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val="0"/>
        <w:snapToGrid w:val="0"/>
        <w:spacing w:line="360" w:lineRule="auto"/>
        <w:jc w:val="center"/>
        <w:textAlignment w:val="auto"/>
        <w:outlineLvl w:val="9"/>
        <w:rPr>
          <w:rFonts w:hint="default" w:ascii="Times New Roman" w:hAnsi="Times New Roman" w:eastAsia="黑体" w:cs="Times New Roman"/>
          <w:b/>
          <w:sz w:val="72"/>
          <w:szCs w:val="72"/>
          <w:lang w:val="zh-CN"/>
        </w:rPr>
      </w:pPr>
    </w:p>
    <w:p>
      <w:pPr>
        <w:keepNext w:val="0"/>
        <w:keepLines w:val="0"/>
        <w:pageBreakBefore w:val="0"/>
        <w:widowControl w:val="0"/>
        <w:kinsoku/>
        <w:wordWrap/>
        <w:overflowPunct w:val="0"/>
        <w:topLinePunct w:val="0"/>
        <w:autoSpaceDE/>
        <w:autoSpaceDN/>
        <w:bidi w:val="0"/>
        <w:adjustRightInd w:val="0"/>
        <w:snapToGrid w:val="0"/>
        <w:spacing w:line="360" w:lineRule="auto"/>
        <w:textAlignment w:val="auto"/>
        <w:outlineLvl w:val="9"/>
        <w:rPr>
          <w:rFonts w:hint="default" w:ascii="Times New Roman" w:hAnsi="Times New Roman" w:eastAsia="黑体" w:cs="Times New Roman"/>
          <w:b/>
          <w:sz w:val="72"/>
          <w:szCs w:val="72"/>
          <w:lang w:val="zh-CN"/>
        </w:rPr>
      </w:pPr>
      <w:bookmarkStart w:id="21" w:name="_GoBack"/>
      <w:bookmarkEnd w:id="21"/>
    </w:p>
    <w:p>
      <w:pPr>
        <w:keepNext w:val="0"/>
        <w:keepLines w:val="0"/>
        <w:pageBreakBefore w:val="0"/>
        <w:widowControl w:val="0"/>
        <w:kinsoku/>
        <w:wordWrap/>
        <w:overflowPunct w:val="0"/>
        <w:topLinePunct w:val="0"/>
        <w:autoSpaceDE/>
        <w:autoSpaceDN/>
        <w:bidi w:val="0"/>
        <w:spacing w:line="580" w:lineRule="auto"/>
        <w:jc w:val="center"/>
        <w:textAlignment w:val="auto"/>
        <w:outlineLvl w:val="9"/>
        <w:rPr>
          <w:rFonts w:hint="default" w:ascii="Times New Roman" w:hAnsi="Times New Roman" w:eastAsia="方正小标宋简体" w:cs="Times New Roman"/>
          <w:color w:val="000000"/>
          <w:sz w:val="44"/>
        </w:rPr>
      </w:pPr>
      <w:r>
        <w:rPr>
          <w:rFonts w:hint="default" w:ascii="Times New Roman" w:hAnsi="Times New Roman" w:eastAsia="方正小标宋简体" w:cs="Times New Roman"/>
          <w:color w:val="000000"/>
          <w:sz w:val="44"/>
        </w:rPr>
        <w:t>中共北京市委农村工作委员会</w:t>
      </w:r>
    </w:p>
    <w:p>
      <w:pPr>
        <w:keepNext w:val="0"/>
        <w:keepLines w:val="0"/>
        <w:pageBreakBefore w:val="0"/>
        <w:widowControl w:val="0"/>
        <w:kinsoku/>
        <w:wordWrap/>
        <w:overflowPunct w:val="0"/>
        <w:topLinePunct w:val="0"/>
        <w:autoSpaceDE/>
        <w:autoSpaceDN/>
        <w:bidi w:val="0"/>
        <w:adjustRightInd w:val="0"/>
        <w:snapToGrid w:val="0"/>
        <w:spacing w:line="360" w:lineRule="auto"/>
        <w:jc w:val="center"/>
        <w:textAlignment w:val="auto"/>
        <w:outlineLvl w:val="9"/>
        <w:rPr>
          <w:rFonts w:hint="default" w:ascii="Times New Roman" w:hAnsi="Times New Roman" w:eastAsia="方正小标宋简体" w:cs="Times New Roman"/>
          <w:sz w:val="44"/>
          <w:szCs w:val="44"/>
          <w:lang w:val="zh-CN"/>
        </w:rPr>
      </w:pPr>
      <w:r>
        <w:rPr>
          <w:rFonts w:hint="default" w:ascii="Times New Roman" w:hAnsi="Times New Roman" w:eastAsia="方正小标宋简体" w:cs="Times New Roman"/>
          <w:sz w:val="44"/>
        </w:rPr>
        <w:t>202</w:t>
      </w:r>
      <w:r>
        <w:rPr>
          <w:rFonts w:hint="default" w:ascii="Times New Roman" w:hAnsi="Times New Roman" w:eastAsia="方正小标宋简体" w:cs="Times New Roman"/>
          <w:sz w:val="44"/>
          <w:lang w:val="en-US" w:eastAsia="zh-CN"/>
        </w:rPr>
        <w:t>3</w:t>
      </w:r>
      <w:r>
        <w:rPr>
          <w:rFonts w:hint="default" w:ascii="Times New Roman" w:hAnsi="Times New Roman" w:eastAsia="方正小标宋简体" w:cs="Times New Roman"/>
          <w:sz w:val="44"/>
        </w:rPr>
        <w:t>年部门整体绩效评价报告</w:t>
      </w:r>
    </w:p>
    <w:p>
      <w:pPr>
        <w:keepNext w:val="0"/>
        <w:keepLines w:val="0"/>
        <w:pageBreakBefore w:val="0"/>
        <w:widowControl w:val="0"/>
        <w:kinsoku/>
        <w:wordWrap/>
        <w:overflowPunct w:val="0"/>
        <w:topLinePunct w:val="0"/>
        <w:autoSpaceDE/>
        <w:autoSpaceDN/>
        <w:bidi w:val="0"/>
        <w:ind w:firstLine="640"/>
        <w:jc w:val="center"/>
        <w:textAlignment w:val="auto"/>
        <w:outlineLvl w:val="9"/>
        <w:rPr>
          <w:rFonts w:hint="default" w:ascii="Times New Roman" w:hAnsi="Times New Roman" w:cs="Times New Roman"/>
          <w:sz w:val="32"/>
        </w:rPr>
      </w:pPr>
    </w:p>
    <w:p>
      <w:pPr>
        <w:keepNext w:val="0"/>
        <w:keepLines w:val="0"/>
        <w:pageBreakBefore w:val="0"/>
        <w:widowControl w:val="0"/>
        <w:kinsoku/>
        <w:wordWrap/>
        <w:overflowPunct w:val="0"/>
        <w:topLinePunct w:val="0"/>
        <w:autoSpaceDE/>
        <w:autoSpaceDN/>
        <w:bidi w:val="0"/>
        <w:ind w:firstLine="640"/>
        <w:jc w:val="center"/>
        <w:textAlignment w:val="auto"/>
        <w:outlineLvl w:val="9"/>
        <w:rPr>
          <w:rFonts w:hint="default" w:ascii="Times New Roman" w:hAnsi="Times New Roman" w:cs="Times New Roman"/>
          <w:sz w:val="32"/>
        </w:rPr>
      </w:pPr>
    </w:p>
    <w:p>
      <w:pPr>
        <w:keepNext w:val="0"/>
        <w:keepLines w:val="0"/>
        <w:pageBreakBefore w:val="0"/>
        <w:widowControl w:val="0"/>
        <w:kinsoku/>
        <w:wordWrap/>
        <w:overflowPunct w:val="0"/>
        <w:topLinePunct w:val="0"/>
        <w:autoSpaceDE/>
        <w:autoSpaceDN/>
        <w:bidi w:val="0"/>
        <w:ind w:firstLine="640"/>
        <w:jc w:val="center"/>
        <w:textAlignment w:val="auto"/>
        <w:outlineLvl w:val="9"/>
        <w:rPr>
          <w:rFonts w:hint="default" w:ascii="Times New Roman" w:hAnsi="Times New Roman" w:cs="Times New Roman"/>
          <w:sz w:val="32"/>
        </w:rPr>
      </w:pPr>
    </w:p>
    <w:p>
      <w:pPr>
        <w:keepNext w:val="0"/>
        <w:keepLines w:val="0"/>
        <w:pageBreakBefore w:val="0"/>
        <w:widowControl w:val="0"/>
        <w:kinsoku/>
        <w:wordWrap/>
        <w:overflowPunct w:val="0"/>
        <w:topLinePunct w:val="0"/>
        <w:autoSpaceDE/>
        <w:autoSpaceDN/>
        <w:bidi w:val="0"/>
        <w:ind w:firstLine="640"/>
        <w:jc w:val="center"/>
        <w:textAlignment w:val="auto"/>
        <w:outlineLvl w:val="9"/>
        <w:rPr>
          <w:rFonts w:hint="default" w:ascii="Times New Roman" w:hAnsi="Times New Roman" w:cs="Times New Roman"/>
          <w:sz w:val="32"/>
        </w:rPr>
      </w:pPr>
    </w:p>
    <w:p>
      <w:pPr>
        <w:keepNext w:val="0"/>
        <w:keepLines w:val="0"/>
        <w:pageBreakBefore w:val="0"/>
        <w:widowControl w:val="0"/>
        <w:kinsoku/>
        <w:wordWrap/>
        <w:overflowPunct w:val="0"/>
        <w:topLinePunct w:val="0"/>
        <w:autoSpaceDE/>
        <w:autoSpaceDN/>
        <w:bidi w:val="0"/>
        <w:ind w:firstLine="640"/>
        <w:jc w:val="center"/>
        <w:textAlignment w:val="auto"/>
        <w:outlineLvl w:val="9"/>
        <w:rPr>
          <w:rFonts w:hint="default" w:ascii="Times New Roman" w:hAnsi="Times New Roman" w:cs="Times New Roman"/>
          <w:sz w:val="32"/>
        </w:rPr>
      </w:pPr>
    </w:p>
    <w:p>
      <w:pPr>
        <w:keepNext w:val="0"/>
        <w:keepLines w:val="0"/>
        <w:pageBreakBefore w:val="0"/>
        <w:widowControl w:val="0"/>
        <w:kinsoku/>
        <w:wordWrap/>
        <w:overflowPunct w:val="0"/>
        <w:topLinePunct w:val="0"/>
        <w:autoSpaceDE/>
        <w:autoSpaceDN/>
        <w:bidi w:val="0"/>
        <w:ind w:firstLine="640"/>
        <w:textAlignment w:val="auto"/>
        <w:outlineLvl w:val="9"/>
        <w:rPr>
          <w:rFonts w:hint="default" w:ascii="Times New Roman" w:hAnsi="Times New Roman" w:cs="Times New Roman"/>
          <w:sz w:val="32"/>
        </w:rPr>
      </w:pPr>
    </w:p>
    <w:p>
      <w:pPr>
        <w:keepNext w:val="0"/>
        <w:keepLines w:val="0"/>
        <w:pageBreakBefore w:val="0"/>
        <w:widowControl w:val="0"/>
        <w:kinsoku/>
        <w:wordWrap/>
        <w:overflowPunct w:val="0"/>
        <w:topLinePunct w:val="0"/>
        <w:autoSpaceDE/>
        <w:autoSpaceDN/>
        <w:bidi w:val="0"/>
        <w:ind w:firstLine="643"/>
        <w:jc w:val="center"/>
        <w:textAlignment w:val="auto"/>
        <w:outlineLvl w:val="9"/>
        <w:rPr>
          <w:rFonts w:hint="default" w:ascii="Times New Roman" w:hAnsi="Times New Roman" w:eastAsia="仿宋" w:cs="Times New Roman"/>
          <w:b/>
          <w:sz w:val="32"/>
          <w:szCs w:val="32"/>
        </w:rPr>
      </w:pPr>
    </w:p>
    <w:p>
      <w:pPr>
        <w:keepNext w:val="0"/>
        <w:keepLines w:val="0"/>
        <w:pageBreakBefore w:val="0"/>
        <w:widowControl w:val="0"/>
        <w:kinsoku/>
        <w:wordWrap/>
        <w:overflowPunct w:val="0"/>
        <w:topLinePunct w:val="0"/>
        <w:autoSpaceDE/>
        <w:autoSpaceDN/>
        <w:bidi w:val="0"/>
        <w:ind w:firstLine="643"/>
        <w:jc w:val="center"/>
        <w:textAlignment w:val="auto"/>
        <w:outlineLvl w:val="9"/>
        <w:rPr>
          <w:rFonts w:hint="default" w:ascii="Times New Roman" w:hAnsi="Times New Roman" w:eastAsia="仿宋" w:cs="Times New Roman"/>
          <w:b/>
          <w:sz w:val="32"/>
          <w:szCs w:val="32"/>
        </w:rPr>
      </w:pPr>
    </w:p>
    <w:p>
      <w:pPr>
        <w:keepNext w:val="0"/>
        <w:keepLines w:val="0"/>
        <w:pageBreakBefore w:val="0"/>
        <w:widowControl w:val="0"/>
        <w:kinsoku/>
        <w:wordWrap/>
        <w:overflowPunct w:val="0"/>
        <w:topLinePunct w:val="0"/>
        <w:autoSpaceDE/>
        <w:autoSpaceDN/>
        <w:bidi w:val="0"/>
        <w:ind w:firstLine="643"/>
        <w:jc w:val="center"/>
        <w:textAlignment w:val="auto"/>
        <w:outlineLvl w:val="9"/>
        <w:rPr>
          <w:rFonts w:hint="default" w:ascii="Times New Roman" w:hAnsi="Times New Roman" w:eastAsia="仿宋" w:cs="Times New Roman"/>
          <w:b/>
          <w:sz w:val="32"/>
          <w:szCs w:val="32"/>
        </w:rPr>
      </w:pPr>
    </w:p>
    <w:p>
      <w:pPr>
        <w:keepNext w:val="0"/>
        <w:keepLines w:val="0"/>
        <w:pageBreakBefore w:val="0"/>
        <w:widowControl w:val="0"/>
        <w:kinsoku/>
        <w:wordWrap/>
        <w:overflowPunct w:val="0"/>
        <w:topLinePunct w:val="0"/>
        <w:autoSpaceDE/>
        <w:autoSpaceDN/>
        <w:bidi w:val="0"/>
        <w:ind w:firstLine="643"/>
        <w:jc w:val="center"/>
        <w:textAlignment w:val="auto"/>
        <w:outlineLvl w:val="9"/>
        <w:rPr>
          <w:rFonts w:hint="default" w:ascii="Times New Roman" w:hAnsi="Times New Roman" w:eastAsia="仿宋" w:cs="Times New Roman"/>
          <w:b/>
          <w:sz w:val="32"/>
          <w:szCs w:val="32"/>
        </w:rPr>
      </w:pPr>
    </w:p>
    <w:p>
      <w:pPr>
        <w:keepNext w:val="0"/>
        <w:keepLines w:val="0"/>
        <w:pageBreakBefore w:val="0"/>
        <w:widowControl w:val="0"/>
        <w:kinsoku/>
        <w:wordWrap/>
        <w:overflowPunct w:val="0"/>
        <w:topLinePunct w:val="0"/>
        <w:autoSpaceDE/>
        <w:autoSpaceDN/>
        <w:bidi w:val="0"/>
        <w:jc w:val="center"/>
        <w:textAlignment w:val="auto"/>
        <w:outlineLvl w:val="9"/>
        <w:rPr>
          <w:rFonts w:hint="default" w:ascii="Times New Roman" w:hAnsi="Times New Roman" w:eastAsia="黑体" w:cs="Times New Roman"/>
          <w:bCs/>
          <w:sz w:val="36"/>
          <w:szCs w:val="44"/>
        </w:rPr>
      </w:pPr>
    </w:p>
    <w:p>
      <w:pPr>
        <w:keepNext w:val="0"/>
        <w:keepLines w:val="0"/>
        <w:pageBreakBefore w:val="0"/>
        <w:widowControl w:val="0"/>
        <w:kinsoku/>
        <w:wordWrap/>
        <w:overflowPunct w:val="0"/>
        <w:topLinePunct w:val="0"/>
        <w:autoSpaceDE/>
        <w:autoSpaceDN/>
        <w:bidi w:val="0"/>
        <w:jc w:val="center"/>
        <w:textAlignment w:val="auto"/>
        <w:outlineLvl w:val="9"/>
        <w:rPr>
          <w:rFonts w:hint="default" w:ascii="Times New Roman" w:hAnsi="Times New Roman" w:eastAsia="黑体" w:cs="Times New Roman"/>
          <w:bCs/>
          <w:sz w:val="36"/>
          <w:szCs w:val="44"/>
        </w:rPr>
      </w:pPr>
      <w:r>
        <w:rPr>
          <w:rFonts w:hint="default" w:ascii="Times New Roman" w:hAnsi="Times New Roman" w:eastAsia="黑体" w:cs="Times New Roman"/>
          <w:bCs/>
          <w:sz w:val="36"/>
          <w:szCs w:val="44"/>
        </w:rPr>
        <w:t>202</w:t>
      </w:r>
      <w:r>
        <w:rPr>
          <w:rFonts w:hint="default" w:ascii="Times New Roman" w:hAnsi="Times New Roman" w:eastAsia="黑体" w:cs="Times New Roman"/>
          <w:bCs/>
          <w:sz w:val="36"/>
          <w:szCs w:val="44"/>
          <w:lang w:val="en-US" w:eastAsia="zh-CN"/>
        </w:rPr>
        <w:t>4</w:t>
      </w:r>
      <w:r>
        <w:rPr>
          <w:rFonts w:hint="default" w:ascii="Times New Roman" w:hAnsi="Times New Roman" w:eastAsia="黑体" w:cs="Times New Roman"/>
          <w:bCs/>
          <w:sz w:val="36"/>
          <w:szCs w:val="44"/>
        </w:rPr>
        <w:t>年5月</w:t>
      </w:r>
    </w:p>
    <w:p>
      <w:pPr>
        <w:keepNext w:val="0"/>
        <w:keepLines w:val="0"/>
        <w:pageBreakBefore w:val="0"/>
        <w:widowControl w:val="0"/>
        <w:kinsoku/>
        <w:wordWrap/>
        <w:overflowPunct w:val="0"/>
        <w:topLinePunct w:val="0"/>
        <w:autoSpaceDE/>
        <w:autoSpaceDN/>
        <w:bidi w:val="0"/>
        <w:jc w:val="center"/>
        <w:textAlignment w:val="auto"/>
        <w:outlineLvl w:val="9"/>
        <w:rPr>
          <w:rFonts w:hint="default" w:ascii="Times New Roman" w:hAnsi="Times New Roman" w:eastAsia="黑体" w:cs="Times New Roman"/>
          <w:bCs/>
          <w:sz w:val="36"/>
          <w:szCs w:val="44"/>
        </w:rPr>
      </w:pPr>
    </w:p>
    <w:p>
      <w:pPr>
        <w:keepNext w:val="0"/>
        <w:keepLines w:val="0"/>
        <w:pageBreakBefore w:val="0"/>
        <w:widowControl w:val="0"/>
        <w:kinsoku/>
        <w:wordWrap/>
        <w:overflowPunct w:val="0"/>
        <w:topLinePunct w:val="0"/>
        <w:autoSpaceDE/>
        <w:autoSpaceDN/>
        <w:bidi w:val="0"/>
        <w:jc w:val="center"/>
        <w:textAlignment w:val="auto"/>
        <w:outlineLvl w:val="9"/>
        <w:rPr>
          <w:rFonts w:hint="default" w:ascii="Times New Roman" w:hAnsi="Times New Roman" w:eastAsia="黑体" w:cs="Times New Roman"/>
          <w:bCs/>
          <w:sz w:val="36"/>
          <w:szCs w:val="44"/>
        </w:rPr>
      </w:pPr>
    </w:p>
    <w:p>
      <w:pPr>
        <w:keepNext w:val="0"/>
        <w:keepLines w:val="0"/>
        <w:pageBreakBefore w:val="0"/>
        <w:widowControl w:val="0"/>
        <w:kinsoku/>
        <w:wordWrap/>
        <w:overflowPunct w:val="0"/>
        <w:topLinePunct w:val="0"/>
        <w:autoSpaceDE/>
        <w:autoSpaceDN/>
        <w:bidi w:val="0"/>
        <w:spacing w:line="560" w:lineRule="exact"/>
        <w:jc w:val="left"/>
        <w:textAlignment w:val="auto"/>
        <w:outlineLvl w:val="9"/>
        <w:rPr>
          <w:rFonts w:hint="default" w:ascii="Times New Roman" w:hAnsi="Times New Roman" w:eastAsia="方正黑体_GBK" w:cs="Times New Roman"/>
          <w:sz w:val="32"/>
        </w:rPr>
        <w:sectPr>
          <w:footerReference r:id="rId3" w:type="default"/>
          <w:pgSz w:w="11906" w:h="16838"/>
          <w:pgMar w:top="2098" w:right="1474" w:bottom="1984" w:left="1587" w:header="851" w:footer="964" w:gutter="0"/>
          <w:pgNumType w:start="1"/>
          <w:cols w:space="425" w:num="1"/>
          <w:docGrid w:type="lines" w:linePitch="435" w:charSpace="0"/>
        </w:sectPr>
      </w:pPr>
    </w:p>
    <w:sdt>
      <w:sdtPr>
        <w:rPr>
          <w:rFonts w:hint="default" w:ascii="Times New Roman" w:hAnsi="Times New Roman" w:cs="Times New Roman"/>
        </w:rPr>
        <w:id w:val="147466979"/>
        <w15:color w:val="DBDBDB"/>
        <w:docPartObj>
          <w:docPartGallery w:val="Table of Contents"/>
          <w:docPartUnique/>
        </w:docPartObj>
      </w:sdtPr>
      <w:sdtEndPr>
        <w:rPr>
          <w:rFonts w:hint="default" w:ascii="Times New Roman" w:hAnsi="Times New Roman" w:eastAsia="方正小标宋简体" w:cs="Times New Roman"/>
          <w:b/>
          <w:szCs w:val="36"/>
        </w:rPr>
      </w:sdtEndPr>
      <w:sdtContent>
        <w:p>
          <w:pPr>
            <w:overflowPunct w:val="0"/>
            <w:spacing w:line="560" w:lineRule="exact"/>
            <w:jc w:val="center"/>
            <w:rPr>
              <w:rFonts w:hint="default" w:ascii="Times New Roman" w:hAnsi="Times New Roman" w:eastAsia="方正小标宋简体" w:cs="Times New Roman"/>
              <w:b/>
              <w:kern w:val="2"/>
              <w:sz w:val="21"/>
              <w:szCs w:val="36"/>
              <w:lang w:val="en-US" w:eastAsia="zh-CN" w:bidi="ar-SA"/>
            </w:rPr>
          </w:pPr>
          <w:r>
            <w:rPr>
              <w:rFonts w:hint="default" w:ascii="Times New Roman" w:hAnsi="Times New Roman" w:eastAsia="方正小标宋简体" w:cs="Times New Roman"/>
              <w:sz w:val="44"/>
              <w:szCs w:val="44"/>
            </w:rPr>
            <w:t>目  录</w:t>
          </w:r>
          <w:r>
            <w:rPr>
              <w:rFonts w:hint="default" w:ascii="Times New Roman" w:hAnsi="Times New Roman" w:eastAsia="方正小标宋简体" w:cs="Times New Roman"/>
              <w:sz w:val="36"/>
              <w:szCs w:val="36"/>
            </w:rPr>
            <w:fldChar w:fldCharType="begin"/>
          </w:r>
          <w:r>
            <w:rPr>
              <w:rFonts w:hint="default" w:ascii="Times New Roman" w:hAnsi="Times New Roman" w:eastAsia="方正小标宋简体" w:cs="Times New Roman"/>
              <w:sz w:val="36"/>
              <w:szCs w:val="36"/>
            </w:rPr>
            <w:instrText xml:space="preserve">TOC \o "1-2" \h \u </w:instrText>
          </w:r>
          <w:r>
            <w:rPr>
              <w:rFonts w:hint="default" w:ascii="Times New Roman" w:hAnsi="Times New Roman" w:eastAsia="方正小标宋简体" w:cs="Times New Roman"/>
              <w:sz w:val="36"/>
              <w:szCs w:val="36"/>
            </w:rPr>
            <w:fldChar w:fldCharType="separate"/>
          </w:r>
        </w:p>
        <w:p>
          <w:pPr>
            <w:pStyle w:val="9"/>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fldChar w:fldCharType="begin"/>
          </w:r>
          <w:r>
            <w:rPr>
              <w:rFonts w:hint="default" w:ascii="Times New Roman" w:hAnsi="Times New Roman" w:eastAsia="仿宋_GB2312" w:cs="Times New Roman"/>
              <w:b/>
              <w:bCs/>
              <w:sz w:val="30"/>
              <w:szCs w:val="30"/>
            </w:rPr>
            <w:instrText xml:space="preserve"> HYPERLINK \l _Toc7181 </w:instrText>
          </w:r>
          <w:r>
            <w:rPr>
              <w:rFonts w:hint="default" w:ascii="Times New Roman" w:hAnsi="Times New Roman" w:eastAsia="仿宋_GB2312" w:cs="Times New Roman"/>
              <w:b/>
              <w:bCs/>
              <w:sz w:val="30"/>
              <w:szCs w:val="30"/>
            </w:rPr>
            <w:fldChar w:fldCharType="separate"/>
          </w:r>
          <w:r>
            <w:rPr>
              <w:rFonts w:hint="default" w:ascii="Times New Roman" w:hAnsi="Times New Roman" w:eastAsia="仿宋_GB2312" w:cs="Times New Roman"/>
              <w:b/>
              <w:bCs/>
              <w:kern w:val="0"/>
              <w:sz w:val="30"/>
              <w:szCs w:val="30"/>
            </w:rPr>
            <w:t>一、部门概况</w:t>
          </w:r>
          <w:r>
            <w:rPr>
              <w:rFonts w:hint="default" w:ascii="Times New Roman" w:hAnsi="Times New Roman" w:eastAsia="仿宋_GB2312" w:cs="Times New Roman"/>
              <w:b/>
              <w:bCs/>
              <w:sz w:val="30"/>
              <w:szCs w:val="30"/>
            </w:rPr>
            <w:tab/>
          </w:r>
          <w:r>
            <w:rPr>
              <w:rFonts w:hint="default" w:ascii="Times New Roman" w:hAnsi="Times New Roman" w:eastAsia="仿宋_GB2312" w:cs="Times New Roman"/>
              <w:b/>
              <w:bCs/>
              <w:sz w:val="30"/>
              <w:szCs w:val="30"/>
            </w:rPr>
            <w:fldChar w:fldCharType="begin"/>
          </w:r>
          <w:r>
            <w:rPr>
              <w:rFonts w:hint="default" w:ascii="Times New Roman" w:hAnsi="Times New Roman" w:eastAsia="仿宋_GB2312" w:cs="Times New Roman"/>
              <w:b/>
              <w:bCs/>
              <w:sz w:val="30"/>
              <w:szCs w:val="30"/>
            </w:rPr>
            <w:instrText xml:space="preserve"> PAGEREF _Toc7181 \h </w:instrText>
          </w:r>
          <w:r>
            <w:rPr>
              <w:rFonts w:hint="default" w:ascii="Times New Roman" w:hAnsi="Times New Roman" w:eastAsia="仿宋_GB2312" w:cs="Times New Roman"/>
              <w:b/>
              <w:bCs/>
              <w:sz w:val="30"/>
              <w:szCs w:val="30"/>
            </w:rPr>
            <w:fldChar w:fldCharType="separate"/>
          </w:r>
          <w:r>
            <w:rPr>
              <w:rFonts w:hint="default" w:ascii="Times New Roman" w:hAnsi="Times New Roman" w:eastAsia="仿宋_GB2312" w:cs="Times New Roman"/>
              <w:b/>
              <w:bCs/>
              <w:sz w:val="30"/>
              <w:szCs w:val="30"/>
            </w:rPr>
            <w:t>1</w:t>
          </w:r>
          <w:r>
            <w:rPr>
              <w:rFonts w:hint="default" w:ascii="Times New Roman" w:hAnsi="Times New Roman" w:eastAsia="仿宋_GB2312" w:cs="Times New Roman"/>
              <w:b/>
              <w:bCs/>
              <w:sz w:val="30"/>
              <w:szCs w:val="30"/>
            </w:rPr>
            <w:fldChar w:fldCharType="end"/>
          </w:r>
          <w:r>
            <w:rPr>
              <w:rFonts w:hint="default" w:ascii="Times New Roman" w:hAnsi="Times New Roman" w:eastAsia="仿宋_GB2312" w:cs="Times New Roman"/>
              <w:b/>
              <w:bCs/>
              <w:sz w:val="30"/>
              <w:szCs w:val="30"/>
            </w:rPr>
            <w:fldChar w:fldCharType="end"/>
          </w:r>
        </w:p>
        <w:p>
          <w:pPr>
            <w:pStyle w:val="11"/>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ind w:left="0" w:leftChars="0" w:firstLine="600"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HYPERLINK \l _Toc6770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（一）机构设置及职责工作任务情况</w:t>
          </w:r>
          <w:r>
            <w:rPr>
              <w:rFonts w:hint="default" w:ascii="Times New Roman" w:hAnsi="Times New Roman" w:eastAsia="仿宋_GB2312" w:cs="Times New Roman"/>
              <w:sz w:val="30"/>
              <w:szCs w:val="30"/>
            </w:rPr>
            <w:tab/>
          </w: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PAGEREF _Toc6770 \h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1</w:t>
          </w:r>
          <w:r>
            <w:rPr>
              <w:rFonts w:hint="default" w:ascii="Times New Roman" w:hAnsi="Times New Roman" w:eastAsia="仿宋_GB2312" w:cs="Times New Roman"/>
              <w:sz w:val="30"/>
              <w:szCs w:val="30"/>
            </w:rPr>
            <w:fldChar w:fldCharType="end"/>
          </w:r>
          <w:r>
            <w:rPr>
              <w:rFonts w:hint="default" w:ascii="Times New Roman" w:hAnsi="Times New Roman" w:eastAsia="仿宋_GB2312" w:cs="Times New Roman"/>
              <w:sz w:val="30"/>
              <w:szCs w:val="30"/>
            </w:rPr>
            <w:fldChar w:fldCharType="end"/>
          </w:r>
        </w:p>
        <w:p>
          <w:pPr>
            <w:pStyle w:val="11"/>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ind w:left="0" w:leftChars="0" w:firstLine="600"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HYPERLINK \l _Toc10789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（二）部门整体绩效目标设立情况</w:t>
          </w:r>
          <w:r>
            <w:rPr>
              <w:rFonts w:hint="default" w:ascii="Times New Roman" w:hAnsi="Times New Roman" w:eastAsia="仿宋_GB2312" w:cs="Times New Roman"/>
              <w:sz w:val="30"/>
              <w:szCs w:val="30"/>
            </w:rPr>
            <w:tab/>
          </w: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PAGEREF _Toc10789 \h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2</w:t>
          </w:r>
          <w:r>
            <w:rPr>
              <w:rFonts w:hint="default" w:ascii="Times New Roman" w:hAnsi="Times New Roman" w:eastAsia="仿宋_GB2312" w:cs="Times New Roman"/>
              <w:sz w:val="30"/>
              <w:szCs w:val="30"/>
            </w:rPr>
            <w:fldChar w:fldCharType="end"/>
          </w:r>
          <w:r>
            <w:rPr>
              <w:rFonts w:hint="default" w:ascii="Times New Roman" w:hAnsi="Times New Roman" w:eastAsia="仿宋_GB2312" w:cs="Times New Roman"/>
              <w:sz w:val="30"/>
              <w:szCs w:val="30"/>
            </w:rPr>
            <w:fldChar w:fldCharType="end"/>
          </w:r>
        </w:p>
        <w:p>
          <w:pPr>
            <w:pStyle w:val="9"/>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fldChar w:fldCharType="begin"/>
          </w:r>
          <w:r>
            <w:rPr>
              <w:rFonts w:hint="default" w:ascii="Times New Roman" w:hAnsi="Times New Roman" w:eastAsia="仿宋_GB2312" w:cs="Times New Roman"/>
              <w:b/>
              <w:bCs/>
              <w:sz w:val="30"/>
              <w:szCs w:val="30"/>
            </w:rPr>
            <w:instrText xml:space="preserve"> HYPERLINK \l _Toc11158 </w:instrText>
          </w:r>
          <w:r>
            <w:rPr>
              <w:rFonts w:hint="default" w:ascii="Times New Roman" w:hAnsi="Times New Roman" w:eastAsia="仿宋_GB2312" w:cs="Times New Roman"/>
              <w:b/>
              <w:bCs/>
              <w:sz w:val="30"/>
              <w:szCs w:val="30"/>
            </w:rPr>
            <w:fldChar w:fldCharType="separate"/>
          </w:r>
          <w:r>
            <w:rPr>
              <w:rFonts w:hint="default" w:ascii="Times New Roman" w:hAnsi="Times New Roman" w:eastAsia="仿宋_GB2312" w:cs="Times New Roman"/>
              <w:b/>
              <w:bCs/>
              <w:kern w:val="0"/>
              <w:sz w:val="30"/>
              <w:szCs w:val="30"/>
            </w:rPr>
            <w:t>二、当年预算执行情况</w:t>
          </w:r>
          <w:r>
            <w:rPr>
              <w:rFonts w:hint="default" w:ascii="Times New Roman" w:hAnsi="Times New Roman" w:eastAsia="仿宋_GB2312" w:cs="Times New Roman"/>
              <w:b/>
              <w:bCs/>
              <w:sz w:val="30"/>
              <w:szCs w:val="30"/>
            </w:rPr>
            <w:tab/>
          </w:r>
          <w:r>
            <w:rPr>
              <w:rFonts w:hint="default" w:ascii="Times New Roman" w:hAnsi="Times New Roman" w:eastAsia="仿宋_GB2312" w:cs="Times New Roman"/>
              <w:b/>
              <w:bCs/>
              <w:sz w:val="30"/>
              <w:szCs w:val="30"/>
            </w:rPr>
            <w:fldChar w:fldCharType="begin"/>
          </w:r>
          <w:r>
            <w:rPr>
              <w:rFonts w:hint="default" w:ascii="Times New Roman" w:hAnsi="Times New Roman" w:eastAsia="仿宋_GB2312" w:cs="Times New Roman"/>
              <w:b/>
              <w:bCs/>
              <w:sz w:val="30"/>
              <w:szCs w:val="30"/>
            </w:rPr>
            <w:instrText xml:space="preserve"> PAGEREF _Toc11158 \h </w:instrText>
          </w:r>
          <w:r>
            <w:rPr>
              <w:rFonts w:hint="default" w:ascii="Times New Roman" w:hAnsi="Times New Roman" w:eastAsia="仿宋_GB2312" w:cs="Times New Roman"/>
              <w:b/>
              <w:bCs/>
              <w:sz w:val="30"/>
              <w:szCs w:val="30"/>
            </w:rPr>
            <w:fldChar w:fldCharType="separate"/>
          </w:r>
          <w:r>
            <w:rPr>
              <w:rFonts w:hint="default" w:ascii="Times New Roman" w:hAnsi="Times New Roman" w:eastAsia="仿宋_GB2312" w:cs="Times New Roman"/>
              <w:b/>
              <w:bCs/>
              <w:sz w:val="30"/>
              <w:szCs w:val="30"/>
            </w:rPr>
            <w:t>2</w:t>
          </w:r>
          <w:r>
            <w:rPr>
              <w:rFonts w:hint="default" w:ascii="Times New Roman" w:hAnsi="Times New Roman" w:eastAsia="仿宋_GB2312" w:cs="Times New Roman"/>
              <w:b/>
              <w:bCs/>
              <w:sz w:val="30"/>
              <w:szCs w:val="30"/>
            </w:rPr>
            <w:fldChar w:fldCharType="end"/>
          </w:r>
          <w:r>
            <w:rPr>
              <w:rFonts w:hint="default" w:ascii="Times New Roman" w:hAnsi="Times New Roman" w:eastAsia="仿宋_GB2312" w:cs="Times New Roman"/>
              <w:b/>
              <w:bCs/>
              <w:sz w:val="30"/>
              <w:szCs w:val="30"/>
            </w:rPr>
            <w:fldChar w:fldCharType="end"/>
          </w:r>
        </w:p>
        <w:p>
          <w:pPr>
            <w:pStyle w:val="9"/>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fldChar w:fldCharType="begin"/>
          </w:r>
          <w:r>
            <w:rPr>
              <w:rFonts w:hint="default" w:ascii="Times New Roman" w:hAnsi="Times New Roman" w:eastAsia="仿宋_GB2312" w:cs="Times New Roman"/>
              <w:b/>
              <w:bCs/>
              <w:sz w:val="30"/>
              <w:szCs w:val="30"/>
            </w:rPr>
            <w:instrText xml:space="preserve"> HYPERLINK \l _Toc25114 </w:instrText>
          </w:r>
          <w:r>
            <w:rPr>
              <w:rFonts w:hint="default" w:ascii="Times New Roman" w:hAnsi="Times New Roman" w:eastAsia="仿宋_GB2312" w:cs="Times New Roman"/>
              <w:b/>
              <w:bCs/>
              <w:sz w:val="30"/>
              <w:szCs w:val="30"/>
            </w:rPr>
            <w:fldChar w:fldCharType="separate"/>
          </w:r>
          <w:r>
            <w:rPr>
              <w:rFonts w:hint="default" w:ascii="Times New Roman" w:hAnsi="Times New Roman" w:eastAsia="仿宋_GB2312" w:cs="Times New Roman"/>
              <w:b/>
              <w:bCs/>
              <w:kern w:val="0"/>
              <w:sz w:val="30"/>
              <w:szCs w:val="30"/>
            </w:rPr>
            <w:t>三、整体绩效目标实现情况</w:t>
          </w:r>
          <w:r>
            <w:rPr>
              <w:rFonts w:hint="default" w:ascii="Times New Roman" w:hAnsi="Times New Roman" w:eastAsia="仿宋_GB2312" w:cs="Times New Roman"/>
              <w:b/>
              <w:bCs/>
              <w:sz w:val="30"/>
              <w:szCs w:val="30"/>
            </w:rPr>
            <w:tab/>
          </w:r>
          <w:r>
            <w:rPr>
              <w:rFonts w:hint="default" w:ascii="Times New Roman" w:hAnsi="Times New Roman" w:eastAsia="仿宋_GB2312" w:cs="Times New Roman"/>
              <w:b/>
              <w:bCs/>
              <w:sz w:val="30"/>
              <w:szCs w:val="30"/>
            </w:rPr>
            <w:fldChar w:fldCharType="begin"/>
          </w:r>
          <w:r>
            <w:rPr>
              <w:rFonts w:hint="default" w:ascii="Times New Roman" w:hAnsi="Times New Roman" w:eastAsia="仿宋_GB2312" w:cs="Times New Roman"/>
              <w:b/>
              <w:bCs/>
              <w:sz w:val="30"/>
              <w:szCs w:val="30"/>
            </w:rPr>
            <w:instrText xml:space="preserve"> PAGEREF _Toc25114 \h </w:instrText>
          </w:r>
          <w:r>
            <w:rPr>
              <w:rFonts w:hint="default" w:ascii="Times New Roman" w:hAnsi="Times New Roman" w:eastAsia="仿宋_GB2312" w:cs="Times New Roman"/>
              <w:b/>
              <w:bCs/>
              <w:sz w:val="30"/>
              <w:szCs w:val="30"/>
            </w:rPr>
            <w:fldChar w:fldCharType="separate"/>
          </w:r>
          <w:r>
            <w:rPr>
              <w:rFonts w:hint="default" w:ascii="Times New Roman" w:hAnsi="Times New Roman" w:eastAsia="仿宋_GB2312" w:cs="Times New Roman"/>
              <w:b/>
              <w:bCs/>
              <w:sz w:val="30"/>
              <w:szCs w:val="30"/>
            </w:rPr>
            <w:t>3</w:t>
          </w:r>
          <w:r>
            <w:rPr>
              <w:rFonts w:hint="default" w:ascii="Times New Roman" w:hAnsi="Times New Roman" w:eastAsia="仿宋_GB2312" w:cs="Times New Roman"/>
              <w:b/>
              <w:bCs/>
              <w:sz w:val="30"/>
              <w:szCs w:val="30"/>
            </w:rPr>
            <w:fldChar w:fldCharType="end"/>
          </w:r>
          <w:r>
            <w:rPr>
              <w:rFonts w:hint="default" w:ascii="Times New Roman" w:hAnsi="Times New Roman" w:eastAsia="仿宋_GB2312" w:cs="Times New Roman"/>
              <w:b/>
              <w:bCs/>
              <w:sz w:val="30"/>
              <w:szCs w:val="30"/>
            </w:rPr>
            <w:fldChar w:fldCharType="end"/>
          </w:r>
        </w:p>
        <w:p>
          <w:pPr>
            <w:pStyle w:val="11"/>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ind w:left="0" w:leftChars="0" w:firstLine="600"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HYPERLINK \l _Toc26810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（一）产出完成情况分析</w:t>
          </w:r>
          <w:r>
            <w:rPr>
              <w:rFonts w:hint="default" w:ascii="Times New Roman" w:hAnsi="Times New Roman" w:eastAsia="仿宋_GB2312" w:cs="Times New Roman"/>
              <w:sz w:val="30"/>
              <w:szCs w:val="30"/>
            </w:rPr>
            <w:tab/>
          </w: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PAGEREF _Toc26810 \h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3</w:t>
          </w:r>
          <w:r>
            <w:rPr>
              <w:rFonts w:hint="default" w:ascii="Times New Roman" w:hAnsi="Times New Roman" w:eastAsia="仿宋_GB2312" w:cs="Times New Roman"/>
              <w:sz w:val="30"/>
              <w:szCs w:val="30"/>
            </w:rPr>
            <w:fldChar w:fldCharType="end"/>
          </w:r>
          <w:r>
            <w:rPr>
              <w:rFonts w:hint="default" w:ascii="Times New Roman" w:hAnsi="Times New Roman" w:eastAsia="仿宋_GB2312" w:cs="Times New Roman"/>
              <w:sz w:val="30"/>
              <w:szCs w:val="30"/>
            </w:rPr>
            <w:fldChar w:fldCharType="end"/>
          </w:r>
        </w:p>
        <w:p>
          <w:pPr>
            <w:pStyle w:val="11"/>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ind w:left="0" w:leftChars="0" w:firstLine="600"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HYPERLINK \l _Toc1608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（二）效果实现情况分析</w:t>
          </w:r>
          <w:r>
            <w:rPr>
              <w:rFonts w:hint="default" w:ascii="Times New Roman" w:hAnsi="Times New Roman" w:eastAsia="仿宋_GB2312" w:cs="Times New Roman"/>
              <w:sz w:val="30"/>
              <w:szCs w:val="30"/>
            </w:rPr>
            <w:tab/>
          </w: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PAGEREF _Toc1608 \h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4</w:t>
          </w:r>
          <w:r>
            <w:rPr>
              <w:rFonts w:hint="default" w:ascii="Times New Roman" w:hAnsi="Times New Roman" w:eastAsia="仿宋_GB2312" w:cs="Times New Roman"/>
              <w:sz w:val="30"/>
              <w:szCs w:val="30"/>
            </w:rPr>
            <w:fldChar w:fldCharType="end"/>
          </w:r>
          <w:r>
            <w:rPr>
              <w:rFonts w:hint="default" w:ascii="Times New Roman" w:hAnsi="Times New Roman" w:eastAsia="仿宋_GB2312" w:cs="Times New Roman"/>
              <w:sz w:val="30"/>
              <w:szCs w:val="30"/>
            </w:rPr>
            <w:fldChar w:fldCharType="end"/>
          </w:r>
        </w:p>
        <w:p>
          <w:pPr>
            <w:pStyle w:val="9"/>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fldChar w:fldCharType="begin"/>
          </w:r>
          <w:r>
            <w:rPr>
              <w:rFonts w:hint="default" w:ascii="Times New Roman" w:hAnsi="Times New Roman" w:eastAsia="仿宋_GB2312" w:cs="Times New Roman"/>
              <w:b/>
              <w:bCs/>
              <w:sz w:val="30"/>
              <w:szCs w:val="30"/>
            </w:rPr>
            <w:instrText xml:space="preserve"> HYPERLINK \l _Toc18818 </w:instrText>
          </w:r>
          <w:r>
            <w:rPr>
              <w:rFonts w:hint="default" w:ascii="Times New Roman" w:hAnsi="Times New Roman" w:eastAsia="仿宋_GB2312" w:cs="Times New Roman"/>
              <w:b/>
              <w:bCs/>
              <w:sz w:val="30"/>
              <w:szCs w:val="30"/>
            </w:rPr>
            <w:fldChar w:fldCharType="separate"/>
          </w:r>
          <w:r>
            <w:rPr>
              <w:rFonts w:hint="default" w:ascii="Times New Roman" w:hAnsi="Times New Roman" w:eastAsia="仿宋_GB2312" w:cs="Times New Roman"/>
              <w:b/>
              <w:bCs/>
              <w:kern w:val="0"/>
              <w:sz w:val="30"/>
              <w:szCs w:val="30"/>
            </w:rPr>
            <w:t>四、预算管理情况分析</w:t>
          </w:r>
          <w:r>
            <w:rPr>
              <w:rFonts w:hint="default" w:ascii="Times New Roman" w:hAnsi="Times New Roman" w:eastAsia="仿宋_GB2312" w:cs="Times New Roman"/>
              <w:b/>
              <w:bCs/>
              <w:sz w:val="30"/>
              <w:szCs w:val="30"/>
            </w:rPr>
            <w:tab/>
          </w:r>
          <w:r>
            <w:rPr>
              <w:rFonts w:hint="default" w:ascii="Times New Roman" w:hAnsi="Times New Roman" w:eastAsia="仿宋_GB2312" w:cs="Times New Roman"/>
              <w:b/>
              <w:bCs/>
              <w:sz w:val="30"/>
              <w:szCs w:val="30"/>
            </w:rPr>
            <w:fldChar w:fldCharType="begin"/>
          </w:r>
          <w:r>
            <w:rPr>
              <w:rFonts w:hint="default" w:ascii="Times New Roman" w:hAnsi="Times New Roman" w:eastAsia="仿宋_GB2312" w:cs="Times New Roman"/>
              <w:b/>
              <w:bCs/>
              <w:sz w:val="30"/>
              <w:szCs w:val="30"/>
            </w:rPr>
            <w:instrText xml:space="preserve"> PAGEREF _Toc18818 \h </w:instrText>
          </w:r>
          <w:r>
            <w:rPr>
              <w:rFonts w:hint="default" w:ascii="Times New Roman" w:hAnsi="Times New Roman" w:eastAsia="仿宋_GB2312" w:cs="Times New Roman"/>
              <w:b/>
              <w:bCs/>
              <w:sz w:val="30"/>
              <w:szCs w:val="30"/>
            </w:rPr>
            <w:fldChar w:fldCharType="separate"/>
          </w:r>
          <w:r>
            <w:rPr>
              <w:rFonts w:hint="default" w:ascii="Times New Roman" w:hAnsi="Times New Roman" w:eastAsia="仿宋_GB2312" w:cs="Times New Roman"/>
              <w:b/>
              <w:bCs/>
              <w:sz w:val="30"/>
              <w:szCs w:val="30"/>
            </w:rPr>
            <w:t>5</w:t>
          </w:r>
          <w:r>
            <w:rPr>
              <w:rFonts w:hint="default" w:ascii="Times New Roman" w:hAnsi="Times New Roman" w:eastAsia="仿宋_GB2312" w:cs="Times New Roman"/>
              <w:b/>
              <w:bCs/>
              <w:sz w:val="30"/>
              <w:szCs w:val="30"/>
            </w:rPr>
            <w:fldChar w:fldCharType="end"/>
          </w:r>
          <w:r>
            <w:rPr>
              <w:rFonts w:hint="default" w:ascii="Times New Roman" w:hAnsi="Times New Roman" w:eastAsia="仿宋_GB2312" w:cs="Times New Roman"/>
              <w:b/>
              <w:bCs/>
              <w:sz w:val="30"/>
              <w:szCs w:val="30"/>
            </w:rPr>
            <w:fldChar w:fldCharType="end"/>
          </w:r>
        </w:p>
        <w:p>
          <w:pPr>
            <w:pStyle w:val="11"/>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ind w:left="0" w:leftChars="0" w:firstLine="600"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HYPERLINK \l _Toc23443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（一）财务管理</w:t>
          </w:r>
          <w:r>
            <w:rPr>
              <w:rFonts w:hint="default" w:ascii="Times New Roman" w:hAnsi="Times New Roman" w:eastAsia="仿宋_GB2312" w:cs="Times New Roman"/>
              <w:sz w:val="30"/>
              <w:szCs w:val="30"/>
            </w:rPr>
            <w:tab/>
          </w: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PAGEREF _Toc23443 \h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5</w:t>
          </w:r>
          <w:r>
            <w:rPr>
              <w:rFonts w:hint="default" w:ascii="Times New Roman" w:hAnsi="Times New Roman" w:eastAsia="仿宋_GB2312" w:cs="Times New Roman"/>
              <w:sz w:val="30"/>
              <w:szCs w:val="30"/>
            </w:rPr>
            <w:fldChar w:fldCharType="end"/>
          </w:r>
          <w:r>
            <w:rPr>
              <w:rFonts w:hint="default" w:ascii="Times New Roman" w:hAnsi="Times New Roman" w:eastAsia="仿宋_GB2312" w:cs="Times New Roman"/>
              <w:sz w:val="30"/>
              <w:szCs w:val="30"/>
            </w:rPr>
            <w:fldChar w:fldCharType="end"/>
          </w:r>
        </w:p>
        <w:p>
          <w:pPr>
            <w:pStyle w:val="11"/>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ind w:left="0" w:leftChars="0" w:firstLine="600"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HYPERLINK \l _Toc17360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（二）资产管理</w:t>
          </w:r>
          <w:r>
            <w:rPr>
              <w:rFonts w:hint="default" w:ascii="Times New Roman" w:hAnsi="Times New Roman" w:eastAsia="仿宋_GB2312" w:cs="Times New Roman"/>
              <w:sz w:val="30"/>
              <w:szCs w:val="30"/>
            </w:rPr>
            <w:tab/>
          </w: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PAGEREF _Toc17360 \h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8</w:t>
          </w:r>
          <w:r>
            <w:rPr>
              <w:rFonts w:hint="default" w:ascii="Times New Roman" w:hAnsi="Times New Roman" w:eastAsia="仿宋_GB2312" w:cs="Times New Roman"/>
              <w:sz w:val="30"/>
              <w:szCs w:val="30"/>
            </w:rPr>
            <w:fldChar w:fldCharType="end"/>
          </w:r>
          <w:r>
            <w:rPr>
              <w:rFonts w:hint="default" w:ascii="Times New Roman" w:hAnsi="Times New Roman" w:eastAsia="仿宋_GB2312" w:cs="Times New Roman"/>
              <w:sz w:val="30"/>
              <w:szCs w:val="30"/>
            </w:rPr>
            <w:fldChar w:fldCharType="end"/>
          </w:r>
        </w:p>
        <w:p>
          <w:pPr>
            <w:pStyle w:val="11"/>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ind w:left="0" w:leftChars="0" w:firstLine="600"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HYPERLINK \l _Toc23231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（三）绩效管理</w:t>
          </w:r>
          <w:r>
            <w:rPr>
              <w:rFonts w:hint="default" w:ascii="Times New Roman" w:hAnsi="Times New Roman" w:eastAsia="仿宋_GB2312" w:cs="Times New Roman"/>
              <w:sz w:val="30"/>
              <w:szCs w:val="30"/>
            </w:rPr>
            <w:tab/>
          </w: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PAGEREF _Toc23231 \h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8</w:t>
          </w:r>
          <w:r>
            <w:rPr>
              <w:rFonts w:hint="default" w:ascii="Times New Roman" w:hAnsi="Times New Roman" w:eastAsia="仿宋_GB2312" w:cs="Times New Roman"/>
              <w:sz w:val="30"/>
              <w:szCs w:val="30"/>
            </w:rPr>
            <w:fldChar w:fldCharType="end"/>
          </w:r>
          <w:r>
            <w:rPr>
              <w:rFonts w:hint="default" w:ascii="Times New Roman" w:hAnsi="Times New Roman" w:eastAsia="仿宋_GB2312" w:cs="Times New Roman"/>
              <w:sz w:val="30"/>
              <w:szCs w:val="30"/>
            </w:rPr>
            <w:fldChar w:fldCharType="end"/>
          </w:r>
        </w:p>
        <w:p>
          <w:pPr>
            <w:pStyle w:val="11"/>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ind w:left="0" w:leftChars="0" w:firstLine="600"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HYPERLINK \l _Toc26158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highlight w:val="none"/>
            </w:rPr>
            <w:t>（四）结转结余率</w:t>
          </w:r>
          <w:r>
            <w:rPr>
              <w:rFonts w:hint="default" w:ascii="Times New Roman" w:hAnsi="Times New Roman" w:eastAsia="仿宋_GB2312" w:cs="Times New Roman"/>
              <w:sz w:val="30"/>
              <w:szCs w:val="30"/>
            </w:rPr>
            <w:tab/>
          </w: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PAGEREF _Toc26158 \h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10</w:t>
          </w:r>
          <w:r>
            <w:rPr>
              <w:rFonts w:hint="default" w:ascii="Times New Roman" w:hAnsi="Times New Roman" w:eastAsia="仿宋_GB2312" w:cs="Times New Roman"/>
              <w:sz w:val="30"/>
              <w:szCs w:val="30"/>
            </w:rPr>
            <w:fldChar w:fldCharType="end"/>
          </w:r>
          <w:r>
            <w:rPr>
              <w:rFonts w:hint="default" w:ascii="Times New Roman" w:hAnsi="Times New Roman" w:eastAsia="仿宋_GB2312" w:cs="Times New Roman"/>
              <w:sz w:val="30"/>
              <w:szCs w:val="30"/>
            </w:rPr>
            <w:fldChar w:fldCharType="end"/>
          </w:r>
        </w:p>
        <w:p>
          <w:pPr>
            <w:pStyle w:val="11"/>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ind w:left="0" w:leftChars="0" w:firstLine="600"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HYPERLINK \l _Toc21913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highlight w:val="none"/>
            </w:rPr>
            <w:t>（五）部门预决算差异率</w:t>
          </w:r>
          <w:r>
            <w:rPr>
              <w:rFonts w:hint="default" w:ascii="Times New Roman" w:hAnsi="Times New Roman" w:eastAsia="仿宋_GB2312" w:cs="Times New Roman"/>
              <w:sz w:val="30"/>
              <w:szCs w:val="30"/>
            </w:rPr>
            <w:tab/>
          </w: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PAGEREF _Toc21913 \h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10</w:t>
          </w:r>
          <w:r>
            <w:rPr>
              <w:rFonts w:hint="default" w:ascii="Times New Roman" w:hAnsi="Times New Roman" w:eastAsia="仿宋_GB2312" w:cs="Times New Roman"/>
              <w:sz w:val="30"/>
              <w:szCs w:val="30"/>
            </w:rPr>
            <w:fldChar w:fldCharType="end"/>
          </w:r>
          <w:r>
            <w:rPr>
              <w:rFonts w:hint="default" w:ascii="Times New Roman" w:hAnsi="Times New Roman" w:eastAsia="仿宋_GB2312" w:cs="Times New Roman"/>
              <w:sz w:val="30"/>
              <w:szCs w:val="30"/>
            </w:rPr>
            <w:fldChar w:fldCharType="end"/>
          </w:r>
        </w:p>
        <w:p>
          <w:pPr>
            <w:pStyle w:val="9"/>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fldChar w:fldCharType="begin"/>
          </w:r>
          <w:r>
            <w:rPr>
              <w:rFonts w:hint="default" w:ascii="Times New Roman" w:hAnsi="Times New Roman" w:eastAsia="仿宋_GB2312" w:cs="Times New Roman"/>
              <w:b/>
              <w:bCs/>
              <w:sz w:val="30"/>
              <w:szCs w:val="30"/>
            </w:rPr>
            <w:instrText xml:space="preserve"> HYPERLINK \l _Toc2787 </w:instrText>
          </w:r>
          <w:r>
            <w:rPr>
              <w:rFonts w:hint="default" w:ascii="Times New Roman" w:hAnsi="Times New Roman" w:eastAsia="仿宋_GB2312" w:cs="Times New Roman"/>
              <w:b/>
              <w:bCs/>
              <w:sz w:val="30"/>
              <w:szCs w:val="30"/>
            </w:rPr>
            <w:fldChar w:fldCharType="separate"/>
          </w:r>
          <w:r>
            <w:rPr>
              <w:rFonts w:hint="default" w:ascii="Times New Roman" w:hAnsi="Times New Roman" w:eastAsia="仿宋_GB2312" w:cs="Times New Roman"/>
              <w:b/>
              <w:bCs/>
              <w:kern w:val="0"/>
              <w:sz w:val="30"/>
              <w:szCs w:val="30"/>
            </w:rPr>
            <w:t>五、总体评价结论</w:t>
          </w:r>
          <w:r>
            <w:rPr>
              <w:rFonts w:hint="default" w:ascii="Times New Roman" w:hAnsi="Times New Roman" w:eastAsia="仿宋_GB2312" w:cs="Times New Roman"/>
              <w:b/>
              <w:bCs/>
              <w:sz w:val="30"/>
              <w:szCs w:val="30"/>
            </w:rPr>
            <w:tab/>
          </w:r>
          <w:r>
            <w:rPr>
              <w:rFonts w:hint="default" w:ascii="Times New Roman" w:hAnsi="Times New Roman" w:eastAsia="仿宋_GB2312" w:cs="Times New Roman"/>
              <w:b/>
              <w:bCs/>
              <w:sz w:val="30"/>
              <w:szCs w:val="30"/>
            </w:rPr>
            <w:fldChar w:fldCharType="begin"/>
          </w:r>
          <w:r>
            <w:rPr>
              <w:rFonts w:hint="default" w:ascii="Times New Roman" w:hAnsi="Times New Roman" w:eastAsia="仿宋_GB2312" w:cs="Times New Roman"/>
              <w:b/>
              <w:bCs/>
              <w:sz w:val="30"/>
              <w:szCs w:val="30"/>
            </w:rPr>
            <w:instrText xml:space="preserve"> PAGEREF _Toc2787 \h </w:instrText>
          </w:r>
          <w:r>
            <w:rPr>
              <w:rFonts w:hint="default" w:ascii="Times New Roman" w:hAnsi="Times New Roman" w:eastAsia="仿宋_GB2312" w:cs="Times New Roman"/>
              <w:b/>
              <w:bCs/>
              <w:sz w:val="30"/>
              <w:szCs w:val="30"/>
            </w:rPr>
            <w:fldChar w:fldCharType="separate"/>
          </w:r>
          <w:r>
            <w:rPr>
              <w:rFonts w:hint="default" w:ascii="Times New Roman" w:hAnsi="Times New Roman" w:eastAsia="仿宋_GB2312" w:cs="Times New Roman"/>
              <w:b/>
              <w:bCs/>
              <w:sz w:val="30"/>
              <w:szCs w:val="30"/>
            </w:rPr>
            <w:t>10</w:t>
          </w:r>
          <w:r>
            <w:rPr>
              <w:rFonts w:hint="default" w:ascii="Times New Roman" w:hAnsi="Times New Roman" w:eastAsia="仿宋_GB2312" w:cs="Times New Roman"/>
              <w:b/>
              <w:bCs/>
              <w:sz w:val="30"/>
              <w:szCs w:val="30"/>
            </w:rPr>
            <w:fldChar w:fldCharType="end"/>
          </w:r>
          <w:r>
            <w:rPr>
              <w:rFonts w:hint="default" w:ascii="Times New Roman" w:hAnsi="Times New Roman" w:eastAsia="仿宋_GB2312" w:cs="Times New Roman"/>
              <w:b/>
              <w:bCs/>
              <w:sz w:val="30"/>
              <w:szCs w:val="30"/>
            </w:rPr>
            <w:fldChar w:fldCharType="end"/>
          </w:r>
        </w:p>
        <w:p>
          <w:pPr>
            <w:pStyle w:val="11"/>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ind w:left="0" w:leftChars="0" w:firstLine="600" w:firstLineChars="200"/>
            <w:textAlignment w:val="auto"/>
            <w:rPr>
              <w:rFonts w:hint="default" w:ascii="Times New Roman" w:hAnsi="Times New Roman" w:eastAsia="仿宋_GB2312" w:cs="Times New Roman"/>
              <w:b w:val="0"/>
              <w:bCs w:val="0"/>
              <w:sz w:val="30"/>
              <w:szCs w:val="30"/>
            </w:rPr>
          </w:pPr>
          <w:r>
            <w:rPr>
              <w:rFonts w:hint="default" w:ascii="Times New Roman" w:hAnsi="Times New Roman" w:eastAsia="仿宋_GB2312" w:cs="Times New Roman"/>
              <w:b w:val="0"/>
              <w:bCs w:val="0"/>
              <w:sz w:val="30"/>
              <w:szCs w:val="30"/>
            </w:rPr>
            <w:fldChar w:fldCharType="begin"/>
          </w:r>
          <w:r>
            <w:rPr>
              <w:rFonts w:hint="default" w:ascii="Times New Roman" w:hAnsi="Times New Roman" w:eastAsia="仿宋_GB2312" w:cs="Times New Roman"/>
              <w:b w:val="0"/>
              <w:bCs w:val="0"/>
              <w:sz w:val="30"/>
              <w:szCs w:val="30"/>
            </w:rPr>
            <w:instrText xml:space="preserve"> HYPERLINK \l _Toc30288 </w:instrText>
          </w:r>
          <w:r>
            <w:rPr>
              <w:rFonts w:hint="default" w:ascii="Times New Roman" w:hAnsi="Times New Roman" w:eastAsia="仿宋_GB2312" w:cs="Times New Roman"/>
              <w:b w:val="0"/>
              <w:bCs w:val="0"/>
              <w:sz w:val="30"/>
              <w:szCs w:val="30"/>
            </w:rPr>
            <w:fldChar w:fldCharType="separate"/>
          </w:r>
          <w:r>
            <w:rPr>
              <w:rFonts w:hint="default" w:ascii="Times New Roman" w:hAnsi="Times New Roman" w:eastAsia="仿宋_GB2312" w:cs="Times New Roman"/>
              <w:b w:val="0"/>
              <w:bCs w:val="0"/>
              <w:sz w:val="30"/>
              <w:szCs w:val="30"/>
            </w:rPr>
            <w:t>（一）评价得分情况</w:t>
          </w:r>
          <w:r>
            <w:rPr>
              <w:rFonts w:hint="default" w:ascii="Times New Roman" w:hAnsi="Times New Roman" w:eastAsia="仿宋_GB2312" w:cs="Times New Roman"/>
              <w:b w:val="0"/>
              <w:bCs w:val="0"/>
              <w:sz w:val="30"/>
              <w:szCs w:val="30"/>
            </w:rPr>
            <w:tab/>
          </w:r>
          <w:r>
            <w:rPr>
              <w:rFonts w:hint="default" w:ascii="Times New Roman" w:hAnsi="Times New Roman" w:eastAsia="仿宋_GB2312" w:cs="Times New Roman"/>
              <w:b w:val="0"/>
              <w:bCs w:val="0"/>
              <w:sz w:val="30"/>
              <w:szCs w:val="30"/>
            </w:rPr>
            <w:fldChar w:fldCharType="begin"/>
          </w:r>
          <w:r>
            <w:rPr>
              <w:rFonts w:hint="default" w:ascii="Times New Roman" w:hAnsi="Times New Roman" w:eastAsia="仿宋_GB2312" w:cs="Times New Roman"/>
              <w:b w:val="0"/>
              <w:bCs w:val="0"/>
              <w:sz w:val="30"/>
              <w:szCs w:val="30"/>
            </w:rPr>
            <w:instrText xml:space="preserve"> PAGEREF _Toc30288 \h </w:instrText>
          </w:r>
          <w:r>
            <w:rPr>
              <w:rFonts w:hint="default" w:ascii="Times New Roman" w:hAnsi="Times New Roman" w:eastAsia="仿宋_GB2312" w:cs="Times New Roman"/>
              <w:b w:val="0"/>
              <w:bCs w:val="0"/>
              <w:sz w:val="30"/>
              <w:szCs w:val="30"/>
            </w:rPr>
            <w:fldChar w:fldCharType="separate"/>
          </w:r>
          <w:r>
            <w:rPr>
              <w:rFonts w:hint="default" w:ascii="Times New Roman" w:hAnsi="Times New Roman" w:eastAsia="仿宋_GB2312" w:cs="Times New Roman"/>
              <w:b w:val="0"/>
              <w:bCs w:val="0"/>
              <w:sz w:val="30"/>
              <w:szCs w:val="30"/>
            </w:rPr>
            <w:t>10</w:t>
          </w:r>
          <w:r>
            <w:rPr>
              <w:rFonts w:hint="default" w:ascii="Times New Roman" w:hAnsi="Times New Roman" w:eastAsia="仿宋_GB2312" w:cs="Times New Roman"/>
              <w:b w:val="0"/>
              <w:bCs w:val="0"/>
              <w:sz w:val="30"/>
              <w:szCs w:val="30"/>
            </w:rPr>
            <w:fldChar w:fldCharType="end"/>
          </w:r>
          <w:r>
            <w:rPr>
              <w:rFonts w:hint="default" w:ascii="Times New Roman" w:hAnsi="Times New Roman" w:eastAsia="仿宋_GB2312" w:cs="Times New Roman"/>
              <w:b w:val="0"/>
              <w:bCs w:val="0"/>
              <w:sz w:val="30"/>
              <w:szCs w:val="30"/>
            </w:rPr>
            <w:fldChar w:fldCharType="end"/>
          </w:r>
        </w:p>
        <w:p>
          <w:pPr>
            <w:pStyle w:val="11"/>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ind w:left="0" w:leftChars="0" w:firstLine="600"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HYPERLINK \l _Toc4189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（二）存在的问题及原因分析</w:t>
          </w:r>
          <w:r>
            <w:rPr>
              <w:rFonts w:hint="default" w:ascii="Times New Roman" w:hAnsi="Times New Roman" w:eastAsia="仿宋_GB2312" w:cs="Times New Roman"/>
              <w:sz w:val="30"/>
              <w:szCs w:val="30"/>
            </w:rPr>
            <w:tab/>
          </w: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PAGEREF _Toc4189 \h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11</w:t>
          </w:r>
          <w:r>
            <w:rPr>
              <w:rFonts w:hint="default" w:ascii="Times New Roman" w:hAnsi="Times New Roman" w:eastAsia="仿宋_GB2312" w:cs="Times New Roman"/>
              <w:sz w:val="30"/>
              <w:szCs w:val="30"/>
            </w:rPr>
            <w:fldChar w:fldCharType="end"/>
          </w:r>
          <w:r>
            <w:rPr>
              <w:rFonts w:hint="default" w:ascii="Times New Roman" w:hAnsi="Times New Roman" w:eastAsia="仿宋_GB2312" w:cs="Times New Roman"/>
              <w:sz w:val="30"/>
              <w:szCs w:val="30"/>
            </w:rPr>
            <w:fldChar w:fldCharType="end"/>
          </w:r>
        </w:p>
        <w:p>
          <w:pPr>
            <w:pStyle w:val="9"/>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textAlignment w:val="auto"/>
            <w:rPr>
              <w:rFonts w:hint="default" w:ascii="Times New Roman" w:hAnsi="Times New Roman" w:eastAsia="仿宋_GB2312" w:cs="Times New Roman"/>
              <w:b/>
              <w:bCs/>
              <w:sz w:val="30"/>
              <w:szCs w:val="30"/>
            </w:rPr>
          </w:pPr>
          <w:r>
            <w:rPr>
              <w:rFonts w:hint="default" w:ascii="Times New Roman" w:hAnsi="Times New Roman" w:eastAsia="仿宋_GB2312" w:cs="Times New Roman"/>
              <w:b/>
              <w:bCs/>
              <w:sz w:val="30"/>
              <w:szCs w:val="30"/>
            </w:rPr>
            <w:fldChar w:fldCharType="begin"/>
          </w:r>
          <w:r>
            <w:rPr>
              <w:rFonts w:hint="default" w:ascii="Times New Roman" w:hAnsi="Times New Roman" w:eastAsia="仿宋_GB2312" w:cs="Times New Roman"/>
              <w:b/>
              <w:bCs/>
              <w:sz w:val="30"/>
              <w:szCs w:val="30"/>
            </w:rPr>
            <w:instrText xml:space="preserve"> HYPERLINK \l _Toc29357 </w:instrText>
          </w:r>
          <w:r>
            <w:rPr>
              <w:rFonts w:hint="default" w:ascii="Times New Roman" w:hAnsi="Times New Roman" w:eastAsia="仿宋_GB2312" w:cs="Times New Roman"/>
              <w:b/>
              <w:bCs/>
              <w:sz w:val="30"/>
              <w:szCs w:val="30"/>
            </w:rPr>
            <w:fldChar w:fldCharType="separate"/>
          </w:r>
          <w:r>
            <w:rPr>
              <w:rFonts w:hint="default" w:ascii="Times New Roman" w:hAnsi="Times New Roman" w:eastAsia="仿宋_GB2312" w:cs="Times New Roman"/>
              <w:b/>
              <w:bCs/>
              <w:kern w:val="0"/>
              <w:sz w:val="30"/>
              <w:szCs w:val="30"/>
            </w:rPr>
            <w:t>六、措施建议</w:t>
          </w:r>
          <w:r>
            <w:rPr>
              <w:rFonts w:hint="default" w:ascii="Times New Roman" w:hAnsi="Times New Roman" w:eastAsia="仿宋_GB2312" w:cs="Times New Roman"/>
              <w:b/>
              <w:bCs/>
              <w:sz w:val="30"/>
              <w:szCs w:val="30"/>
            </w:rPr>
            <w:tab/>
          </w:r>
          <w:r>
            <w:rPr>
              <w:rFonts w:hint="default" w:ascii="Times New Roman" w:hAnsi="Times New Roman" w:eastAsia="仿宋_GB2312" w:cs="Times New Roman"/>
              <w:b/>
              <w:bCs/>
              <w:sz w:val="30"/>
              <w:szCs w:val="30"/>
            </w:rPr>
            <w:fldChar w:fldCharType="begin"/>
          </w:r>
          <w:r>
            <w:rPr>
              <w:rFonts w:hint="default" w:ascii="Times New Roman" w:hAnsi="Times New Roman" w:eastAsia="仿宋_GB2312" w:cs="Times New Roman"/>
              <w:b/>
              <w:bCs/>
              <w:sz w:val="30"/>
              <w:szCs w:val="30"/>
            </w:rPr>
            <w:instrText xml:space="preserve"> PAGEREF _Toc29357 \h </w:instrText>
          </w:r>
          <w:r>
            <w:rPr>
              <w:rFonts w:hint="default" w:ascii="Times New Roman" w:hAnsi="Times New Roman" w:eastAsia="仿宋_GB2312" w:cs="Times New Roman"/>
              <w:b/>
              <w:bCs/>
              <w:sz w:val="30"/>
              <w:szCs w:val="30"/>
            </w:rPr>
            <w:fldChar w:fldCharType="separate"/>
          </w:r>
          <w:r>
            <w:rPr>
              <w:rFonts w:hint="default" w:ascii="Times New Roman" w:hAnsi="Times New Roman" w:eastAsia="仿宋_GB2312" w:cs="Times New Roman"/>
              <w:b/>
              <w:bCs/>
              <w:sz w:val="30"/>
              <w:szCs w:val="30"/>
            </w:rPr>
            <w:t>11</w:t>
          </w:r>
          <w:r>
            <w:rPr>
              <w:rFonts w:hint="default" w:ascii="Times New Roman" w:hAnsi="Times New Roman" w:eastAsia="仿宋_GB2312" w:cs="Times New Roman"/>
              <w:b/>
              <w:bCs/>
              <w:sz w:val="30"/>
              <w:szCs w:val="30"/>
            </w:rPr>
            <w:fldChar w:fldCharType="end"/>
          </w:r>
          <w:r>
            <w:rPr>
              <w:rFonts w:hint="default" w:ascii="Times New Roman" w:hAnsi="Times New Roman" w:eastAsia="仿宋_GB2312" w:cs="Times New Roman"/>
              <w:b/>
              <w:bCs/>
              <w:sz w:val="30"/>
              <w:szCs w:val="30"/>
            </w:rPr>
            <w:fldChar w:fldCharType="end"/>
          </w:r>
        </w:p>
        <w:p>
          <w:pPr>
            <w:pStyle w:val="9"/>
            <w:keepNext w:val="0"/>
            <w:keepLines w:val="0"/>
            <w:pageBreakBefore w:val="0"/>
            <w:widowControl w:val="0"/>
            <w:tabs>
              <w:tab w:val="right" w:leader="dot" w:pos="8845"/>
            </w:tabs>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bCs/>
            </w:rPr>
          </w:pPr>
          <w:r>
            <w:rPr>
              <w:rFonts w:hint="default" w:ascii="Times New Roman" w:hAnsi="Times New Roman" w:eastAsia="仿宋_GB2312" w:cs="Times New Roman"/>
              <w:b/>
              <w:bCs/>
              <w:sz w:val="30"/>
              <w:szCs w:val="30"/>
            </w:rPr>
            <w:fldChar w:fldCharType="begin"/>
          </w:r>
          <w:r>
            <w:rPr>
              <w:rFonts w:hint="default" w:ascii="Times New Roman" w:hAnsi="Times New Roman" w:eastAsia="仿宋_GB2312" w:cs="Times New Roman"/>
              <w:b/>
              <w:bCs/>
              <w:sz w:val="30"/>
              <w:szCs w:val="30"/>
            </w:rPr>
            <w:instrText xml:space="preserve"> HYPERLINK \l _Toc10757 </w:instrText>
          </w:r>
          <w:r>
            <w:rPr>
              <w:rFonts w:hint="default" w:ascii="Times New Roman" w:hAnsi="Times New Roman" w:eastAsia="仿宋_GB2312" w:cs="Times New Roman"/>
              <w:b/>
              <w:bCs/>
              <w:sz w:val="30"/>
              <w:szCs w:val="30"/>
            </w:rPr>
            <w:fldChar w:fldCharType="separate"/>
          </w:r>
          <w:r>
            <w:rPr>
              <w:rFonts w:hint="default" w:ascii="Times New Roman" w:hAnsi="Times New Roman" w:eastAsia="仿宋_GB2312" w:cs="Times New Roman"/>
              <w:b/>
              <w:bCs/>
              <w:kern w:val="0"/>
              <w:sz w:val="30"/>
              <w:szCs w:val="30"/>
            </w:rPr>
            <w:t>七、附件</w:t>
          </w:r>
          <w:r>
            <w:rPr>
              <w:rFonts w:hint="default" w:ascii="Times New Roman" w:hAnsi="Times New Roman" w:eastAsia="仿宋_GB2312" w:cs="Times New Roman"/>
              <w:b/>
              <w:bCs/>
              <w:sz w:val="30"/>
              <w:szCs w:val="30"/>
            </w:rPr>
            <w:tab/>
          </w:r>
          <w:r>
            <w:rPr>
              <w:rFonts w:hint="default" w:ascii="Times New Roman" w:hAnsi="Times New Roman" w:eastAsia="仿宋_GB2312" w:cs="Times New Roman"/>
              <w:b/>
              <w:bCs/>
              <w:sz w:val="30"/>
              <w:szCs w:val="30"/>
            </w:rPr>
            <w:fldChar w:fldCharType="begin"/>
          </w:r>
          <w:r>
            <w:rPr>
              <w:rFonts w:hint="default" w:ascii="Times New Roman" w:hAnsi="Times New Roman" w:eastAsia="仿宋_GB2312" w:cs="Times New Roman"/>
              <w:b/>
              <w:bCs/>
              <w:sz w:val="30"/>
              <w:szCs w:val="30"/>
            </w:rPr>
            <w:instrText xml:space="preserve"> PAGEREF _Toc10757 \h </w:instrText>
          </w:r>
          <w:r>
            <w:rPr>
              <w:rFonts w:hint="default" w:ascii="Times New Roman" w:hAnsi="Times New Roman" w:eastAsia="仿宋_GB2312" w:cs="Times New Roman"/>
              <w:b/>
              <w:bCs/>
              <w:sz w:val="30"/>
              <w:szCs w:val="30"/>
            </w:rPr>
            <w:fldChar w:fldCharType="separate"/>
          </w:r>
          <w:r>
            <w:rPr>
              <w:rFonts w:hint="default" w:ascii="Times New Roman" w:hAnsi="Times New Roman" w:eastAsia="仿宋_GB2312" w:cs="Times New Roman"/>
              <w:b/>
              <w:bCs/>
              <w:sz w:val="30"/>
              <w:szCs w:val="30"/>
            </w:rPr>
            <w:t>11</w:t>
          </w:r>
          <w:r>
            <w:rPr>
              <w:rFonts w:hint="default" w:ascii="Times New Roman" w:hAnsi="Times New Roman" w:eastAsia="仿宋_GB2312" w:cs="Times New Roman"/>
              <w:b/>
              <w:bCs/>
              <w:sz w:val="30"/>
              <w:szCs w:val="30"/>
            </w:rPr>
            <w:fldChar w:fldCharType="end"/>
          </w:r>
          <w:r>
            <w:rPr>
              <w:rFonts w:hint="default" w:ascii="Times New Roman" w:hAnsi="Times New Roman" w:eastAsia="仿宋_GB2312" w:cs="Times New Roman"/>
              <w:b/>
              <w:bCs/>
              <w:sz w:val="30"/>
              <w:szCs w:val="30"/>
            </w:rPr>
            <w:fldChar w:fldCharType="end"/>
          </w:r>
        </w:p>
        <w:p>
          <w:pPr>
            <w:overflowPunct w:val="0"/>
            <w:spacing w:line="560" w:lineRule="exact"/>
            <w:jc w:val="center"/>
            <w:rPr>
              <w:rFonts w:hint="default" w:ascii="Times New Roman" w:hAnsi="Times New Roman" w:eastAsia="方正小标宋简体" w:cs="Times New Roman"/>
              <w:sz w:val="36"/>
              <w:szCs w:val="36"/>
            </w:rPr>
            <w:sectPr>
              <w:footerReference r:id="rId4" w:type="default"/>
              <w:pgSz w:w="11906" w:h="16838"/>
              <w:pgMar w:top="2098" w:right="1474" w:bottom="1984" w:left="1587" w:header="851" w:footer="964" w:gutter="0"/>
              <w:pgNumType w:start="1"/>
              <w:cols w:space="425" w:num="1"/>
              <w:docGrid w:type="lines" w:linePitch="435" w:charSpace="0"/>
            </w:sectPr>
          </w:pPr>
          <w:r>
            <w:rPr>
              <w:rFonts w:hint="default" w:ascii="Times New Roman" w:hAnsi="Times New Roman" w:eastAsia="方正小标宋简体" w:cs="Times New Roman"/>
              <w:b/>
              <w:szCs w:val="36"/>
            </w:rPr>
            <w:fldChar w:fldCharType="end"/>
          </w:r>
        </w:p>
      </w:sdtContent>
    </w:sdt>
    <w:p>
      <w:pPr>
        <w:keepNext w:val="0"/>
        <w:keepLines w:val="0"/>
        <w:pageBreakBefore w:val="0"/>
        <w:widowControl w:val="0"/>
        <w:kinsoku/>
        <w:wordWrap/>
        <w:overflowPunct w:val="0"/>
        <w:topLinePunct w:val="0"/>
        <w:autoSpaceDE/>
        <w:autoSpaceDN/>
        <w:bidi w:val="0"/>
        <w:adjustRightInd/>
        <w:snapToGrid/>
        <w:jc w:val="center"/>
        <w:textAlignment w:val="auto"/>
        <w:outlineLvl w:val="9"/>
        <w:rPr>
          <w:rFonts w:hint="default" w:ascii="Times New Roman" w:hAnsi="Times New Roman" w:eastAsia="方正小标宋简体" w:cs="Times New Roman"/>
          <w:bCs/>
          <w:sz w:val="36"/>
          <w:szCs w:val="44"/>
        </w:rPr>
      </w:pPr>
      <w:r>
        <w:rPr>
          <w:rFonts w:hint="default" w:ascii="Times New Roman" w:hAnsi="Times New Roman" w:eastAsia="方正小标宋简体" w:cs="Times New Roman"/>
          <w:bCs/>
          <w:sz w:val="36"/>
          <w:szCs w:val="44"/>
        </w:rPr>
        <w:t>中共北京市委农村工作委员会</w:t>
      </w:r>
    </w:p>
    <w:p>
      <w:pPr>
        <w:keepNext w:val="0"/>
        <w:keepLines w:val="0"/>
        <w:pageBreakBefore w:val="0"/>
        <w:widowControl w:val="0"/>
        <w:kinsoku/>
        <w:wordWrap/>
        <w:overflowPunct w:val="0"/>
        <w:topLinePunct w:val="0"/>
        <w:autoSpaceDE/>
        <w:autoSpaceDN/>
        <w:bidi w:val="0"/>
        <w:adjustRightInd/>
        <w:snapToGrid/>
        <w:jc w:val="center"/>
        <w:textAlignment w:val="auto"/>
        <w:outlineLvl w:val="9"/>
        <w:rPr>
          <w:rFonts w:hint="default" w:ascii="Times New Roman" w:hAnsi="Times New Roman" w:eastAsia="方正小标宋简体" w:cs="Times New Roman"/>
          <w:bCs/>
          <w:sz w:val="36"/>
          <w:szCs w:val="44"/>
        </w:rPr>
      </w:pPr>
      <w:r>
        <w:rPr>
          <w:rFonts w:hint="default" w:ascii="Times New Roman" w:hAnsi="Times New Roman" w:eastAsia="方正小标宋简体" w:cs="Times New Roman"/>
          <w:bCs/>
          <w:sz w:val="36"/>
          <w:szCs w:val="44"/>
        </w:rPr>
        <w:t>202</w:t>
      </w:r>
      <w:r>
        <w:rPr>
          <w:rFonts w:hint="default" w:ascii="Times New Roman" w:hAnsi="Times New Roman" w:eastAsia="方正小标宋简体" w:cs="Times New Roman"/>
          <w:bCs/>
          <w:sz w:val="36"/>
          <w:szCs w:val="44"/>
          <w:lang w:val="en-US" w:eastAsia="zh-CN"/>
        </w:rPr>
        <w:t>3</w:t>
      </w:r>
      <w:r>
        <w:rPr>
          <w:rFonts w:hint="default" w:ascii="Times New Roman" w:hAnsi="Times New Roman" w:eastAsia="方正小标宋简体" w:cs="Times New Roman"/>
          <w:bCs/>
          <w:sz w:val="36"/>
          <w:szCs w:val="44"/>
        </w:rPr>
        <w:t>年部门整体绩效评价报告</w:t>
      </w:r>
    </w:p>
    <w:p>
      <w:pPr>
        <w:pStyle w:val="3"/>
        <w:keepNext w:val="0"/>
        <w:keepLines w:val="0"/>
        <w:pageBreakBefore w:val="0"/>
        <w:widowControl w:val="0"/>
        <w:kinsoku/>
        <w:wordWrap/>
        <w:overflowPunct w:val="0"/>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 w:cs="Times New Roman"/>
          <w:kern w:val="0"/>
          <w:sz w:val="32"/>
          <w:szCs w:val="22"/>
        </w:rPr>
      </w:pPr>
    </w:p>
    <w:p>
      <w:pPr>
        <w:overflowPunct w:val="0"/>
        <w:spacing w:line="600" w:lineRule="exact"/>
        <w:ind w:firstLine="640" w:firstLineChars="200"/>
        <w:outlineLvl w:val="0"/>
        <w:rPr>
          <w:rFonts w:hint="default" w:ascii="Times New Roman" w:hAnsi="Times New Roman" w:eastAsia="黑体" w:cs="Times New Roman"/>
          <w:color w:val="000000"/>
          <w:kern w:val="0"/>
          <w:sz w:val="32"/>
          <w:szCs w:val="32"/>
        </w:rPr>
      </w:pPr>
      <w:bookmarkStart w:id="0" w:name="_Toc7181"/>
      <w:r>
        <w:rPr>
          <w:rFonts w:hint="default" w:ascii="Times New Roman" w:hAnsi="Times New Roman" w:eastAsia="黑体" w:cs="Times New Roman"/>
          <w:color w:val="000000"/>
          <w:kern w:val="0"/>
          <w:sz w:val="32"/>
          <w:szCs w:val="32"/>
        </w:rPr>
        <w:t>一、部门概况</w:t>
      </w:r>
      <w:bookmarkEnd w:id="0"/>
    </w:p>
    <w:p>
      <w:pPr>
        <w:overflowPunct w:val="0"/>
        <w:spacing w:line="600" w:lineRule="exact"/>
        <w:ind w:firstLine="640" w:firstLineChars="200"/>
        <w:outlineLvl w:val="1"/>
        <w:rPr>
          <w:rFonts w:hint="default" w:ascii="Times New Roman" w:hAnsi="Times New Roman" w:eastAsia="楷体_GB2312" w:cs="Times New Roman"/>
          <w:sz w:val="32"/>
          <w:szCs w:val="32"/>
        </w:rPr>
      </w:pPr>
      <w:bookmarkStart w:id="1" w:name="_Toc6770"/>
      <w:r>
        <w:rPr>
          <w:rFonts w:hint="default" w:ascii="Times New Roman" w:hAnsi="Times New Roman" w:eastAsia="楷体_GB2312" w:cs="Times New Roman"/>
          <w:sz w:val="32"/>
          <w:szCs w:val="32"/>
        </w:rPr>
        <w:t>（一）机构设置及职责工作任务情况</w:t>
      </w:r>
      <w:bookmarkEnd w:id="1"/>
    </w:p>
    <w:p>
      <w:pPr>
        <w:numPr>
          <w:ilvl w:val="0"/>
          <w:numId w:val="0"/>
        </w:numPr>
        <w:overflowPunct w:val="0"/>
        <w:spacing w:line="560" w:lineRule="exact"/>
        <w:ind w:firstLine="640" w:firstLineChars="200"/>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中共北京市委农村工作委员会</w:t>
      </w:r>
      <w:r>
        <w:rPr>
          <w:rFonts w:hint="eastAsia" w:eastAsia="仿宋_GB2312" w:cs="Times New Roman"/>
          <w:kern w:val="2"/>
          <w:sz w:val="32"/>
          <w:szCs w:val="24"/>
          <w:lang w:val="en-US" w:eastAsia="zh-CN" w:bidi="ar-SA"/>
        </w:rPr>
        <w:t>（以下</w:t>
      </w:r>
      <w:r>
        <w:rPr>
          <w:rFonts w:hint="default" w:ascii="Times New Roman" w:hAnsi="Times New Roman" w:eastAsia="仿宋_GB2312" w:cs="Times New Roman"/>
          <w:kern w:val="2"/>
          <w:sz w:val="32"/>
          <w:szCs w:val="24"/>
          <w:lang w:val="en-US" w:eastAsia="zh-CN" w:bidi="ar-SA"/>
        </w:rPr>
        <w:t>简称市委农工委</w:t>
      </w:r>
      <w:r>
        <w:rPr>
          <w:rFonts w:hint="eastAsia" w:eastAsia="仿宋_GB2312" w:cs="Times New Roman"/>
          <w:kern w:val="2"/>
          <w:sz w:val="32"/>
          <w:szCs w:val="24"/>
          <w:lang w:val="en-US" w:eastAsia="zh-CN" w:bidi="ar-SA"/>
        </w:rPr>
        <w:t>）包</w:t>
      </w:r>
      <w:r>
        <w:rPr>
          <w:rFonts w:hint="default" w:ascii="Times New Roman" w:hAnsi="Times New Roman" w:eastAsia="仿宋_GB2312" w:cs="Times New Roman"/>
          <w:kern w:val="2"/>
          <w:sz w:val="32"/>
          <w:szCs w:val="24"/>
          <w:lang w:val="en-US" w:eastAsia="zh-CN" w:bidi="ar-SA"/>
        </w:rPr>
        <w:t>括行政单位1家。根据《北京市机构改革实施方案》要求，市委农工委与北京市农业农村局合署办公。</w:t>
      </w:r>
    </w:p>
    <w:p>
      <w:pPr>
        <w:numPr>
          <w:ilvl w:val="0"/>
          <w:numId w:val="0"/>
        </w:numPr>
        <w:overflowPunct w:val="0"/>
        <w:spacing w:line="560" w:lineRule="exact"/>
        <w:ind w:firstLine="640" w:firstLineChars="200"/>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市委农工委的主要职责是：</w:t>
      </w:r>
    </w:p>
    <w:p>
      <w:pPr>
        <w:numPr>
          <w:ilvl w:val="0"/>
          <w:numId w:val="1"/>
        </w:numPr>
        <w:overflowPunct w:val="0"/>
        <w:spacing w:line="560" w:lineRule="exact"/>
        <w:ind w:left="0" w:leftChars="0" w:firstLine="640" w:firstLineChars="200"/>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贯彻落实党中央关于</w:t>
      </w:r>
      <w:r>
        <w:rPr>
          <w:rFonts w:hint="eastAsia" w:eastAsia="仿宋_GB2312" w:cs="Times New Roman"/>
          <w:kern w:val="2"/>
          <w:sz w:val="32"/>
          <w:szCs w:val="24"/>
          <w:lang w:val="en-US" w:eastAsia="zh-CN" w:bidi="ar-SA"/>
        </w:rPr>
        <w:t>“</w:t>
      </w:r>
      <w:r>
        <w:rPr>
          <w:rFonts w:hint="default" w:ascii="Times New Roman" w:hAnsi="Times New Roman" w:eastAsia="仿宋_GB2312" w:cs="Times New Roman"/>
          <w:kern w:val="2"/>
          <w:sz w:val="32"/>
          <w:szCs w:val="24"/>
          <w:lang w:val="en-US" w:eastAsia="zh-CN" w:bidi="ar-SA"/>
        </w:rPr>
        <w:t>三农</w:t>
      </w:r>
      <w:r>
        <w:rPr>
          <w:rFonts w:hint="eastAsia" w:eastAsia="仿宋_GB2312" w:cs="Times New Roman"/>
          <w:kern w:val="2"/>
          <w:sz w:val="32"/>
          <w:szCs w:val="24"/>
          <w:lang w:val="en-US" w:eastAsia="zh-CN" w:bidi="ar-SA"/>
        </w:rPr>
        <w:t>”</w:t>
      </w:r>
      <w:r>
        <w:rPr>
          <w:rFonts w:hint="default" w:ascii="Times New Roman" w:hAnsi="Times New Roman" w:eastAsia="仿宋_GB2312" w:cs="Times New Roman"/>
          <w:kern w:val="2"/>
          <w:sz w:val="32"/>
          <w:szCs w:val="24"/>
          <w:lang w:val="en-US" w:eastAsia="zh-CN" w:bidi="ar-SA"/>
        </w:rPr>
        <w:t>工作的方针政策、决策部署和市委有关工作要求，统筹研究和组织实施本市</w:t>
      </w:r>
      <w:r>
        <w:rPr>
          <w:rFonts w:hint="eastAsia" w:eastAsia="仿宋_GB2312" w:cs="Times New Roman"/>
          <w:kern w:val="2"/>
          <w:sz w:val="32"/>
          <w:szCs w:val="24"/>
          <w:lang w:val="en-US" w:eastAsia="zh-CN" w:bidi="ar-SA"/>
        </w:rPr>
        <w:t>“</w:t>
      </w:r>
      <w:r>
        <w:rPr>
          <w:rFonts w:hint="default" w:ascii="Times New Roman" w:hAnsi="Times New Roman" w:eastAsia="仿宋_GB2312" w:cs="Times New Roman"/>
          <w:kern w:val="2"/>
          <w:sz w:val="32"/>
          <w:szCs w:val="24"/>
          <w:lang w:val="en-US" w:eastAsia="zh-CN" w:bidi="ar-SA"/>
        </w:rPr>
        <w:t>三农</w:t>
      </w:r>
      <w:r>
        <w:rPr>
          <w:rFonts w:hint="eastAsia" w:eastAsia="仿宋_GB2312" w:cs="Times New Roman"/>
          <w:kern w:val="2"/>
          <w:sz w:val="32"/>
          <w:szCs w:val="24"/>
          <w:lang w:val="en-US" w:eastAsia="zh-CN" w:bidi="ar-SA"/>
        </w:rPr>
        <w:t>”</w:t>
      </w:r>
      <w:r>
        <w:rPr>
          <w:rFonts w:hint="default" w:ascii="Times New Roman" w:hAnsi="Times New Roman" w:eastAsia="仿宋_GB2312" w:cs="Times New Roman"/>
          <w:kern w:val="2"/>
          <w:sz w:val="32"/>
          <w:szCs w:val="24"/>
          <w:lang w:val="en-US" w:eastAsia="zh-CN" w:bidi="ar-SA"/>
        </w:rPr>
        <w:t>工作的发展战略等。</w:t>
      </w:r>
    </w:p>
    <w:p>
      <w:pPr>
        <w:numPr>
          <w:ilvl w:val="0"/>
          <w:numId w:val="1"/>
        </w:numPr>
        <w:overflowPunct w:val="0"/>
        <w:spacing w:line="560" w:lineRule="exact"/>
        <w:ind w:left="0" w:leftChars="0" w:firstLine="640" w:firstLineChars="200"/>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负责实施本市乡村振兴战略的宣传工作。协调指导农村形势和政策教育工作。指导农村宣传报道。负责农工委系统的宣传、思想和意识形态工作。</w:t>
      </w:r>
    </w:p>
    <w:p>
      <w:pPr>
        <w:numPr>
          <w:ilvl w:val="0"/>
          <w:numId w:val="1"/>
        </w:numPr>
        <w:overflowPunct w:val="0"/>
        <w:spacing w:line="560" w:lineRule="exact"/>
        <w:ind w:left="0" w:leftChars="0" w:firstLine="640" w:firstLineChars="200"/>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指导本市农村、农工委系统党的基层组织建设和党员队伍建设。</w:t>
      </w:r>
    </w:p>
    <w:p>
      <w:pPr>
        <w:numPr>
          <w:ilvl w:val="0"/>
          <w:numId w:val="1"/>
        </w:numPr>
        <w:overflowPunct w:val="0"/>
        <w:spacing w:line="560" w:lineRule="exact"/>
        <w:ind w:left="0" w:leftChars="0" w:firstLine="640" w:firstLineChars="200"/>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指导本市农业农村人才工作。</w:t>
      </w:r>
    </w:p>
    <w:p>
      <w:pPr>
        <w:numPr>
          <w:ilvl w:val="0"/>
          <w:numId w:val="1"/>
        </w:numPr>
        <w:overflowPunct w:val="0"/>
        <w:spacing w:line="560" w:lineRule="exact"/>
        <w:ind w:left="0" w:leftChars="0" w:firstLine="640" w:firstLineChars="200"/>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协调推进本市乡村治理体系和能力建设，协调指导农村基层民主政治建设。负责农工委系统安全稳定工作，配合有关部门协调指导农村社会治安综合治理和维护社会稳定工作。</w:t>
      </w:r>
    </w:p>
    <w:p>
      <w:pPr>
        <w:numPr>
          <w:ilvl w:val="0"/>
          <w:numId w:val="1"/>
        </w:numPr>
        <w:overflowPunct w:val="0"/>
        <w:spacing w:line="560" w:lineRule="exact"/>
        <w:ind w:left="0" w:leftChars="0" w:firstLine="640" w:firstLineChars="200"/>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指导本市农工委系统落实全面从严治党主体责任、党风廉政建设主体责任。</w:t>
      </w:r>
    </w:p>
    <w:p>
      <w:pPr>
        <w:numPr>
          <w:ilvl w:val="0"/>
          <w:numId w:val="1"/>
        </w:numPr>
        <w:overflowPunct w:val="0"/>
        <w:spacing w:line="560" w:lineRule="exact"/>
        <w:ind w:left="0" w:leftChars="0" w:firstLine="640" w:firstLineChars="200"/>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指导本市农工委系统统战和群团工作。指导农工委系统离退休干部的管理与服务工作。</w:t>
      </w:r>
    </w:p>
    <w:p>
      <w:pPr>
        <w:numPr>
          <w:ilvl w:val="0"/>
          <w:numId w:val="1"/>
        </w:numPr>
        <w:overflowPunct w:val="0"/>
        <w:spacing w:line="560" w:lineRule="exact"/>
        <w:ind w:left="0" w:leftChars="0" w:firstLine="640" w:firstLineChars="200"/>
        <w:rPr>
          <w:rFonts w:hint="default" w:ascii="Times New Roman" w:hAnsi="Times New Roman" w:eastAsia="仿宋_GB2312" w:cs="Times New Roman"/>
          <w:kern w:val="2"/>
          <w:sz w:val="32"/>
          <w:szCs w:val="24"/>
          <w:lang w:val="en-US" w:eastAsia="zh-CN" w:bidi="ar-SA"/>
        </w:rPr>
      </w:pPr>
      <w:r>
        <w:rPr>
          <w:rFonts w:hint="default" w:ascii="Times New Roman" w:hAnsi="Times New Roman" w:eastAsia="仿宋_GB2312" w:cs="Times New Roman"/>
          <w:kern w:val="2"/>
          <w:sz w:val="32"/>
          <w:szCs w:val="24"/>
          <w:lang w:val="en-US" w:eastAsia="zh-CN" w:bidi="ar-SA"/>
        </w:rPr>
        <w:t>完成市委交办的其他任务。</w:t>
      </w:r>
    </w:p>
    <w:p>
      <w:pPr>
        <w:overflowPunct w:val="0"/>
        <w:spacing w:line="600" w:lineRule="exact"/>
        <w:ind w:firstLine="640" w:firstLineChars="200"/>
        <w:outlineLvl w:val="1"/>
        <w:rPr>
          <w:rFonts w:hint="default" w:ascii="Times New Roman" w:hAnsi="Times New Roman" w:eastAsia="楷体_GB2312" w:cs="Times New Roman"/>
          <w:sz w:val="32"/>
          <w:szCs w:val="32"/>
        </w:rPr>
      </w:pPr>
      <w:bookmarkStart w:id="2" w:name="_Toc10789"/>
      <w:r>
        <w:rPr>
          <w:rFonts w:hint="default" w:ascii="Times New Roman" w:hAnsi="Times New Roman" w:eastAsia="楷体_GB2312" w:cs="Times New Roman"/>
          <w:sz w:val="32"/>
          <w:szCs w:val="32"/>
        </w:rPr>
        <w:t>（二）部门整体绩效目标设立情况</w:t>
      </w:r>
      <w:bookmarkEnd w:id="2"/>
    </w:p>
    <w:p>
      <w:pPr>
        <w:pStyle w:val="3"/>
        <w:overflowPunct w:val="0"/>
        <w:spacing w:line="560" w:lineRule="exact"/>
        <w:ind w:firstLine="640" w:firstLineChars="200"/>
        <w:rPr>
          <w:rFonts w:hint="default" w:ascii="Times New Roman" w:hAnsi="Times New Roman" w:cs="Times New Roman"/>
          <w:kern w:val="0"/>
          <w:sz w:val="32"/>
          <w:szCs w:val="22"/>
        </w:rPr>
      </w:pPr>
      <w:r>
        <w:rPr>
          <w:rFonts w:hint="default" w:ascii="Times New Roman" w:hAnsi="Times New Roman" w:cs="Times New Roman"/>
          <w:kern w:val="0"/>
          <w:sz w:val="32"/>
          <w:szCs w:val="22"/>
        </w:rPr>
        <w:t>202</w:t>
      </w:r>
      <w:r>
        <w:rPr>
          <w:rFonts w:hint="default" w:ascii="Times New Roman" w:hAnsi="Times New Roman" w:cs="Times New Roman"/>
          <w:kern w:val="0"/>
          <w:sz w:val="32"/>
          <w:szCs w:val="22"/>
          <w:lang w:val="en-US" w:eastAsia="zh-CN"/>
        </w:rPr>
        <w:t>3</w:t>
      </w:r>
      <w:r>
        <w:rPr>
          <w:rFonts w:hint="default" w:ascii="Times New Roman" w:hAnsi="Times New Roman" w:cs="Times New Roman"/>
          <w:kern w:val="0"/>
          <w:sz w:val="32"/>
          <w:szCs w:val="22"/>
        </w:rPr>
        <w:t>年</w:t>
      </w:r>
      <w:r>
        <w:rPr>
          <w:rFonts w:hint="default" w:ascii="Times New Roman" w:hAnsi="Times New Roman" w:cs="Times New Roman"/>
          <w:kern w:val="0"/>
          <w:sz w:val="32"/>
          <w:szCs w:val="22"/>
          <w:lang w:eastAsia="zh-CN"/>
        </w:rPr>
        <w:t>，</w:t>
      </w:r>
      <w:r>
        <w:rPr>
          <w:rFonts w:hint="eastAsia" w:ascii="Times New Roman" w:cs="Times New Roman"/>
          <w:kern w:val="0"/>
          <w:sz w:val="32"/>
          <w:szCs w:val="22"/>
          <w:lang w:eastAsia="zh-CN"/>
        </w:rPr>
        <w:t>我委</w:t>
      </w:r>
      <w:r>
        <w:rPr>
          <w:rFonts w:hint="default" w:ascii="Times New Roman" w:hAnsi="Times New Roman" w:cs="Times New Roman"/>
          <w:kern w:val="0"/>
          <w:sz w:val="32"/>
          <w:szCs w:val="22"/>
          <w:lang w:val="en-US" w:eastAsia="zh-CN"/>
        </w:rPr>
        <w:t>根据部门职能、中长期规划、2023年度重点工作任务清单、相关政策等制定了部门整体绩效目标：</w:t>
      </w:r>
      <w:r>
        <w:rPr>
          <w:rFonts w:hint="default" w:ascii="Times New Roman" w:hAnsi="Times New Roman" w:cs="Times New Roman"/>
          <w:kern w:val="0"/>
          <w:sz w:val="32"/>
          <w:szCs w:val="22"/>
        </w:rPr>
        <w:t>全面贯彻习近平新时代中国特色社会主义思想，深入学习宣传贯彻党的二十大精神，完整、准确、全面贯彻新发展理念，着力推动高质量发展，以新时代首都发展为统领，坚持</w:t>
      </w:r>
      <w:r>
        <w:rPr>
          <w:rFonts w:hint="eastAsia" w:ascii="Times New Roman" w:cs="Times New Roman"/>
          <w:kern w:val="0"/>
          <w:sz w:val="32"/>
          <w:szCs w:val="22"/>
          <w:lang w:eastAsia="zh-CN"/>
        </w:rPr>
        <w:t>“</w:t>
      </w:r>
      <w:r>
        <w:rPr>
          <w:rFonts w:hint="default" w:ascii="Times New Roman" w:hAnsi="Times New Roman" w:cs="Times New Roman"/>
          <w:kern w:val="0"/>
          <w:sz w:val="32"/>
          <w:szCs w:val="22"/>
        </w:rPr>
        <w:t>大城市带动大京郊、大京郊服务大城市</w:t>
      </w:r>
      <w:r>
        <w:rPr>
          <w:rFonts w:hint="eastAsia" w:ascii="Times New Roman" w:cs="Times New Roman"/>
          <w:kern w:val="0"/>
          <w:sz w:val="32"/>
          <w:szCs w:val="22"/>
          <w:lang w:eastAsia="zh-CN"/>
        </w:rPr>
        <w:t>”</w:t>
      </w:r>
      <w:r>
        <w:rPr>
          <w:rFonts w:hint="default" w:ascii="Times New Roman" w:hAnsi="Times New Roman" w:cs="Times New Roman"/>
          <w:kern w:val="0"/>
          <w:sz w:val="32"/>
          <w:szCs w:val="22"/>
        </w:rPr>
        <w:t>，不断强化党对</w:t>
      </w:r>
      <w:r>
        <w:rPr>
          <w:rFonts w:hint="eastAsia" w:ascii="Times New Roman" w:cs="Times New Roman"/>
          <w:kern w:val="0"/>
          <w:sz w:val="32"/>
          <w:szCs w:val="22"/>
          <w:lang w:eastAsia="zh-CN"/>
        </w:rPr>
        <w:t>“</w:t>
      </w:r>
      <w:r>
        <w:rPr>
          <w:rFonts w:hint="default" w:ascii="Times New Roman" w:hAnsi="Times New Roman" w:cs="Times New Roman"/>
          <w:kern w:val="0"/>
          <w:sz w:val="32"/>
          <w:szCs w:val="22"/>
        </w:rPr>
        <w:t>三农</w:t>
      </w:r>
      <w:r>
        <w:rPr>
          <w:rFonts w:hint="eastAsia" w:ascii="Times New Roman" w:cs="Times New Roman"/>
          <w:kern w:val="0"/>
          <w:sz w:val="32"/>
          <w:szCs w:val="22"/>
          <w:lang w:eastAsia="zh-CN"/>
        </w:rPr>
        <w:t>”</w:t>
      </w:r>
      <w:r>
        <w:rPr>
          <w:rFonts w:hint="default" w:ascii="Times New Roman" w:hAnsi="Times New Roman" w:cs="Times New Roman"/>
          <w:kern w:val="0"/>
          <w:sz w:val="32"/>
          <w:szCs w:val="22"/>
        </w:rPr>
        <w:t>工作的全面领导，扎实推进乡村产业、人才、文化、生态、组织振兴，探索具有首都特点的乡村振兴路子，努力推动率先基本实现农业农村现代化迈出坚实步伐。加强党对</w:t>
      </w:r>
      <w:r>
        <w:rPr>
          <w:rFonts w:hint="eastAsia" w:ascii="Times New Roman" w:cs="Times New Roman"/>
          <w:kern w:val="0"/>
          <w:sz w:val="32"/>
          <w:szCs w:val="22"/>
          <w:lang w:eastAsia="zh-CN"/>
        </w:rPr>
        <w:t>“</w:t>
      </w:r>
      <w:r>
        <w:rPr>
          <w:rFonts w:hint="default" w:ascii="Times New Roman" w:hAnsi="Times New Roman" w:cs="Times New Roman"/>
          <w:kern w:val="0"/>
          <w:sz w:val="32"/>
          <w:szCs w:val="22"/>
        </w:rPr>
        <w:t>三农</w:t>
      </w:r>
      <w:r>
        <w:rPr>
          <w:rFonts w:hint="eastAsia" w:ascii="Times New Roman" w:cs="Times New Roman"/>
          <w:kern w:val="0"/>
          <w:sz w:val="32"/>
          <w:szCs w:val="22"/>
          <w:lang w:eastAsia="zh-CN"/>
        </w:rPr>
        <w:t>”</w:t>
      </w:r>
      <w:r>
        <w:rPr>
          <w:rFonts w:hint="default" w:ascii="Times New Roman" w:hAnsi="Times New Roman" w:cs="Times New Roman"/>
          <w:kern w:val="0"/>
          <w:sz w:val="32"/>
          <w:szCs w:val="22"/>
        </w:rPr>
        <w:t>工作的全面领导。全面落实</w:t>
      </w:r>
      <w:r>
        <w:rPr>
          <w:rFonts w:hint="eastAsia" w:ascii="Times New Roman" w:cs="Times New Roman"/>
          <w:kern w:val="0"/>
          <w:sz w:val="32"/>
          <w:szCs w:val="22"/>
          <w:lang w:eastAsia="zh-CN"/>
        </w:rPr>
        <w:t>“</w:t>
      </w:r>
      <w:r>
        <w:rPr>
          <w:rFonts w:hint="default" w:ascii="Times New Roman" w:hAnsi="Times New Roman" w:cs="Times New Roman"/>
          <w:kern w:val="0"/>
          <w:sz w:val="32"/>
          <w:szCs w:val="22"/>
        </w:rPr>
        <w:t>五级书记抓乡村振兴</w:t>
      </w:r>
      <w:r>
        <w:rPr>
          <w:rFonts w:hint="eastAsia" w:ascii="Times New Roman" w:cs="Times New Roman"/>
          <w:kern w:val="0"/>
          <w:sz w:val="32"/>
          <w:szCs w:val="22"/>
          <w:lang w:eastAsia="zh-CN"/>
        </w:rPr>
        <w:t>”</w:t>
      </w:r>
      <w:r>
        <w:rPr>
          <w:rFonts w:hint="default" w:ascii="Times New Roman" w:hAnsi="Times New Roman" w:cs="Times New Roman"/>
          <w:kern w:val="0"/>
          <w:sz w:val="32"/>
          <w:szCs w:val="22"/>
        </w:rPr>
        <w:t>要求，深入推进党建促乡村振兴。加强农村基层组织建设，不断增强政治功能和组织功能。</w:t>
      </w:r>
    </w:p>
    <w:p>
      <w:pPr>
        <w:overflowPunct w:val="0"/>
        <w:spacing w:line="600" w:lineRule="exact"/>
        <w:ind w:firstLine="640" w:firstLineChars="200"/>
        <w:outlineLvl w:val="0"/>
        <w:rPr>
          <w:rFonts w:hint="default" w:ascii="Times New Roman" w:hAnsi="Times New Roman" w:eastAsia="黑体" w:cs="Times New Roman"/>
          <w:color w:val="000000"/>
          <w:kern w:val="0"/>
          <w:sz w:val="32"/>
          <w:szCs w:val="32"/>
        </w:rPr>
      </w:pPr>
      <w:bookmarkStart w:id="3" w:name="_Toc11158"/>
      <w:r>
        <w:rPr>
          <w:rFonts w:hint="default" w:ascii="Times New Roman" w:hAnsi="Times New Roman" w:eastAsia="黑体" w:cs="Times New Roman"/>
          <w:color w:val="000000"/>
          <w:kern w:val="0"/>
          <w:sz w:val="32"/>
          <w:szCs w:val="32"/>
        </w:rPr>
        <w:t>二、当年预算执行情况</w:t>
      </w:r>
      <w:bookmarkEnd w:id="3"/>
    </w:p>
    <w:p>
      <w:pPr>
        <w:overflowPunct w:val="0"/>
        <w:spacing w:line="600" w:lineRule="exact"/>
        <w:ind w:firstLine="640" w:firstLineChars="200"/>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kern w:val="0"/>
          <w:sz w:val="32"/>
          <w:szCs w:val="32"/>
          <w:highlight w:val="none"/>
          <w:lang w:eastAsia="zh-CN"/>
        </w:rPr>
        <w:t>202</w:t>
      </w:r>
      <w:r>
        <w:rPr>
          <w:rFonts w:hint="default" w:ascii="Times New Roman" w:hAnsi="Times New Roman" w:eastAsia="仿宋_GB2312" w:cs="Times New Roman"/>
          <w:kern w:val="0"/>
          <w:sz w:val="32"/>
          <w:szCs w:val="32"/>
          <w:highlight w:val="none"/>
          <w:lang w:val="en-US" w:eastAsia="zh-CN"/>
        </w:rPr>
        <w:t>3</w:t>
      </w:r>
      <w:r>
        <w:rPr>
          <w:rFonts w:hint="default" w:ascii="Times New Roman" w:hAnsi="Times New Roman" w:eastAsia="仿宋_GB2312" w:cs="Times New Roman"/>
          <w:kern w:val="0"/>
          <w:sz w:val="32"/>
          <w:szCs w:val="32"/>
          <w:highlight w:val="none"/>
          <w:lang w:eastAsia="zh-CN"/>
        </w:rPr>
        <w:t>年全年预算数</w:t>
      </w:r>
      <w:r>
        <w:rPr>
          <w:rFonts w:hint="default" w:ascii="Times New Roman" w:hAnsi="Times New Roman" w:eastAsia="仿宋_GB2312" w:cs="Times New Roman"/>
          <w:kern w:val="0"/>
          <w:sz w:val="32"/>
          <w:szCs w:val="32"/>
          <w:highlight w:val="none"/>
          <w:lang w:val="en-US" w:eastAsia="zh-CN"/>
        </w:rPr>
        <w:t>3</w:t>
      </w:r>
      <w:r>
        <w:rPr>
          <w:rFonts w:hint="eastAsia" w:eastAsia="仿宋_GB2312" w:cs="Times New Roman"/>
          <w:kern w:val="0"/>
          <w:sz w:val="32"/>
          <w:szCs w:val="32"/>
          <w:highlight w:val="none"/>
          <w:lang w:val="en-US" w:eastAsia="zh-CN"/>
        </w:rPr>
        <w:t>,</w:t>
      </w:r>
      <w:r>
        <w:rPr>
          <w:rFonts w:hint="default" w:ascii="Times New Roman" w:hAnsi="Times New Roman" w:eastAsia="仿宋_GB2312" w:cs="Times New Roman"/>
          <w:kern w:val="0"/>
          <w:sz w:val="32"/>
          <w:szCs w:val="32"/>
          <w:highlight w:val="none"/>
          <w:lang w:val="en-US" w:eastAsia="zh-CN"/>
        </w:rPr>
        <w:t>957.15</w:t>
      </w:r>
      <w:r>
        <w:rPr>
          <w:rFonts w:hint="default" w:ascii="Times New Roman" w:hAnsi="Times New Roman" w:eastAsia="仿宋_GB2312" w:cs="Times New Roman"/>
          <w:kern w:val="0"/>
          <w:sz w:val="32"/>
          <w:szCs w:val="32"/>
          <w:highlight w:val="none"/>
          <w:lang w:eastAsia="zh-CN"/>
        </w:rPr>
        <w:t>万元，其中，基本支出预算数</w:t>
      </w:r>
      <w:r>
        <w:rPr>
          <w:rFonts w:hint="default" w:ascii="Times New Roman" w:hAnsi="Times New Roman" w:eastAsia="仿宋_GB2312" w:cs="Times New Roman"/>
          <w:kern w:val="0"/>
          <w:sz w:val="32"/>
          <w:szCs w:val="32"/>
          <w:highlight w:val="none"/>
          <w:lang w:val="en-US" w:eastAsia="zh-CN"/>
        </w:rPr>
        <w:t>2</w:t>
      </w:r>
      <w:r>
        <w:rPr>
          <w:rFonts w:hint="eastAsia" w:eastAsia="仿宋_GB2312" w:cs="Times New Roman"/>
          <w:kern w:val="0"/>
          <w:sz w:val="32"/>
          <w:szCs w:val="32"/>
          <w:highlight w:val="none"/>
          <w:lang w:val="en-US" w:eastAsia="zh-CN"/>
        </w:rPr>
        <w:t>,</w:t>
      </w:r>
      <w:r>
        <w:rPr>
          <w:rFonts w:hint="default" w:ascii="Times New Roman" w:hAnsi="Times New Roman" w:eastAsia="仿宋_GB2312" w:cs="Times New Roman"/>
          <w:kern w:val="0"/>
          <w:sz w:val="32"/>
          <w:szCs w:val="32"/>
          <w:highlight w:val="none"/>
          <w:lang w:val="en-US" w:eastAsia="zh-CN"/>
        </w:rPr>
        <w:t>776.54</w:t>
      </w:r>
      <w:r>
        <w:rPr>
          <w:rFonts w:hint="default" w:ascii="Times New Roman" w:hAnsi="Times New Roman" w:eastAsia="仿宋_GB2312" w:cs="Times New Roman"/>
          <w:kern w:val="0"/>
          <w:sz w:val="32"/>
          <w:szCs w:val="32"/>
          <w:highlight w:val="none"/>
          <w:lang w:eastAsia="zh-CN"/>
        </w:rPr>
        <w:t>万元，项目支出预算数</w:t>
      </w:r>
      <w:r>
        <w:rPr>
          <w:rFonts w:hint="default" w:ascii="Times New Roman" w:hAnsi="Times New Roman" w:eastAsia="仿宋_GB2312" w:cs="Times New Roman"/>
          <w:kern w:val="0"/>
          <w:sz w:val="32"/>
          <w:szCs w:val="32"/>
          <w:highlight w:val="none"/>
          <w:lang w:val="en-US" w:eastAsia="zh-CN"/>
        </w:rPr>
        <w:t>1</w:t>
      </w:r>
      <w:r>
        <w:rPr>
          <w:rFonts w:hint="eastAsia" w:eastAsia="仿宋_GB2312" w:cs="Times New Roman"/>
          <w:kern w:val="0"/>
          <w:sz w:val="32"/>
          <w:szCs w:val="32"/>
          <w:highlight w:val="none"/>
          <w:lang w:val="en-US" w:eastAsia="zh-CN"/>
        </w:rPr>
        <w:t>,</w:t>
      </w:r>
      <w:r>
        <w:rPr>
          <w:rFonts w:hint="default" w:ascii="Times New Roman" w:hAnsi="Times New Roman" w:eastAsia="仿宋_GB2312" w:cs="Times New Roman"/>
          <w:kern w:val="0"/>
          <w:sz w:val="32"/>
          <w:szCs w:val="32"/>
          <w:highlight w:val="none"/>
          <w:lang w:val="en-US" w:eastAsia="zh-CN"/>
        </w:rPr>
        <w:t>180.61</w:t>
      </w:r>
      <w:r>
        <w:rPr>
          <w:rFonts w:hint="default" w:ascii="Times New Roman" w:hAnsi="Times New Roman" w:eastAsia="仿宋_GB2312" w:cs="Times New Roman"/>
          <w:kern w:val="0"/>
          <w:sz w:val="32"/>
          <w:szCs w:val="32"/>
          <w:highlight w:val="none"/>
          <w:lang w:eastAsia="zh-CN"/>
        </w:rPr>
        <w:t>万元。资金</w:t>
      </w:r>
      <w:r>
        <w:rPr>
          <w:rFonts w:hint="default" w:ascii="Times New Roman" w:hAnsi="Times New Roman" w:eastAsia="仿宋_GB2312" w:cs="Times New Roman"/>
          <w:kern w:val="0"/>
          <w:sz w:val="32"/>
          <w:szCs w:val="32"/>
          <w:highlight w:val="none"/>
          <w:lang w:val="en-US" w:eastAsia="zh-CN"/>
        </w:rPr>
        <w:t>实际</w:t>
      </w:r>
      <w:r>
        <w:rPr>
          <w:rFonts w:hint="default" w:ascii="Times New Roman" w:hAnsi="Times New Roman" w:eastAsia="仿宋_GB2312" w:cs="Times New Roman"/>
          <w:kern w:val="0"/>
          <w:sz w:val="32"/>
          <w:szCs w:val="32"/>
          <w:highlight w:val="none"/>
          <w:lang w:eastAsia="zh-CN"/>
        </w:rPr>
        <w:t>支出</w:t>
      </w:r>
      <w:r>
        <w:rPr>
          <w:rFonts w:hint="default" w:ascii="Times New Roman" w:hAnsi="Times New Roman" w:eastAsia="仿宋_GB2312" w:cs="Times New Roman"/>
          <w:kern w:val="0"/>
          <w:sz w:val="32"/>
          <w:szCs w:val="32"/>
          <w:highlight w:val="none"/>
          <w:lang w:val="en-US" w:eastAsia="zh-CN"/>
        </w:rPr>
        <w:t>3,806.5</w:t>
      </w:r>
      <w:r>
        <w:rPr>
          <w:rFonts w:hint="eastAsia" w:eastAsia="仿宋_GB2312" w:cs="Times New Roman"/>
          <w:kern w:val="0"/>
          <w:sz w:val="32"/>
          <w:szCs w:val="32"/>
          <w:highlight w:val="none"/>
          <w:lang w:val="en-US" w:eastAsia="zh-CN"/>
        </w:rPr>
        <w:t>8</w:t>
      </w:r>
      <w:r>
        <w:rPr>
          <w:rFonts w:hint="default" w:ascii="Times New Roman" w:hAnsi="Times New Roman" w:eastAsia="仿宋_GB2312" w:cs="Times New Roman"/>
          <w:kern w:val="0"/>
          <w:sz w:val="32"/>
          <w:szCs w:val="32"/>
          <w:highlight w:val="none"/>
          <w:lang w:eastAsia="zh-CN"/>
        </w:rPr>
        <w:t>万元，其中，基本支出</w:t>
      </w:r>
      <w:r>
        <w:rPr>
          <w:rFonts w:hint="default" w:ascii="Times New Roman" w:hAnsi="Times New Roman" w:eastAsia="仿宋_GB2312" w:cs="Times New Roman"/>
          <w:kern w:val="0"/>
          <w:sz w:val="32"/>
          <w:szCs w:val="32"/>
          <w:highlight w:val="none"/>
          <w:lang w:val="en-US" w:eastAsia="zh-CN"/>
        </w:rPr>
        <w:t>2,694.53</w:t>
      </w:r>
      <w:r>
        <w:rPr>
          <w:rFonts w:hint="default" w:ascii="Times New Roman" w:hAnsi="Times New Roman" w:eastAsia="仿宋_GB2312" w:cs="Times New Roman"/>
          <w:kern w:val="0"/>
          <w:sz w:val="32"/>
          <w:szCs w:val="32"/>
          <w:highlight w:val="none"/>
          <w:lang w:eastAsia="zh-CN"/>
        </w:rPr>
        <w:t>万元，项目支出</w:t>
      </w:r>
      <w:r>
        <w:rPr>
          <w:rFonts w:hint="default" w:ascii="Times New Roman" w:hAnsi="Times New Roman" w:eastAsia="仿宋_GB2312" w:cs="Times New Roman"/>
          <w:kern w:val="0"/>
          <w:sz w:val="32"/>
          <w:szCs w:val="32"/>
          <w:highlight w:val="none"/>
          <w:lang w:val="en-US" w:eastAsia="zh-CN"/>
        </w:rPr>
        <w:t>1,112.0</w:t>
      </w:r>
      <w:r>
        <w:rPr>
          <w:rFonts w:hint="eastAsia" w:eastAsia="仿宋_GB2312" w:cs="Times New Roman"/>
          <w:kern w:val="0"/>
          <w:sz w:val="32"/>
          <w:szCs w:val="32"/>
          <w:highlight w:val="none"/>
          <w:lang w:val="en-US" w:eastAsia="zh-CN"/>
        </w:rPr>
        <w:t>5</w:t>
      </w:r>
      <w:r>
        <w:rPr>
          <w:rFonts w:hint="default" w:ascii="Times New Roman" w:hAnsi="Times New Roman" w:eastAsia="仿宋_GB2312" w:cs="Times New Roman"/>
          <w:kern w:val="0"/>
          <w:sz w:val="32"/>
          <w:szCs w:val="32"/>
          <w:highlight w:val="none"/>
          <w:lang w:eastAsia="zh-CN"/>
        </w:rPr>
        <w:t>万元。预算执行率为</w:t>
      </w:r>
      <w:r>
        <w:rPr>
          <w:rFonts w:hint="default" w:ascii="Times New Roman" w:hAnsi="Times New Roman" w:eastAsia="仿宋_GB2312" w:cs="Times New Roman"/>
          <w:kern w:val="0"/>
          <w:sz w:val="32"/>
          <w:szCs w:val="32"/>
          <w:highlight w:val="none"/>
          <w:lang w:val="en-US" w:eastAsia="zh-CN"/>
        </w:rPr>
        <w:t>96.19</w:t>
      </w:r>
      <w:r>
        <w:rPr>
          <w:rFonts w:hint="default" w:ascii="Times New Roman" w:hAnsi="Times New Roman" w:eastAsia="仿宋_GB2312" w:cs="Times New Roman"/>
          <w:kern w:val="0"/>
          <w:sz w:val="32"/>
          <w:szCs w:val="32"/>
          <w:highlight w:val="none"/>
          <w:lang w:eastAsia="zh-CN"/>
        </w:rPr>
        <w:t>%。</w:t>
      </w:r>
    </w:p>
    <w:p>
      <w:pPr>
        <w:overflowPunct w:val="0"/>
        <w:spacing w:line="600" w:lineRule="exact"/>
        <w:ind w:firstLine="640" w:firstLineChars="200"/>
        <w:outlineLvl w:val="0"/>
        <w:rPr>
          <w:rFonts w:hint="default" w:ascii="Times New Roman" w:hAnsi="Times New Roman" w:eastAsia="黑体" w:cs="Times New Roman"/>
          <w:color w:val="000000"/>
          <w:kern w:val="0"/>
          <w:sz w:val="32"/>
          <w:szCs w:val="32"/>
        </w:rPr>
      </w:pPr>
      <w:bookmarkStart w:id="4" w:name="_Toc25114"/>
      <w:r>
        <w:rPr>
          <w:rFonts w:hint="default" w:ascii="Times New Roman" w:hAnsi="Times New Roman" w:eastAsia="黑体" w:cs="Times New Roman"/>
          <w:color w:val="000000"/>
          <w:kern w:val="0"/>
          <w:sz w:val="32"/>
          <w:szCs w:val="32"/>
        </w:rPr>
        <w:t>三、整体绩效目标实现情况</w:t>
      </w:r>
      <w:bookmarkEnd w:id="4"/>
    </w:p>
    <w:p>
      <w:pPr>
        <w:overflowPunct w:val="0"/>
        <w:spacing w:line="600" w:lineRule="exact"/>
        <w:ind w:firstLine="640" w:firstLineChars="200"/>
        <w:outlineLvl w:val="1"/>
        <w:rPr>
          <w:rFonts w:hint="default" w:ascii="Times New Roman" w:hAnsi="Times New Roman" w:eastAsia="楷体_GB2312" w:cs="Times New Roman"/>
          <w:sz w:val="32"/>
          <w:szCs w:val="32"/>
        </w:rPr>
      </w:pPr>
      <w:bookmarkStart w:id="5" w:name="_Toc26810"/>
      <w:r>
        <w:rPr>
          <w:rFonts w:hint="default" w:ascii="Times New Roman" w:hAnsi="Times New Roman" w:eastAsia="楷体_GB2312" w:cs="Times New Roman"/>
          <w:sz w:val="32"/>
          <w:szCs w:val="32"/>
        </w:rPr>
        <w:t>（一）产出完成情况分析</w:t>
      </w:r>
      <w:bookmarkEnd w:id="5"/>
    </w:p>
    <w:p>
      <w:pPr>
        <w:keepNext w:val="0"/>
        <w:keepLines w:val="0"/>
        <w:pageBreakBefore w:val="0"/>
        <w:widowControl w:val="0"/>
        <w:kinsoku/>
        <w:wordWrap/>
        <w:overflowPunct/>
        <w:topLinePunct w:val="0"/>
        <w:autoSpaceDE/>
        <w:autoSpaceDN/>
        <w:bidi w:val="0"/>
        <w:spacing w:line="560" w:lineRule="exact"/>
        <w:ind w:left="0" w:leftChars="0" w:right="0" w:rightChars="0" w:firstLine="643"/>
        <w:jc w:val="both"/>
        <w:outlineLvl w:val="9"/>
        <w:rPr>
          <w:rFonts w:hint="default" w:ascii="Times New Roman" w:hAnsi="Times New Roman" w:eastAsia="仿宋_GB2312" w:cs="Times New Roman"/>
          <w:b/>
          <w:color w:val="000000"/>
          <w:sz w:val="32"/>
          <w:lang w:val="en-US" w:eastAsia="zh-CN"/>
        </w:rPr>
      </w:pPr>
      <w:r>
        <w:rPr>
          <w:rFonts w:hint="default" w:ascii="Times New Roman" w:hAnsi="Times New Roman" w:eastAsia="仿宋_GB2312" w:cs="Times New Roman"/>
          <w:b/>
          <w:color w:val="000000"/>
          <w:sz w:val="32"/>
        </w:rPr>
        <w:t>1.</w:t>
      </w:r>
      <w:r>
        <w:rPr>
          <w:rFonts w:hint="default" w:ascii="Times New Roman" w:hAnsi="Times New Roman" w:eastAsia="仿宋_GB2312" w:cs="Times New Roman"/>
          <w:b/>
          <w:color w:val="000000"/>
          <w:sz w:val="32"/>
          <w:lang w:val="en-US" w:eastAsia="zh-CN"/>
        </w:rPr>
        <w:t>产出数量</w:t>
      </w:r>
    </w:p>
    <w:p>
      <w:pPr>
        <w:adjustRightInd w:val="0"/>
        <w:snapToGrid w:val="0"/>
        <w:spacing w:line="560" w:lineRule="exact"/>
        <w:ind w:firstLine="643" w:firstLineChars="200"/>
        <w:textAlignment w:val="baseline"/>
        <w:rPr>
          <w:rFonts w:hint="default" w:ascii="Times New Roman" w:hAnsi="Times New Roman" w:cs="Times New Roman"/>
          <w:lang w:val="en-US" w:eastAsia="zh-CN"/>
        </w:rPr>
      </w:pPr>
      <w:r>
        <w:rPr>
          <w:rFonts w:hint="default" w:ascii="Times New Roman" w:hAnsi="Times New Roman" w:eastAsia="仿宋_GB2312" w:cs="Times New Roman"/>
          <w:b/>
          <w:bCs/>
          <w:kern w:val="0"/>
          <w:sz w:val="32"/>
          <w:szCs w:val="32"/>
        </w:rPr>
        <w:t>机构运行保障</w:t>
      </w:r>
      <w:r>
        <w:rPr>
          <w:rFonts w:hint="default" w:ascii="Times New Roman" w:hAnsi="Times New Roman" w:eastAsia="仿宋_GB2312" w:cs="Times New Roman"/>
          <w:b w:val="0"/>
          <w:bCs w:val="0"/>
          <w:kern w:val="0"/>
          <w:sz w:val="32"/>
          <w:szCs w:val="32"/>
          <w:lang w:val="en-US" w:eastAsia="zh-CN"/>
        </w:rPr>
        <w:t>主要为服务干部职工人数，达成了年初设定目标。</w:t>
      </w:r>
      <w:r>
        <w:rPr>
          <w:rFonts w:hint="default" w:ascii="Times New Roman" w:hAnsi="Times New Roman" w:eastAsia="仿宋_GB2312" w:cs="Times New Roman"/>
          <w:b/>
          <w:bCs/>
          <w:kern w:val="0"/>
          <w:sz w:val="32"/>
          <w:szCs w:val="32"/>
        </w:rPr>
        <w:t>农业农村人才建设规划</w:t>
      </w:r>
      <w:r>
        <w:rPr>
          <w:rFonts w:hint="default" w:ascii="Times New Roman" w:hAnsi="Times New Roman" w:eastAsia="仿宋_GB2312" w:cs="Times New Roman"/>
          <w:b w:val="0"/>
          <w:bCs w:val="0"/>
          <w:kern w:val="0"/>
          <w:sz w:val="32"/>
          <w:szCs w:val="32"/>
          <w:lang w:val="en-US" w:eastAsia="zh-CN"/>
        </w:rPr>
        <w:t>涉及表彰北京市有突出贡献的农村实用人才、开展2023年北京市农业技术系列高级、中级专业技术资格评审工作，均达成了年初设定目标。</w:t>
      </w:r>
      <w:r>
        <w:rPr>
          <w:rFonts w:hint="default" w:ascii="Times New Roman" w:hAnsi="Times New Roman" w:eastAsia="仿宋_GB2312" w:cs="Times New Roman"/>
          <w:b/>
          <w:bCs/>
          <w:kern w:val="0"/>
          <w:sz w:val="32"/>
          <w:szCs w:val="32"/>
        </w:rPr>
        <w:t>农村实用人才培训</w:t>
      </w:r>
      <w:r>
        <w:rPr>
          <w:rFonts w:hint="default" w:ascii="Times New Roman" w:hAnsi="Times New Roman" w:eastAsia="仿宋_GB2312" w:cs="Times New Roman"/>
          <w:b w:val="0"/>
          <w:bCs w:val="0"/>
          <w:kern w:val="0"/>
          <w:sz w:val="32"/>
          <w:szCs w:val="32"/>
          <w:lang w:val="en-US" w:eastAsia="zh-CN"/>
        </w:rPr>
        <w:t>涉及项目评选资助工作、农村实用人才培训工作，均达成了年初设定目标。</w:t>
      </w:r>
      <w:r>
        <w:rPr>
          <w:rFonts w:hint="eastAsia"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rPr>
        <w:t>三农</w:t>
      </w:r>
      <w:r>
        <w:rPr>
          <w:rFonts w:hint="eastAsia"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rPr>
        <w:t>政策研究</w:t>
      </w:r>
      <w:r>
        <w:rPr>
          <w:rFonts w:hint="default" w:ascii="Times New Roman" w:hAnsi="Times New Roman" w:eastAsia="仿宋_GB2312" w:cs="Times New Roman"/>
          <w:b w:val="0"/>
          <w:bCs w:val="0"/>
          <w:kern w:val="0"/>
          <w:sz w:val="32"/>
          <w:szCs w:val="32"/>
          <w:lang w:val="en-US" w:eastAsia="zh-CN"/>
        </w:rPr>
        <w:t>涉及开展</w:t>
      </w:r>
      <w:r>
        <w:rPr>
          <w:rFonts w:hint="eastAsia" w:eastAsia="仿宋_GB2312" w:cs="Times New Roman"/>
          <w:b w:val="0"/>
          <w:bCs w:val="0"/>
          <w:kern w:val="0"/>
          <w:sz w:val="32"/>
          <w:szCs w:val="32"/>
          <w:lang w:val="en-US" w:eastAsia="zh-CN"/>
        </w:rPr>
        <w:t>“</w:t>
      </w:r>
      <w:r>
        <w:rPr>
          <w:rFonts w:hint="default" w:ascii="Times New Roman" w:hAnsi="Times New Roman" w:eastAsia="仿宋_GB2312" w:cs="Times New Roman"/>
          <w:b w:val="0"/>
          <w:bCs w:val="0"/>
          <w:kern w:val="0"/>
          <w:sz w:val="32"/>
          <w:szCs w:val="32"/>
          <w:lang w:val="en-US" w:eastAsia="zh-CN"/>
        </w:rPr>
        <w:t>三农</w:t>
      </w:r>
      <w:r>
        <w:rPr>
          <w:rFonts w:hint="eastAsia" w:eastAsia="仿宋_GB2312" w:cs="Times New Roman"/>
          <w:b w:val="0"/>
          <w:bCs w:val="0"/>
          <w:kern w:val="0"/>
          <w:sz w:val="32"/>
          <w:szCs w:val="32"/>
          <w:lang w:val="en-US" w:eastAsia="zh-CN"/>
        </w:rPr>
        <w:t>”</w:t>
      </w:r>
      <w:r>
        <w:rPr>
          <w:rFonts w:hint="default" w:ascii="Times New Roman" w:hAnsi="Times New Roman" w:eastAsia="仿宋_GB2312" w:cs="Times New Roman"/>
          <w:b w:val="0"/>
          <w:bCs w:val="0"/>
          <w:kern w:val="0"/>
          <w:sz w:val="32"/>
          <w:szCs w:val="32"/>
          <w:lang w:val="en-US" w:eastAsia="zh-CN"/>
        </w:rPr>
        <w:t>调查研究工作、对调研报告提出意见，均达成了年初设定目标。</w:t>
      </w:r>
      <w:r>
        <w:rPr>
          <w:rFonts w:hint="default" w:ascii="Times New Roman" w:hAnsi="Times New Roman" w:eastAsia="仿宋_GB2312" w:cs="Times New Roman"/>
          <w:b/>
          <w:bCs/>
          <w:kern w:val="0"/>
          <w:sz w:val="32"/>
          <w:szCs w:val="32"/>
        </w:rPr>
        <w:t>纪律检查、党风廉政建设</w:t>
      </w:r>
      <w:r>
        <w:rPr>
          <w:rFonts w:hint="default" w:ascii="Times New Roman" w:hAnsi="Times New Roman" w:eastAsia="仿宋_GB2312" w:cs="Times New Roman"/>
          <w:b w:val="0"/>
          <w:bCs w:val="0"/>
          <w:kern w:val="0"/>
          <w:sz w:val="32"/>
          <w:szCs w:val="32"/>
          <w:lang w:val="en-US" w:eastAsia="zh-CN"/>
        </w:rPr>
        <w:t>主要是加大监督检查力度，深入改进作风，营造廉洁勤政、务实高效的工作氛围，推动反腐倡廉建设，达成了年初设定目标。</w:t>
      </w:r>
    </w:p>
    <w:p>
      <w:pPr>
        <w:keepNext w:val="0"/>
        <w:keepLines w:val="0"/>
        <w:pageBreakBefore w:val="0"/>
        <w:widowControl w:val="0"/>
        <w:kinsoku/>
        <w:wordWrap/>
        <w:overflowPunct/>
        <w:topLinePunct w:val="0"/>
        <w:autoSpaceDE/>
        <w:autoSpaceDN/>
        <w:bidi w:val="0"/>
        <w:adjustRightInd w:val="0"/>
        <w:snapToGrid w:val="0"/>
        <w:spacing w:line="560" w:lineRule="exact"/>
        <w:ind w:right="0" w:rightChars="0" w:firstLine="643" w:firstLineChars="200"/>
        <w:jc w:val="both"/>
        <w:textAlignment w:val="baseline"/>
        <w:outlineLvl w:val="9"/>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2.产出质量</w:t>
      </w:r>
    </w:p>
    <w:p>
      <w:pPr>
        <w:overflowPunct w:val="0"/>
        <w:adjustRightInd w:val="0"/>
        <w:snapToGrid w:val="0"/>
        <w:spacing w:line="600" w:lineRule="exact"/>
        <w:ind w:firstLine="643" w:firstLineChars="200"/>
        <w:rPr>
          <w:rFonts w:hint="default" w:ascii="Times New Roman" w:hAnsi="Times New Roman" w:eastAsia="仿宋_GB2312" w:cs="Times New Roman"/>
          <w:b w:val="0"/>
          <w:bCs/>
          <w:sz w:val="32"/>
        </w:rPr>
      </w:pPr>
      <w:r>
        <w:rPr>
          <w:rFonts w:hint="default" w:ascii="Times New Roman" w:hAnsi="Times New Roman" w:eastAsia="仿宋_GB2312" w:cs="Times New Roman"/>
          <w:b/>
          <w:bCs/>
          <w:kern w:val="0"/>
          <w:sz w:val="32"/>
          <w:szCs w:val="32"/>
          <w:lang w:val="en-US" w:eastAsia="zh-CN"/>
        </w:rPr>
        <w:t>农村实用人才培训</w:t>
      </w:r>
      <w:r>
        <w:rPr>
          <w:rFonts w:hint="default" w:ascii="Times New Roman" w:hAnsi="Times New Roman" w:eastAsia="仿宋_GB2312" w:cs="Times New Roman"/>
          <w:b w:val="0"/>
          <w:bCs w:val="0"/>
          <w:kern w:val="0"/>
          <w:sz w:val="32"/>
          <w:szCs w:val="32"/>
          <w:lang w:val="en-US" w:eastAsia="zh-CN"/>
        </w:rPr>
        <w:t>主要为优秀项目评选资助率，达成了年初设定目标。</w:t>
      </w:r>
      <w:r>
        <w:rPr>
          <w:rFonts w:hint="eastAsia" w:eastAsia="仿宋_GB2312" w:cs="Times New Roman"/>
          <w:b/>
          <w:bCs/>
          <w:kern w:val="0"/>
          <w:sz w:val="32"/>
          <w:szCs w:val="32"/>
          <w:lang w:val="en-US" w:eastAsia="zh-CN"/>
        </w:rPr>
        <w:t>“</w:t>
      </w:r>
      <w:r>
        <w:rPr>
          <w:rFonts w:hint="default" w:ascii="Times New Roman" w:hAnsi="Times New Roman" w:eastAsia="仿宋_GB2312" w:cs="Times New Roman"/>
          <w:b/>
          <w:bCs/>
          <w:kern w:val="0"/>
          <w:sz w:val="32"/>
          <w:szCs w:val="32"/>
          <w:lang w:val="en-US" w:eastAsia="zh-CN"/>
        </w:rPr>
        <w:t>三农</w:t>
      </w:r>
      <w:r>
        <w:rPr>
          <w:rFonts w:hint="eastAsia" w:eastAsia="仿宋_GB2312" w:cs="Times New Roman"/>
          <w:b/>
          <w:bCs/>
          <w:kern w:val="0"/>
          <w:sz w:val="32"/>
          <w:szCs w:val="32"/>
          <w:lang w:val="en-US" w:eastAsia="zh-CN"/>
        </w:rPr>
        <w:t>”</w:t>
      </w:r>
      <w:r>
        <w:rPr>
          <w:rFonts w:hint="default" w:ascii="Times New Roman" w:hAnsi="Times New Roman" w:eastAsia="仿宋_GB2312" w:cs="Times New Roman"/>
          <w:b/>
          <w:bCs/>
          <w:kern w:val="0"/>
          <w:sz w:val="32"/>
          <w:szCs w:val="32"/>
          <w:lang w:val="en-US" w:eastAsia="zh-CN"/>
        </w:rPr>
        <w:t>政策研究</w:t>
      </w:r>
      <w:r>
        <w:rPr>
          <w:rFonts w:hint="default" w:ascii="Times New Roman" w:hAnsi="Times New Roman" w:eastAsia="仿宋_GB2312" w:cs="Times New Roman"/>
          <w:b w:val="0"/>
          <w:bCs w:val="0"/>
          <w:kern w:val="0"/>
          <w:sz w:val="32"/>
          <w:szCs w:val="32"/>
          <w:lang w:val="en-US" w:eastAsia="zh-CN"/>
        </w:rPr>
        <w:t>关注调研报告评审合格率，达成了年初设定目标。</w:t>
      </w:r>
      <w:r>
        <w:rPr>
          <w:rFonts w:hint="default" w:ascii="Times New Roman" w:hAnsi="Times New Roman" w:eastAsia="仿宋_GB2312" w:cs="Times New Roman"/>
          <w:b/>
          <w:bCs/>
          <w:kern w:val="0"/>
          <w:sz w:val="32"/>
          <w:szCs w:val="32"/>
          <w:lang w:val="en-US" w:eastAsia="zh-CN"/>
        </w:rPr>
        <w:t>机构运行保障</w:t>
      </w:r>
      <w:r>
        <w:rPr>
          <w:rFonts w:hint="default" w:ascii="Times New Roman" w:hAnsi="Times New Roman" w:eastAsia="仿宋_GB2312" w:cs="Times New Roman"/>
          <w:b w:val="0"/>
          <w:bCs w:val="0"/>
          <w:kern w:val="0"/>
          <w:sz w:val="32"/>
          <w:szCs w:val="32"/>
          <w:lang w:val="en-US" w:eastAsia="zh-CN"/>
        </w:rPr>
        <w:t>主要为职工用餐保障率，达成了年初设定目标。</w:t>
      </w:r>
      <w:r>
        <w:rPr>
          <w:rFonts w:hint="default" w:ascii="Times New Roman" w:hAnsi="Times New Roman" w:eastAsia="仿宋_GB2312" w:cs="Times New Roman"/>
          <w:b/>
          <w:bCs/>
          <w:kern w:val="0"/>
          <w:sz w:val="32"/>
          <w:szCs w:val="32"/>
          <w:lang w:val="en-US" w:eastAsia="zh-CN"/>
        </w:rPr>
        <w:t>纪律检查、党风廉政建设</w:t>
      </w:r>
      <w:r>
        <w:rPr>
          <w:rFonts w:hint="default" w:ascii="Times New Roman" w:hAnsi="Times New Roman" w:eastAsia="仿宋_GB2312" w:cs="Times New Roman"/>
          <w:b w:val="0"/>
          <w:bCs w:val="0"/>
          <w:kern w:val="0"/>
          <w:sz w:val="32"/>
          <w:szCs w:val="32"/>
          <w:lang w:val="en-US" w:eastAsia="zh-CN"/>
        </w:rPr>
        <w:t>主要为开展相关调查工作，调查工作质量达成了年初目标。</w:t>
      </w:r>
      <w:r>
        <w:rPr>
          <w:rFonts w:hint="default" w:ascii="Times New Roman" w:hAnsi="Times New Roman" w:eastAsia="仿宋_GB2312" w:cs="Times New Roman"/>
          <w:b/>
          <w:bCs/>
          <w:kern w:val="0"/>
          <w:sz w:val="32"/>
          <w:szCs w:val="32"/>
          <w:lang w:val="en-US" w:eastAsia="zh-CN"/>
        </w:rPr>
        <w:t>农业农村人才建设规划</w:t>
      </w:r>
      <w:r>
        <w:rPr>
          <w:rFonts w:hint="default" w:ascii="Times New Roman" w:hAnsi="Times New Roman" w:eastAsia="仿宋_GB2312" w:cs="Times New Roman"/>
          <w:b w:val="0"/>
          <w:bCs w:val="0"/>
          <w:kern w:val="0"/>
          <w:sz w:val="32"/>
          <w:szCs w:val="32"/>
          <w:lang w:val="en-US" w:eastAsia="zh-CN"/>
        </w:rPr>
        <w:t>主要为突出贡献的农村实用人才表彰奖励率，达成了年初设定目标</w:t>
      </w:r>
      <w:r>
        <w:rPr>
          <w:rFonts w:hint="default" w:ascii="Times New Roman" w:hAnsi="Times New Roman" w:eastAsia="仿宋_GB2312" w:cs="Times New Roman"/>
          <w:kern w:val="0"/>
          <w:sz w:val="32"/>
          <w:szCs w:val="32"/>
          <w:lang w:val="en-US" w:eastAsia="zh-CN"/>
        </w:rPr>
        <w:t>。</w:t>
      </w:r>
    </w:p>
    <w:p>
      <w:pPr>
        <w:keepNext w:val="0"/>
        <w:keepLines w:val="0"/>
        <w:pageBreakBefore w:val="0"/>
        <w:widowControl w:val="0"/>
        <w:kinsoku/>
        <w:wordWrap/>
        <w:overflowPunct/>
        <w:topLinePunct w:val="0"/>
        <w:autoSpaceDE/>
        <w:autoSpaceDN/>
        <w:bidi w:val="0"/>
        <w:spacing w:line="560" w:lineRule="exact"/>
        <w:ind w:left="0" w:leftChars="0" w:right="0" w:rightChars="0" w:firstLine="643"/>
        <w:jc w:val="both"/>
        <w:outlineLvl w:val="9"/>
        <w:rPr>
          <w:rFonts w:hint="default" w:ascii="Times New Roman" w:hAnsi="Times New Roman" w:eastAsia="仿宋_GB2312" w:cs="Times New Roman"/>
          <w:b/>
          <w:sz w:val="32"/>
        </w:rPr>
      </w:pPr>
      <w:r>
        <w:rPr>
          <w:rFonts w:hint="default" w:ascii="Times New Roman" w:hAnsi="Times New Roman" w:eastAsia="仿宋_GB2312" w:cs="Times New Roman"/>
          <w:b/>
          <w:sz w:val="32"/>
        </w:rPr>
        <w:t>3.产出进度</w:t>
      </w:r>
    </w:p>
    <w:p>
      <w:pPr>
        <w:overflowPunct w:val="0"/>
        <w:adjustRightInd w:val="0"/>
        <w:snapToGrid w:val="0"/>
        <w:spacing w:line="600" w:lineRule="exact"/>
        <w:ind w:firstLine="643" w:firstLineChars="200"/>
        <w:rPr>
          <w:rFonts w:hint="default" w:ascii="Times New Roman" w:hAnsi="Times New Roman" w:eastAsia="仿宋_GB2312" w:cs="Times New Roman"/>
          <w:b w:val="0"/>
          <w:bCs/>
          <w:color w:val="000000"/>
          <w:sz w:val="32"/>
          <w:lang w:val="en-US"/>
        </w:rPr>
      </w:pPr>
      <w:r>
        <w:rPr>
          <w:rFonts w:hint="default" w:ascii="Times New Roman" w:hAnsi="Times New Roman" w:eastAsia="仿宋_GB2312" w:cs="Times New Roman"/>
          <w:b/>
          <w:bCs/>
          <w:color w:val="000000"/>
          <w:sz w:val="32"/>
          <w:lang w:val="en-US" w:eastAsia="zh-CN"/>
        </w:rPr>
        <w:t>机构运行保障</w:t>
      </w:r>
      <w:r>
        <w:rPr>
          <w:rFonts w:hint="default" w:ascii="Times New Roman" w:hAnsi="Times New Roman" w:eastAsia="仿宋_GB2312" w:cs="Times New Roman"/>
          <w:b w:val="0"/>
          <w:bCs w:val="0"/>
          <w:color w:val="000000"/>
          <w:sz w:val="32"/>
          <w:lang w:val="en-US" w:eastAsia="zh-CN"/>
        </w:rPr>
        <w:t>方面保障了全年12个月的职工用餐，</w:t>
      </w:r>
      <w:r>
        <w:rPr>
          <w:rFonts w:hint="eastAsia" w:eastAsia="仿宋_GB2312" w:cs="Times New Roman"/>
          <w:b/>
          <w:bCs/>
          <w:color w:val="000000"/>
          <w:sz w:val="32"/>
          <w:lang w:val="en-US" w:eastAsia="zh-CN"/>
        </w:rPr>
        <w:t>“</w:t>
      </w:r>
      <w:r>
        <w:rPr>
          <w:rFonts w:hint="default" w:ascii="Times New Roman" w:hAnsi="Times New Roman" w:eastAsia="仿宋_GB2312" w:cs="Times New Roman"/>
          <w:b/>
          <w:bCs/>
          <w:color w:val="000000"/>
          <w:sz w:val="32"/>
          <w:lang w:val="en-US" w:eastAsia="zh-CN"/>
        </w:rPr>
        <w:t>三农</w:t>
      </w:r>
      <w:r>
        <w:rPr>
          <w:rFonts w:hint="eastAsia" w:eastAsia="仿宋_GB2312" w:cs="Times New Roman"/>
          <w:b/>
          <w:bCs/>
          <w:color w:val="000000"/>
          <w:sz w:val="32"/>
          <w:lang w:val="en-US" w:eastAsia="zh-CN"/>
        </w:rPr>
        <w:t>”</w:t>
      </w:r>
      <w:r>
        <w:rPr>
          <w:rFonts w:hint="default" w:ascii="Times New Roman" w:hAnsi="Times New Roman" w:eastAsia="仿宋_GB2312" w:cs="Times New Roman"/>
          <w:b/>
          <w:bCs/>
          <w:color w:val="000000"/>
          <w:sz w:val="32"/>
          <w:lang w:val="en-US" w:eastAsia="zh-CN"/>
        </w:rPr>
        <w:t>政策研究</w:t>
      </w:r>
      <w:r>
        <w:rPr>
          <w:rFonts w:hint="default" w:ascii="Times New Roman" w:hAnsi="Times New Roman" w:eastAsia="仿宋_GB2312" w:cs="Times New Roman"/>
          <w:b w:val="0"/>
          <w:bCs w:val="0"/>
          <w:color w:val="000000"/>
          <w:sz w:val="32"/>
          <w:lang w:val="en-US" w:eastAsia="zh-CN"/>
        </w:rPr>
        <w:t>实现了按时结题，</w:t>
      </w:r>
      <w:r>
        <w:rPr>
          <w:rFonts w:hint="default" w:ascii="Times New Roman" w:hAnsi="Times New Roman" w:eastAsia="仿宋_GB2312" w:cs="Times New Roman"/>
          <w:b/>
          <w:bCs/>
          <w:color w:val="000000"/>
          <w:sz w:val="32"/>
          <w:lang w:val="en-US" w:eastAsia="zh-CN"/>
        </w:rPr>
        <w:t>农村实用人才培训</w:t>
      </w:r>
      <w:r>
        <w:rPr>
          <w:rFonts w:hint="default" w:ascii="Times New Roman" w:hAnsi="Times New Roman" w:eastAsia="仿宋_GB2312" w:cs="Times New Roman"/>
          <w:b w:val="0"/>
          <w:bCs w:val="0"/>
          <w:color w:val="000000"/>
          <w:sz w:val="32"/>
          <w:lang w:val="en-US" w:eastAsia="zh-CN"/>
        </w:rPr>
        <w:t>在2023年12月底前完成，</w:t>
      </w:r>
      <w:r>
        <w:rPr>
          <w:rFonts w:hint="default" w:ascii="Times New Roman" w:hAnsi="Times New Roman" w:eastAsia="仿宋_GB2312" w:cs="Times New Roman"/>
          <w:b/>
          <w:bCs/>
          <w:color w:val="000000"/>
          <w:sz w:val="32"/>
          <w:lang w:val="en-US" w:eastAsia="zh-CN"/>
        </w:rPr>
        <w:t>农业农村人才建设规划</w:t>
      </w:r>
      <w:r>
        <w:rPr>
          <w:rFonts w:hint="default" w:ascii="Times New Roman" w:hAnsi="Times New Roman" w:eastAsia="仿宋_GB2312" w:cs="Times New Roman"/>
          <w:b w:val="0"/>
          <w:bCs w:val="0"/>
          <w:color w:val="000000"/>
          <w:sz w:val="32"/>
          <w:lang w:val="en-US" w:eastAsia="zh-CN"/>
        </w:rPr>
        <w:t>在2023年12月底前完成，年度工作内容全部完成年初设定的进度目标。</w:t>
      </w:r>
    </w:p>
    <w:p>
      <w:pPr>
        <w:keepNext w:val="0"/>
        <w:keepLines w:val="0"/>
        <w:pageBreakBefore w:val="0"/>
        <w:widowControl w:val="0"/>
        <w:kinsoku/>
        <w:wordWrap/>
        <w:overflowPunct/>
        <w:topLinePunct w:val="0"/>
        <w:autoSpaceDE/>
        <w:autoSpaceDN/>
        <w:bidi w:val="0"/>
        <w:spacing w:line="560" w:lineRule="exact"/>
        <w:ind w:left="0" w:leftChars="0" w:right="0" w:rightChars="0" w:firstLine="643"/>
        <w:jc w:val="both"/>
        <w:outlineLvl w:val="9"/>
        <w:rPr>
          <w:rFonts w:hint="default" w:ascii="Times New Roman" w:hAnsi="Times New Roman" w:eastAsia="仿宋_GB2312" w:cs="Times New Roman"/>
          <w:b/>
          <w:color w:val="000000"/>
          <w:sz w:val="32"/>
        </w:rPr>
      </w:pPr>
      <w:r>
        <w:rPr>
          <w:rFonts w:hint="default" w:ascii="Times New Roman" w:hAnsi="Times New Roman" w:eastAsia="仿宋_GB2312" w:cs="Times New Roman"/>
          <w:b/>
          <w:color w:val="000000"/>
          <w:sz w:val="32"/>
        </w:rPr>
        <w:t>4.产出成本</w:t>
      </w:r>
    </w:p>
    <w:p>
      <w:pPr>
        <w:overflowPunct w:val="0"/>
        <w:adjustRightInd w:val="0"/>
        <w:snapToGrid w:val="0"/>
        <w:spacing w:line="600" w:lineRule="exact"/>
        <w:ind w:firstLine="640" w:firstLineChars="200"/>
        <w:rPr>
          <w:rFonts w:hint="default" w:ascii="Times New Roman" w:hAnsi="Times New Roman" w:eastAsia="仿宋_GB2312" w:cs="Times New Roman"/>
          <w:b w:val="0"/>
          <w:bCs w:val="0"/>
          <w:kern w:val="0"/>
          <w:sz w:val="32"/>
          <w:szCs w:val="32"/>
          <w:lang w:val="en-US" w:eastAsia="zh-CN"/>
        </w:rPr>
      </w:pPr>
      <w:r>
        <w:rPr>
          <w:rFonts w:hint="default" w:ascii="Times New Roman" w:hAnsi="Times New Roman" w:eastAsia="仿宋_GB2312" w:cs="Times New Roman"/>
          <w:b w:val="0"/>
          <w:bCs w:val="0"/>
          <w:kern w:val="0"/>
          <w:sz w:val="32"/>
          <w:szCs w:val="32"/>
          <w:lang w:val="en-US" w:eastAsia="zh-CN"/>
        </w:rPr>
        <w:t>对机构运行保障、农业农村人才建设规划、</w:t>
      </w:r>
      <w:r>
        <w:rPr>
          <w:rFonts w:hint="eastAsia" w:eastAsia="仿宋_GB2312" w:cs="Times New Roman"/>
          <w:b w:val="0"/>
          <w:bCs w:val="0"/>
          <w:kern w:val="0"/>
          <w:sz w:val="32"/>
          <w:szCs w:val="32"/>
          <w:lang w:val="en-US" w:eastAsia="zh-CN"/>
        </w:rPr>
        <w:t>“</w:t>
      </w:r>
      <w:r>
        <w:rPr>
          <w:rFonts w:hint="default" w:ascii="Times New Roman" w:hAnsi="Times New Roman" w:eastAsia="仿宋_GB2312" w:cs="Times New Roman"/>
          <w:b w:val="0"/>
          <w:bCs w:val="0"/>
          <w:kern w:val="0"/>
          <w:sz w:val="32"/>
          <w:szCs w:val="32"/>
          <w:lang w:val="en-US" w:eastAsia="zh-CN"/>
        </w:rPr>
        <w:t>三农</w:t>
      </w:r>
      <w:r>
        <w:rPr>
          <w:rFonts w:hint="eastAsia" w:eastAsia="仿宋_GB2312" w:cs="Times New Roman"/>
          <w:b w:val="0"/>
          <w:bCs w:val="0"/>
          <w:kern w:val="0"/>
          <w:sz w:val="32"/>
          <w:szCs w:val="32"/>
          <w:lang w:val="en-US" w:eastAsia="zh-CN"/>
        </w:rPr>
        <w:t>”</w:t>
      </w:r>
      <w:r>
        <w:rPr>
          <w:rFonts w:hint="default" w:ascii="Times New Roman" w:hAnsi="Times New Roman" w:eastAsia="仿宋_GB2312" w:cs="Times New Roman"/>
          <w:b w:val="0"/>
          <w:bCs w:val="0"/>
          <w:kern w:val="0"/>
          <w:sz w:val="32"/>
          <w:szCs w:val="32"/>
          <w:lang w:val="en-US" w:eastAsia="zh-CN"/>
        </w:rPr>
        <w:t>政策研究、</w:t>
      </w:r>
      <w:r>
        <w:rPr>
          <w:rFonts w:hint="eastAsia" w:eastAsia="仿宋_GB2312" w:cs="Times New Roman"/>
          <w:b w:val="0"/>
          <w:bCs w:val="0"/>
          <w:kern w:val="0"/>
          <w:sz w:val="32"/>
          <w:szCs w:val="32"/>
          <w:lang w:val="en-US" w:eastAsia="zh-CN"/>
        </w:rPr>
        <w:t>农</w:t>
      </w:r>
      <w:r>
        <w:rPr>
          <w:rFonts w:hint="default" w:ascii="Times New Roman" w:hAnsi="Times New Roman" w:eastAsia="仿宋_GB2312" w:cs="Times New Roman"/>
          <w:b w:val="0"/>
          <w:bCs w:val="0"/>
          <w:kern w:val="0"/>
          <w:sz w:val="32"/>
          <w:szCs w:val="32"/>
          <w:lang w:val="en-US" w:eastAsia="zh-CN"/>
        </w:rPr>
        <w:t>村实用人才培训等4项工作设置了产出成本指标，主要将相关项目的预算控制额度作为成本控制额度，</w:t>
      </w:r>
      <w:r>
        <w:rPr>
          <w:rFonts w:hint="default" w:ascii="Times New Roman" w:hAnsi="Times New Roman" w:eastAsia="仿宋_GB2312" w:cs="Times New Roman"/>
          <w:b w:val="0"/>
          <w:bCs/>
          <w:color w:val="000000"/>
          <w:sz w:val="32"/>
          <w:lang w:val="en-US" w:eastAsia="zh-CN"/>
        </w:rPr>
        <w:t>指标均</w:t>
      </w:r>
      <w:r>
        <w:rPr>
          <w:rFonts w:hint="default" w:ascii="Times New Roman" w:hAnsi="Times New Roman" w:eastAsia="仿宋_GB2312" w:cs="Times New Roman"/>
          <w:kern w:val="0"/>
          <w:sz w:val="32"/>
          <w:szCs w:val="32"/>
          <w:lang w:val="en-US" w:eastAsia="zh-CN"/>
        </w:rPr>
        <w:t>实现了年初设定目标</w:t>
      </w:r>
      <w:r>
        <w:rPr>
          <w:rFonts w:hint="default" w:ascii="Times New Roman" w:hAnsi="Times New Roman" w:eastAsia="仿宋_GB2312" w:cs="Times New Roman"/>
          <w:b w:val="0"/>
          <w:bCs w:val="0"/>
          <w:kern w:val="0"/>
          <w:sz w:val="32"/>
          <w:szCs w:val="32"/>
          <w:lang w:val="en-US" w:eastAsia="zh-CN"/>
        </w:rPr>
        <w:t>。</w:t>
      </w:r>
    </w:p>
    <w:p>
      <w:pPr>
        <w:overflowPunct w:val="0"/>
        <w:spacing w:line="600" w:lineRule="exact"/>
        <w:ind w:firstLine="640" w:firstLineChars="200"/>
        <w:outlineLvl w:val="1"/>
        <w:rPr>
          <w:rFonts w:hint="default" w:ascii="Times New Roman" w:hAnsi="Times New Roman" w:eastAsia="楷体_GB2312" w:cs="Times New Roman"/>
          <w:sz w:val="32"/>
          <w:szCs w:val="32"/>
        </w:rPr>
      </w:pPr>
      <w:bookmarkStart w:id="6" w:name="_Toc1608"/>
      <w:r>
        <w:rPr>
          <w:rFonts w:hint="default" w:ascii="Times New Roman" w:hAnsi="Times New Roman" w:eastAsia="楷体_GB2312" w:cs="Times New Roman"/>
          <w:sz w:val="32"/>
          <w:szCs w:val="32"/>
        </w:rPr>
        <w:t>（二）效果实现情况分析</w:t>
      </w:r>
      <w:bookmarkEnd w:id="6"/>
    </w:p>
    <w:p>
      <w:pPr>
        <w:keepNext w:val="0"/>
        <w:keepLines w:val="0"/>
        <w:pageBreakBefore w:val="0"/>
        <w:widowControl w:val="0"/>
        <w:kinsoku/>
        <w:wordWrap/>
        <w:overflowPunct/>
        <w:topLinePunct w:val="0"/>
        <w:autoSpaceDE/>
        <w:autoSpaceDN/>
        <w:bidi w:val="0"/>
        <w:spacing w:line="560" w:lineRule="exact"/>
        <w:ind w:left="0" w:leftChars="0" w:right="0" w:rightChars="0" w:firstLine="643"/>
        <w:jc w:val="both"/>
        <w:outlineLvl w:val="9"/>
        <w:rPr>
          <w:rFonts w:hint="default" w:ascii="Times New Roman" w:hAnsi="Times New Roman" w:eastAsia="仿宋_GB2312" w:cs="Times New Roman"/>
          <w:b/>
          <w:color w:val="000000"/>
          <w:sz w:val="32"/>
          <w:lang w:val="en-US" w:eastAsia="zh-CN"/>
        </w:rPr>
      </w:pPr>
      <w:r>
        <w:rPr>
          <w:rFonts w:hint="default" w:ascii="Times New Roman" w:hAnsi="Times New Roman" w:eastAsia="仿宋_GB2312" w:cs="Times New Roman"/>
          <w:b/>
          <w:color w:val="000000"/>
          <w:sz w:val="32"/>
          <w:lang w:val="en-US" w:eastAsia="zh-CN"/>
        </w:rPr>
        <w:t>1.社会效益</w:t>
      </w:r>
    </w:p>
    <w:p>
      <w:pPr>
        <w:numPr>
          <w:ilvl w:val="0"/>
          <w:numId w:val="0"/>
        </w:numPr>
        <w:overflowPunct w:val="0"/>
        <w:adjustRightInd w:val="0"/>
        <w:snapToGrid w:val="0"/>
        <w:spacing w:line="600" w:lineRule="exact"/>
        <w:ind w:firstLine="640" w:firstLineChars="200"/>
        <w:rPr>
          <w:rFonts w:hint="default" w:ascii="Times New Roman" w:hAnsi="Times New Roman" w:eastAsia="仿宋_GB2312" w:cs="Times New Roman"/>
          <w:b/>
          <w:color w:val="000000"/>
          <w:sz w:val="32"/>
          <w:lang w:val="en-US" w:eastAsia="zh-CN"/>
        </w:rPr>
      </w:pPr>
      <w:r>
        <w:rPr>
          <w:rFonts w:hint="default" w:ascii="Times New Roman" w:hAnsi="Times New Roman" w:eastAsia="仿宋_GB2312" w:cs="Times New Roman"/>
          <w:kern w:val="0"/>
          <w:sz w:val="32"/>
          <w:szCs w:val="32"/>
          <w:lang w:val="en-US" w:eastAsia="zh-CN"/>
        </w:rPr>
        <w:t>通过严格执行职称评审各项制度规定，确保评审工作公平、公正；满足了职工用餐需求；通过加大纪检监察力度，营造了廉洁勤政氛围，促进了派驻单位党风廉政建设水平的提高；通过发展壮大适应现代农业农村发展需求的乡村人才队伍，提升了农民技能水平和综合素质。</w:t>
      </w:r>
    </w:p>
    <w:p>
      <w:pPr>
        <w:keepNext w:val="0"/>
        <w:keepLines w:val="0"/>
        <w:pageBreakBefore w:val="0"/>
        <w:widowControl w:val="0"/>
        <w:kinsoku/>
        <w:wordWrap/>
        <w:overflowPunct/>
        <w:topLinePunct w:val="0"/>
        <w:autoSpaceDE/>
        <w:autoSpaceDN/>
        <w:bidi w:val="0"/>
        <w:spacing w:line="560" w:lineRule="exact"/>
        <w:ind w:left="0" w:leftChars="0" w:right="0" w:rightChars="0" w:firstLine="643"/>
        <w:jc w:val="both"/>
        <w:outlineLvl w:val="9"/>
        <w:rPr>
          <w:rFonts w:hint="default" w:ascii="Times New Roman" w:hAnsi="Times New Roman" w:eastAsia="仿宋_GB2312" w:cs="Times New Roman"/>
          <w:b/>
          <w:color w:val="000000"/>
          <w:sz w:val="32"/>
          <w:lang w:val="en-US" w:eastAsia="zh-CN"/>
        </w:rPr>
      </w:pPr>
      <w:r>
        <w:rPr>
          <w:rFonts w:hint="default" w:ascii="Times New Roman" w:hAnsi="Times New Roman" w:eastAsia="仿宋_GB2312" w:cs="Times New Roman"/>
          <w:b/>
          <w:color w:val="000000"/>
          <w:sz w:val="32"/>
          <w:lang w:val="en-US" w:eastAsia="zh-CN"/>
        </w:rPr>
        <w:t>2.可持续影响</w:t>
      </w:r>
    </w:p>
    <w:p>
      <w:pPr>
        <w:keepNext w:val="0"/>
        <w:keepLines w:val="0"/>
        <w:pageBreakBefore w:val="0"/>
        <w:widowControl w:val="0"/>
        <w:numPr>
          <w:ilvl w:val="0"/>
          <w:numId w:val="0"/>
        </w:numPr>
        <w:kinsoku/>
        <w:wordWrap/>
        <w:overflowPunct/>
        <w:topLinePunct w:val="0"/>
        <w:autoSpaceDE/>
        <w:autoSpaceDN/>
        <w:bidi w:val="0"/>
        <w:spacing w:line="560" w:lineRule="exact"/>
        <w:ind w:right="0" w:rightChars="0" w:firstLine="640" w:firstLineChars="200"/>
        <w:jc w:val="both"/>
        <w:outlineLvl w:val="9"/>
        <w:rPr>
          <w:rFonts w:hint="default" w:ascii="Times New Roman" w:hAnsi="Times New Roman" w:eastAsia="仿宋_GB2312" w:cs="Times New Roman"/>
          <w:b w:val="0"/>
          <w:bCs/>
          <w:color w:val="000000"/>
          <w:sz w:val="32"/>
          <w:lang w:val="en-US" w:eastAsia="zh-CN"/>
        </w:rPr>
      </w:pPr>
      <w:r>
        <w:rPr>
          <w:rFonts w:hint="default" w:ascii="Times New Roman" w:hAnsi="Times New Roman" w:eastAsia="仿宋_GB2312" w:cs="Times New Roman"/>
          <w:b w:val="0"/>
          <w:bCs/>
          <w:color w:val="000000"/>
          <w:sz w:val="32"/>
          <w:lang w:val="en-US" w:eastAsia="zh-CN"/>
        </w:rPr>
        <w:t>通过激励农业专业技术人员参与职称评审工作，促进了专业技术人才能力提升，着力强化了首都乡村振兴战略人才支撑。</w:t>
      </w:r>
    </w:p>
    <w:p>
      <w:pPr>
        <w:keepNext w:val="0"/>
        <w:keepLines w:val="0"/>
        <w:pageBreakBefore w:val="0"/>
        <w:widowControl w:val="0"/>
        <w:kinsoku/>
        <w:wordWrap/>
        <w:overflowPunct/>
        <w:topLinePunct w:val="0"/>
        <w:autoSpaceDE/>
        <w:autoSpaceDN/>
        <w:bidi w:val="0"/>
        <w:spacing w:line="560" w:lineRule="exact"/>
        <w:ind w:left="0" w:leftChars="0" w:right="0" w:rightChars="0" w:firstLine="643"/>
        <w:jc w:val="both"/>
        <w:outlineLvl w:val="9"/>
        <w:rPr>
          <w:rFonts w:hint="default" w:ascii="Times New Roman" w:hAnsi="Times New Roman" w:eastAsia="仿宋_GB2312" w:cs="Times New Roman"/>
          <w:b/>
          <w:color w:val="000000"/>
          <w:sz w:val="32"/>
          <w:lang w:val="en-US" w:eastAsia="zh-CN"/>
        </w:rPr>
      </w:pPr>
      <w:r>
        <w:rPr>
          <w:rFonts w:hint="default" w:ascii="Times New Roman" w:hAnsi="Times New Roman" w:eastAsia="仿宋_GB2312" w:cs="Times New Roman"/>
          <w:b/>
          <w:color w:val="000000"/>
          <w:sz w:val="32"/>
          <w:lang w:val="en-US" w:eastAsia="zh-CN"/>
        </w:rPr>
        <w:t>3.服务对象满意度</w:t>
      </w:r>
    </w:p>
    <w:p>
      <w:pPr>
        <w:keepNext w:val="0"/>
        <w:keepLines w:val="0"/>
        <w:pageBreakBefore w:val="0"/>
        <w:widowControl w:val="0"/>
        <w:kinsoku/>
        <w:wordWrap/>
        <w:overflowPunct/>
        <w:topLinePunct w:val="0"/>
        <w:autoSpaceDE/>
        <w:autoSpaceDN/>
        <w:bidi w:val="0"/>
        <w:spacing w:line="560" w:lineRule="exact"/>
        <w:ind w:left="0" w:leftChars="0" w:right="0" w:rightChars="0" w:firstLine="643"/>
        <w:jc w:val="both"/>
        <w:outlineLvl w:val="9"/>
        <w:rPr>
          <w:rFonts w:hint="default" w:ascii="Times New Roman" w:hAnsi="Times New Roman" w:eastAsia="仿宋_GB2312" w:cs="Times New Roman"/>
          <w:b w:val="0"/>
          <w:bCs/>
          <w:color w:val="000000"/>
          <w:sz w:val="32"/>
          <w:highlight w:val="none"/>
          <w:lang w:val="en-US" w:eastAsia="zh-CN"/>
        </w:rPr>
      </w:pPr>
      <w:r>
        <w:rPr>
          <w:rFonts w:hint="default" w:ascii="Times New Roman" w:hAnsi="Times New Roman" w:eastAsia="仿宋_GB2312" w:cs="Times New Roman"/>
          <w:bCs/>
          <w:color w:val="000000"/>
          <w:sz w:val="32"/>
        </w:rPr>
        <w:t>机构运行保障</w:t>
      </w:r>
      <w:r>
        <w:rPr>
          <w:rFonts w:hint="eastAsia" w:eastAsia="仿宋_GB2312" w:cs="Times New Roman"/>
          <w:bCs/>
          <w:color w:val="000000"/>
          <w:sz w:val="32"/>
          <w:lang w:val="en-US" w:eastAsia="zh-CN"/>
        </w:rPr>
        <w:t>工作</w:t>
      </w:r>
      <w:r>
        <w:rPr>
          <w:rFonts w:hint="default" w:ascii="Times New Roman" w:hAnsi="Times New Roman" w:eastAsia="仿宋_GB2312" w:cs="Times New Roman"/>
          <w:bCs/>
          <w:color w:val="000000"/>
          <w:sz w:val="32"/>
        </w:rPr>
        <w:t>干部职工满意度</w:t>
      </w:r>
      <w:r>
        <w:rPr>
          <w:rFonts w:hint="default" w:ascii="Times New Roman" w:hAnsi="Times New Roman" w:eastAsia="仿宋_GB2312" w:cs="Times New Roman"/>
          <w:bCs/>
          <w:color w:val="000000"/>
          <w:sz w:val="32"/>
          <w:lang w:eastAsia="zh-CN"/>
        </w:rPr>
        <w:t>、农业农村人才建设规划因评审工作出现失误导致投诉率、农村实用人才培训学员满意度</w:t>
      </w:r>
      <w:r>
        <w:rPr>
          <w:rFonts w:hint="default" w:ascii="Times New Roman" w:hAnsi="Times New Roman" w:eastAsia="仿宋_GB2312" w:cs="Times New Roman"/>
          <w:bCs/>
          <w:color w:val="000000"/>
          <w:sz w:val="32"/>
          <w:lang w:val="en-US" w:eastAsia="zh-CN"/>
        </w:rPr>
        <w:t>等指标</w:t>
      </w:r>
      <w:r>
        <w:rPr>
          <w:rFonts w:hint="default" w:ascii="Times New Roman" w:hAnsi="Times New Roman" w:eastAsia="仿宋_GB2312" w:cs="Times New Roman"/>
          <w:bCs/>
          <w:color w:val="000000"/>
          <w:sz w:val="32"/>
        </w:rPr>
        <w:t>均达成预期。</w:t>
      </w:r>
    </w:p>
    <w:p>
      <w:pPr>
        <w:keepNext w:val="0"/>
        <w:keepLines w:val="0"/>
        <w:pageBreakBefore w:val="0"/>
        <w:widowControl w:val="0"/>
        <w:kinsoku/>
        <w:wordWrap/>
        <w:overflowPunct/>
        <w:topLinePunct w:val="0"/>
        <w:autoSpaceDE/>
        <w:autoSpaceDN/>
        <w:bidi w:val="0"/>
        <w:spacing w:line="560" w:lineRule="exact"/>
        <w:ind w:left="0" w:leftChars="0" w:right="0" w:rightChars="0" w:firstLine="643"/>
        <w:jc w:val="both"/>
        <w:outlineLvl w:val="9"/>
        <w:rPr>
          <w:rFonts w:hint="default" w:ascii="Times New Roman" w:hAnsi="Times New Roman" w:eastAsia="仿宋_GB2312" w:cs="Times New Roman"/>
          <w:b w:val="0"/>
          <w:bCs/>
          <w:color w:val="000000"/>
          <w:sz w:val="32"/>
          <w:lang w:val="en-US" w:eastAsia="zh-CN"/>
        </w:rPr>
      </w:pPr>
      <w:r>
        <w:rPr>
          <w:rFonts w:hint="default" w:ascii="Times New Roman" w:hAnsi="Times New Roman" w:eastAsia="仿宋_GB2312" w:cs="Times New Roman"/>
          <w:b w:val="0"/>
          <w:bCs/>
          <w:color w:val="000000"/>
          <w:sz w:val="32"/>
          <w:lang w:val="en-US" w:eastAsia="zh-CN"/>
        </w:rPr>
        <w:t>2023年，</w:t>
      </w:r>
      <w:r>
        <w:rPr>
          <w:rFonts w:hint="eastAsia" w:eastAsia="仿宋_GB2312" w:cs="Times New Roman"/>
          <w:b w:val="0"/>
          <w:bCs/>
          <w:color w:val="000000"/>
          <w:sz w:val="32"/>
          <w:lang w:val="en-US" w:eastAsia="zh-CN"/>
        </w:rPr>
        <w:t>我委</w:t>
      </w:r>
      <w:r>
        <w:rPr>
          <w:rFonts w:hint="default" w:ascii="Times New Roman" w:hAnsi="Times New Roman" w:eastAsia="仿宋_GB2312" w:cs="Times New Roman"/>
          <w:b w:val="0"/>
          <w:bCs/>
          <w:color w:val="000000"/>
          <w:sz w:val="32"/>
          <w:lang w:val="en-US" w:eastAsia="zh-CN"/>
        </w:rPr>
        <w:t>社会效益、可持续影响、服务对象满意度整体实现良好。</w:t>
      </w:r>
    </w:p>
    <w:p>
      <w:pPr>
        <w:overflowPunct w:val="0"/>
        <w:adjustRightInd w:val="0"/>
        <w:snapToGrid w:val="0"/>
        <w:spacing w:line="600" w:lineRule="exact"/>
        <w:ind w:firstLine="640" w:firstLineChars="200"/>
        <w:outlineLvl w:val="0"/>
        <w:rPr>
          <w:rFonts w:hint="default" w:ascii="Times New Roman" w:hAnsi="Times New Roman" w:eastAsia="黑体" w:cs="Times New Roman"/>
          <w:color w:val="000000"/>
          <w:kern w:val="0"/>
          <w:sz w:val="32"/>
          <w:szCs w:val="32"/>
        </w:rPr>
      </w:pPr>
      <w:bookmarkStart w:id="7" w:name="_Toc18818"/>
      <w:r>
        <w:rPr>
          <w:rFonts w:hint="default" w:ascii="Times New Roman" w:hAnsi="Times New Roman" w:eastAsia="黑体" w:cs="Times New Roman"/>
          <w:color w:val="000000"/>
          <w:kern w:val="0"/>
          <w:sz w:val="32"/>
          <w:szCs w:val="32"/>
        </w:rPr>
        <w:t>四、预算管理情况分析</w:t>
      </w:r>
      <w:bookmarkEnd w:id="7"/>
    </w:p>
    <w:p>
      <w:pPr>
        <w:overflowPunct w:val="0"/>
        <w:spacing w:line="600" w:lineRule="exact"/>
        <w:ind w:firstLine="640" w:firstLineChars="200"/>
        <w:outlineLvl w:val="1"/>
        <w:rPr>
          <w:rFonts w:hint="default" w:ascii="Times New Roman" w:hAnsi="Times New Roman" w:eastAsia="楷体_GB2312" w:cs="Times New Roman"/>
          <w:sz w:val="32"/>
          <w:szCs w:val="32"/>
        </w:rPr>
      </w:pPr>
      <w:bookmarkStart w:id="8" w:name="_Toc23443"/>
      <w:r>
        <w:rPr>
          <w:rFonts w:hint="default" w:ascii="Times New Roman" w:hAnsi="Times New Roman" w:eastAsia="楷体_GB2312" w:cs="Times New Roman"/>
          <w:sz w:val="32"/>
          <w:szCs w:val="32"/>
        </w:rPr>
        <w:t>（一）财务管理</w:t>
      </w:r>
      <w:bookmarkEnd w:id="8"/>
    </w:p>
    <w:p>
      <w:pPr>
        <w:overflowPunct w:val="0"/>
        <w:spacing w:line="600" w:lineRule="exact"/>
        <w:ind w:firstLine="641"/>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1.财务管理制度健全性</w:t>
      </w:r>
    </w:p>
    <w:p>
      <w:pPr>
        <w:overflowPunct w:val="0"/>
        <w:spacing w:line="600" w:lineRule="exact"/>
        <w:ind w:firstLine="641"/>
        <w:rPr>
          <w:rFonts w:hint="default" w:ascii="Times New Roman" w:hAnsi="Times New Roman" w:eastAsia="仿宋_GB2312" w:cs="Times New Roman"/>
          <w:sz w:val="32"/>
          <w:szCs w:val="32"/>
        </w:rPr>
      </w:pPr>
      <w:r>
        <w:rPr>
          <w:rFonts w:hint="eastAsia" w:eastAsia="仿宋_GB2312" w:cs="Times New Roman"/>
          <w:sz w:val="32"/>
          <w:szCs w:val="32"/>
          <w:lang w:eastAsia="zh-CN"/>
        </w:rPr>
        <w:t>我委</w:t>
      </w:r>
      <w:r>
        <w:rPr>
          <w:rFonts w:hint="default" w:ascii="Times New Roman" w:hAnsi="Times New Roman" w:eastAsia="仿宋_GB2312" w:cs="Times New Roman"/>
          <w:sz w:val="32"/>
          <w:szCs w:val="32"/>
        </w:rPr>
        <w:t>建立健全部门财务管理制度，在预算资金管理、绩效管理、资产管理、财务管理和会计核算等方面建立了较为完备的制度体系，对加强部门财务管理、规范财务行为起到了重要作用。</w:t>
      </w:r>
    </w:p>
    <w:p>
      <w:pPr>
        <w:overflowPunct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（1）预算资金管理</w:t>
      </w:r>
    </w:p>
    <w:p>
      <w:pPr>
        <w:overflowPunct w:val="0"/>
        <w:spacing w:line="60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eastAsia="zh-CN"/>
        </w:rPr>
        <w:t>我委</w:t>
      </w:r>
      <w:r>
        <w:rPr>
          <w:rFonts w:hint="default" w:ascii="Times New Roman" w:hAnsi="Times New Roman" w:eastAsia="仿宋_GB2312" w:cs="Times New Roman"/>
          <w:sz w:val="32"/>
          <w:szCs w:val="32"/>
          <w:lang w:val="en-US" w:eastAsia="zh-CN"/>
        </w:rPr>
        <w:t>根据</w:t>
      </w:r>
      <w:r>
        <w:rPr>
          <w:rFonts w:hint="default" w:ascii="Times New Roman" w:hAnsi="Times New Roman" w:eastAsia="仿宋_GB2312" w:cs="Times New Roman"/>
          <w:sz w:val="32"/>
          <w:szCs w:val="32"/>
          <w:lang w:eastAsia="zh-CN"/>
        </w:rPr>
        <w:t>《中共北京市委农村工作委员会 北京市农村工作委员会预算管理制度》《中共北京市委农村工作委员会</w:t>
      </w:r>
      <w:r>
        <w:rPr>
          <w:rFonts w:hint="eastAsia" w:eastAsia="仿宋_GB2312" w:cs="Times New Roman"/>
          <w:sz w:val="32"/>
          <w:szCs w:val="32"/>
          <w:lang w:val="en-US" w:eastAsia="zh-CN"/>
        </w:rPr>
        <w:t xml:space="preserve"> </w:t>
      </w:r>
      <w:r>
        <w:rPr>
          <w:rFonts w:hint="default" w:ascii="Times New Roman" w:hAnsi="Times New Roman" w:eastAsia="仿宋_GB2312" w:cs="Times New Roman"/>
          <w:sz w:val="32"/>
          <w:szCs w:val="32"/>
          <w:lang w:eastAsia="zh-CN"/>
        </w:rPr>
        <w:t>北京市农村工作委员会支农项目支出预算管理办法》《中共北京市委农村工作委员会 北京市农村工作委员会重点调研课题委托管理办法》等</w:t>
      </w:r>
      <w:r>
        <w:rPr>
          <w:rFonts w:hint="default" w:ascii="Times New Roman" w:hAnsi="Times New Roman" w:eastAsia="仿宋_GB2312" w:cs="Times New Roman"/>
          <w:sz w:val="32"/>
          <w:szCs w:val="32"/>
          <w:lang w:val="en-US" w:eastAsia="zh-CN"/>
        </w:rPr>
        <w:t>对部门预算资金实施管理</w:t>
      </w:r>
      <w:r>
        <w:rPr>
          <w:rFonts w:hint="default" w:ascii="Times New Roman" w:hAnsi="Times New Roman" w:eastAsia="仿宋_GB2312" w:cs="Times New Roman"/>
          <w:sz w:val="32"/>
          <w:szCs w:val="32"/>
          <w:lang w:eastAsia="zh-CN"/>
        </w:rPr>
        <w:t>。</w:t>
      </w:r>
    </w:p>
    <w:p>
      <w:pPr>
        <w:overflowPunct w:val="0"/>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（2）绩效管理</w:t>
      </w:r>
    </w:p>
    <w:p>
      <w:pPr>
        <w:overflowPunct w:val="0"/>
        <w:spacing w:line="600" w:lineRule="exact"/>
        <w:ind w:firstLine="640" w:firstLineChars="200"/>
        <w:rPr>
          <w:rFonts w:hint="default" w:ascii="Times New Roman" w:hAnsi="Times New Roman" w:eastAsia="仿宋_GB2312" w:cs="Times New Roman"/>
          <w:sz w:val="32"/>
          <w:szCs w:val="32"/>
        </w:rPr>
      </w:pPr>
      <w:r>
        <w:rPr>
          <w:rFonts w:hint="eastAsia" w:eastAsia="仿宋_GB2312" w:cs="Times New Roman"/>
          <w:sz w:val="32"/>
          <w:szCs w:val="32"/>
          <w:lang w:val="en-US" w:eastAsia="zh-CN"/>
        </w:rPr>
        <w:t>我委</w:t>
      </w:r>
      <w:r>
        <w:rPr>
          <w:rFonts w:hint="default" w:ascii="Times New Roman" w:hAnsi="Times New Roman" w:eastAsia="仿宋_GB2312" w:cs="Times New Roman"/>
          <w:sz w:val="32"/>
          <w:szCs w:val="32"/>
          <w:lang w:val="en-US" w:eastAsia="zh-CN"/>
        </w:rPr>
        <w:t>严格执行</w:t>
      </w:r>
      <w:r>
        <w:rPr>
          <w:rFonts w:hint="default" w:ascii="Times New Roman" w:hAnsi="Times New Roman" w:eastAsia="仿宋_GB2312" w:cs="Times New Roman"/>
          <w:sz w:val="32"/>
          <w:szCs w:val="32"/>
          <w:lang w:eastAsia="zh-CN"/>
        </w:rPr>
        <w:t>《中共北京市委农村工作委员会 北京市农村工作委员会预算管理制度》《中共北京市委农村工作委员会 北京市农村工作委员会支农项目支出预算管理办法》等制度。</w:t>
      </w:r>
      <w:r>
        <w:rPr>
          <w:rFonts w:hint="eastAsia" w:eastAsia="仿宋_GB2312" w:cs="Times New Roman"/>
          <w:sz w:val="32"/>
          <w:szCs w:val="32"/>
          <w:lang w:val="en-US" w:eastAsia="zh-CN"/>
        </w:rPr>
        <w:t>我委</w:t>
      </w:r>
      <w:r>
        <w:rPr>
          <w:rFonts w:hint="default" w:ascii="Times New Roman" w:hAnsi="Times New Roman" w:eastAsia="仿宋_GB2312" w:cs="Times New Roman"/>
          <w:sz w:val="32"/>
          <w:szCs w:val="32"/>
          <w:lang w:val="en-US" w:eastAsia="zh-CN"/>
        </w:rPr>
        <w:t>根据《部门预算管理办法（暂行）》，持续对部门绩效实施管理；</w:t>
      </w:r>
      <w:r>
        <w:rPr>
          <w:rFonts w:hint="default" w:ascii="Times New Roman" w:hAnsi="Times New Roman" w:eastAsia="仿宋_GB2312" w:cs="Times New Roman"/>
          <w:sz w:val="32"/>
          <w:szCs w:val="32"/>
          <w:lang w:eastAsia="zh-CN"/>
        </w:rPr>
        <w:t>为有效</w:t>
      </w:r>
      <w:r>
        <w:rPr>
          <w:rFonts w:hint="default" w:ascii="Times New Roman" w:hAnsi="Times New Roman" w:eastAsia="仿宋_GB2312" w:cs="Times New Roman"/>
          <w:sz w:val="32"/>
          <w:szCs w:val="32"/>
          <w:lang w:val="en-US" w:eastAsia="zh-CN"/>
        </w:rPr>
        <w:t>实现</w:t>
      </w:r>
      <w:r>
        <w:rPr>
          <w:rFonts w:hint="default" w:ascii="Times New Roman" w:hAnsi="Times New Roman" w:eastAsia="仿宋_GB2312" w:cs="Times New Roman"/>
          <w:sz w:val="32"/>
          <w:szCs w:val="32"/>
          <w:lang w:eastAsia="zh-CN"/>
        </w:rPr>
        <w:t>绩效跟踪，</w:t>
      </w:r>
      <w:r>
        <w:rPr>
          <w:rFonts w:hint="eastAsia" w:eastAsia="仿宋_GB2312" w:cs="Times New Roman"/>
          <w:sz w:val="32"/>
          <w:szCs w:val="32"/>
          <w:lang w:eastAsia="zh-CN"/>
        </w:rPr>
        <w:t>我委</w:t>
      </w:r>
      <w:r>
        <w:rPr>
          <w:rFonts w:hint="default" w:ascii="Times New Roman" w:hAnsi="Times New Roman" w:eastAsia="仿宋_GB2312" w:cs="Times New Roman"/>
          <w:sz w:val="32"/>
          <w:szCs w:val="32"/>
          <w:lang w:val="en-US" w:eastAsia="zh-CN"/>
        </w:rPr>
        <w:t>编制了</w:t>
      </w:r>
      <w:r>
        <w:rPr>
          <w:rFonts w:hint="default" w:ascii="Times New Roman" w:hAnsi="Times New Roman" w:eastAsia="仿宋_GB2312" w:cs="Times New Roman"/>
          <w:sz w:val="32"/>
          <w:szCs w:val="32"/>
          <w:lang w:eastAsia="zh-CN"/>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年预算绩效运行监控工作方案，指导绩效运行监控管理工作</w:t>
      </w:r>
      <w:r>
        <w:rPr>
          <w:rFonts w:hint="default" w:ascii="Times New Roman" w:hAnsi="Times New Roman" w:eastAsia="仿宋_GB2312" w:cs="Times New Roman"/>
          <w:sz w:val="32"/>
          <w:szCs w:val="32"/>
          <w:lang w:val="en-US" w:eastAsia="zh-CN"/>
        </w:rPr>
        <w:t>的开展</w:t>
      </w:r>
      <w:r>
        <w:rPr>
          <w:rFonts w:hint="default" w:ascii="Times New Roman" w:hAnsi="Times New Roman" w:eastAsia="仿宋_GB2312" w:cs="Times New Roman"/>
          <w:sz w:val="32"/>
          <w:szCs w:val="32"/>
          <w:lang w:eastAsia="zh-CN"/>
        </w:rPr>
        <w:t>。</w:t>
      </w:r>
    </w:p>
    <w:p>
      <w:pPr>
        <w:overflowPunct w:val="0"/>
        <w:spacing w:line="600" w:lineRule="exact"/>
        <w:ind w:firstLine="64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（3）资产管理</w:t>
      </w:r>
    </w:p>
    <w:p>
      <w:pPr>
        <w:overflowPunct w:val="0"/>
        <w:spacing w:line="600" w:lineRule="exact"/>
        <w:ind w:firstLine="641"/>
        <w:rPr>
          <w:rFonts w:hint="default" w:ascii="Times New Roman" w:hAnsi="Times New Roman" w:eastAsia="仿宋_GB2312" w:cs="Times New Roman"/>
          <w:sz w:val="32"/>
          <w:szCs w:val="32"/>
        </w:rPr>
      </w:pPr>
      <w:r>
        <w:rPr>
          <w:rFonts w:hint="eastAsia" w:eastAsia="仿宋_GB2312" w:cs="Times New Roman"/>
          <w:sz w:val="32"/>
          <w:szCs w:val="32"/>
          <w:lang w:eastAsia="zh-CN"/>
        </w:rPr>
        <w:t>我委</w:t>
      </w:r>
      <w:r>
        <w:rPr>
          <w:rFonts w:hint="default" w:ascii="Times New Roman" w:hAnsi="Times New Roman" w:eastAsia="仿宋_GB2312" w:cs="Times New Roman"/>
          <w:sz w:val="32"/>
          <w:szCs w:val="32"/>
          <w:lang w:val="en-US" w:eastAsia="zh-CN"/>
        </w:rPr>
        <w:t>按照</w:t>
      </w:r>
      <w:r>
        <w:rPr>
          <w:rFonts w:hint="default" w:ascii="Times New Roman" w:hAnsi="Times New Roman" w:eastAsia="仿宋_GB2312" w:cs="Times New Roman"/>
          <w:sz w:val="32"/>
          <w:szCs w:val="32"/>
          <w:lang w:eastAsia="zh-CN"/>
        </w:rPr>
        <w:t>《中共北京市委农村工作委员会 北京市农村工作委员会货币资金管理制度》《中共北京市委农村工作委员会 北京市农村工作委员会固定资产管理制度》《中共北京市委农村工作委员会 北京市农村工作委员会办公用品及低值易耗品管理制度》《关于加强财务管理工作的意见》《中共北京市委农村工作委员会 北京市农业农村局关于进一步加强所属行政事业单位国有资产出租、出借管理的若干意见》《所属事业单位资产清查实施方案》等</w:t>
      </w:r>
      <w:r>
        <w:rPr>
          <w:rFonts w:hint="default" w:ascii="Times New Roman" w:hAnsi="Times New Roman" w:eastAsia="仿宋_GB2312" w:cs="Times New Roman"/>
          <w:sz w:val="32"/>
          <w:szCs w:val="32"/>
          <w:lang w:val="en-US" w:eastAsia="zh-CN"/>
        </w:rPr>
        <w:t>制度进行资产管理，资产管理制度健全</w:t>
      </w:r>
      <w:r>
        <w:rPr>
          <w:rFonts w:hint="default" w:ascii="Times New Roman" w:hAnsi="Times New Roman" w:eastAsia="仿宋_GB2312" w:cs="Times New Roman"/>
          <w:sz w:val="32"/>
          <w:szCs w:val="32"/>
          <w:lang w:eastAsia="zh-CN"/>
        </w:rPr>
        <w:t>。</w:t>
      </w:r>
    </w:p>
    <w:p>
      <w:pPr>
        <w:overflowPunct w:val="0"/>
        <w:spacing w:line="600" w:lineRule="exact"/>
        <w:ind w:firstLine="64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（4）财务管理</w:t>
      </w:r>
    </w:p>
    <w:p>
      <w:pPr>
        <w:overflowPunct w:val="0"/>
        <w:spacing w:line="600" w:lineRule="exact"/>
        <w:ind w:firstLine="641"/>
        <w:rPr>
          <w:rFonts w:hint="default" w:ascii="Times New Roman" w:hAnsi="Times New Roman" w:eastAsia="仿宋_GB2312" w:cs="Times New Roman"/>
          <w:sz w:val="32"/>
          <w:szCs w:val="32"/>
        </w:rPr>
      </w:pPr>
      <w:r>
        <w:rPr>
          <w:rFonts w:hint="eastAsia" w:eastAsia="仿宋_GB2312" w:cs="Times New Roman"/>
          <w:sz w:val="32"/>
          <w:szCs w:val="32"/>
          <w:lang w:eastAsia="zh-CN"/>
        </w:rPr>
        <w:t>我委</w:t>
      </w:r>
      <w:r>
        <w:rPr>
          <w:rFonts w:hint="default" w:ascii="Times New Roman" w:hAnsi="Times New Roman" w:eastAsia="仿宋_GB2312" w:cs="Times New Roman"/>
          <w:sz w:val="32"/>
          <w:szCs w:val="32"/>
          <w:lang w:val="en-US" w:eastAsia="zh-CN"/>
        </w:rPr>
        <w:t>通过</w:t>
      </w:r>
      <w:r>
        <w:rPr>
          <w:rFonts w:hint="default" w:ascii="Times New Roman" w:hAnsi="Times New Roman" w:eastAsia="仿宋_GB2312" w:cs="Times New Roman"/>
          <w:sz w:val="32"/>
          <w:szCs w:val="32"/>
          <w:lang w:eastAsia="zh-CN"/>
        </w:rPr>
        <w:t>《中共北京市委农村工作委员会 北京市农村工作委员会财务管理制度》《中共北京市委农村工作委员会 北京市农村工作委员会会计档案管理制度》《中共北京市委农村工作委员会 北京市农业农村局关于加强财务管理工作的意见》《中共北京市委农村工作委员会 北京市农业农村局内部审计工作管理办法（试行）》《中央预算内投资农业项目管理工作规程（试行）》</w:t>
      </w:r>
      <w:r>
        <w:rPr>
          <w:rFonts w:hint="default" w:ascii="Times New Roman" w:hAnsi="Times New Roman" w:eastAsia="仿宋_GB2312" w:cs="Times New Roman"/>
          <w:sz w:val="32"/>
          <w:szCs w:val="32"/>
          <w:lang w:val="en-US" w:eastAsia="zh-CN"/>
        </w:rPr>
        <w:t>《中共北京市委农村工作委员会 北京市农业农村局财务集中核算管理工作实施方案（试行）》《中共北京市委农村工作委员会 北京市农业农村局集中核算单位财务管理办法（试行）》《中共北京市委农村工作委员会 北京市农业农村局集中核算单位财务支出管理实施细则（试行）》</w:t>
      </w:r>
      <w:r>
        <w:rPr>
          <w:rFonts w:hint="default" w:ascii="Times New Roman" w:hAnsi="Times New Roman" w:eastAsia="仿宋_GB2312" w:cs="Times New Roman"/>
          <w:sz w:val="32"/>
          <w:szCs w:val="32"/>
          <w:lang w:eastAsia="zh-CN"/>
        </w:rPr>
        <w:t>等</w:t>
      </w:r>
      <w:r>
        <w:rPr>
          <w:rFonts w:hint="default" w:ascii="Times New Roman" w:hAnsi="Times New Roman" w:eastAsia="仿宋_GB2312" w:cs="Times New Roman"/>
          <w:sz w:val="32"/>
          <w:szCs w:val="32"/>
          <w:lang w:val="en-US" w:eastAsia="zh-CN"/>
        </w:rPr>
        <w:t>制度对财务管理工作实施控制。</w:t>
      </w:r>
    </w:p>
    <w:p>
      <w:pPr>
        <w:overflowPunct w:val="0"/>
        <w:spacing w:line="600" w:lineRule="exact"/>
        <w:ind w:firstLine="64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（5）会计核算</w:t>
      </w:r>
    </w:p>
    <w:p>
      <w:pPr>
        <w:overflowPunct w:val="0"/>
        <w:spacing w:line="600" w:lineRule="exact"/>
        <w:ind w:firstLine="641"/>
        <w:rPr>
          <w:rFonts w:hint="default" w:ascii="Times New Roman" w:hAnsi="Times New Roman" w:eastAsia="仿宋_GB2312" w:cs="Times New Roman"/>
          <w:sz w:val="32"/>
          <w:szCs w:val="32"/>
        </w:rPr>
      </w:pPr>
      <w:r>
        <w:rPr>
          <w:rFonts w:hint="eastAsia" w:eastAsia="仿宋_GB2312" w:cs="Times New Roman"/>
          <w:sz w:val="32"/>
          <w:szCs w:val="32"/>
          <w:lang w:eastAsia="zh-CN"/>
        </w:rPr>
        <w:t>我委</w:t>
      </w:r>
      <w:r>
        <w:rPr>
          <w:rFonts w:hint="default" w:ascii="Times New Roman" w:hAnsi="Times New Roman" w:eastAsia="仿宋_GB2312" w:cs="Times New Roman"/>
          <w:sz w:val="32"/>
          <w:szCs w:val="32"/>
        </w:rPr>
        <w:t>严格按照《中华人民共和国会计法》《政府会计准则——基本准则》《政府会计制度》及《会计基础工作规范》等法律、行政法规和规章制度要求执行。</w:t>
      </w:r>
    </w:p>
    <w:p>
      <w:pPr>
        <w:overflowPunct w:val="0"/>
        <w:spacing w:line="600" w:lineRule="exact"/>
        <w:ind w:firstLine="641"/>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2.资金使用合规性和安全性</w:t>
      </w:r>
    </w:p>
    <w:p>
      <w:pPr>
        <w:overflowPunct w:val="0"/>
        <w:spacing w:line="600" w:lineRule="exact"/>
        <w:ind w:firstLine="641"/>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1）资金使用</w:t>
      </w:r>
    </w:p>
    <w:p>
      <w:pPr>
        <w:overflowPunct w:val="0"/>
        <w:spacing w:line="600" w:lineRule="exact"/>
        <w:ind w:firstLine="641"/>
        <w:rPr>
          <w:rFonts w:hint="default" w:ascii="Times New Roman" w:hAnsi="Times New Roman" w:eastAsia="仿宋_GB2312" w:cs="Times New Roman"/>
          <w:sz w:val="32"/>
          <w:szCs w:val="32"/>
          <w:lang w:eastAsia="zh-CN"/>
        </w:rPr>
      </w:pPr>
      <w:r>
        <w:rPr>
          <w:rFonts w:hint="eastAsia" w:eastAsia="仿宋_GB2312" w:cs="Times New Roman"/>
          <w:sz w:val="32"/>
          <w:szCs w:val="32"/>
          <w:lang w:eastAsia="zh-CN"/>
        </w:rPr>
        <w:t>我委</w:t>
      </w:r>
      <w:r>
        <w:rPr>
          <w:rFonts w:hint="default" w:ascii="Times New Roman" w:hAnsi="Times New Roman" w:eastAsia="仿宋_GB2312" w:cs="Times New Roman"/>
          <w:sz w:val="32"/>
          <w:szCs w:val="32"/>
        </w:rPr>
        <w:t>严格按照《资金支出管理办法（试行）》《关于加强财务管理工作的意见》等制度使用部门资金，严格执行</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三重一大</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制度，严格执行有关工资及津贴补贴政策，加强公务接待费、因公出国（境）费和公务车购置及运行费等</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三公</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经费管理，严格执行公务接待、因公出国（境）审批制度及各项经费标准，切实加强会议费、差旅费、培训费、印刷费、办公设备购置等重点支出管理。对于现金支出管理，凡纳入《市级预算单位公务卡强制结算目录》的财政授权支付公务支出项目，按规定通过银行转账或公务卡方式结算，原则上不再使用现金。</w:t>
      </w:r>
    </w:p>
    <w:p>
      <w:pPr>
        <w:overflowPunct w:val="0"/>
        <w:spacing w:line="600" w:lineRule="exact"/>
        <w:ind w:firstLine="641"/>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2）内部控制</w:t>
      </w:r>
    </w:p>
    <w:p>
      <w:pPr>
        <w:overflowPunct w:val="0"/>
        <w:spacing w:line="600" w:lineRule="exact"/>
        <w:ind w:firstLine="641"/>
        <w:rPr>
          <w:rFonts w:hint="default" w:ascii="Times New Roman" w:hAnsi="Times New Roman" w:eastAsia="仿宋_GB2312" w:cs="Times New Roman"/>
          <w:sz w:val="32"/>
          <w:szCs w:val="32"/>
          <w:lang w:eastAsia="zh-CN"/>
        </w:rPr>
      </w:pPr>
      <w:r>
        <w:rPr>
          <w:rFonts w:hint="eastAsia" w:eastAsia="仿宋_GB2312" w:cs="Times New Roman"/>
          <w:sz w:val="32"/>
          <w:szCs w:val="32"/>
          <w:lang w:eastAsia="zh-CN"/>
        </w:rPr>
        <w:t>我委</w:t>
      </w:r>
      <w:r>
        <w:rPr>
          <w:rFonts w:hint="default" w:ascii="Times New Roman" w:hAnsi="Times New Roman" w:eastAsia="仿宋_GB2312" w:cs="Times New Roman"/>
          <w:sz w:val="32"/>
          <w:szCs w:val="32"/>
          <w:lang w:val="en-US" w:eastAsia="zh-CN"/>
        </w:rPr>
        <w:t>成立了</w:t>
      </w:r>
      <w:r>
        <w:rPr>
          <w:rFonts w:hint="default" w:ascii="Times New Roman" w:hAnsi="Times New Roman" w:eastAsia="仿宋_GB2312" w:cs="Times New Roman"/>
          <w:sz w:val="32"/>
          <w:szCs w:val="32"/>
          <w:lang w:eastAsia="zh-CN"/>
        </w:rPr>
        <w:t>内控规范实施领导小组，按照内部控制规范工作及</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eastAsia="zh-CN"/>
        </w:rPr>
        <w:t>中共北京市委贯彻落实〈中共中央政治局贯彻落实中央八项规定实施细则〉办法</w:t>
      </w:r>
      <w:r>
        <w:rPr>
          <w:rFonts w:hint="eastAsia" w:eastAsia="仿宋_GB2312" w:cs="Times New Roman"/>
          <w:sz w:val="32"/>
          <w:szCs w:val="32"/>
          <w:lang w:eastAsia="zh-CN"/>
        </w:rPr>
        <w:t>》</w:t>
      </w:r>
      <w:r>
        <w:rPr>
          <w:rFonts w:hint="default" w:ascii="Times New Roman" w:hAnsi="Times New Roman" w:eastAsia="仿宋_GB2312" w:cs="Times New Roman"/>
          <w:sz w:val="32"/>
          <w:szCs w:val="32"/>
          <w:lang w:val="en-US" w:eastAsia="zh-CN"/>
        </w:rPr>
        <w:t>关</w:t>
      </w:r>
      <w:r>
        <w:rPr>
          <w:rFonts w:hint="default" w:ascii="Times New Roman" w:hAnsi="Times New Roman" w:eastAsia="仿宋_GB2312" w:cs="Times New Roman"/>
          <w:sz w:val="32"/>
          <w:szCs w:val="32"/>
          <w:lang w:eastAsia="zh-CN"/>
        </w:rPr>
        <w:t>要求，</w:t>
      </w:r>
      <w:r>
        <w:rPr>
          <w:rFonts w:hint="default" w:ascii="Times New Roman" w:hAnsi="Times New Roman" w:eastAsia="仿宋_GB2312" w:cs="Times New Roman"/>
          <w:sz w:val="32"/>
          <w:szCs w:val="32"/>
          <w:lang w:val="en-US" w:eastAsia="zh-CN"/>
        </w:rPr>
        <w:t>执行</w:t>
      </w:r>
      <w:r>
        <w:rPr>
          <w:rFonts w:hint="default" w:ascii="Times New Roman" w:hAnsi="Times New Roman" w:eastAsia="仿宋_GB2312" w:cs="Times New Roman"/>
          <w:sz w:val="32"/>
          <w:szCs w:val="32"/>
          <w:lang w:eastAsia="zh-CN"/>
        </w:rPr>
        <w:t>《中共北京市委农村工作委员会 北京市农村工作委员会内部控制手册》</w:t>
      </w:r>
      <w:r>
        <w:rPr>
          <w:rFonts w:hint="default" w:ascii="Times New Roman" w:hAnsi="Times New Roman" w:eastAsia="仿宋_GB2312" w:cs="Times New Roman"/>
          <w:sz w:val="32"/>
          <w:szCs w:val="32"/>
          <w:lang w:val="en-US" w:eastAsia="zh-CN"/>
        </w:rPr>
        <w:t>关于各类业务的风险控制措施</w:t>
      </w:r>
      <w:r>
        <w:rPr>
          <w:rFonts w:hint="default" w:ascii="Times New Roman" w:hAnsi="Times New Roman" w:eastAsia="仿宋_GB2312" w:cs="Times New Roman"/>
          <w:sz w:val="32"/>
          <w:szCs w:val="32"/>
          <w:lang w:eastAsia="zh-CN"/>
        </w:rPr>
        <w:t>。</w:t>
      </w:r>
    </w:p>
    <w:p>
      <w:pPr>
        <w:overflowPunct w:val="0"/>
        <w:spacing w:line="600" w:lineRule="exact"/>
        <w:ind w:firstLine="641"/>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3）政府采购</w:t>
      </w:r>
    </w:p>
    <w:p>
      <w:pPr>
        <w:overflowPunct w:val="0"/>
        <w:spacing w:line="600" w:lineRule="exact"/>
        <w:ind w:firstLine="641"/>
        <w:rPr>
          <w:rFonts w:hint="default" w:ascii="Times New Roman" w:hAnsi="Times New Roman" w:eastAsia="仿宋_GB2312" w:cs="Times New Roman"/>
          <w:sz w:val="32"/>
          <w:szCs w:val="32"/>
          <w:lang w:eastAsia="zh-CN"/>
        </w:rPr>
      </w:pPr>
      <w:r>
        <w:rPr>
          <w:rFonts w:hint="eastAsia" w:eastAsia="仿宋_GB2312" w:cs="Times New Roman"/>
          <w:sz w:val="32"/>
          <w:szCs w:val="32"/>
          <w:lang w:eastAsia="zh-CN"/>
        </w:rPr>
        <w:t>我委</w:t>
      </w:r>
      <w:r>
        <w:rPr>
          <w:rFonts w:hint="default" w:ascii="Times New Roman" w:hAnsi="Times New Roman" w:eastAsia="仿宋_GB2312" w:cs="Times New Roman"/>
          <w:sz w:val="32"/>
          <w:szCs w:val="32"/>
        </w:rPr>
        <w:t>严格按照《政府采购法》及其实施条例、《招标投标法》《</w:t>
      </w:r>
      <w:r>
        <w:rPr>
          <w:rFonts w:hint="eastAsia" w:eastAsia="仿宋_GB2312" w:cs="Times New Roman"/>
          <w:sz w:val="32"/>
          <w:szCs w:val="32"/>
          <w:lang w:eastAsia="zh-CN"/>
        </w:rPr>
        <w:t>中共北京市委农村工作委员会 北京市农村工作委员会</w:t>
      </w:r>
      <w:r>
        <w:rPr>
          <w:rFonts w:hint="default" w:ascii="Times New Roman" w:hAnsi="Times New Roman" w:eastAsia="仿宋_GB2312" w:cs="Times New Roman"/>
          <w:sz w:val="32"/>
          <w:szCs w:val="32"/>
        </w:rPr>
        <w:t>采购管理制度》（京农发〔2018〕2号）等法律法规和制度办法实施政府采购。凡使用财政性资金采购货物、工程和服务的，采购内容、采购限额标准及采购程序等，均符合《政府采购法》及其实施条例、北京市政府采购有关政策规定。政府采购工程以及与工程建设有关的货物、服务时，采用公开招标方式采购的，均符合《招标投标法》及其实施条例、北京市建设工程招标投标有关政策规定；采用其他方式采购的，均符合《政府采购法》及其实施条例、北京市政府采购有关政策规定。</w:t>
      </w:r>
    </w:p>
    <w:p>
      <w:pPr>
        <w:overflowPunct w:val="0"/>
        <w:spacing w:line="600" w:lineRule="exact"/>
        <w:ind w:firstLine="641"/>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3.会计基础信息完善性</w:t>
      </w:r>
    </w:p>
    <w:p>
      <w:pPr>
        <w:overflowPunct w:val="0"/>
        <w:spacing w:line="600" w:lineRule="exact"/>
        <w:ind w:firstLine="641"/>
        <w:rPr>
          <w:rFonts w:hint="default" w:ascii="Times New Roman" w:hAnsi="Times New Roman" w:eastAsia="仿宋_GB2312" w:cs="Times New Roman"/>
          <w:sz w:val="32"/>
          <w:szCs w:val="32"/>
        </w:rPr>
      </w:pPr>
      <w:r>
        <w:rPr>
          <w:rFonts w:hint="eastAsia" w:eastAsia="仿宋_GB2312" w:cs="Times New Roman"/>
          <w:sz w:val="32"/>
          <w:szCs w:val="32"/>
          <w:lang w:eastAsia="zh-CN"/>
        </w:rPr>
        <w:t>我委</w:t>
      </w:r>
      <w:r>
        <w:rPr>
          <w:rFonts w:hint="default" w:ascii="Times New Roman" w:hAnsi="Times New Roman" w:eastAsia="仿宋_GB2312" w:cs="Times New Roman"/>
          <w:sz w:val="32"/>
          <w:szCs w:val="32"/>
        </w:rPr>
        <w:t>严格按照《中华人民共和国会计法》《会计基础工作规范》《关于加强财务管理工作的意见》等制度对会计信息进行管理，包括</w:t>
      </w:r>
      <w:r>
        <w:rPr>
          <w:rFonts w:hint="default" w:ascii="Times New Roman" w:hAnsi="Times New Roman" w:eastAsia="仿宋_GB2312" w:cs="Times New Roman"/>
          <w:color w:val="000000"/>
          <w:kern w:val="0"/>
          <w:sz w:val="32"/>
          <w:szCs w:val="32"/>
        </w:rPr>
        <w:t>做好各项日常会计核算工作，认真审核原始凭证，严格执行审批流程和报销手续，及时处理会计账目，定期编制财务报表、完整归集票据、合同、协议、会议纪要等会计档案等，</w:t>
      </w:r>
      <w:r>
        <w:rPr>
          <w:rFonts w:hint="default" w:ascii="Times New Roman" w:hAnsi="Times New Roman" w:eastAsia="仿宋_GB2312" w:cs="Times New Roman"/>
          <w:sz w:val="32"/>
          <w:szCs w:val="32"/>
        </w:rPr>
        <w:t>基础数据信息和会计信息资料真实、完整、准确，对预算管理工作能够起到支撑作用。</w:t>
      </w:r>
      <w:r>
        <w:rPr>
          <w:rFonts w:hint="default" w:ascii="Times New Roman" w:hAnsi="Times New Roman" w:eastAsia="仿宋_GB2312" w:cs="Times New Roman"/>
          <w:color w:val="000000"/>
          <w:kern w:val="0"/>
          <w:sz w:val="32"/>
          <w:szCs w:val="32"/>
        </w:rPr>
        <w:t>会计档案按规定年限保存，并由专人负责。</w:t>
      </w:r>
    </w:p>
    <w:p>
      <w:pPr>
        <w:overflowPunct w:val="0"/>
        <w:spacing w:line="600" w:lineRule="exact"/>
        <w:ind w:firstLine="640" w:firstLineChars="200"/>
        <w:outlineLvl w:val="1"/>
        <w:rPr>
          <w:rFonts w:hint="default" w:ascii="Times New Roman" w:hAnsi="Times New Roman" w:eastAsia="楷体_GB2312" w:cs="Times New Roman"/>
          <w:sz w:val="32"/>
          <w:szCs w:val="32"/>
        </w:rPr>
      </w:pPr>
      <w:bookmarkStart w:id="9" w:name="_Toc17360"/>
      <w:r>
        <w:rPr>
          <w:rFonts w:hint="default" w:ascii="Times New Roman" w:hAnsi="Times New Roman" w:eastAsia="楷体_GB2312" w:cs="Times New Roman"/>
          <w:sz w:val="32"/>
          <w:szCs w:val="32"/>
        </w:rPr>
        <w:t>（二）资产管理</w:t>
      </w:r>
      <w:bookmarkEnd w:id="9"/>
    </w:p>
    <w:p>
      <w:pPr>
        <w:overflowPunct w:val="0"/>
        <w:spacing w:line="600" w:lineRule="exact"/>
        <w:ind w:firstLine="641"/>
        <w:rPr>
          <w:rFonts w:hint="default" w:ascii="Times New Roman" w:hAnsi="Times New Roman" w:eastAsia="仿宋_GB2312" w:cs="Times New Roman"/>
          <w:sz w:val="32"/>
          <w:szCs w:val="32"/>
        </w:rPr>
      </w:pPr>
      <w:bookmarkStart w:id="10" w:name="_Toc23231"/>
      <w:r>
        <w:rPr>
          <w:rFonts w:hint="eastAsia" w:eastAsia="仿宋_GB2312" w:cs="Times New Roman"/>
          <w:sz w:val="32"/>
          <w:szCs w:val="32"/>
          <w:lang w:eastAsia="zh-CN"/>
        </w:rPr>
        <w:t>我委</w:t>
      </w:r>
      <w:r>
        <w:rPr>
          <w:rFonts w:hint="default" w:ascii="Times New Roman" w:hAnsi="Times New Roman" w:eastAsia="仿宋_GB2312" w:cs="Times New Roman"/>
          <w:sz w:val="32"/>
          <w:szCs w:val="32"/>
        </w:rPr>
        <w:t>认真落实《财政部关于进一步规范和加强行政事业单位国有资产管理的指导意见》的各项要求，按照内部资产管理制度办法如《中共北京市委农村工作委员会 北京市农村工作委员会货币资金管理制度》《中共北京市委农村工作委员会 北京市农村工作委员会固定资产管理制度》《中共北京市委农村工作委员会 北京市农村工作委员会办公用品及低值易耗品管理制度》《中共北京市委农村工作委员会 北京市农业农村局关于进一步加强所属行政事业单位国有资产出租、出借管理的若干意见》《所属事业单位资产清查实施方案》《关于加强财务管理工作的意见》等进行部门资产管理。</w:t>
      </w:r>
    </w:p>
    <w:p>
      <w:pPr>
        <w:overflowPunct w:val="0"/>
        <w:spacing w:line="600" w:lineRule="exact"/>
        <w:ind w:firstLine="64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w:t>
      </w:r>
      <w:r>
        <w:rPr>
          <w:rFonts w:hint="eastAsia" w:eastAsia="仿宋_GB2312" w:cs="Times New Roman"/>
          <w:sz w:val="32"/>
          <w:szCs w:val="32"/>
          <w:lang w:eastAsia="zh-CN"/>
        </w:rPr>
        <w:t>我委</w:t>
      </w:r>
      <w:r>
        <w:rPr>
          <w:rFonts w:hint="default" w:ascii="Times New Roman" w:hAnsi="Times New Roman" w:eastAsia="仿宋_GB2312" w:cs="Times New Roman"/>
          <w:sz w:val="32"/>
          <w:szCs w:val="32"/>
        </w:rPr>
        <w:t>严格落实资产管理主体责任制和各项资产使用管理的规章制度，资产使用管理的内部流程、岗位职责和内控制度明确，实物管理部门与财务管理部门分开设置，实物管理部门设专人承担固定资产的管理工作，固定资产管理人员与使用人员分开设置，行政事业单位资产管理信息系统与财务核算系统独立核算资产账务。</w:t>
      </w:r>
    </w:p>
    <w:p>
      <w:pPr>
        <w:overflowPunct w:val="0"/>
        <w:spacing w:line="600" w:lineRule="exact"/>
        <w:ind w:firstLine="640" w:firstLineChars="200"/>
        <w:outlineLvl w:val="1"/>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（三）绩效管理</w:t>
      </w:r>
      <w:bookmarkEnd w:id="10"/>
    </w:p>
    <w:p>
      <w:pPr>
        <w:overflowPunct w:val="0"/>
        <w:spacing w:line="600" w:lineRule="exact"/>
        <w:ind w:firstLine="641"/>
        <w:rPr>
          <w:rFonts w:hint="default" w:ascii="Times New Roman" w:hAnsi="Times New Roman" w:eastAsia="仿宋_GB2312" w:cs="Times New Roman"/>
          <w:sz w:val="32"/>
          <w:szCs w:val="32"/>
        </w:rPr>
      </w:pPr>
      <w:r>
        <w:rPr>
          <w:rFonts w:hint="eastAsia" w:eastAsia="仿宋_GB2312" w:cs="Times New Roman"/>
          <w:sz w:val="32"/>
          <w:szCs w:val="32"/>
          <w:lang w:eastAsia="zh-CN"/>
        </w:rPr>
        <w:t>我委</w:t>
      </w:r>
      <w:r>
        <w:rPr>
          <w:rFonts w:hint="default" w:ascii="Times New Roman" w:hAnsi="Times New Roman" w:eastAsia="仿宋_GB2312" w:cs="Times New Roman"/>
          <w:sz w:val="32"/>
          <w:szCs w:val="32"/>
          <w:lang w:eastAsia="zh-CN"/>
        </w:rPr>
        <w:t>充分贯彻落实《中共北京市委 北京市人民政府关于全面实施预算绩效管理的实施意见》的精神，进一步推动财政资金科学化、精细化管理，提高预算资金的使用效益：一是预算资金全覆盖。将所有部门预算资金全部纳入预算绩效管理范围。二是绩效管理全过程。将绩效理念融入预算编制、执行、监督全过程，实现资金申请有目标、事前有评估、事中有监控、事后有评价的全过程预算绩效管理。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年完成的预算绩效管理工作包括对202</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年度部门预算进行绩效自评、对202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年度预算项目开展绩效运行监控、对202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eastAsia="zh-CN"/>
        </w:rPr>
        <w:t>年预算项目开展绩效目标填报审核等，年度绩效管理工作符合财政部门要求。</w:t>
      </w:r>
    </w:p>
    <w:p>
      <w:pPr>
        <w:overflowPunct w:val="0"/>
        <w:spacing w:line="600" w:lineRule="exact"/>
        <w:ind w:firstLine="640" w:firstLineChars="200"/>
        <w:outlineLvl w:val="1"/>
        <w:rPr>
          <w:rFonts w:hint="default" w:ascii="Times New Roman" w:hAnsi="Times New Roman" w:eastAsia="楷体_GB2312" w:cs="Times New Roman"/>
          <w:sz w:val="32"/>
          <w:szCs w:val="32"/>
          <w:highlight w:val="none"/>
        </w:rPr>
      </w:pPr>
      <w:bookmarkStart w:id="11" w:name="_Toc26158"/>
      <w:r>
        <w:rPr>
          <w:rFonts w:hint="default" w:ascii="Times New Roman" w:hAnsi="Times New Roman" w:eastAsia="楷体_GB2312" w:cs="Times New Roman"/>
          <w:sz w:val="32"/>
          <w:szCs w:val="32"/>
          <w:highlight w:val="none"/>
        </w:rPr>
        <w:t>（四）结转结余率</w:t>
      </w:r>
      <w:bookmarkEnd w:id="11"/>
    </w:p>
    <w:p>
      <w:pPr>
        <w:overflowPunct w:val="0"/>
        <w:spacing w:line="600" w:lineRule="exact"/>
        <w:ind w:firstLine="641"/>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我委</w:t>
      </w:r>
      <w:r>
        <w:rPr>
          <w:rFonts w:hint="default" w:ascii="Times New Roman" w:hAnsi="Times New Roman" w:eastAsia="仿宋_GB2312" w:cs="Times New Roman"/>
          <w:sz w:val="32"/>
          <w:szCs w:val="32"/>
          <w:highlight w:val="none"/>
          <w:lang w:eastAsia="zh-CN"/>
        </w:rPr>
        <w:t>20</w:t>
      </w:r>
      <w:r>
        <w:rPr>
          <w:rFonts w:hint="default" w:ascii="Times New Roman" w:hAnsi="Times New Roman" w:eastAsia="仿宋_GB2312" w:cs="Times New Roman"/>
          <w:sz w:val="32"/>
          <w:szCs w:val="32"/>
          <w:highlight w:val="none"/>
          <w:lang w:val="en-US" w:eastAsia="zh-CN"/>
        </w:rPr>
        <w:t>22</w:t>
      </w:r>
      <w:r>
        <w:rPr>
          <w:rFonts w:hint="default" w:ascii="Times New Roman" w:hAnsi="Times New Roman" w:eastAsia="仿宋_GB2312" w:cs="Times New Roman"/>
          <w:sz w:val="32"/>
          <w:szCs w:val="32"/>
          <w:highlight w:val="none"/>
          <w:lang w:eastAsia="zh-CN"/>
        </w:rPr>
        <w:t>年结转结余率为</w:t>
      </w:r>
      <w:r>
        <w:rPr>
          <w:rFonts w:hint="default" w:ascii="Times New Roman" w:hAnsi="Times New Roman" w:eastAsia="仿宋_GB2312" w:cs="Times New Roman"/>
          <w:sz w:val="32"/>
          <w:szCs w:val="32"/>
        </w:rPr>
        <w:t>7.12%</w:t>
      </w:r>
      <w:r>
        <w:rPr>
          <w:rFonts w:hint="default" w:ascii="Times New Roman" w:hAnsi="Times New Roman" w:eastAsia="仿宋_GB2312" w:cs="Times New Roman"/>
          <w:sz w:val="32"/>
          <w:szCs w:val="32"/>
          <w:highlight w:val="none"/>
          <w:lang w:eastAsia="zh-CN"/>
        </w:rPr>
        <w:t>；202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年结转和结余</w:t>
      </w:r>
      <w:r>
        <w:rPr>
          <w:rFonts w:hint="default" w:ascii="Times New Roman" w:hAnsi="Times New Roman" w:eastAsia="仿宋_GB2312" w:cs="Times New Roman"/>
          <w:sz w:val="32"/>
          <w:szCs w:val="32"/>
          <w:highlight w:val="none"/>
          <w:lang w:val="en-US" w:eastAsia="zh-CN"/>
        </w:rPr>
        <w:t>150.5</w:t>
      </w:r>
      <w:r>
        <w:rPr>
          <w:rFonts w:hint="eastAsia"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eastAsia="zh-CN"/>
        </w:rPr>
        <w:t>万元，结转结余率为</w:t>
      </w:r>
      <w:r>
        <w:rPr>
          <w:rFonts w:hint="default" w:ascii="Times New Roman" w:hAnsi="Times New Roman" w:eastAsia="仿宋_GB2312" w:cs="Times New Roman"/>
          <w:sz w:val="32"/>
          <w:szCs w:val="32"/>
          <w:highlight w:val="none"/>
          <w:lang w:val="en-US" w:eastAsia="zh-CN"/>
        </w:rPr>
        <w:t>3.81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低</w:t>
      </w:r>
      <w:r>
        <w:rPr>
          <w:rFonts w:hint="default" w:ascii="Times New Roman" w:hAnsi="Times New Roman" w:eastAsia="仿宋_GB2312" w:cs="Times New Roman"/>
          <w:sz w:val="32"/>
          <w:szCs w:val="32"/>
          <w:highlight w:val="none"/>
          <w:lang w:eastAsia="zh-CN"/>
        </w:rPr>
        <w:t>于202</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年结转结余率。</w:t>
      </w:r>
    </w:p>
    <w:p>
      <w:pPr>
        <w:overflowPunct w:val="0"/>
        <w:spacing w:line="600" w:lineRule="exact"/>
        <w:ind w:firstLine="640" w:firstLineChars="200"/>
        <w:outlineLvl w:val="1"/>
        <w:rPr>
          <w:rFonts w:hint="default" w:ascii="Times New Roman" w:hAnsi="Times New Roman" w:eastAsia="楷体_GB2312" w:cs="Times New Roman"/>
          <w:sz w:val="32"/>
          <w:szCs w:val="32"/>
          <w:highlight w:val="none"/>
        </w:rPr>
      </w:pPr>
      <w:bookmarkStart w:id="12" w:name="_Toc21913"/>
      <w:r>
        <w:rPr>
          <w:rFonts w:hint="default" w:ascii="Times New Roman" w:hAnsi="Times New Roman" w:eastAsia="楷体_GB2312" w:cs="Times New Roman"/>
          <w:sz w:val="32"/>
          <w:szCs w:val="32"/>
          <w:highlight w:val="none"/>
        </w:rPr>
        <w:t>（五）部门预决算差异率</w:t>
      </w:r>
      <w:bookmarkEnd w:id="12"/>
    </w:p>
    <w:p>
      <w:pPr>
        <w:overflowPunct w:val="0"/>
        <w:spacing w:line="600" w:lineRule="exact"/>
        <w:ind w:firstLine="641"/>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我委</w:t>
      </w:r>
      <w:r>
        <w:rPr>
          <w:rFonts w:hint="default" w:ascii="Times New Roman" w:hAnsi="Times New Roman" w:eastAsia="仿宋_GB2312" w:cs="Times New Roman"/>
          <w:sz w:val="32"/>
          <w:szCs w:val="32"/>
          <w:highlight w:val="none"/>
          <w:lang w:val="en-US" w:eastAsia="zh-CN"/>
        </w:rPr>
        <w:t>2023年</w:t>
      </w:r>
      <w:r>
        <w:rPr>
          <w:rFonts w:hint="default" w:ascii="Times New Roman" w:hAnsi="Times New Roman" w:eastAsia="仿宋_GB2312" w:cs="Times New Roman"/>
          <w:sz w:val="32"/>
          <w:szCs w:val="32"/>
          <w:highlight w:val="none"/>
          <w:lang w:eastAsia="zh-CN"/>
        </w:rPr>
        <w:t>年初部门预算金额为</w:t>
      </w:r>
      <w:r>
        <w:rPr>
          <w:rFonts w:hint="default" w:ascii="Times New Roman" w:hAnsi="Times New Roman" w:eastAsia="仿宋_GB2312" w:cs="Times New Roman"/>
          <w:sz w:val="32"/>
          <w:szCs w:val="32"/>
          <w:highlight w:val="none"/>
          <w:lang w:val="en-US" w:eastAsia="zh-CN"/>
        </w:rPr>
        <w:t>3</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706.94</w:t>
      </w:r>
      <w:r>
        <w:rPr>
          <w:rFonts w:hint="default" w:ascii="Times New Roman" w:hAnsi="Times New Roman" w:eastAsia="仿宋_GB2312" w:cs="Times New Roman"/>
          <w:sz w:val="32"/>
          <w:szCs w:val="32"/>
          <w:highlight w:val="none"/>
          <w:lang w:eastAsia="zh-CN"/>
        </w:rPr>
        <w:t>万元，年度部门决算金额为</w:t>
      </w:r>
      <w:r>
        <w:rPr>
          <w:rFonts w:hint="default" w:ascii="Times New Roman" w:hAnsi="Times New Roman" w:eastAsia="仿宋_GB2312" w:cs="Times New Roman"/>
          <w:sz w:val="32"/>
          <w:szCs w:val="32"/>
          <w:highlight w:val="none"/>
          <w:lang w:val="en-US" w:eastAsia="zh-CN"/>
        </w:rPr>
        <w:t>3</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806.5</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eastAsia="zh-CN"/>
        </w:rPr>
        <w:t>万元，202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年部门预决算差异率为</w:t>
      </w:r>
      <w:r>
        <w:rPr>
          <w:rFonts w:hint="eastAsia" w:eastAsia="仿宋_GB2312" w:cs="Times New Roman"/>
          <w:sz w:val="32"/>
          <w:szCs w:val="32"/>
          <w:highlight w:val="none"/>
          <w:lang w:val="en-US" w:eastAsia="zh-CN"/>
        </w:rPr>
        <w:t>2.69</w:t>
      </w:r>
      <w:r>
        <w:rPr>
          <w:rFonts w:hint="default" w:ascii="Times New Roman" w:hAnsi="Times New Roman" w:eastAsia="仿宋_GB2312" w:cs="Times New Roman"/>
          <w:sz w:val="32"/>
          <w:szCs w:val="32"/>
          <w:highlight w:val="none"/>
          <w:lang w:eastAsia="zh-CN"/>
        </w:rPr>
        <w:t>%。</w:t>
      </w:r>
    </w:p>
    <w:p>
      <w:pPr>
        <w:overflowPunct w:val="0"/>
        <w:adjustRightInd w:val="0"/>
        <w:snapToGrid w:val="0"/>
        <w:spacing w:line="600" w:lineRule="exact"/>
        <w:ind w:firstLine="640" w:firstLineChars="200"/>
        <w:outlineLvl w:val="0"/>
        <w:rPr>
          <w:rFonts w:hint="default" w:ascii="Times New Roman" w:hAnsi="Times New Roman" w:eastAsia="黑体" w:cs="Times New Roman"/>
          <w:color w:val="000000"/>
          <w:kern w:val="0"/>
          <w:sz w:val="32"/>
          <w:szCs w:val="32"/>
        </w:rPr>
      </w:pPr>
      <w:bookmarkStart w:id="13" w:name="_Toc2787"/>
      <w:r>
        <w:rPr>
          <w:rFonts w:hint="default" w:ascii="Times New Roman" w:hAnsi="Times New Roman" w:eastAsia="黑体" w:cs="Times New Roman"/>
          <w:color w:val="000000"/>
          <w:kern w:val="0"/>
          <w:sz w:val="32"/>
          <w:szCs w:val="32"/>
        </w:rPr>
        <w:t>五、总体评价结论</w:t>
      </w:r>
      <w:bookmarkEnd w:id="13"/>
    </w:p>
    <w:p>
      <w:pPr>
        <w:overflowPunct w:val="0"/>
        <w:spacing w:line="600" w:lineRule="exact"/>
        <w:ind w:firstLine="640" w:firstLineChars="200"/>
        <w:outlineLvl w:val="1"/>
        <w:rPr>
          <w:rFonts w:hint="default" w:ascii="Times New Roman" w:hAnsi="Times New Roman" w:eastAsia="楷体_GB2312" w:cs="Times New Roman"/>
          <w:sz w:val="32"/>
          <w:szCs w:val="32"/>
        </w:rPr>
      </w:pPr>
      <w:bookmarkStart w:id="14" w:name="_Toc30288"/>
      <w:r>
        <w:rPr>
          <w:rFonts w:hint="default" w:ascii="Times New Roman" w:hAnsi="Times New Roman" w:eastAsia="楷体_GB2312" w:cs="Times New Roman"/>
          <w:sz w:val="32"/>
          <w:szCs w:val="32"/>
        </w:rPr>
        <w:t>（一）评价得分情况</w:t>
      </w:r>
      <w:bookmarkEnd w:id="14"/>
    </w:p>
    <w:p>
      <w:pPr>
        <w:overflowPunct w:val="0"/>
        <w:spacing w:line="600" w:lineRule="exact"/>
        <w:ind w:firstLine="641"/>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eastAsia="zh-CN"/>
        </w:rPr>
        <w:t>我委</w:t>
      </w:r>
      <w:r>
        <w:rPr>
          <w:rFonts w:hint="default" w:ascii="Times New Roman" w:hAnsi="Times New Roman" w:eastAsia="仿宋_GB2312" w:cs="Times New Roman"/>
          <w:sz w:val="32"/>
          <w:szCs w:val="32"/>
          <w:highlight w:val="none"/>
        </w:rPr>
        <w:t>部门整体绩效评价得分为</w:t>
      </w:r>
      <w:r>
        <w:rPr>
          <w:rFonts w:hint="eastAsia" w:ascii="Times New Roman" w:hAnsi="Times New Roman" w:eastAsia="仿宋_GB2312" w:cs="Times New Roman"/>
          <w:sz w:val="32"/>
          <w:szCs w:val="32"/>
          <w:highlight w:val="none"/>
          <w:lang w:val="en-US" w:eastAsia="zh-CN"/>
        </w:rPr>
        <w:t>99.24</w:t>
      </w:r>
      <w:r>
        <w:rPr>
          <w:rFonts w:hint="default" w:ascii="Times New Roman" w:hAnsi="Times New Roman" w:eastAsia="仿宋_GB2312" w:cs="Times New Roman"/>
          <w:sz w:val="32"/>
          <w:szCs w:val="32"/>
          <w:highlight w:val="none"/>
        </w:rPr>
        <w:t>分，综合评价等级为</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优</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，各一级指标得分情况如下表所示：</w:t>
      </w:r>
    </w:p>
    <w:p>
      <w:pPr>
        <w:overflowPunct w:val="0"/>
        <w:adjustRightInd w:val="0"/>
        <w:snapToGrid w:val="0"/>
        <w:spacing w:after="217" w:afterLines="50" w:line="600" w:lineRule="exact"/>
        <w:jc w:val="center"/>
        <w:rPr>
          <w:rFonts w:hint="default" w:ascii="Times New Roman" w:hAnsi="Times New Roman" w:eastAsia="黑体" w:cs="Times New Roman"/>
          <w:sz w:val="28"/>
          <w:szCs w:val="28"/>
          <w:highlight w:val="none"/>
        </w:rPr>
      </w:pPr>
      <w:r>
        <w:rPr>
          <w:rFonts w:hint="default" w:ascii="Times New Roman" w:hAnsi="Times New Roman" w:eastAsia="黑体" w:cs="Times New Roman"/>
          <w:sz w:val="28"/>
          <w:szCs w:val="28"/>
          <w:highlight w:val="none"/>
        </w:rPr>
        <w:t>表</w:t>
      </w:r>
      <w:r>
        <w:rPr>
          <w:rFonts w:hint="default" w:ascii="Times New Roman" w:hAnsi="Times New Roman" w:eastAsia="黑体" w:cs="Times New Roman"/>
          <w:sz w:val="28"/>
          <w:szCs w:val="28"/>
          <w:highlight w:val="none"/>
          <w:lang w:val="en-US" w:eastAsia="zh-CN"/>
        </w:rPr>
        <w:t>1</w:t>
      </w:r>
      <w:r>
        <w:rPr>
          <w:rFonts w:hint="default" w:ascii="Times New Roman" w:hAnsi="Times New Roman" w:eastAsia="黑体" w:cs="Times New Roman"/>
          <w:sz w:val="28"/>
          <w:szCs w:val="28"/>
          <w:highlight w:val="none"/>
        </w:rPr>
        <w:t xml:space="preserve"> </w:t>
      </w:r>
      <w:r>
        <w:rPr>
          <w:rFonts w:hint="default" w:ascii="Times New Roman" w:hAnsi="Times New Roman" w:eastAsia="黑体" w:cs="Times New Roman"/>
          <w:sz w:val="28"/>
          <w:szCs w:val="28"/>
          <w:highlight w:val="none"/>
          <w:lang w:eastAsia="zh-CN"/>
        </w:rPr>
        <w:t>市</w:t>
      </w:r>
      <w:r>
        <w:rPr>
          <w:rFonts w:eastAsia="黑体"/>
          <w:sz w:val="28"/>
          <w:szCs w:val="28"/>
        </w:rPr>
        <w:t>委农工委</w:t>
      </w:r>
      <w:r>
        <w:rPr>
          <w:rFonts w:hint="default" w:ascii="Times New Roman" w:hAnsi="Times New Roman" w:eastAsia="黑体" w:cs="Times New Roman"/>
          <w:sz w:val="28"/>
          <w:szCs w:val="28"/>
          <w:highlight w:val="none"/>
        </w:rPr>
        <w:t>202</w:t>
      </w:r>
      <w:r>
        <w:rPr>
          <w:rFonts w:hint="default" w:ascii="Times New Roman" w:hAnsi="Times New Roman" w:eastAsia="黑体" w:cs="Times New Roman"/>
          <w:sz w:val="28"/>
          <w:szCs w:val="28"/>
          <w:highlight w:val="none"/>
          <w:lang w:val="en-US" w:eastAsia="zh-CN"/>
        </w:rPr>
        <w:t>3</w:t>
      </w:r>
      <w:r>
        <w:rPr>
          <w:rFonts w:hint="default" w:ascii="Times New Roman" w:hAnsi="Times New Roman" w:eastAsia="黑体" w:cs="Times New Roman"/>
          <w:sz w:val="28"/>
          <w:szCs w:val="28"/>
          <w:highlight w:val="none"/>
        </w:rPr>
        <w:t>年部门整体绩效评价得分表</w:t>
      </w:r>
    </w:p>
    <w:tbl>
      <w:tblPr>
        <w:tblStyle w:val="1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72"/>
        <w:gridCol w:w="2055"/>
        <w:gridCol w:w="2266"/>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blHeader/>
          <w:jc w:val="center"/>
        </w:trPr>
        <w:tc>
          <w:tcPr>
            <w:tcW w:w="1364" w:type="pct"/>
            <w:shd w:val="clear" w:color="auto" w:fill="BEBEBE" w:themeFill="background1" w:themeFillShade="BF"/>
            <w:vAlign w:val="center"/>
          </w:tcPr>
          <w:p>
            <w:pPr>
              <w:jc w:val="center"/>
              <w:rPr>
                <w:rFonts w:hint="default" w:ascii="Times New Roman" w:hAnsi="Times New Roman" w:cs="Times New Roman"/>
                <w:b/>
                <w:bCs/>
                <w:sz w:val="20"/>
                <w:szCs w:val="20"/>
              </w:rPr>
            </w:pPr>
            <w:r>
              <w:rPr>
                <w:rFonts w:hint="default" w:ascii="Times New Roman" w:hAnsi="Times New Roman" w:cs="Times New Roman"/>
                <w:b/>
                <w:bCs/>
                <w:sz w:val="20"/>
                <w:szCs w:val="20"/>
              </w:rPr>
              <w:t>一级指标</w:t>
            </w:r>
          </w:p>
        </w:tc>
        <w:tc>
          <w:tcPr>
            <w:tcW w:w="1134" w:type="pct"/>
            <w:shd w:val="clear" w:color="auto" w:fill="BEBEBE" w:themeFill="background1" w:themeFillShade="BF"/>
            <w:vAlign w:val="center"/>
          </w:tcPr>
          <w:p>
            <w:pPr>
              <w:jc w:val="center"/>
              <w:rPr>
                <w:rFonts w:hint="default" w:ascii="Times New Roman" w:hAnsi="Times New Roman" w:cs="Times New Roman"/>
                <w:b/>
                <w:bCs/>
                <w:sz w:val="20"/>
                <w:szCs w:val="20"/>
              </w:rPr>
            </w:pPr>
            <w:r>
              <w:rPr>
                <w:rFonts w:hint="default" w:ascii="Times New Roman" w:hAnsi="Times New Roman" w:cs="Times New Roman"/>
                <w:b/>
                <w:bCs/>
                <w:sz w:val="20"/>
                <w:szCs w:val="20"/>
              </w:rPr>
              <w:t>分值</w:t>
            </w:r>
          </w:p>
        </w:tc>
        <w:tc>
          <w:tcPr>
            <w:tcW w:w="1250" w:type="pct"/>
            <w:shd w:val="clear" w:color="auto" w:fill="BEBEBE" w:themeFill="background1" w:themeFillShade="BF"/>
            <w:vAlign w:val="center"/>
          </w:tcPr>
          <w:p>
            <w:pPr>
              <w:jc w:val="center"/>
              <w:rPr>
                <w:rFonts w:hint="default" w:ascii="Times New Roman" w:hAnsi="Times New Roman" w:cs="Times New Roman"/>
                <w:b/>
                <w:bCs/>
                <w:sz w:val="20"/>
                <w:szCs w:val="20"/>
              </w:rPr>
            </w:pPr>
            <w:r>
              <w:rPr>
                <w:rFonts w:hint="default" w:ascii="Times New Roman" w:hAnsi="Times New Roman" w:cs="Times New Roman"/>
                <w:b/>
                <w:bCs/>
                <w:sz w:val="20"/>
                <w:szCs w:val="20"/>
              </w:rPr>
              <w:t>得分</w:t>
            </w:r>
          </w:p>
        </w:tc>
        <w:tc>
          <w:tcPr>
            <w:tcW w:w="1250" w:type="pct"/>
            <w:shd w:val="clear" w:color="auto" w:fill="BEBEBE" w:themeFill="background1" w:themeFillShade="BF"/>
            <w:vAlign w:val="center"/>
          </w:tcPr>
          <w:p>
            <w:pPr>
              <w:jc w:val="center"/>
              <w:rPr>
                <w:rFonts w:hint="default" w:ascii="Times New Roman" w:hAnsi="Times New Roman" w:cs="Times New Roman"/>
                <w:b/>
                <w:bCs/>
                <w:sz w:val="20"/>
                <w:szCs w:val="20"/>
              </w:rPr>
            </w:pPr>
            <w:r>
              <w:rPr>
                <w:rFonts w:hint="default" w:ascii="Times New Roman" w:hAnsi="Times New Roman" w:cs="Times New Roman"/>
                <w:b/>
                <w:bCs/>
                <w:sz w:val="20"/>
                <w:szCs w:val="20"/>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64" w:type="pct"/>
            <w:shd w:val="clear" w:color="auto" w:fill="auto"/>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当年预算执行情况</w:t>
            </w:r>
          </w:p>
        </w:tc>
        <w:tc>
          <w:tcPr>
            <w:tcW w:w="1134" w:type="pct"/>
            <w:shd w:val="clear" w:color="auto" w:fill="auto"/>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20</w:t>
            </w:r>
          </w:p>
        </w:tc>
        <w:tc>
          <w:tcPr>
            <w:tcW w:w="1250" w:type="pct"/>
            <w:shd w:val="clear" w:color="auto" w:fill="auto"/>
            <w:vAlign w:val="center"/>
          </w:tcPr>
          <w:p>
            <w:pPr>
              <w:jc w:val="center"/>
              <w:rPr>
                <w:rFonts w:hint="default" w:ascii="Times New Roman" w:hAnsi="Times New Roman" w:eastAsia="宋体" w:cs="Times New Roman"/>
                <w:sz w:val="20"/>
                <w:szCs w:val="20"/>
                <w:lang w:val="en-US" w:eastAsia="zh-CN"/>
              </w:rPr>
            </w:pPr>
            <w:r>
              <w:rPr>
                <w:rFonts w:hint="eastAsia" w:ascii="Times New Roman" w:hAnsi="Times New Roman" w:cs="Times New Roman"/>
                <w:sz w:val="20"/>
                <w:szCs w:val="20"/>
                <w:lang w:val="en-US" w:eastAsia="zh-CN"/>
              </w:rPr>
              <w:t>19.24</w:t>
            </w:r>
          </w:p>
        </w:tc>
        <w:tc>
          <w:tcPr>
            <w:tcW w:w="1250" w:type="pct"/>
            <w:shd w:val="clear" w:color="auto" w:fill="auto"/>
            <w:vAlign w:val="center"/>
          </w:tcPr>
          <w:p>
            <w:pPr>
              <w:jc w:val="center"/>
              <w:rPr>
                <w:rFonts w:hint="default" w:ascii="Times New Roman" w:hAnsi="Times New Roman" w:eastAsia="宋体" w:cs="Times New Roman"/>
                <w:sz w:val="20"/>
                <w:szCs w:val="20"/>
                <w:lang w:val="en-US" w:eastAsia="zh-CN"/>
              </w:rPr>
            </w:pPr>
            <w:r>
              <w:rPr>
                <w:rFonts w:hint="eastAsia" w:ascii="Times New Roman" w:hAnsi="Times New Roman" w:cs="Times New Roman"/>
                <w:sz w:val="20"/>
                <w:szCs w:val="20"/>
                <w:lang w:val="en-US" w:eastAsia="zh-CN"/>
              </w:rPr>
              <w:t>96.20%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64" w:type="pct"/>
            <w:shd w:val="clear" w:color="auto" w:fill="auto"/>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整体绩效目标实现情况</w:t>
            </w:r>
          </w:p>
        </w:tc>
        <w:tc>
          <w:tcPr>
            <w:tcW w:w="1134" w:type="pct"/>
            <w:shd w:val="clear" w:color="auto" w:fill="auto"/>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60</w:t>
            </w:r>
          </w:p>
        </w:tc>
        <w:tc>
          <w:tcPr>
            <w:tcW w:w="1250" w:type="pct"/>
            <w:shd w:val="clear" w:color="auto" w:fill="auto"/>
            <w:vAlign w:val="center"/>
          </w:tcPr>
          <w:p>
            <w:pPr>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60</w:t>
            </w:r>
          </w:p>
        </w:tc>
        <w:tc>
          <w:tcPr>
            <w:tcW w:w="1250" w:type="pct"/>
            <w:shd w:val="clear" w:color="auto" w:fill="auto"/>
            <w:vAlign w:val="center"/>
          </w:tcPr>
          <w:p>
            <w:pPr>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64" w:type="pct"/>
            <w:shd w:val="clear" w:color="auto" w:fill="auto"/>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预算管理情况</w:t>
            </w:r>
          </w:p>
        </w:tc>
        <w:tc>
          <w:tcPr>
            <w:tcW w:w="1134" w:type="pct"/>
            <w:shd w:val="clear" w:color="auto" w:fill="auto"/>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20</w:t>
            </w:r>
          </w:p>
        </w:tc>
        <w:tc>
          <w:tcPr>
            <w:tcW w:w="1250" w:type="pct"/>
            <w:shd w:val="clear" w:color="auto" w:fill="auto"/>
            <w:vAlign w:val="center"/>
          </w:tcPr>
          <w:p>
            <w:pPr>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20</w:t>
            </w:r>
          </w:p>
        </w:tc>
        <w:tc>
          <w:tcPr>
            <w:tcW w:w="1250" w:type="pct"/>
            <w:shd w:val="clear" w:color="auto" w:fill="auto"/>
            <w:vAlign w:val="center"/>
          </w:tcPr>
          <w:p>
            <w:pPr>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64" w:type="pct"/>
            <w:shd w:val="clear" w:color="auto" w:fill="auto"/>
            <w:vAlign w:val="center"/>
          </w:tcPr>
          <w:p>
            <w:pPr>
              <w:jc w:val="center"/>
              <w:rPr>
                <w:rFonts w:hint="default" w:ascii="Times New Roman" w:hAnsi="Times New Roman" w:cs="Times New Roman"/>
                <w:b/>
                <w:bCs/>
                <w:sz w:val="20"/>
                <w:szCs w:val="20"/>
              </w:rPr>
            </w:pPr>
            <w:r>
              <w:rPr>
                <w:rFonts w:hint="default" w:ascii="Times New Roman" w:hAnsi="Times New Roman" w:cs="Times New Roman"/>
                <w:b/>
                <w:bCs/>
                <w:sz w:val="20"/>
                <w:szCs w:val="20"/>
              </w:rPr>
              <w:t>合计</w:t>
            </w:r>
          </w:p>
        </w:tc>
        <w:tc>
          <w:tcPr>
            <w:tcW w:w="1134" w:type="pct"/>
            <w:shd w:val="clear" w:color="auto" w:fill="auto"/>
            <w:vAlign w:val="center"/>
          </w:tcPr>
          <w:p>
            <w:pPr>
              <w:jc w:val="center"/>
              <w:rPr>
                <w:rFonts w:hint="default" w:ascii="Times New Roman" w:hAnsi="Times New Roman" w:cs="Times New Roman"/>
                <w:sz w:val="20"/>
                <w:szCs w:val="20"/>
              </w:rPr>
            </w:pPr>
            <w:r>
              <w:rPr>
                <w:rFonts w:hint="default" w:ascii="Times New Roman" w:hAnsi="Times New Roman" w:cs="Times New Roman"/>
                <w:sz w:val="20"/>
                <w:szCs w:val="20"/>
              </w:rPr>
              <w:t>100</w:t>
            </w:r>
          </w:p>
        </w:tc>
        <w:tc>
          <w:tcPr>
            <w:tcW w:w="1250" w:type="pct"/>
            <w:shd w:val="clear" w:color="auto" w:fill="auto"/>
            <w:vAlign w:val="center"/>
          </w:tcPr>
          <w:p>
            <w:pPr>
              <w:jc w:val="center"/>
              <w:rPr>
                <w:rFonts w:hint="default" w:ascii="Times New Roman" w:hAnsi="Times New Roman" w:eastAsia="宋体" w:cs="Times New Roman"/>
                <w:sz w:val="20"/>
                <w:szCs w:val="20"/>
                <w:lang w:val="en-US" w:eastAsia="zh-CN"/>
              </w:rPr>
            </w:pPr>
            <w:r>
              <w:rPr>
                <w:rFonts w:hint="default" w:ascii="Times New Roman" w:hAnsi="Times New Roman" w:cs="Times New Roman"/>
                <w:sz w:val="20"/>
                <w:szCs w:val="20"/>
                <w:lang w:val="en-US" w:eastAsia="zh-CN"/>
              </w:rPr>
              <w:t>9</w:t>
            </w:r>
            <w:r>
              <w:rPr>
                <w:rFonts w:hint="eastAsia" w:ascii="Times New Roman" w:hAnsi="Times New Roman" w:cs="Times New Roman"/>
                <w:sz w:val="20"/>
                <w:szCs w:val="20"/>
                <w:lang w:val="en-US" w:eastAsia="zh-CN"/>
              </w:rPr>
              <w:t>9.24</w:t>
            </w:r>
          </w:p>
        </w:tc>
        <w:tc>
          <w:tcPr>
            <w:tcW w:w="1250" w:type="pct"/>
            <w:shd w:val="clear" w:color="auto" w:fill="auto"/>
            <w:vAlign w:val="center"/>
          </w:tcPr>
          <w:p>
            <w:pPr>
              <w:jc w:val="center"/>
              <w:rPr>
                <w:rFonts w:hint="default" w:ascii="Times New Roman" w:hAnsi="Times New Roman" w:eastAsia="宋体" w:cs="Times New Roman"/>
                <w:sz w:val="20"/>
                <w:szCs w:val="20"/>
                <w:lang w:val="en-US" w:eastAsia="zh-CN"/>
              </w:rPr>
            </w:pPr>
            <w:r>
              <w:rPr>
                <w:rFonts w:hint="eastAsia" w:ascii="Times New Roman" w:hAnsi="Times New Roman" w:cs="Times New Roman"/>
                <w:sz w:val="20"/>
                <w:szCs w:val="20"/>
                <w:lang w:val="en-US" w:eastAsia="zh-CN"/>
              </w:rPr>
              <w:t>99.24</w:t>
            </w:r>
            <w:r>
              <w:rPr>
                <w:rFonts w:hint="default" w:ascii="Times New Roman" w:hAnsi="Times New Roman" w:cs="Times New Roman"/>
                <w:sz w:val="20"/>
                <w:szCs w:val="20"/>
                <w:lang w:val="en-US" w:eastAsia="zh-CN"/>
              </w:rPr>
              <w:t>%</w:t>
            </w:r>
          </w:p>
        </w:tc>
      </w:tr>
    </w:tbl>
    <w:p>
      <w:pPr>
        <w:overflowPunct w:val="0"/>
        <w:spacing w:before="217" w:beforeLines="50" w:line="600" w:lineRule="exact"/>
        <w:ind w:firstLine="640" w:firstLineChars="200"/>
        <w:outlineLvl w:val="1"/>
        <w:rPr>
          <w:rFonts w:hint="default" w:ascii="Times New Roman" w:hAnsi="Times New Roman" w:eastAsia="楷体_GB2312" w:cs="Times New Roman"/>
          <w:sz w:val="32"/>
          <w:szCs w:val="32"/>
        </w:rPr>
      </w:pPr>
      <w:bookmarkStart w:id="15" w:name="_Toc4189"/>
      <w:r>
        <w:rPr>
          <w:rFonts w:hint="default" w:ascii="Times New Roman" w:hAnsi="Times New Roman" w:eastAsia="楷体_GB2312" w:cs="Times New Roman"/>
          <w:sz w:val="32"/>
          <w:szCs w:val="32"/>
        </w:rPr>
        <w:t>（二）存在的问题及原因分析</w:t>
      </w:r>
      <w:bookmarkEnd w:id="15"/>
    </w:p>
    <w:p>
      <w:pPr>
        <w:overflowPunct w:val="0"/>
        <w:spacing w:line="600" w:lineRule="exact"/>
        <w:ind w:firstLine="641"/>
        <w:rPr>
          <w:rFonts w:hint="default" w:ascii="Times New Roman" w:hAnsi="Times New Roman" w:eastAsia="仿宋_GB2312" w:cs="Times New Roman"/>
          <w:sz w:val="32"/>
          <w:szCs w:val="32"/>
        </w:rPr>
      </w:pPr>
      <w:bookmarkStart w:id="16" w:name="_Hlk72682602"/>
      <w:r>
        <w:rPr>
          <w:rFonts w:hint="eastAsia" w:eastAsia="仿宋_GB2312" w:cs="Times New Roman"/>
          <w:sz w:val="32"/>
          <w:szCs w:val="32"/>
          <w:lang w:eastAsia="zh-CN"/>
        </w:rPr>
        <w:t>我委</w:t>
      </w:r>
      <w:r>
        <w:rPr>
          <w:rFonts w:hint="default" w:ascii="Times New Roman" w:hAnsi="Times New Roman" w:eastAsia="仿宋_GB2312" w:cs="Times New Roman"/>
          <w:sz w:val="32"/>
          <w:szCs w:val="32"/>
        </w:rPr>
        <w:t>202</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年部门整体支出绩效情况较好，</w:t>
      </w:r>
      <w:r>
        <w:rPr>
          <w:rFonts w:hint="eastAsia" w:eastAsia="仿宋_GB2312" w:cs="Times New Roman"/>
          <w:sz w:val="32"/>
          <w:szCs w:val="32"/>
          <w:lang w:val="en-US" w:eastAsia="zh-CN"/>
        </w:rPr>
        <w:t>但在部门整体绩效目标设置、项目绩效目标设置方面仍需持续提升</w:t>
      </w:r>
      <w:r>
        <w:rPr>
          <w:rFonts w:hint="default" w:ascii="Times New Roman" w:hAnsi="Times New Roman" w:eastAsia="仿宋_GB2312" w:cs="Times New Roman"/>
          <w:sz w:val="32"/>
          <w:szCs w:val="32"/>
        </w:rPr>
        <w:t>。</w:t>
      </w:r>
      <w:bookmarkEnd w:id="16"/>
    </w:p>
    <w:p>
      <w:pPr>
        <w:overflowPunct w:val="0"/>
        <w:spacing w:line="600" w:lineRule="exact"/>
        <w:ind w:firstLine="640" w:firstLineChars="200"/>
        <w:outlineLvl w:val="0"/>
        <w:rPr>
          <w:rFonts w:hint="default" w:ascii="Times New Roman" w:hAnsi="Times New Roman" w:eastAsia="黑体" w:cs="Times New Roman"/>
          <w:color w:val="000000"/>
          <w:kern w:val="0"/>
          <w:sz w:val="32"/>
          <w:szCs w:val="32"/>
        </w:rPr>
      </w:pPr>
      <w:bookmarkStart w:id="17" w:name="_Toc29357"/>
      <w:r>
        <w:rPr>
          <w:rFonts w:hint="default" w:ascii="Times New Roman" w:hAnsi="Times New Roman" w:eastAsia="黑体" w:cs="Times New Roman"/>
          <w:color w:val="000000"/>
          <w:kern w:val="0"/>
          <w:sz w:val="32"/>
          <w:szCs w:val="32"/>
        </w:rPr>
        <w:t>六、措施建议</w:t>
      </w:r>
      <w:bookmarkEnd w:id="17"/>
    </w:p>
    <w:p>
      <w:pPr>
        <w:overflowPunct w:val="0"/>
        <w:spacing w:line="600" w:lineRule="exact"/>
        <w:ind w:firstLine="641"/>
        <w:rPr>
          <w:rFonts w:hint="default" w:ascii="Times New Roman" w:hAnsi="Times New Roman" w:eastAsia="仿宋_GB2312" w:cs="Times New Roman"/>
          <w:sz w:val="32"/>
          <w:szCs w:val="32"/>
        </w:rPr>
      </w:pPr>
      <w:r>
        <w:rPr>
          <w:rFonts w:hint="eastAsia" w:eastAsia="仿宋_GB2312" w:cs="Times New Roman"/>
          <w:sz w:val="32"/>
          <w:szCs w:val="32"/>
          <w:lang w:val="en-US" w:eastAsia="zh-CN"/>
        </w:rPr>
        <w:t>下一步我委将</w:t>
      </w:r>
      <w:r>
        <w:rPr>
          <w:rFonts w:hint="default" w:ascii="Times New Roman" w:hAnsi="Times New Roman" w:eastAsia="仿宋_GB2312" w:cs="Times New Roman"/>
          <w:sz w:val="32"/>
          <w:szCs w:val="32"/>
        </w:rPr>
        <w:t>根据部门职能职责和业务活动、相关中长期规划目标和年度工作目标，</w:t>
      </w:r>
      <w:r>
        <w:rPr>
          <w:rFonts w:hint="eastAsia" w:eastAsia="仿宋_GB2312" w:cs="Times New Roman"/>
          <w:sz w:val="32"/>
          <w:szCs w:val="32"/>
          <w:lang w:val="en-US" w:eastAsia="zh-CN"/>
        </w:rPr>
        <w:t>进一步合理</w:t>
      </w:r>
      <w:r>
        <w:rPr>
          <w:rFonts w:hint="default" w:ascii="Times New Roman" w:hAnsi="Times New Roman" w:eastAsia="仿宋_GB2312" w:cs="Times New Roman"/>
          <w:sz w:val="32"/>
          <w:szCs w:val="32"/>
        </w:rPr>
        <w:t>分解、提炼</w:t>
      </w:r>
      <w:r>
        <w:rPr>
          <w:rFonts w:hint="eastAsia" w:eastAsia="仿宋_GB2312" w:cs="Times New Roman"/>
          <w:sz w:val="32"/>
          <w:szCs w:val="32"/>
          <w:lang w:val="en-US" w:eastAsia="zh-CN"/>
        </w:rPr>
        <w:t>部门整体</w:t>
      </w:r>
      <w:r>
        <w:rPr>
          <w:rFonts w:hint="default" w:ascii="Times New Roman" w:hAnsi="Times New Roman" w:eastAsia="仿宋_GB2312" w:cs="Times New Roman"/>
          <w:sz w:val="32"/>
          <w:szCs w:val="32"/>
        </w:rPr>
        <w:t>绩效指标，提高</w:t>
      </w:r>
      <w:r>
        <w:rPr>
          <w:rFonts w:hint="eastAsia" w:eastAsia="仿宋_GB2312" w:cs="Times New Roman"/>
          <w:sz w:val="32"/>
          <w:szCs w:val="32"/>
          <w:lang w:val="en-US" w:eastAsia="zh-CN"/>
        </w:rPr>
        <w:t>指标</w:t>
      </w:r>
      <w:r>
        <w:rPr>
          <w:rFonts w:hint="default" w:ascii="Times New Roman" w:hAnsi="Times New Roman" w:eastAsia="仿宋_GB2312" w:cs="Times New Roman"/>
          <w:sz w:val="32"/>
          <w:szCs w:val="32"/>
        </w:rPr>
        <w:t>对</w:t>
      </w:r>
      <w:r>
        <w:rPr>
          <w:rFonts w:hint="eastAsia" w:eastAsia="仿宋_GB2312" w:cs="Times New Roman"/>
          <w:sz w:val="32"/>
          <w:szCs w:val="32"/>
          <w:lang w:val="en-US" w:eastAsia="zh-CN"/>
        </w:rPr>
        <w:t>部门</w:t>
      </w:r>
      <w:r>
        <w:rPr>
          <w:rFonts w:hint="default" w:ascii="Times New Roman" w:hAnsi="Times New Roman" w:eastAsia="仿宋_GB2312" w:cs="Times New Roman"/>
          <w:sz w:val="32"/>
          <w:szCs w:val="32"/>
        </w:rPr>
        <w:t>履职的约束性</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继续完善分行业分领域核心指标体系，更新指标库，充分发挥绩效目标对预算编制执行的引导和控制作用。</w:t>
      </w:r>
    </w:p>
    <w:p>
      <w:pPr>
        <w:overflowPunct w:val="0"/>
        <w:spacing w:line="600" w:lineRule="exact"/>
        <w:ind w:firstLine="640" w:firstLineChars="200"/>
        <w:outlineLvl w:val="0"/>
        <w:rPr>
          <w:rFonts w:hint="default" w:ascii="Times New Roman" w:hAnsi="Times New Roman" w:eastAsia="黑体" w:cs="Times New Roman"/>
          <w:color w:val="000000"/>
          <w:kern w:val="0"/>
          <w:sz w:val="32"/>
          <w:szCs w:val="32"/>
        </w:rPr>
      </w:pPr>
      <w:bookmarkStart w:id="18" w:name="_Toc10757"/>
      <w:bookmarkStart w:id="19" w:name="_Toc103006301"/>
      <w:r>
        <w:rPr>
          <w:rFonts w:hint="default" w:ascii="Times New Roman" w:hAnsi="Times New Roman" w:eastAsia="黑体" w:cs="Times New Roman"/>
          <w:color w:val="000000"/>
          <w:kern w:val="0"/>
          <w:sz w:val="32"/>
          <w:szCs w:val="32"/>
        </w:rPr>
        <w:t>七、附件</w:t>
      </w:r>
      <w:bookmarkEnd w:id="18"/>
      <w:bookmarkEnd w:id="19"/>
    </w:p>
    <w:p>
      <w:pPr>
        <w:overflowPunct w:val="0"/>
        <w:spacing w:line="600" w:lineRule="exact"/>
        <w:ind w:firstLine="641"/>
        <w:rPr>
          <w:rFonts w:hint="default" w:ascii="Times New Roman" w:hAnsi="Times New Roman" w:eastAsia="仿宋_GB2312" w:cs="Times New Roman"/>
          <w:sz w:val="32"/>
          <w:szCs w:val="32"/>
        </w:rPr>
        <w:sectPr>
          <w:footerReference r:id="rId5" w:type="default"/>
          <w:pgSz w:w="11906" w:h="16838"/>
          <w:pgMar w:top="2098" w:right="1474" w:bottom="1984" w:left="1587" w:header="851" w:footer="964" w:gutter="0"/>
          <w:pgNumType w:start="1"/>
          <w:cols w:space="425" w:num="1"/>
          <w:docGrid w:type="lines" w:linePitch="435" w:charSpace="0"/>
        </w:sectPr>
      </w:pPr>
      <w:r>
        <w:rPr>
          <w:rFonts w:hint="eastAsia" w:eastAsia="仿宋_GB2312"/>
          <w:sz w:val="32"/>
          <w:szCs w:val="32"/>
        </w:rPr>
        <w:t>市委农工委</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年部门整体绩效评价指标体系</w:t>
      </w:r>
    </w:p>
    <w:p>
      <w:pPr>
        <w:overflowPunct w:val="0"/>
        <w:spacing w:line="600" w:lineRule="exact"/>
        <w:ind w:firstLine="0" w:firstLineChars="0"/>
        <w:rPr>
          <w:rFonts w:hint="default" w:ascii="Times New Roman" w:hAnsi="Times New Roman" w:eastAsia="黑体" w:cs="Times New Roman"/>
          <w:color w:val="000000"/>
          <w:kern w:val="0"/>
          <w:sz w:val="32"/>
          <w:szCs w:val="32"/>
          <w:lang w:val="en-US" w:eastAsia="zh-CN"/>
        </w:rPr>
      </w:pPr>
      <w:bookmarkStart w:id="20" w:name="_Toc10322"/>
      <w:r>
        <w:rPr>
          <w:rFonts w:hint="default" w:ascii="Times New Roman" w:hAnsi="Times New Roman" w:eastAsia="黑体" w:cs="Times New Roman"/>
          <w:color w:val="000000"/>
          <w:kern w:val="0"/>
          <w:sz w:val="32"/>
          <w:szCs w:val="32"/>
          <w:lang w:val="en-US" w:eastAsia="zh-CN"/>
        </w:rPr>
        <w:t>附件</w:t>
      </w:r>
      <w:bookmarkEnd w:id="20"/>
    </w:p>
    <w:p>
      <w:pPr>
        <w:pStyle w:val="3"/>
        <w:jc w:val="center"/>
        <w:rPr>
          <w:rFonts w:hint="default" w:ascii="Times New Roman" w:hAnsi="Times New Roman" w:eastAsia="黑体" w:cs="Times New Roman"/>
          <w:color w:val="000000"/>
          <w:kern w:val="0"/>
          <w:sz w:val="32"/>
          <w:szCs w:val="32"/>
        </w:rPr>
      </w:pPr>
      <w:r>
        <w:rPr>
          <w:rFonts w:hint="default" w:ascii="Times New Roman" w:hAnsi="Times New Roman" w:eastAsia="黑体" w:cs="Times New Roman"/>
          <w:color w:val="000000"/>
          <w:kern w:val="0"/>
          <w:sz w:val="32"/>
          <w:szCs w:val="32"/>
          <w:lang w:eastAsia="zh-CN"/>
        </w:rPr>
        <w:t>市委农工委</w:t>
      </w:r>
      <w:r>
        <w:rPr>
          <w:rFonts w:hint="default" w:ascii="Times New Roman" w:hAnsi="Times New Roman" w:eastAsia="黑体" w:cs="Times New Roman"/>
          <w:color w:val="000000"/>
          <w:kern w:val="0"/>
          <w:sz w:val="32"/>
          <w:szCs w:val="32"/>
        </w:rPr>
        <w:t>202</w:t>
      </w:r>
      <w:r>
        <w:rPr>
          <w:rFonts w:hint="default" w:ascii="Times New Roman" w:hAnsi="Times New Roman" w:eastAsia="黑体" w:cs="Times New Roman"/>
          <w:color w:val="000000"/>
          <w:kern w:val="0"/>
          <w:sz w:val="32"/>
          <w:szCs w:val="32"/>
          <w:lang w:val="en-US" w:eastAsia="zh-CN"/>
        </w:rPr>
        <w:t>3</w:t>
      </w:r>
      <w:r>
        <w:rPr>
          <w:rFonts w:hint="default" w:ascii="Times New Roman" w:hAnsi="Times New Roman" w:eastAsia="黑体" w:cs="Times New Roman"/>
          <w:color w:val="000000"/>
          <w:kern w:val="0"/>
          <w:sz w:val="32"/>
          <w:szCs w:val="32"/>
        </w:rPr>
        <w:t>年部门整体绩效评价指标体系</w:t>
      </w: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6"/>
        <w:gridCol w:w="1443"/>
        <w:gridCol w:w="2311"/>
        <w:gridCol w:w="1390"/>
        <w:gridCol w:w="995"/>
        <w:gridCol w:w="618"/>
        <w:gridCol w:w="666"/>
        <w:gridCol w:w="1385"/>
        <w:gridCol w:w="4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一、当年预算执行情况（20分）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36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一级指标</w:t>
            </w:r>
          </w:p>
        </w:tc>
        <w:tc>
          <w:tcPr>
            <w:tcW w:w="5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二级指标</w:t>
            </w:r>
          </w:p>
        </w:tc>
        <w:tc>
          <w:tcPr>
            <w:tcW w:w="82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预算数</w:t>
            </w:r>
            <w:r>
              <w:rPr>
                <w:rFonts w:hint="default" w:ascii="Times New Roman" w:hAnsi="Times New Roman" w:eastAsia="宋体" w:cs="Times New Roman"/>
                <w:b/>
                <w:bCs/>
                <w:i w:val="0"/>
                <w:iCs w:val="0"/>
                <w:color w:val="000000"/>
                <w:kern w:val="0"/>
                <w:sz w:val="20"/>
                <w:szCs w:val="20"/>
                <w:u w:val="none"/>
                <w:lang w:val="en-US" w:eastAsia="zh-CN" w:bidi="ar"/>
              </w:rPr>
              <w:br w:type="textWrapping"/>
            </w:r>
            <w:r>
              <w:rPr>
                <w:rFonts w:hint="default" w:ascii="Times New Roman" w:hAnsi="Times New Roman" w:eastAsia="宋体" w:cs="Times New Roman"/>
                <w:b/>
                <w:bCs/>
                <w:i w:val="0"/>
                <w:iCs w:val="0"/>
                <w:color w:val="000000"/>
                <w:kern w:val="0"/>
                <w:sz w:val="20"/>
                <w:szCs w:val="20"/>
                <w:u w:val="none"/>
                <w:lang w:val="en-US" w:eastAsia="zh-CN" w:bidi="ar"/>
              </w:rPr>
              <w:t>（万元）</w:t>
            </w:r>
          </w:p>
        </w:tc>
        <w:tc>
          <w:tcPr>
            <w:tcW w:w="497"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执行数</w:t>
            </w:r>
            <w:r>
              <w:rPr>
                <w:rFonts w:hint="default" w:ascii="Times New Roman" w:hAnsi="Times New Roman" w:eastAsia="宋体" w:cs="Times New Roman"/>
                <w:b/>
                <w:bCs/>
                <w:i w:val="0"/>
                <w:iCs w:val="0"/>
                <w:color w:val="000000"/>
                <w:kern w:val="0"/>
                <w:sz w:val="20"/>
                <w:szCs w:val="20"/>
                <w:u w:val="none"/>
                <w:lang w:val="en-US" w:eastAsia="zh-CN" w:bidi="ar"/>
              </w:rPr>
              <w:br w:type="textWrapping"/>
            </w:r>
            <w:r>
              <w:rPr>
                <w:rFonts w:hint="default" w:ascii="Times New Roman" w:hAnsi="Times New Roman" w:eastAsia="宋体" w:cs="Times New Roman"/>
                <w:b/>
                <w:bCs/>
                <w:i w:val="0"/>
                <w:iCs w:val="0"/>
                <w:color w:val="000000"/>
                <w:kern w:val="0"/>
                <w:sz w:val="20"/>
                <w:szCs w:val="20"/>
                <w:u w:val="none"/>
                <w:lang w:val="en-US" w:eastAsia="zh-CN" w:bidi="ar"/>
              </w:rPr>
              <w:t>（万元）</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预算执行率</w:t>
            </w:r>
          </w:p>
        </w:tc>
        <w:tc>
          <w:tcPr>
            <w:tcW w:w="2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分值</w:t>
            </w:r>
          </w:p>
        </w:tc>
        <w:tc>
          <w:tcPr>
            <w:tcW w:w="2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得分</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指标解释</w:t>
            </w:r>
          </w:p>
        </w:tc>
        <w:tc>
          <w:tcPr>
            <w:tcW w:w="14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7" w:hRule="atLeast"/>
        </w:trPr>
        <w:tc>
          <w:tcPr>
            <w:tcW w:w="3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当年预算执行情况（20）</w:t>
            </w: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资金总体</w:t>
            </w:r>
          </w:p>
        </w:tc>
        <w:tc>
          <w:tcPr>
            <w:tcW w:w="2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lang w:val="en-US"/>
              </w:rPr>
            </w:pPr>
            <w:r>
              <w:rPr>
                <w:rFonts w:hint="default" w:ascii="Times New Roman" w:hAnsi="Times New Roman" w:eastAsia="宋体" w:cs="Times New Roman"/>
                <w:i w:val="0"/>
                <w:iCs w:val="0"/>
                <w:color w:val="000000"/>
                <w:kern w:val="0"/>
                <w:sz w:val="20"/>
                <w:szCs w:val="20"/>
                <w:u w:val="none"/>
                <w:lang w:val="en-US" w:eastAsia="zh-CN" w:bidi="ar"/>
              </w:rPr>
              <w:t>3,957.1</w:t>
            </w:r>
            <w:r>
              <w:rPr>
                <w:rFonts w:hint="eastAsia" w:cs="Times New Roman"/>
                <w:i w:val="0"/>
                <w:iCs w:val="0"/>
                <w:color w:val="000000"/>
                <w:kern w:val="0"/>
                <w:sz w:val="20"/>
                <w:szCs w:val="20"/>
                <w:u w:val="none"/>
                <w:lang w:val="en-US" w:eastAsia="zh-CN" w:bidi="ar"/>
              </w:rPr>
              <w:t>6</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3,806.58</w:t>
            </w:r>
          </w:p>
        </w:tc>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96.19%</w:t>
            </w:r>
          </w:p>
        </w:tc>
        <w:tc>
          <w:tcPr>
            <w:tcW w:w="6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w:t>
            </w:r>
          </w:p>
        </w:tc>
        <w:tc>
          <w:tcPr>
            <w:tcW w:w="66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19.24</w:t>
            </w:r>
          </w:p>
        </w:tc>
        <w:tc>
          <w:tcPr>
            <w:tcW w:w="4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部门全年执行数与全年预算数的比率。</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资金总体=基本支出+项目支出+其他</w:t>
            </w:r>
          </w:p>
        </w:tc>
        <w:tc>
          <w:tcPr>
            <w:tcW w:w="148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①得分一档最高不能超过该指标分值上限（20分）。</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7"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基本支出</w:t>
            </w:r>
          </w:p>
        </w:tc>
        <w:tc>
          <w:tcPr>
            <w:tcW w:w="23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2,776.54</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2,694.53</w:t>
            </w:r>
          </w:p>
        </w:tc>
        <w:tc>
          <w:tcPr>
            <w:tcW w:w="35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w:t>
            </w:r>
          </w:p>
        </w:tc>
        <w:tc>
          <w:tcPr>
            <w:tcW w:w="22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0"/>
                <w:szCs w:val="20"/>
                <w:u w:val="none"/>
              </w:rPr>
            </w:pPr>
          </w:p>
        </w:tc>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0"/>
                <w:szCs w:val="20"/>
                <w:u w:val="none"/>
              </w:rPr>
            </w:pPr>
          </w:p>
        </w:tc>
        <w:tc>
          <w:tcPr>
            <w:tcW w:w="4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14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7"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项目支出</w:t>
            </w:r>
          </w:p>
        </w:tc>
        <w:tc>
          <w:tcPr>
            <w:tcW w:w="2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1,180.61</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1,112.05</w:t>
            </w:r>
          </w:p>
        </w:tc>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0"/>
                <w:szCs w:val="20"/>
                <w:u w:val="none"/>
              </w:rPr>
            </w:pPr>
          </w:p>
        </w:tc>
        <w:tc>
          <w:tcPr>
            <w:tcW w:w="22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0"/>
                <w:szCs w:val="20"/>
                <w:u w:val="none"/>
              </w:rPr>
            </w:pPr>
          </w:p>
        </w:tc>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0"/>
                <w:szCs w:val="20"/>
                <w:u w:val="none"/>
              </w:rPr>
            </w:pPr>
          </w:p>
        </w:tc>
        <w:tc>
          <w:tcPr>
            <w:tcW w:w="4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14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3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其他</w:t>
            </w:r>
          </w:p>
        </w:tc>
        <w:tc>
          <w:tcPr>
            <w:tcW w:w="23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0.00</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0.00</w:t>
            </w:r>
          </w:p>
        </w:tc>
        <w:tc>
          <w:tcPr>
            <w:tcW w:w="35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0"/>
                <w:szCs w:val="20"/>
                <w:u w:val="none"/>
              </w:rPr>
            </w:pPr>
          </w:p>
        </w:tc>
        <w:tc>
          <w:tcPr>
            <w:tcW w:w="22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0"/>
                <w:szCs w:val="20"/>
                <w:u w:val="none"/>
              </w:rPr>
            </w:pPr>
          </w:p>
        </w:tc>
        <w:tc>
          <w:tcPr>
            <w:tcW w:w="237"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i w:val="0"/>
                <w:iCs w:val="0"/>
                <w:color w:val="000000"/>
                <w:sz w:val="20"/>
                <w:szCs w:val="20"/>
                <w:u w:val="none"/>
              </w:rPr>
            </w:pPr>
          </w:p>
        </w:tc>
        <w:tc>
          <w:tcPr>
            <w:tcW w:w="4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c>
          <w:tcPr>
            <w:tcW w:w="148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Times New Roman" w:hAnsi="Times New Roman" w:eastAsia="宋体" w:cs="Times New Roman"/>
                <w:i w:val="0"/>
                <w:iCs w:val="0"/>
                <w:color w:val="000000"/>
                <w:sz w:val="20"/>
                <w:szCs w:val="20"/>
                <w:u w:val="none"/>
              </w:rPr>
            </w:pPr>
          </w:p>
        </w:tc>
      </w:tr>
    </w:tbl>
    <w:p>
      <w:pPr>
        <w:rPr>
          <w:rFonts w:hint="default" w:ascii="Times New Roman" w:hAnsi="Times New Roman" w:cs="Times New Roman"/>
        </w:rPr>
      </w:pPr>
      <w:r>
        <w:rPr>
          <w:rFonts w:hint="default" w:ascii="Times New Roman" w:hAnsi="Times New Roman" w:cs="Times New Roman"/>
        </w:rPr>
        <w:br w:type="page"/>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20"/>
        <w:gridCol w:w="1020"/>
        <w:gridCol w:w="4028"/>
        <w:gridCol w:w="1000"/>
        <w:gridCol w:w="749"/>
        <w:gridCol w:w="618"/>
        <w:gridCol w:w="618"/>
        <w:gridCol w:w="3626"/>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0" w:hRule="atLeast"/>
          <w:tblHeader/>
        </w:trPr>
        <w:tc>
          <w:tcPr>
            <w:tcW w:w="5000" w:type="pct"/>
            <w:gridSpan w:val="9"/>
            <w:shd w:val="clear" w:color="auto" w:fill="auto"/>
            <w:noWrap/>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二、整体绩效目标实现情况（60分）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33" w:hRule="atLeast"/>
          <w:tblHeader/>
        </w:trPr>
        <w:tc>
          <w:tcPr>
            <w:tcW w:w="364"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一级指标</w:t>
            </w:r>
          </w:p>
        </w:tc>
        <w:tc>
          <w:tcPr>
            <w:tcW w:w="364"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二级指标</w:t>
            </w:r>
          </w:p>
        </w:tc>
        <w:tc>
          <w:tcPr>
            <w:tcW w:w="1440"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三级指标</w:t>
            </w:r>
          </w:p>
        </w:tc>
        <w:tc>
          <w:tcPr>
            <w:tcW w:w="35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指标值</w:t>
            </w:r>
          </w:p>
        </w:tc>
        <w:tc>
          <w:tcPr>
            <w:tcW w:w="26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完成值</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分值</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得分</w:t>
            </w:r>
          </w:p>
        </w:tc>
        <w:tc>
          <w:tcPr>
            <w:tcW w:w="1296"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指标解释</w:t>
            </w:r>
          </w:p>
        </w:tc>
        <w:tc>
          <w:tcPr>
            <w:tcW w:w="465"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47" w:hRule="atLeast"/>
        </w:trPr>
        <w:tc>
          <w:tcPr>
            <w:tcW w:w="364" w:type="pct"/>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整体绩效目标实现情况（60</w:t>
            </w:r>
            <w:r>
              <w:rPr>
                <w:rFonts w:hint="eastAsia" w:ascii="Times New Roman" w:hAnsi="Times New Roman" w:eastAsia="宋体" w:cs="Times New Roman"/>
                <w:i w:val="0"/>
                <w:iCs w:val="0"/>
                <w:color w:val="000000"/>
                <w:kern w:val="0"/>
                <w:sz w:val="20"/>
                <w:szCs w:val="20"/>
                <w:u w:val="none"/>
                <w:lang w:val="en-US" w:eastAsia="zh-CN" w:bidi="ar"/>
              </w:rPr>
              <w:t>）</w:t>
            </w:r>
          </w:p>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p>
            <w:pPr>
              <w:pStyle w:val="2"/>
              <w:rPr>
                <w:rFonts w:hint="eastAsia" w:ascii="Times New Roman" w:hAnsi="Times New Roman" w:eastAsia="宋体" w:cs="Times New Roman"/>
                <w:i w:val="0"/>
                <w:iCs w:val="0"/>
                <w:color w:val="000000"/>
                <w:kern w:val="0"/>
                <w:sz w:val="20"/>
                <w:szCs w:val="20"/>
                <w:u w:val="none"/>
                <w:lang w:val="en-US" w:eastAsia="zh-CN" w:bidi="ar"/>
              </w:rPr>
            </w:pPr>
          </w:p>
          <w:p>
            <w:pPr>
              <w:pStyle w:val="2"/>
              <w:rPr>
                <w:rFonts w:hint="eastAsia" w:ascii="Times New Roman" w:hAnsi="Times New Roman" w:eastAsia="宋体" w:cs="Times New Roman"/>
                <w:i w:val="0"/>
                <w:iCs w:val="0"/>
                <w:color w:val="000000"/>
                <w:kern w:val="0"/>
                <w:sz w:val="20"/>
                <w:szCs w:val="20"/>
                <w:u w:val="none"/>
                <w:lang w:val="en-US" w:eastAsia="zh-CN" w:bidi="ar"/>
              </w:rPr>
            </w:pPr>
          </w:p>
          <w:p>
            <w:pPr>
              <w:pStyle w:val="2"/>
              <w:rPr>
                <w:rFonts w:hint="eastAsia"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jc w:val="center"/>
              <w:textAlignment w:val="center"/>
              <w:rPr>
                <w:rFonts w:hint="eastAsia"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（续上页）</w:t>
            </w:r>
          </w:p>
        </w:tc>
        <w:tc>
          <w:tcPr>
            <w:tcW w:w="364" w:type="pct"/>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产出（30）</w:t>
            </w:r>
          </w:p>
        </w:tc>
        <w:tc>
          <w:tcPr>
            <w:tcW w:w="1440"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机构运行保障产出达成率</w:t>
            </w:r>
          </w:p>
        </w:tc>
        <w:tc>
          <w:tcPr>
            <w:tcW w:w="35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6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1296" w:type="pct"/>
            <w:vMerge w:val="restart"/>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产出数量：计划完成率=（实际完成工作数/计划工作数）</w:t>
            </w:r>
            <w:r>
              <w:rPr>
                <w:rFonts w:hint="eastAsia" w:cs="Times New Roman"/>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100%。实际完成工作数：一定时期（年度或规划期）内部门（单位）实际完成工作任务的数量。计划工作数：部门（单位）整体绩效目标确定的一定时期（年度或规划期）内预计完成工作任务的数量。产出质量：质量达标率=质量达标工作数/实际完成工作数</w:t>
            </w:r>
            <w:r>
              <w:rPr>
                <w:rFonts w:hint="eastAsia" w:cs="Times New Roman"/>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100%。质量达标工作数：一定时期（年度或规划期）内部门（单位）实际完成工作数中达到部门绩效目标要求（绩效标准值）的工作任务数量。产出进度：按时完成率=（按时完成工作数/实际完成工作数）</w:t>
            </w:r>
            <w:r>
              <w:rPr>
                <w:rFonts w:hint="eastAsia" w:cs="Times New Roman"/>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100%。按时完成工作数：部门（单位）按照整体绩效目标确定的时限实际完成的工作任务数量。产出成本：</w:t>
            </w:r>
            <w:r>
              <w:rPr>
                <w:rFonts w:hint="eastAsia" w:cs="Times New Roman"/>
                <w:i w:val="0"/>
                <w:iCs w:val="0"/>
                <w:color w:val="000000"/>
                <w:kern w:val="0"/>
                <w:sz w:val="20"/>
                <w:szCs w:val="20"/>
                <w:u w:val="none"/>
                <w:lang w:val="en-US" w:eastAsia="zh-CN" w:bidi="ar"/>
              </w:rPr>
              <w:t>①</w:t>
            </w:r>
            <w:r>
              <w:rPr>
                <w:rFonts w:hint="default" w:ascii="Times New Roman" w:hAnsi="Times New Roman" w:eastAsia="宋体" w:cs="Times New Roman"/>
                <w:i w:val="0"/>
                <w:iCs w:val="0"/>
                <w:color w:val="000000"/>
                <w:kern w:val="0"/>
                <w:sz w:val="20"/>
                <w:szCs w:val="20"/>
                <w:u w:val="none"/>
                <w:lang w:val="en-US" w:eastAsia="zh-CN" w:bidi="ar"/>
              </w:rPr>
              <w:t>单位产出相对于上一年度的节约额；②单位产出相对于市场同类产出的节约额；③部门公用经费的控制情况。</w:t>
            </w:r>
          </w:p>
        </w:tc>
        <w:tc>
          <w:tcPr>
            <w:tcW w:w="465" w:type="pct"/>
            <w:vMerge w:val="restart"/>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部门根据本单位情况自行确定并选择产出指标，合理确定各项指标权重。可量化的指标按照比率*单项指标分值即为该指标得分。如果不能定量评价，则以定性的方式进行自评。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47" w:hRule="atLeast"/>
        </w:trPr>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440"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农业农村人才建设规划产出达成率</w:t>
            </w:r>
          </w:p>
        </w:tc>
        <w:tc>
          <w:tcPr>
            <w:tcW w:w="35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6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1296" w:type="pct"/>
            <w:vMerge w:val="continue"/>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465" w:type="pct"/>
            <w:vMerge w:val="continue"/>
            <w:shd w:val="clear" w:color="auto" w:fill="auto"/>
            <w:vAlign w:val="center"/>
          </w:tcPr>
          <w:p>
            <w:pPr>
              <w:rPr>
                <w:rFonts w:hint="default" w:ascii="Times New Roman" w:hAnsi="Times New Roman" w:eastAsia="宋体" w:cs="Times New Roman"/>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47" w:hRule="atLeast"/>
        </w:trPr>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440"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农村实用人才培训产出达成率</w:t>
            </w:r>
          </w:p>
        </w:tc>
        <w:tc>
          <w:tcPr>
            <w:tcW w:w="35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6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1296" w:type="pct"/>
            <w:vMerge w:val="continue"/>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465" w:type="pct"/>
            <w:vMerge w:val="continue"/>
            <w:shd w:val="clear" w:color="auto" w:fill="auto"/>
            <w:vAlign w:val="center"/>
          </w:tcPr>
          <w:p>
            <w:pPr>
              <w:rPr>
                <w:rFonts w:hint="default" w:ascii="Times New Roman" w:hAnsi="Times New Roman" w:eastAsia="宋体" w:cs="Times New Roman"/>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47" w:hRule="atLeast"/>
        </w:trPr>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440"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三农</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政策研究产出达成率</w:t>
            </w:r>
          </w:p>
        </w:tc>
        <w:tc>
          <w:tcPr>
            <w:tcW w:w="35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6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1296" w:type="pct"/>
            <w:vMerge w:val="continue"/>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465" w:type="pct"/>
            <w:vMerge w:val="continue"/>
            <w:shd w:val="clear" w:color="auto" w:fill="auto"/>
            <w:vAlign w:val="center"/>
          </w:tcPr>
          <w:p>
            <w:pPr>
              <w:rPr>
                <w:rFonts w:hint="default" w:ascii="Times New Roman" w:hAnsi="Times New Roman" w:eastAsia="宋体" w:cs="Times New Roman"/>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47" w:hRule="atLeast"/>
        </w:trPr>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440"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纪律检查、党风廉政建设产出达成率</w:t>
            </w:r>
          </w:p>
        </w:tc>
        <w:tc>
          <w:tcPr>
            <w:tcW w:w="35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6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1296" w:type="pct"/>
            <w:vMerge w:val="continue"/>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465" w:type="pct"/>
            <w:vMerge w:val="continue"/>
            <w:shd w:val="clear" w:color="auto" w:fill="auto"/>
            <w:vAlign w:val="center"/>
          </w:tcPr>
          <w:p>
            <w:pPr>
              <w:rPr>
                <w:rFonts w:hint="default" w:ascii="Times New Roman" w:hAnsi="Times New Roman" w:eastAsia="宋体" w:cs="Times New Roman"/>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77" w:hRule="atLeast"/>
        </w:trPr>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364" w:type="pct"/>
            <w:vMerge w:val="restar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效果（30）</w:t>
            </w:r>
          </w:p>
        </w:tc>
        <w:tc>
          <w:tcPr>
            <w:tcW w:w="1440"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农业农村人才建设规划效益实现度</w:t>
            </w:r>
          </w:p>
        </w:tc>
        <w:tc>
          <w:tcPr>
            <w:tcW w:w="35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6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w:t>
            </w:r>
          </w:p>
        </w:tc>
        <w:tc>
          <w:tcPr>
            <w:tcW w:w="1296" w:type="pct"/>
            <w:vMerge w:val="restart"/>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经济效益：部门（单位）履行职责对经济发展所带来的直接或间接影响。社会效益：部门（单位）履行职责对社会发展所带来的直接或间接影响。环境效益：部门（单位）履行职责对环境所带来的直接或间接影响。可持续性影响：部门绩效目标实现的长效机制建设情况，部门工作效率提升措施的创新。服务对象满意度：部门（单位）的服务对象对部门履职效果的满意程度。</w:t>
            </w:r>
          </w:p>
        </w:tc>
        <w:tc>
          <w:tcPr>
            <w:tcW w:w="465" w:type="pct"/>
            <w:vMerge w:val="restart"/>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部门根据实际情况选择指标进行填写，并将其细化为相应的个性化指标。对于效益类指标可从受益对象瞄准度、受益广度和受益深度上进行设计分析。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77" w:hRule="atLeast"/>
        </w:trPr>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440"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机构运行保障效益实现度</w:t>
            </w:r>
          </w:p>
        </w:tc>
        <w:tc>
          <w:tcPr>
            <w:tcW w:w="35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6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w:t>
            </w:r>
          </w:p>
        </w:tc>
        <w:tc>
          <w:tcPr>
            <w:tcW w:w="1296" w:type="pct"/>
            <w:vMerge w:val="continue"/>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465" w:type="pct"/>
            <w:vMerge w:val="continue"/>
            <w:shd w:val="clear" w:color="auto" w:fill="auto"/>
            <w:vAlign w:val="center"/>
          </w:tcPr>
          <w:p>
            <w:pPr>
              <w:rPr>
                <w:rFonts w:hint="default" w:ascii="Times New Roman" w:hAnsi="Times New Roman" w:eastAsia="宋体" w:cs="Times New Roman"/>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77" w:hRule="atLeast"/>
        </w:trPr>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440"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纪律检查、党风廉政建设效益实现度</w:t>
            </w:r>
          </w:p>
        </w:tc>
        <w:tc>
          <w:tcPr>
            <w:tcW w:w="35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6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w:t>
            </w:r>
          </w:p>
        </w:tc>
        <w:tc>
          <w:tcPr>
            <w:tcW w:w="1296" w:type="pct"/>
            <w:vMerge w:val="continue"/>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465" w:type="pct"/>
            <w:vMerge w:val="continue"/>
            <w:shd w:val="clear" w:color="auto" w:fill="auto"/>
            <w:vAlign w:val="center"/>
          </w:tcPr>
          <w:p>
            <w:pPr>
              <w:rPr>
                <w:rFonts w:hint="default" w:ascii="Times New Roman" w:hAnsi="Times New Roman" w:eastAsia="宋体" w:cs="Times New Roman"/>
                <w:i w:val="0"/>
                <w:iCs w:val="0"/>
                <w:color w:val="000000"/>
                <w:sz w:val="20"/>
                <w:szCs w:val="20"/>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77" w:hRule="atLeast"/>
        </w:trPr>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364" w:type="pct"/>
            <w:vMerge w:val="continue"/>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144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农村实用人才培训效益实现度</w:t>
            </w:r>
          </w:p>
        </w:tc>
        <w:tc>
          <w:tcPr>
            <w:tcW w:w="35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68" w:type="pct"/>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w:t>
            </w:r>
          </w:p>
        </w:tc>
        <w:tc>
          <w:tcPr>
            <w:tcW w:w="220" w:type="pct"/>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w:t>
            </w:r>
          </w:p>
        </w:tc>
        <w:tc>
          <w:tcPr>
            <w:tcW w:w="1296" w:type="pct"/>
            <w:vMerge w:val="continue"/>
            <w:shd w:val="clear" w:color="auto" w:fill="auto"/>
            <w:vAlign w:val="center"/>
          </w:tcPr>
          <w:p>
            <w:pPr>
              <w:rPr>
                <w:rFonts w:hint="default" w:ascii="Times New Roman" w:hAnsi="Times New Roman" w:eastAsia="宋体" w:cs="Times New Roman"/>
                <w:i w:val="0"/>
                <w:iCs w:val="0"/>
                <w:color w:val="000000"/>
                <w:sz w:val="20"/>
                <w:szCs w:val="20"/>
                <w:u w:val="none"/>
              </w:rPr>
            </w:pPr>
          </w:p>
        </w:tc>
        <w:tc>
          <w:tcPr>
            <w:tcW w:w="465" w:type="pct"/>
            <w:vMerge w:val="continue"/>
            <w:shd w:val="clear" w:color="auto" w:fill="auto"/>
            <w:vAlign w:val="center"/>
          </w:tcPr>
          <w:p>
            <w:pPr>
              <w:rPr>
                <w:rFonts w:hint="default" w:ascii="Times New Roman" w:hAnsi="Times New Roman" w:eastAsia="宋体" w:cs="Times New Roman"/>
                <w:i w:val="0"/>
                <w:iCs w:val="0"/>
                <w:color w:val="000000"/>
                <w:sz w:val="20"/>
                <w:szCs w:val="20"/>
                <w:u w:val="none"/>
              </w:rPr>
            </w:pPr>
          </w:p>
        </w:tc>
      </w:tr>
    </w:tbl>
    <w:p>
      <w:pPr>
        <w:rPr>
          <w:rFonts w:hint="default" w:ascii="Times New Roman" w:hAnsi="Times New Roman" w:cs="Times New Roman"/>
        </w:rPr>
      </w:pPr>
      <w:r>
        <w:rPr>
          <w:rFonts w:hint="default" w:ascii="Times New Roman" w:hAnsi="Times New Roman" w:cs="Times New Roman"/>
        </w:rPr>
        <w:br w:type="page"/>
      </w: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1320"/>
        <w:gridCol w:w="1412"/>
        <w:gridCol w:w="1128"/>
        <w:gridCol w:w="1254"/>
        <w:gridCol w:w="767"/>
        <w:gridCol w:w="800"/>
        <w:gridCol w:w="2670"/>
        <w:gridCol w:w="38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blHeader/>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三、预算管理情况（20分）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3" w:hRule="atLeast"/>
          <w:tblHeader/>
        </w:trPr>
        <w:tc>
          <w:tcPr>
            <w:tcW w:w="2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一级指标</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二级指标</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三级指标</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指标值</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完成值</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分值</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得分</w:t>
            </w:r>
          </w:p>
        </w:tc>
        <w:tc>
          <w:tcPr>
            <w:tcW w:w="9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指标解释</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3" w:hRule="atLeast"/>
        </w:trPr>
        <w:tc>
          <w:tcPr>
            <w:tcW w:w="29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预算管理情况（12）</w:t>
            </w:r>
          </w:p>
        </w:tc>
        <w:tc>
          <w:tcPr>
            <w:tcW w:w="4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财务管理（4）</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财务管理制度健全性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健全</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制度较为健全</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9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财务管理制度健全性</w:t>
            </w:r>
            <w:r>
              <w:rPr>
                <w:rFonts w:hint="eastAsia" w:cs="Times New Roman"/>
                <w:b/>
                <w:bCs/>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部门（单位）为加强财务管理、规范财务行为而制定的管理制度。</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4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资金使用合规性和安全性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合规、安全</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较符合合规性和安全性</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w:t>
            </w:r>
          </w:p>
        </w:tc>
        <w:tc>
          <w:tcPr>
            <w:tcW w:w="9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资金使用合规性和安全性</w:t>
            </w:r>
            <w:r>
              <w:rPr>
                <w:rFonts w:hint="eastAsia" w:cs="Times New Roman"/>
                <w:b/>
                <w:bCs/>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部门（单位）使用预算资金是否符合相关的预算财务管理制度的规定，是否符合相关规定的开支范围，用以反映考核部门（单位）预算资金的规范运行和安全运行情况。</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4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会计基础信息完善性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完善</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完善</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9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会计基础信息完善性</w:t>
            </w:r>
            <w:r>
              <w:rPr>
                <w:rFonts w:hint="eastAsia" w:cs="Times New Roman"/>
                <w:b/>
                <w:bCs/>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部门（单位）会计基础信息情况。</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①基础数据信息和会计信息资料是否真实；②基础数据信息和会计信息资料是否完整；③基础数据信息和会计信息资料是否准确。每有一项不合格扣0.5分，扣完为止。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0" w:hRule="atLeast"/>
        </w:trPr>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资产管理（4）</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资产管理规范性</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规范</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规范</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9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资产管理规范性</w:t>
            </w:r>
            <w:r>
              <w:rPr>
                <w:rFonts w:hint="eastAsia" w:cs="Times New Roman"/>
                <w:b/>
                <w:bCs/>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部门（单位）的资产是否保持安全完整，资产配置是否合理，资产使用和资产处理是否规范，用以反映和考核部门（单位）资产管理的整体水平。</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w:t>
            </w:r>
            <w:r>
              <w:rPr>
                <w:rFonts w:hint="eastAsia" w:cs="Times New Roman"/>
                <w:i w:val="0"/>
                <w:iCs w:val="0"/>
                <w:color w:val="000000"/>
                <w:kern w:val="0"/>
                <w:sz w:val="20"/>
                <w:szCs w:val="20"/>
                <w:u w:val="none"/>
                <w:lang w:val="en-US" w:eastAsia="zh-CN" w:bidi="ar"/>
              </w:rPr>
              <w:t>其他资产</w:t>
            </w:r>
            <w:r>
              <w:rPr>
                <w:rFonts w:hint="default" w:ascii="Times New Roman" w:hAnsi="Times New Roman" w:eastAsia="宋体" w:cs="Times New Roman"/>
                <w:i w:val="0"/>
                <w:iCs w:val="0"/>
                <w:color w:val="000000"/>
                <w:kern w:val="0"/>
                <w:sz w:val="20"/>
                <w:szCs w:val="20"/>
                <w:u w:val="none"/>
                <w:lang w:val="en-US" w:eastAsia="zh-CN" w:bidi="ar"/>
              </w:rPr>
              <w:t>管理制度办法执行情况。每有一项不合格扣0.8分，扣完为止。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9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绩效管理（4）</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绩效管理情况</w:t>
            </w:r>
          </w:p>
        </w:tc>
        <w:tc>
          <w:tcPr>
            <w:tcW w:w="4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有效</w:t>
            </w:r>
          </w:p>
        </w:tc>
        <w:tc>
          <w:tcPr>
            <w:tcW w:w="4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有效</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28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9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绩效管理情况</w:t>
            </w:r>
            <w:r>
              <w:rPr>
                <w:rFonts w:hint="eastAsia" w:cs="Times New Roman"/>
                <w:b/>
                <w:bCs/>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考核部门（单位）在绩效管理信息的汇总和应用情况。</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①部门（单位）是否及时对绩效信息进行汇总分析整理；②部门（单位）是否对绩效目标偏离情况及时进行矫正。每有一项不合格扣2分。</w:t>
            </w:r>
          </w:p>
        </w:tc>
      </w:tr>
    </w:tbl>
    <w:p>
      <w:pPr>
        <w:rPr>
          <w:rFonts w:hint="default" w:ascii="Times New Roman" w:hAnsi="Times New Roman" w:cs="Times New Roman"/>
        </w:rPr>
      </w:pPr>
      <w:r>
        <w:rPr>
          <w:rFonts w:hint="default" w:ascii="Times New Roman" w:hAnsi="Times New Roman" w:cs="Times New Roman"/>
        </w:rPr>
        <w:br w:type="page"/>
      </w:r>
    </w:p>
    <w:tbl>
      <w:tblPr>
        <w:tblStyle w:val="13"/>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2"/>
        <w:gridCol w:w="1357"/>
        <w:gridCol w:w="1827"/>
        <w:gridCol w:w="1603"/>
        <w:gridCol w:w="999"/>
        <w:gridCol w:w="1075"/>
        <w:gridCol w:w="2952"/>
        <w:gridCol w:w="33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3" w:hRule="atLeast"/>
        </w:trPr>
        <w:tc>
          <w:tcPr>
            <w:tcW w:w="2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预算管理情况（8）</w:t>
            </w:r>
          </w:p>
        </w:tc>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指标</w:t>
            </w:r>
          </w:p>
        </w:tc>
        <w:tc>
          <w:tcPr>
            <w:tcW w:w="6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202</w:t>
            </w:r>
            <w:r>
              <w:rPr>
                <w:rFonts w:hint="default" w:ascii="Times New Roman" w:hAnsi="Times New Roman" w:cs="Times New Roman"/>
                <w:b/>
                <w:bCs/>
                <w:i w:val="0"/>
                <w:iCs w:val="0"/>
                <w:color w:val="000000"/>
                <w:kern w:val="0"/>
                <w:sz w:val="20"/>
                <w:szCs w:val="20"/>
                <w:u w:val="none"/>
                <w:lang w:val="en-US" w:eastAsia="zh-CN" w:bidi="ar"/>
              </w:rPr>
              <w:t>2</w:t>
            </w:r>
            <w:r>
              <w:rPr>
                <w:rFonts w:hint="default" w:ascii="Times New Roman" w:hAnsi="Times New Roman" w:eastAsia="宋体" w:cs="Times New Roman"/>
                <w:b/>
                <w:bCs/>
                <w:i w:val="0"/>
                <w:iCs w:val="0"/>
                <w:color w:val="000000"/>
                <w:kern w:val="0"/>
                <w:sz w:val="20"/>
                <w:szCs w:val="20"/>
                <w:u w:val="none"/>
                <w:lang w:val="en-US" w:eastAsia="zh-CN" w:bidi="ar"/>
              </w:rPr>
              <w:t>年</w:t>
            </w:r>
          </w:p>
        </w:tc>
        <w:tc>
          <w:tcPr>
            <w:tcW w:w="57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202</w:t>
            </w:r>
            <w:r>
              <w:rPr>
                <w:rFonts w:hint="default" w:ascii="Times New Roman" w:hAnsi="Times New Roman" w:cs="Times New Roman"/>
                <w:b/>
                <w:bCs/>
                <w:i w:val="0"/>
                <w:iCs w:val="0"/>
                <w:color w:val="000000"/>
                <w:kern w:val="0"/>
                <w:sz w:val="20"/>
                <w:szCs w:val="20"/>
                <w:u w:val="none"/>
                <w:lang w:val="en-US" w:eastAsia="zh-CN" w:bidi="ar"/>
              </w:rPr>
              <w:t>3</w:t>
            </w:r>
            <w:r>
              <w:rPr>
                <w:rFonts w:hint="default" w:ascii="Times New Roman" w:hAnsi="Times New Roman" w:eastAsia="宋体" w:cs="Times New Roman"/>
                <w:b/>
                <w:bCs/>
                <w:i w:val="0"/>
                <w:iCs w:val="0"/>
                <w:color w:val="000000"/>
                <w:kern w:val="0"/>
                <w:sz w:val="20"/>
                <w:szCs w:val="20"/>
                <w:u w:val="none"/>
                <w:lang w:val="en-US" w:eastAsia="zh-CN" w:bidi="ar"/>
              </w:rPr>
              <w:t>年</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分值</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得分</w:t>
            </w:r>
          </w:p>
        </w:tc>
        <w:tc>
          <w:tcPr>
            <w:tcW w:w="10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指标解释</w:t>
            </w:r>
          </w:p>
        </w:tc>
        <w:tc>
          <w:tcPr>
            <w:tcW w:w="12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trPr>
        <w:tc>
          <w:tcPr>
            <w:tcW w:w="2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结转结余率（4）</w:t>
            </w:r>
          </w:p>
        </w:tc>
        <w:tc>
          <w:tcPr>
            <w:tcW w:w="1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7.12%</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3.81%</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10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结转结余率=结转结余总额/支出预算数×100%。</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结转结余总额：部门（单位）本年度的结转资金与结余资金之和。</w:t>
            </w:r>
          </w:p>
        </w:tc>
        <w:tc>
          <w:tcPr>
            <w:tcW w:w="1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2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0"/>
                <w:szCs w:val="20"/>
                <w:u w:val="none"/>
              </w:rPr>
            </w:pPr>
          </w:p>
        </w:tc>
        <w:tc>
          <w:tcPr>
            <w:tcW w:w="4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部门预决算差异率（4）</w:t>
            </w:r>
          </w:p>
        </w:tc>
        <w:tc>
          <w:tcPr>
            <w:tcW w:w="18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4.83%</w:t>
            </w:r>
          </w:p>
        </w:tc>
        <w:tc>
          <w:tcPr>
            <w:tcW w:w="1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eastAsia" w:cs="Times New Roman"/>
                <w:i w:val="0"/>
                <w:iCs w:val="0"/>
                <w:color w:val="000000"/>
                <w:kern w:val="0"/>
                <w:sz w:val="20"/>
                <w:szCs w:val="20"/>
                <w:u w:val="none"/>
                <w:lang w:val="en-US" w:eastAsia="zh-CN" w:bidi="ar"/>
              </w:rPr>
              <w:t>2.69</w:t>
            </w:r>
            <w:r>
              <w:rPr>
                <w:rFonts w:hint="default" w:ascii="Times New Roman" w:hAnsi="Times New Roman" w:eastAsia="宋体" w:cs="Times New Roman"/>
                <w:i w:val="0"/>
                <w:iCs w:val="0"/>
                <w:color w:val="000000"/>
                <w:kern w:val="0"/>
                <w:sz w:val="20"/>
                <w:szCs w:val="20"/>
                <w:u w:val="none"/>
                <w:lang w:val="en-US" w:eastAsia="zh-CN" w:bidi="ar"/>
              </w:rPr>
              <w:t>%</w:t>
            </w:r>
          </w:p>
        </w:tc>
        <w:tc>
          <w:tcPr>
            <w:tcW w:w="3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3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w:t>
            </w:r>
          </w:p>
        </w:tc>
        <w:tc>
          <w:tcPr>
            <w:tcW w:w="10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通过年度部门决算与年初部门预算对比，对部门的年度支出情况进行考核，衡量部门预算的约束力。</w:t>
            </w:r>
          </w:p>
        </w:tc>
        <w:tc>
          <w:tcPr>
            <w:tcW w:w="120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部门预决算差异率高于市级平均差异率的，每高出10%（含），扣0.4分，扣完为止。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199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合计</w:t>
            </w:r>
          </w:p>
        </w:tc>
        <w:tc>
          <w:tcPr>
            <w:tcW w:w="3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100</w:t>
            </w:r>
          </w:p>
        </w:tc>
        <w:tc>
          <w:tcPr>
            <w:tcW w:w="38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lang w:val="en-US"/>
              </w:rPr>
            </w:pPr>
            <w:r>
              <w:rPr>
                <w:rFonts w:hint="default" w:ascii="Times New Roman" w:hAnsi="Times New Roman" w:eastAsia="宋体" w:cs="Times New Roman"/>
                <w:b/>
                <w:bCs/>
                <w:i w:val="0"/>
                <w:iCs w:val="0"/>
                <w:color w:val="000000"/>
                <w:kern w:val="0"/>
                <w:sz w:val="20"/>
                <w:szCs w:val="20"/>
                <w:u w:val="none"/>
                <w:lang w:val="en-US" w:eastAsia="zh-CN" w:bidi="ar"/>
              </w:rPr>
              <w:t>9</w:t>
            </w:r>
            <w:r>
              <w:rPr>
                <w:rFonts w:hint="eastAsia" w:cs="Times New Roman"/>
                <w:b/>
                <w:bCs/>
                <w:i w:val="0"/>
                <w:iCs w:val="0"/>
                <w:color w:val="000000"/>
                <w:kern w:val="0"/>
                <w:sz w:val="20"/>
                <w:szCs w:val="20"/>
                <w:u w:val="none"/>
                <w:lang w:val="en-US" w:eastAsia="zh-CN" w:bidi="ar"/>
              </w:rPr>
              <w:t>9.24</w:t>
            </w:r>
          </w:p>
        </w:tc>
        <w:tc>
          <w:tcPr>
            <w:tcW w:w="226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w:t>
            </w:r>
          </w:p>
        </w:tc>
      </w:tr>
    </w:tbl>
    <w:p>
      <w:pPr>
        <w:rPr>
          <w:rFonts w:hint="default" w:ascii="Times New Roman" w:hAnsi="Times New Roman" w:cs="Times New Roman"/>
        </w:rPr>
      </w:pPr>
    </w:p>
    <w:sectPr>
      <w:footerReference r:id="rId6" w:type="default"/>
      <w:pgSz w:w="16838" w:h="11906" w:orient="landscape"/>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993F32-FF9A-4F5C-9C3C-7AE56D2A689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1AE3FA99-9D76-49D2-896B-67C765DEBAF2}"/>
  </w:font>
  <w:font w:name="方正小标宋简体">
    <w:panose1 w:val="03000509000000000000"/>
    <w:charset w:val="86"/>
    <w:family w:val="script"/>
    <w:pitch w:val="default"/>
    <w:sig w:usb0="00000001" w:usb1="080E0000" w:usb2="00000000" w:usb3="00000000" w:csb0="00040000" w:csb1="00000000"/>
    <w:embedRegular r:id="rId3" w:fontKey="{0937CEE9-2CB2-434D-B5F0-88C1DA52E987}"/>
  </w:font>
  <w:font w:name="仿宋">
    <w:panose1 w:val="02010609060101010101"/>
    <w:charset w:val="86"/>
    <w:family w:val="modern"/>
    <w:pitch w:val="default"/>
    <w:sig w:usb0="800002BF" w:usb1="38CF7CFA" w:usb2="00000016" w:usb3="00000000" w:csb0="00040001" w:csb1="00000000"/>
    <w:embedRegular r:id="rId4" w:fontKey="{7AD3C65F-FF2B-4519-9306-98F5C5512E8F}"/>
  </w:font>
  <w:font w:name="方正黑体_GBK">
    <w:altName w:val="微软雅黑"/>
    <w:panose1 w:val="020B0604020202020204"/>
    <w:charset w:val="86"/>
    <w:family w:val="auto"/>
    <w:pitch w:val="default"/>
    <w:sig w:usb0="00000000" w:usb1="00000000" w:usb2="00000000" w:usb3="00000000" w:csb0="00040000" w:csb1="00000000"/>
    <w:embedRegular r:id="rId5" w:fontKey="{87A93455-72E6-42CC-A844-ECC6A5387C68}"/>
  </w:font>
  <w:font w:name="楷体_GB2312">
    <w:panose1 w:val="02010609030101010101"/>
    <w:charset w:val="86"/>
    <w:family w:val="modern"/>
    <w:pitch w:val="default"/>
    <w:sig w:usb0="00000001" w:usb1="080E0000" w:usb2="00000000" w:usb3="00000000" w:csb0="00040000" w:csb1="00000000"/>
    <w:embedRegular r:id="rId6" w:fontKey="{6A659F9E-A1E7-4C09-ADE8-1B1EB81B5821}"/>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rPr>
        <w:sz w:val="21"/>
        <w:szCs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rPr>
        <w:sz w:val="21"/>
        <w:szCs w:val="21"/>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- 1 -</w:t>
                          </w:r>
                          <w:r>
                            <w:rPr>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7"/>
                      <w:rPr>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- 1 -</w:t>
                    </w:r>
                    <w:r>
                      <w:rPr>
                        <w:sz w:val="28"/>
                        <w:szCs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sz w:val="28"/>
      </w:rPr>
      <mc:AlternateContent>
        <mc:Choice Requires="wps">
          <w:drawing>
            <wp:anchor distT="0" distB="0" distL="114300" distR="114300" simplePos="0" relativeHeight="251659264" behindDoc="0" locked="0" layoutInCell="1" allowOverlap="1">
              <wp:simplePos x="0" y="0"/>
              <wp:positionH relativeFrom="margin">
                <wp:posOffset>4392295</wp:posOffset>
              </wp:positionH>
              <wp:positionV relativeFrom="paragraph">
                <wp:posOffset>-79375</wp:posOffset>
              </wp:positionV>
              <wp:extent cx="199390" cy="217170"/>
              <wp:effectExtent l="0" t="0" r="0" b="0"/>
              <wp:wrapNone/>
              <wp:docPr id="2" name="文本框 2"/>
              <wp:cNvGraphicFramePr/>
              <a:graphic xmlns:a="http://schemas.openxmlformats.org/drawingml/2006/main">
                <a:graphicData uri="http://schemas.microsoft.com/office/word/2010/wordprocessingShape">
                  <wps:wsp>
                    <wps:cNvSpPr txBox="1"/>
                    <wps:spPr>
                      <a:xfrm flipH="1">
                        <a:off x="0" y="0"/>
                        <a:ext cx="199390" cy="2171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sz w:val="24"/>
                              <w:szCs w:val="24"/>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3</w:t>
                          </w:r>
                          <w:r>
                            <w:rPr>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flip:x;margin-left:345.85pt;margin-top:-6.25pt;height:17.1pt;width:15.7pt;mso-position-horizontal-relative:margin;z-index:251659264;mso-width-relative:page;mso-height-relative:page;" filled="f" stroked="f" coordsize="21600,21600" o:gfxdata="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Nlpn/2QAAAAoBAAAPAAAAAAAAAAEAIAAAACIAAABkcnMvZG93&#10;bnJldi54bWxQSwECFAAUAAAACACHTuJAZVF5azgCAABfBAAADgAAAAAAAAABACAAAAAoAQAAZHJz&#10;L2Uyb0RvYy54bWxQSwUGAAAAAAYABgBZAQAA0gUAAAAA&#10;">
              <v:fill on="f" focussize="0,0"/>
              <v:stroke on="f" weight="0.5pt"/>
              <v:imagedata o:title=""/>
              <o:lock v:ext="edit" aspectratio="f"/>
              <v:textbox inset="0mm,0mm,0mm,0mm">
                <w:txbxContent>
                  <w:p>
                    <w:pPr>
                      <w:pStyle w:val="7"/>
                      <w:rPr>
                        <w:sz w:val="24"/>
                        <w:szCs w:val="24"/>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3</w:t>
                    </w:r>
                    <w:r>
                      <w:rPr>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5145AB"/>
    <w:multiLevelType w:val="singleLevel"/>
    <w:tmpl w:val="395145AB"/>
    <w:lvl w:ilvl="0" w:tentative="0">
      <w:start w:val="1"/>
      <w:numFmt w:val="decimal"/>
      <w:suff w:val="nothing"/>
      <w:lvlText w:val="%1."/>
      <w:lvlJc w:val="left"/>
      <w:pPr>
        <w:ind w:firstLine="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mMWU3ZDQ1ZWExODhmYTJiOWJmMTVkMDM2NTQzMjMifQ=="/>
  </w:docVars>
  <w:rsids>
    <w:rsidRoot w:val="F77F09F4"/>
    <w:rsid w:val="00042018"/>
    <w:rsid w:val="00047822"/>
    <w:rsid w:val="00047BA4"/>
    <w:rsid w:val="000B44D3"/>
    <w:rsid w:val="00167FA7"/>
    <w:rsid w:val="001B5D50"/>
    <w:rsid w:val="00272797"/>
    <w:rsid w:val="0035094D"/>
    <w:rsid w:val="00354F26"/>
    <w:rsid w:val="0036587E"/>
    <w:rsid w:val="00365AA5"/>
    <w:rsid w:val="003948CC"/>
    <w:rsid w:val="003A39A9"/>
    <w:rsid w:val="003E5613"/>
    <w:rsid w:val="00411BE0"/>
    <w:rsid w:val="004B48E1"/>
    <w:rsid w:val="004D7BA6"/>
    <w:rsid w:val="00523EB0"/>
    <w:rsid w:val="005B1483"/>
    <w:rsid w:val="0065569A"/>
    <w:rsid w:val="006B4000"/>
    <w:rsid w:val="006B4F71"/>
    <w:rsid w:val="006C5FFF"/>
    <w:rsid w:val="006C6F78"/>
    <w:rsid w:val="006C7B2F"/>
    <w:rsid w:val="007725D3"/>
    <w:rsid w:val="007B1D4E"/>
    <w:rsid w:val="007C24C8"/>
    <w:rsid w:val="008322BB"/>
    <w:rsid w:val="00863B59"/>
    <w:rsid w:val="009160D9"/>
    <w:rsid w:val="009532CB"/>
    <w:rsid w:val="00953D8F"/>
    <w:rsid w:val="009912F7"/>
    <w:rsid w:val="009A65EF"/>
    <w:rsid w:val="009C7F3C"/>
    <w:rsid w:val="009F53AE"/>
    <w:rsid w:val="00A04EDB"/>
    <w:rsid w:val="00A07708"/>
    <w:rsid w:val="00B2683C"/>
    <w:rsid w:val="00BA5C9D"/>
    <w:rsid w:val="00C42F18"/>
    <w:rsid w:val="00C44795"/>
    <w:rsid w:val="00C92A1C"/>
    <w:rsid w:val="00CC3F18"/>
    <w:rsid w:val="00D01F1B"/>
    <w:rsid w:val="00DC5492"/>
    <w:rsid w:val="00DF3269"/>
    <w:rsid w:val="00EA40E8"/>
    <w:rsid w:val="00EC00DA"/>
    <w:rsid w:val="00F447ED"/>
    <w:rsid w:val="00F60FC2"/>
    <w:rsid w:val="00F61077"/>
    <w:rsid w:val="00F66CE8"/>
    <w:rsid w:val="00FC4A73"/>
    <w:rsid w:val="00FF5C76"/>
    <w:rsid w:val="01066A48"/>
    <w:rsid w:val="010F39E1"/>
    <w:rsid w:val="01115B19"/>
    <w:rsid w:val="011E0236"/>
    <w:rsid w:val="01202BD1"/>
    <w:rsid w:val="012425CF"/>
    <w:rsid w:val="01343530"/>
    <w:rsid w:val="015E2389"/>
    <w:rsid w:val="016F51CA"/>
    <w:rsid w:val="01732A92"/>
    <w:rsid w:val="01747E56"/>
    <w:rsid w:val="01792D23"/>
    <w:rsid w:val="018174E9"/>
    <w:rsid w:val="01822573"/>
    <w:rsid w:val="018262BA"/>
    <w:rsid w:val="01883901"/>
    <w:rsid w:val="0196601E"/>
    <w:rsid w:val="01973B44"/>
    <w:rsid w:val="01AD1052"/>
    <w:rsid w:val="01AF03B4"/>
    <w:rsid w:val="01C257A0"/>
    <w:rsid w:val="01C761D7"/>
    <w:rsid w:val="01D95F0B"/>
    <w:rsid w:val="01E44CD0"/>
    <w:rsid w:val="01E55632"/>
    <w:rsid w:val="01E74ACC"/>
    <w:rsid w:val="01F23506"/>
    <w:rsid w:val="01F82835"/>
    <w:rsid w:val="01FF0067"/>
    <w:rsid w:val="01FF3BC3"/>
    <w:rsid w:val="020617E0"/>
    <w:rsid w:val="02065E93"/>
    <w:rsid w:val="02106090"/>
    <w:rsid w:val="02132AD7"/>
    <w:rsid w:val="021358C1"/>
    <w:rsid w:val="02182ED7"/>
    <w:rsid w:val="021A27AB"/>
    <w:rsid w:val="021A6C4F"/>
    <w:rsid w:val="02306473"/>
    <w:rsid w:val="02417606"/>
    <w:rsid w:val="025114D9"/>
    <w:rsid w:val="02672AFF"/>
    <w:rsid w:val="026A2699"/>
    <w:rsid w:val="026D3223"/>
    <w:rsid w:val="026E3DC5"/>
    <w:rsid w:val="027306D0"/>
    <w:rsid w:val="027A6ED3"/>
    <w:rsid w:val="028916DF"/>
    <w:rsid w:val="028B70EE"/>
    <w:rsid w:val="0297204E"/>
    <w:rsid w:val="02A814F4"/>
    <w:rsid w:val="02A97FD3"/>
    <w:rsid w:val="02C01ACD"/>
    <w:rsid w:val="02D05560"/>
    <w:rsid w:val="02D50DC8"/>
    <w:rsid w:val="02E35293"/>
    <w:rsid w:val="02E96621"/>
    <w:rsid w:val="02F36145"/>
    <w:rsid w:val="03044C13"/>
    <w:rsid w:val="030841E5"/>
    <w:rsid w:val="03096EF6"/>
    <w:rsid w:val="03103BAE"/>
    <w:rsid w:val="0326363E"/>
    <w:rsid w:val="033A0DD4"/>
    <w:rsid w:val="033F01C2"/>
    <w:rsid w:val="035E4363"/>
    <w:rsid w:val="036068E4"/>
    <w:rsid w:val="0370464D"/>
    <w:rsid w:val="037B196F"/>
    <w:rsid w:val="038325D2"/>
    <w:rsid w:val="03836A76"/>
    <w:rsid w:val="038553E0"/>
    <w:rsid w:val="038C6FFE"/>
    <w:rsid w:val="038D3451"/>
    <w:rsid w:val="03A53B81"/>
    <w:rsid w:val="03AC1B29"/>
    <w:rsid w:val="03AD764F"/>
    <w:rsid w:val="03B42718"/>
    <w:rsid w:val="03B520BF"/>
    <w:rsid w:val="03B7227C"/>
    <w:rsid w:val="03C30C37"/>
    <w:rsid w:val="03CC3F79"/>
    <w:rsid w:val="03D578C8"/>
    <w:rsid w:val="03D726EF"/>
    <w:rsid w:val="03DA164D"/>
    <w:rsid w:val="03E07A24"/>
    <w:rsid w:val="03E5503B"/>
    <w:rsid w:val="03FC0E94"/>
    <w:rsid w:val="03FE7EAB"/>
    <w:rsid w:val="04150212"/>
    <w:rsid w:val="04286688"/>
    <w:rsid w:val="044A1C4A"/>
    <w:rsid w:val="045D18A3"/>
    <w:rsid w:val="04673CA2"/>
    <w:rsid w:val="04730898"/>
    <w:rsid w:val="04755499"/>
    <w:rsid w:val="04804900"/>
    <w:rsid w:val="04A01D6D"/>
    <w:rsid w:val="04B32AA4"/>
    <w:rsid w:val="04B953F2"/>
    <w:rsid w:val="04C609C8"/>
    <w:rsid w:val="04D07A99"/>
    <w:rsid w:val="04D37589"/>
    <w:rsid w:val="04D72BD5"/>
    <w:rsid w:val="04EE6171"/>
    <w:rsid w:val="04EF08A6"/>
    <w:rsid w:val="04F04D33"/>
    <w:rsid w:val="04FF037E"/>
    <w:rsid w:val="050B297C"/>
    <w:rsid w:val="0511181B"/>
    <w:rsid w:val="05121708"/>
    <w:rsid w:val="05147CFD"/>
    <w:rsid w:val="0515545E"/>
    <w:rsid w:val="052368DF"/>
    <w:rsid w:val="05290E6D"/>
    <w:rsid w:val="053309E7"/>
    <w:rsid w:val="05427F03"/>
    <w:rsid w:val="0546107D"/>
    <w:rsid w:val="05672BE1"/>
    <w:rsid w:val="056D178C"/>
    <w:rsid w:val="05972365"/>
    <w:rsid w:val="05A277B6"/>
    <w:rsid w:val="05AA653C"/>
    <w:rsid w:val="05B922DB"/>
    <w:rsid w:val="05BB7BAE"/>
    <w:rsid w:val="05BE1FE7"/>
    <w:rsid w:val="05C50C80"/>
    <w:rsid w:val="05C53EAE"/>
    <w:rsid w:val="05D47115"/>
    <w:rsid w:val="05E822A9"/>
    <w:rsid w:val="05F45A09"/>
    <w:rsid w:val="06135E8F"/>
    <w:rsid w:val="061956D4"/>
    <w:rsid w:val="061C26D8"/>
    <w:rsid w:val="063B7AE7"/>
    <w:rsid w:val="06405665"/>
    <w:rsid w:val="064222D0"/>
    <w:rsid w:val="06422DE2"/>
    <w:rsid w:val="0644429B"/>
    <w:rsid w:val="06497B03"/>
    <w:rsid w:val="065D35AE"/>
    <w:rsid w:val="066302AD"/>
    <w:rsid w:val="066F08B7"/>
    <w:rsid w:val="06710E08"/>
    <w:rsid w:val="068C79F0"/>
    <w:rsid w:val="06D53145"/>
    <w:rsid w:val="06DE46EF"/>
    <w:rsid w:val="06EA6EE5"/>
    <w:rsid w:val="06EC4817"/>
    <w:rsid w:val="06F04422"/>
    <w:rsid w:val="07162E1A"/>
    <w:rsid w:val="071A149F"/>
    <w:rsid w:val="073305A1"/>
    <w:rsid w:val="07352BCC"/>
    <w:rsid w:val="073F0F06"/>
    <w:rsid w:val="07462294"/>
    <w:rsid w:val="07487DBA"/>
    <w:rsid w:val="074A1D85"/>
    <w:rsid w:val="074E7498"/>
    <w:rsid w:val="075220F4"/>
    <w:rsid w:val="07694F05"/>
    <w:rsid w:val="076C2C04"/>
    <w:rsid w:val="077F6B8E"/>
    <w:rsid w:val="079335E8"/>
    <w:rsid w:val="07966D78"/>
    <w:rsid w:val="079806C6"/>
    <w:rsid w:val="07AB20F7"/>
    <w:rsid w:val="07E00A0F"/>
    <w:rsid w:val="07EC2E3C"/>
    <w:rsid w:val="07EC781F"/>
    <w:rsid w:val="07ED44BE"/>
    <w:rsid w:val="07F341CA"/>
    <w:rsid w:val="07F81CA6"/>
    <w:rsid w:val="07F82844"/>
    <w:rsid w:val="07F92E63"/>
    <w:rsid w:val="080E2562"/>
    <w:rsid w:val="08103D20"/>
    <w:rsid w:val="081E384A"/>
    <w:rsid w:val="08206641"/>
    <w:rsid w:val="083465BD"/>
    <w:rsid w:val="08386440"/>
    <w:rsid w:val="08491912"/>
    <w:rsid w:val="0849203C"/>
    <w:rsid w:val="084F6F27"/>
    <w:rsid w:val="08536A17"/>
    <w:rsid w:val="08555E8D"/>
    <w:rsid w:val="085C5D62"/>
    <w:rsid w:val="085D1B27"/>
    <w:rsid w:val="085D4882"/>
    <w:rsid w:val="08687FE8"/>
    <w:rsid w:val="086A3D60"/>
    <w:rsid w:val="08720602"/>
    <w:rsid w:val="08760957"/>
    <w:rsid w:val="0881724A"/>
    <w:rsid w:val="088272FC"/>
    <w:rsid w:val="08834CBE"/>
    <w:rsid w:val="088F5575"/>
    <w:rsid w:val="089B03BE"/>
    <w:rsid w:val="08AC4379"/>
    <w:rsid w:val="08AE360C"/>
    <w:rsid w:val="08BD2E89"/>
    <w:rsid w:val="08DF474E"/>
    <w:rsid w:val="08E12275"/>
    <w:rsid w:val="08EB6C4F"/>
    <w:rsid w:val="08F3197D"/>
    <w:rsid w:val="08FD4BD5"/>
    <w:rsid w:val="09200177"/>
    <w:rsid w:val="0927031D"/>
    <w:rsid w:val="092A6EDD"/>
    <w:rsid w:val="09434CDD"/>
    <w:rsid w:val="094822F4"/>
    <w:rsid w:val="09503226"/>
    <w:rsid w:val="09623FE0"/>
    <w:rsid w:val="09682B9F"/>
    <w:rsid w:val="0985572A"/>
    <w:rsid w:val="09880942"/>
    <w:rsid w:val="098A46BA"/>
    <w:rsid w:val="09A41768"/>
    <w:rsid w:val="09A80FE4"/>
    <w:rsid w:val="09B21785"/>
    <w:rsid w:val="09B259BF"/>
    <w:rsid w:val="09B63B34"/>
    <w:rsid w:val="09DC47EA"/>
    <w:rsid w:val="09F1646C"/>
    <w:rsid w:val="09F25D8D"/>
    <w:rsid w:val="0A047B22"/>
    <w:rsid w:val="0A310FDA"/>
    <w:rsid w:val="0A3665F0"/>
    <w:rsid w:val="0A3E2A12"/>
    <w:rsid w:val="0A503874"/>
    <w:rsid w:val="0A511B63"/>
    <w:rsid w:val="0A96708F"/>
    <w:rsid w:val="0AA90B70"/>
    <w:rsid w:val="0AB45767"/>
    <w:rsid w:val="0AE147AE"/>
    <w:rsid w:val="0AE24082"/>
    <w:rsid w:val="0AE30D6F"/>
    <w:rsid w:val="0AE54EC6"/>
    <w:rsid w:val="0AEA18AB"/>
    <w:rsid w:val="0B064214"/>
    <w:rsid w:val="0B297F03"/>
    <w:rsid w:val="0B316DB7"/>
    <w:rsid w:val="0B3C7C36"/>
    <w:rsid w:val="0B41349E"/>
    <w:rsid w:val="0B453C6A"/>
    <w:rsid w:val="0B633415"/>
    <w:rsid w:val="0B74794C"/>
    <w:rsid w:val="0B752DD1"/>
    <w:rsid w:val="0B7D0094"/>
    <w:rsid w:val="0B932773"/>
    <w:rsid w:val="0BA852CC"/>
    <w:rsid w:val="0BAD28E2"/>
    <w:rsid w:val="0BB36CCD"/>
    <w:rsid w:val="0BB43C70"/>
    <w:rsid w:val="0BB45C52"/>
    <w:rsid w:val="0BB772BD"/>
    <w:rsid w:val="0BC1085D"/>
    <w:rsid w:val="0BC33C83"/>
    <w:rsid w:val="0BD065D0"/>
    <w:rsid w:val="0BE91E2C"/>
    <w:rsid w:val="0BFC1173"/>
    <w:rsid w:val="0BFD31F5"/>
    <w:rsid w:val="0C056F36"/>
    <w:rsid w:val="0C1A784C"/>
    <w:rsid w:val="0C214ECA"/>
    <w:rsid w:val="0C360B29"/>
    <w:rsid w:val="0C3C5A14"/>
    <w:rsid w:val="0C4A52D5"/>
    <w:rsid w:val="0C4F4031"/>
    <w:rsid w:val="0C686072"/>
    <w:rsid w:val="0C822511"/>
    <w:rsid w:val="0C874EE1"/>
    <w:rsid w:val="0C897A2A"/>
    <w:rsid w:val="0C9870EE"/>
    <w:rsid w:val="0CA05D40"/>
    <w:rsid w:val="0CAF4438"/>
    <w:rsid w:val="0CBD0134"/>
    <w:rsid w:val="0CCD3DF9"/>
    <w:rsid w:val="0CD56AC8"/>
    <w:rsid w:val="0CD93E3A"/>
    <w:rsid w:val="0CE173E7"/>
    <w:rsid w:val="0CE265BB"/>
    <w:rsid w:val="0CF3747D"/>
    <w:rsid w:val="0CF66AAA"/>
    <w:rsid w:val="0D00272D"/>
    <w:rsid w:val="0D054058"/>
    <w:rsid w:val="0D113FC6"/>
    <w:rsid w:val="0D130BA3"/>
    <w:rsid w:val="0D26294C"/>
    <w:rsid w:val="0D272220"/>
    <w:rsid w:val="0D2D6285"/>
    <w:rsid w:val="0D2D6F47"/>
    <w:rsid w:val="0D3E1EA2"/>
    <w:rsid w:val="0D422275"/>
    <w:rsid w:val="0D447276"/>
    <w:rsid w:val="0D451CB0"/>
    <w:rsid w:val="0D4728C2"/>
    <w:rsid w:val="0D4B4161"/>
    <w:rsid w:val="0D5374B9"/>
    <w:rsid w:val="0D5559F0"/>
    <w:rsid w:val="0D610FB7"/>
    <w:rsid w:val="0D615EC0"/>
    <w:rsid w:val="0D633D72"/>
    <w:rsid w:val="0D6E60A1"/>
    <w:rsid w:val="0D7D62E4"/>
    <w:rsid w:val="0D820B5C"/>
    <w:rsid w:val="0D9B50DD"/>
    <w:rsid w:val="0D9C2311"/>
    <w:rsid w:val="0DA33F9D"/>
    <w:rsid w:val="0DA4259E"/>
    <w:rsid w:val="0DBA4600"/>
    <w:rsid w:val="0DBC4BD6"/>
    <w:rsid w:val="0DC14423"/>
    <w:rsid w:val="0DC618C3"/>
    <w:rsid w:val="0DD6566E"/>
    <w:rsid w:val="0DDD058F"/>
    <w:rsid w:val="0DDD1578"/>
    <w:rsid w:val="0DDE5CDC"/>
    <w:rsid w:val="0DEB14A0"/>
    <w:rsid w:val="0DEE662D"/>
    <w:rsid w:val="0DF240EC"/>
    <w:rsid w:val="0DF77E44"/>
    <w:rsid w:val="0DFE7425"/>
    <w:rsid w:val="0E0F7527"/>
    <w:rsid w:val="0E124C7E"/>
    <w:rsid w:val="0E130CAA"/>
    <w:rsid w:val="0E1327A4"/>
    <w:rsid w:val="0E1C297E"/>
    <w:rsid w:val="0E23090B"/>
    <w:rsid w:val="0E2804C4"/>
    <w:rsid w:val="0E286250"/>
    <w:rsid w:val="0E2D1AB8"/>
    <w:rsid w:val="0E320E7D"/>
    <w:rsid w:val="0E395ED5"/>
    <w:rsid w:val="0E3B2427"/>
    <w:rsid w:val="0E3C619F"/>
    <w:rsid w:val="0E3D1B2D"/>
    <w:rsid w:val="0E4F11D9"/>
    <w:rsid w:val="0E527771"/>
    <w:rsid w:val="0E605AEC"/>
    <w:rsid w:val="0E6B438E"/>
    <w:rsid w:val="0E711482"/>
    <w:rsid w:val="0E7476AF"/>
    <w:rsid w:val="0E7B6CC7"/>
    <w:rsid w:val="0E80321E"/>
    <w:rsid w:val="0E811E04"/>
    <w:rsid w:val="0E8C7B49"/>
    <w:rsid w:val="0EA81AB7"/>
    <w:rsid w:val="0EB14497"/>
    <w:rsid w:val="0EBA1332"/>
    <w:rsid w:val="0ED71A24"/>
    <w:rsid w:val="0EE02FCE"/>
    <w:rsid w:val="0EED7507"/>
    <w:rsid w:val="0EF15A6A"/>
    <w:rsid w:val="0F0E23D3"/>
    <w:rsid w:val="0F135898"/>
    <w:rsid w:val="0F20786F"/>
    <w:rsid w:val="0F2954D4"/>
    <w:rsid w:val="0F346E76"/>
    <w:rsid w:val="0F360E40"/>
    <w:rsid w:val="0F386966"/>
    <w:rsid w:val="0F3871C7"/>
    <w:rsid w:val="0F3B0205"/>
    <w:rsid w:val="0F474DFC"/>
    <w:rsid w:val="0F636653"/>
    <w:rsid w:val="0F781923"/>
    <w:rsid w:val="0F953DB9"/>
    <w:rsid w:val="0F9811B3"/>
    <w:rsid w:val="0FA91612"/>
    <w:rsid w:val="0FC1323B"/>
    <w:rsid w:val="0FC226D4"/>
    <w:rsid w:val="0FD12D30"/>
    <w:rsid w:val="0FD348E1"/>
    <w:rsid w:val="0FD50659"/>
    <w:rsid w:val="0FE443F8"/>
    <w:rsid w:val="0FE53BAB"/>
    <w:rsid w:val="0FEA3799"/>
    <w:rsid w:val="0FED59A3"/>
    <w:rsid w:val="10022AD1"/>
    <w:rsid w:val="100B2C10"/>
    <w:rsid w:val="100F3B6B"/>
    <w:rsid w:val="102665D2"/>
    <w:rsid w:val="102D3FF1"/>
    <w:rsid w:val="10344464"/>
    <w:rsid w:val="10417A9D"/>
    <w:rsid w:val="10455D10"/>
    <w:rsid w:val="104B17E4"/>
    <w:rsid w:val="106D0892"/>
    <w:rsid w:val="106D43EE"/>
    <w:rsid w:val="107B67C6"/>
    <w:rsid w:val="107E65FB"/>
    <w:rsid w:val="108D2CE2"/>
    <w:rsid w:val="10903220"/>
    <w:rsid w:val="10937656"/>
    <w:rsid w:val="10AB3168"/>
    <w:rsid w:val="10B464C1"/>
    <w:rsid w:val="10B763A2"/>
    <w:rsid w:val="10C35322"/>
    <w:rsid w:val="10C430FC"/>
    <w:rsid w:val="10CC380A"/>
    <w:rsid w:val="10E2035D"/>
    <w:rsid w:val="10E8782C"/>
    <w:rsid w:val="10F20D97"/>
    <w:rsid w:val="10FE0B39"/>
    <w:rsid w:val="11044AF4"/>
    <w:rsid w:val="1112258D"/>
    <w:rsid w:val="112F78F5"/>
    <w:rsid w:val="115D4434"/>
    <w:rsid w:val="1164103E"/>
    <w:rsid w:val="116E2B13"/>
    <w:rsid w:val="117C2C8C"/>
    <w:rsid w:val="11800151"/>
    <w:rsid w:val="118135B5"/>
    <w:rsid w:val="118F2487"/>
    <w:rsid w:val="11987B90"/>
    <w:rsid w:val="119A3908"/>
    <w:rsid w:val="11A71B81"/>
    <w:rsid w:val="11BA3663"/>
    <w:rsid w:val="11CE5360"/>
    <w:rsid w:val="11D02E86"/>
    <w:rsid w:val="11D15858"/>
    <w:rsid w:val="11D230A2"/>
    <w:rsid w:val="11DB0E46"/>
    <w:rsid w:val="11E22BBA"/>
    <w:rsid w:val="11E701D0"/>
    <w:rsid w:val="11E93F48"/>
    <w:rsid w:val="11EC5D39"/>
    <w:rsid w:val="11F36B75"/>
    <w:rsid w:val="11F95EB5"/>
    <w:rsid w:val="1209283C"/>
    <w:rsid w:val="120B2110"/>
    <w:rsid w:val="120E1698"/>
    <w:rsid w:val="12102A91"/>
    <w:rsid w:val="121C431D"/>
    <w:rsid w:val="12256F37"/>
    <w:rsid w:val="12362414"/>
    <w:rsid w:val="123F39CC"/>
    <w:rsid w:val="124473D0"/>
    <w:rsid w:val="124B69B1"/>
    <w:rsid w:val="124C138C"/>
    <w:rsid w:val="124E70EA"/>
    <w:rsid w:val="12502219"/>
    <w:rsid w:val="12535865"/>
    <w:rsid w:val="12597320"/>
    <w:rsid w:val="125F245C"/>
    <w:rsid w:val="126637EB"/>
    <w:rsid w:val="12745F08"/>
    <w:rsid w:val="12920B0B"/>
    <w:rsid w:val="1297204D"/>
    <w:rsid w:val="129A3494"/>
    <w:rsid w:val="129B25A5"/>
    <w:rsid w:val="12AF6814"/>
    <w:rsid w:val="12BA7692"/>
    <w:rsid w:val="12C7247D"/>
    <w:rsid w:val="12D544CC"/>
    <w:rsid w:val="12D6271E"/>
    <w:rsid w:val="12E60488"/>
    <w:rsid w:val="12FB03D7"/>
    <w:rsid w:val="130A23C8"/>
    <w:rsid w:val="130B4E1E"/>
    <w:rsid w:val="1319260B"/>
    <w:rsid w:val="131A3751"/>
    <w:rsid w:val="13223BB5"/>
    <w:rsid w:val="13373653"/>
    <w:rsid w:val="13433851"/>
    <w:rsid w:val="13433B2C"/>
    <w:rsid w:val="13456171"/>
    <w:rsid w:val="134B1013"/>
    <w:rsid w:val="1351449B"/>
    <w:rsid w:val="13603115"/>
    <w:rsid w:val="137837D5"/>
    <w:rsid w:val="138236F4"/>
    <w:rsid w:val="13901FF6"/>
    <w:rsid w:val="13963C5C"/>
    <w:rsid w:val="139A6783"/>
    <w:rsid w:val="139B20B6"/>
    <w:rsid w:val="139D4FEA"/>
    <w:rsid w:val="13BD729D"/>
    <w:rsid w:val="13C62E48"/>
    <w:rsid w:val="13C9209F"/>
    <w:rsid w:val="13CF0812"/>
    <w:rsid w:val="13D11138"/>
    <w:rsid w:val="13D91ADE"/>
    <w:rsid w:val="13DE6A2B"/>
    <w:rsid w:val="13FF7A53"/>
    <w:rsid w:val="14067033"/>
    <w:rsid w:val="14095D3A"/>
    <w:rsid w:val="140A54B3"/>
    <w:rsid w:val="14103A0E"/>
    <w:rsid w:val="141259D8"/>
    <w:rsid w:val="141F3EFF"/>
    <w:rsid w:val="142851FC"/>
    <w:rsid w:val="143E4134"/>
    <w:rsid w:val="143E449F"/>
    <w:rsid w:val="143F7FDE"/>
    <w:rsid w:val="14465B6D"/>
    <w:rsid w:val="14755F67"/>
    <w:rsid w:val="147771C0"/>
    <w:rsid w:val="147E4E1C"/>
    <w:rsid w:val="147F6DE6"/>
    <w:rsid w:val="148C3C1A"/>
    <w:rsid w:val="148C4600"/>
    <w:rsid w:val="14991C55"/>
    <w:rsid w:val="149A3C1F"/>
    <w:rsid w:val="149B3D56"/>
    <w:rsid w:val="14AF1479"/>
    <w:rsid w:val="14B16C81"/>
    <w:rsid w:val="14B922F8"/>
    <w:rsid w:val="14BA7038"/>
    <w:rsid w:val="14BB1F5D"/>
    <w:rsid w:val="14CC69BE"/>
    <w:rsid w:val="14CE5B18"/>
    <w:rsid w:val="14CF1B1B"/>
    <w:rsid w:val="14D02DF5"/>
    <w:rsid w:val="14D25167"/>
    <w:rsid w:val="14D7452C"/>
    <w:rsid w:val="14E643BE"/>
    <w:rsid w:val="14F6342B"/>
    <w:rsid w:val="14FA37D7"/>
    <w:rsid w:val="14FB63E3"/>
    <w:rsid w:val="15115C90"/>
    <w:rsid w:val="151E215B"/>
    <w:rsid w:val="15204125"/>
    <w:rsid w:val="152F25BA"/>
    <w:rsid w:val="1531177F"/>
    <w:rsid w:val="15434D18"/>
    <w:rsid w:val="15436065"/>
    <w:rsid w:val="15475163"/>
    <w:rsid w:val="154A39B4"/>
    <w:rsid w:val="155D228F"/>
    <w:rsid w:val="15632263"/>
    <w:rsid w:val="156F6E5A"/>
    <w:rsid w:val="15760AA8"/>
    <w:rsid w:val="157B1387"/>
    <w:rsid w:val="1588503E"/>
    <w:rsid w:val="159A06AB"/>
    <w:rsid w:val="159A20A5"/>
    <w:rsid w:val="159F6110"/>
    <w:rsid w:val="15A00AAE"/>
    <w:rsid w:val="15BF5528"/>
    <w:rsid w:val="15BF5C2B"/>
    <w:rsid w:val="15C745A0"/>
    <w:rsid w:val="15C90318"/>
    <w:rsid w:val="15D21D86"/>
    <w:rsid w:val="15D32C79"/>
    <w:rsid w:val="15D942D4"/>
    <w:rsid w:val="15EF07EB"/>
    <w:rsid w:val="15FC399F"/>
    <w:rsid w:val="161A5018"/>
    <w:rsid w:val="161C43CA"/>
    <w:rsid w:val="161D2412"/>
    <w:rsid w:val="161E04C1"/>
    <w:rsid w:val="162E461F"/>
    <w:rsid w:val="16331C36"/>
    <w:rsid w:val="16365331"/>
    <w:rsid w:val="164125A5"/>
    <w:rsid w:val="164417F2"/>
    <w:rsid w:val="16560EE7"/>
    <w:rsid w:val="165A18B8"/>
    <w:rsid w:val="166E2C6E"/>
    <w:rsid w:val="1695644C"/>
    <w:rsid w:val="169C5A2D"/>
    <w:rsid w:val="16A1359E"/>
    <w:rsid w:val="16A843D2"/>
    <w:rsid w:val="16AD19E8"/>
    <w:rsid w:val="16B965DF"/>
    <w:rsid w:val="16BF0743"/>
    <w:rsid w:val="16C44F84"/>
    <w:rsid w:val="16D34456"/>
    <w:rsid w:val="16D63253"/>
    <w:rsid w:val="16D9120B"/>
    <w:rsid w:val="16DD4959"/>
    <w:rsid w:val="16F321A3"/>
    <w:rsid w:val="16FD0F5C"/>
    <w:rsid w:val="17036CB8"/>
    <w:rsid w:val="17253B64"/>
    <w:rsid w:val="17343EB7"/>
    <w:rsid w:val="17374439"/>
    <w:rsid w:val="17422BE6"/>
    <w:rsid w:val="174A5489"/>
    <w:rsid w:val="17524D87"/>
    <w:rsid w:val="175F53D8"/>
    <w:rsid w:val="176D1177"/>
    <w:rsid w:val="17764D39"/>
    <w:rsid w:val="177D585E"/>
    <w:rsid w:val="177E3384"/>
    <w:rsid w:val="17861A89"/>
    <w:rsid w:val="178C37E7"/>
    <w:rsid w:val="178E0E48"/>
    <w:rsid w:val="17914E66"/>
    <w:rsid w:val="17946704"/>
    <w:rsid w:val="179E3A27"/>
    <w:rsid w:val="17A0154D"/>
    <w:rsid w:val="17B943BD"/>
    <w:rsid w:val="17BB0135"/>
    <w:rsid w:val="17C0399D"/>
    <w:rsid w:val="17C52D61"/>
    <w:rsid w:val="17C84600"/>
    <w:rsid w:val="17DB2585"/>
    <w:rsid w:val="17E4463B"/>
    <w:rsid w:val="17EA382E"/>
    <w:rsid w:val="17F6116D"/>
    <w:rsid w:val="17F65611"/>
    <w:rsid w:val="180052A4"/>
    <w:rsid w:val="18056545"/>
    <w:rsid w:val="181141F9"/>
    <w:rsid w:val="181D0463"/>
    <w:rsid w:val="18215D1E"/>
    <w:rsid w:val="183B3024"/>
    <w:rsid w:val="183C1F29"/>
    <w:rsid w:val="184D445F"/>
    <w:rsid w:val="185760AF"/>
    <w:rsid w:val="18591292"/>
    <w:rsid w:val="185D743E"/>
    <w:rsid w:val="18673A10"/>
    <w:rsid w:val="189270E7"/>
    <w:rsid w:val="18982224"/>
    <w:rsid w:val="189E3CDE"/>
    <w:rsid w:val="189E49D8"/>
    <w:rsid w:val="18A62B93"/>
    <w:rsid w:val="18B232E6"/>
    <w:rsid w:val="18BF3C55"/>
    <w:rsid w:val="18D05E62"/>
    <w:rsid w:val="18D25736"/>
    <w:rsid w:val="18D86AC4"/>
    <w:rsid w:val="18DB55FA"/>
    <w:rsid w:val="18F01C6A"/>
    <w:rsid w:val="18F02060"/>
    <w:rsid w:val="19094549"/>
    <w:rsid w:val="191044B0"/>
    <w:rsid w:val="19120228"/>
    <w:rsid w:val="19172FD4"/>
    <w:rsid w:val="19235F91"/>
    <w:rsid w:val="193208CA"/>
    <w:rsid w:val="19363992"/>
    <w:rsid w:val="19397BDE"/>
    <w:rsid w:val="193F08F1"/>
    <w:rsid w:val="194D237F"/>
    <w:rsid w:val="194D6183"/>
    <w:rsid w:val="19573E8D"/>
    <w:rsid w:val="19706CFD"/>
    <w:rsid w:val="19793E03"/>
    <w:rsid w:val="197B401F"/>
    <w:rsid w:val="19805192"/>
    <w:rsid w:val="198207A2"/>
    <w:rsid w:val="19866520"/>
    <w:rsid w:val="198729C4"/>
    <w:rsid w:val="19946E8F"/>
    <w:rsid w:val="199A70E7"/>
    <w:rsid w:val="199D176C"/>
    <w:rsid w:val="19AE23F2"/>
    <w:rsid w:val="19D674A8"/>
    <w:rsid w:val="19F25502"/>
    <w:rsid w:val="19FD67E3"/>
    <w:rsid w:val="1A0C4C78"/>
    <w:rsid w:val="1A0F1779"/>
    <w:rsid w:val="1A15126C"/>
    <w:rsid w:val="1A1B310D"/>
    <w:rsid w:val="1A204BC7"/>
    <w:rsid w:val="1A2B0E51"/>
    <w:rsid w:val="1A312930"/>
    <w:rsid w:val="1A3E33CA"/>
    <w:rsid w:val="1A562397"/>
    <w:rsid w:val="1A5D4AA8"/>
    <w:rsid w:val="1A5F274E"/>
    <w:rsid w:val="1A694773"/>
    <w:rsid w:val="1A76365E"/>
    <w:rsid w:val="1A830E32"/>
    <w:rsid w:val="1A9C5527"/>
    <w:rsid w:val="1AA61F0F"/>
    <w:rsid w:val="1AB727B4"/>
    <w:rsid w:val="1AC61E09"/>
    <w:rsid w:val="1AC8061C"/>
    <w:rsid w:val="1ACA5F2D"/>
    <w:rsid w:val="1AD25EC1"/>
    <w:rsid w:val="1AE16D0C"/>
    <w:rsid w:val="1AE71241"/>
    <w:rsid w:val="1AF06347"/>
    <w:rsid w:val="1AF13750"/>
    <w:rsid w:val="1AF17443"/>
    <w:rsid w:val="1AF20311"/>
    <w:rsid w:val="1AF71484"/>
    <w:rsid w:val="1AF80A52"/>
    <w:rsid w:val="1AF851FC"/>
    <w:rsid w:val="1AF916A0"/>
    <w:rsid w:val="1B000D86"/>
    <w:rsid w:val="1B0E2C71"/>
    <w:rsid w:val="1B291859"/>
    <w:rsid w:val="1B3950CA"/>
    <w:rsid w:val="1B3C5CF6"/>
    <w:rsid w:val="1B407591"/>
    <w:rsid w:val="1B46240B"/>
    <w:rsid w:val="1B4A20DA"/>
    <w:rsid w:val="1B5172B2"/>
    <w:rsid w:val="1B5E1503"/>
    <w:rsid w:val="1B650AE3"/>
    <w:rsid w:val="1B666609"/>
    <w:rsid w:val="1B6D68BA"/>
    <w:rsid w:val="1B724FAE"/>
    <w:rsid w:val="1B727505"/>
    <w:rsid w:val="1B75684C"/>
    <w:rsid w:val="1B7C0B9B"/>
    <w:rsid w:val="1B7C7BDB"/>
    <w:rsid w:val="1B8371BB"/>
    <w:rsid w:val="1B860A5A"/>
    <w:rsid w:val="1B865E71"/>
    <w:rsid w:val="1B921945"/>
    <w:rsid w:val="1B99078D"/>
    <w:rsid w:val="1B9C64CF"/>
    <w:rsid w:val="1BA15D3E"/>
    <w:rsid w:val="1BB67591"/>
    <w:rsid w:val="1BC11A92"/>
    <w:rsid w:val="1BC51582"/>
    <w:rsid w:val="1BC86306"/>
    <w:rsid w:val="1BC872C4"/>
    <w:rsid w:val="1BCD59CD"/>
    <w:rsid w:val="1BD06D0C"/>
    <w:rsid w:val="1BE145CD"/>
    <w:rsid w:val="1BE91714"/>
    <w:rsid w:val="1BF3047D"/>
    <w:rsid w:val="1BF730CC"/>
    <w:rsid w:val="1BF73705"/>
    <w:rsid w:val="1C116575"/>
    <w:rsid w:val="1C1D3957"/>
    <w:rsid w:val="1C2675F9"/>
    <w:rsid w:val="1C330BE1"/>
    <w:rsid w:val="1C3404B6"/>
    <w:rsid w:val="1C424981"/>
    <w:rsid w:val="1C43345A"/>
    <w:rsid w:val="1C536B8E"/>
    <w:rsid w:val="1C5F19D6"/>
    <w:rsid w:val="1C691F5E"/>
    <w:rsid w:val="1C737371"/>
    <w:rsid w:val="1C7B2013"/>
    <w:rsid w:val="1C850D11"/>
    <w:rsid w:val="1C895B45"/>
    <w:rsid w:val="1C8A66C6"/>
    <w:rsid w:val="1CA92C52"/>
    <w:rsid w:val="1CAD48A5"/>
    <w:rsid w:val="1CC2527A"/>
    <w:rsid w:val="1CC348B2"/>
    <w:rsid w:val="1CC82A58"/>
    <w:rsid w:val="1CDC6B01"/>
    <w:rsid w:val="1CF73B37"/>
    <w:rsid w:val="1CFA525B"/>
    <w:rsid w:val="1D024A98"/>
    <w:rsid w:val="1D0A6375"/>
    <w:rsid w:val="1D1125A5"/>
    <w:rsid w:val="1D120714"/>
    <w:rsid w:val="1D1762E4"/>
    <w:rsid w:val="1D1C6100"/>
    <w:rsid w:val="1D204952"/>
    <w:rsid w:val="1D210A3A"/>
    <w:rsid w:val="1D230C56"/>
    <w:rsid w:val="1D2D7E1E"/>
    <w:rsid w:val="1D34536A"/>
    <w:rsid w:val="1D412E8A"/>
    <w:rsid w:val="1D457A2D"/>
    <w:rsid w:val="1D4F23DF"/>
    <w:rsid w:val="1D5200DE"/>
    <w:rsid w:val="1D7148B4"/>
    <w:rsid w:val="1D792624"/>
    <w:rsid w:val="1D880AB9"/>
    <w:rsid w:val="1D8C7022"/>
    <w:rsid w:val="1D8E7F6E"/>
    <w:rsid w:val="1DB722E0"/>
    <w:rsid w:val="1DB72437"/>
    <w:rsid w:val="1DBB0E8E"/>
    <w:rsid w:val="1DC1547F"/>
    <w:rsid w:val="1DCC3792"/>
    <w:rsid w:val="1DD12460"/>
    <w:rsid w:val="1DDB508D"/>
    <w:rsid w:val="1DE34C93"/>
    <w:rsid w:val="1DED557F"/>
    <w:rsid w:val="1DED6B6E"/>
    <w:rsid w:val="1DF02BC1"/>
    <w:rsid w:val="1DF0665E"/>
    <w:rsid w:val="1DFB0390"/>
    <w:rsid w:val="1E004AF3"/>
    <w:rsid w:val="1E0B4AD2"/>
    <w:rsid w:val="1E0C793C"/>
    <w:rsid w:val="1E167CD2"/>
    <w:rsid w:val="1E195BB5"/>
    <w:rsid w:val="1E220F0E"/>
    <w:rsid w:val="1E2B7E0D"/>
    <w:rsid w:val="1E2F53D8"/>
    <w:rsid w:val="1E3649B9"/>
    <w:rsid w:val="1E3B38FB"/>
    <w:rsid w:val="1E3C6438"/>
    <w:rsid w:val="1E61302A"/>
    <w:rsid w:val="1E6A6411"/>
    <w:rsid w:val="1E7948A6"/>
    <w:rsid w:val="1E7D6144"/>
    <w:rsid w:val="1E834215"/>
    <w:rsid w:val="1E9516DF"/>
    <w:rsid w:val="1E96509B"/>
    <w:rsid w:val="1EAA2CB1"/>
    <w:rsid w:val="1EB11053"/>
    <w:rsid w:val="1EBF050A"/>
    <w:rsid w:val="1EBF4921"/>
    <w:rsid w:val="1EC42377"/>
    <w:rsid w:val="1EC45B21"/>
    <w:rsid w:val="1EC91F8E"/>
    <w:rsid w:val="1ED0096A"/>
    <w:rsid w:val="1EDA671B"/>
    <w:rsid w:val="1EED151B"/>
    <w:rsid w:val="1EFA3C38"/>
    <w:rsid w:val="1F08738A"/>
    <w:rsid w:val="1F152AA1"/>
    <w:rsid w:val="1F1F544D"/>
    <w:rsid w:val="1F226CEB"/>
    <w:rsid w:val="1F413615"/>
    <w:rsid w:val="1F631B1B"/>
    <w:rsid w:val="1F664E2A"/>
    <w:rsid w:val="1F707A57"/>
    <w:rsid w:val="1F736D6A"/>
    <w:rsid w:val="1F770D2B"/>
    <w:rsid w:val="1F861028"/>
    <w:rsid w:val="1F8A4FBC"/>
    <w:rsid w:val="1F996859"/>
    <w:rsid w:val="1F9B7872"/>
    <w:rsid w:val="1FA37E2C"/>
    <w:rsid w:val="1FB30FDE"/>
    <w:rsid w:val="1FC16504"/>
    <w:rsid w:val="1FD20711"/>
    <w:rsid w:val="1FD629B5"/>
    <w:rsid w:val="1FD91946"/>
    <w:rsid w:val="1FE16C19"/>
    <w:rsid w:val="1FF73CD4"/>
    <w:rsid w:val="1FF82C18"/>
    <w:rsid w:val="1FFE1506"/>
    <w:rsid w:val="20181590"/>
    <w:rsid w:val="20234AC9"/>
    <w:rsid w:val="20280331"/>
    <w:rsid w:val="2041079C"/>
    <w:rsid w:val="20427645"/>
    <w:rsid w:val="20450EE3"/>
    <w:rsid w:val="20476A09"/>
    <w:rsid w:val="20482782"/>
    <w:rsid w:val="204D5FEA"/>
    <w:rsid w:val="204F3B10"/>
    <w:rsid w:val="204F58BE"/>
    <w:rsid w:val="20515ADA"/>
    <w:rsid w:val="207D68CF"/>
    <w:rsid w:val="20827A42"/>
    <w:rsid w:val="20884308"/>
    <w:rsid w:val="208A02D2"/>
    <w:rsid w:val="208F16C3"/>
    <w:rsid w:val="209634ED"/>
    <w:rsid w:val="209675E1"/>
    <w:rsid w:val="209F6378"/>
    <w:rsid w:val="20A00160"/>
    <w:rsid w:val="20BE47F2"/>
    <w:rsid w:val="20C04A0E"/>
    <w:rsid w:val="20CC72B6"/>
    <w:rsid w:val="20D64231"/>
    <w:rsid w:val="20DA0A53"/>
    <w:rsid w:val="20E64997"/>
    <w:rsid w:val="20E83BDD"/>
    <w:rsid w:val="20EE157B"/>
    <w:rsid w:val="20F621DE"/>
    <w:rsid w:val="20F63F8C"/>
    <w:rsid w:val="210112AE"/>
    <w:rsid w:val="211D5A17"/>
    <w:rsid w:val="2127683B"/>
    <w:rsid w:val="213333E4"/>
    <w:rsid w:val="2133567F"/>
    <w:rsid w:val="214967B1"/>
    <w:rsid w:val="21584C46"/>
    <w:rsid w:val="215B0191"/>
    <w:rsid w:val="21617F9F"/>
    <w:rsid w:val="21730876"/>
    <w:rsid w:val="21823A71"/>
    <w:rsid w:val="21871088"/>
    <w:rsid w:val="218A325D"/>
    <w:rsid w:val="218F3D3D"/>
    <w:rsid w:val="219F7155"/>
    <w:rsid w:val="21A25EC1"/>
    <w:rsid w:val="21B31F32"/>
    <w:rsid w:val="21B50629"/>
    <w:rsid w:val="21C46C12"/>
    <w:rsid w:val="21D342CD"/>
    <w:rsid w:val="21D36BA1"/>
    <w:rsid w:val="21D73DBD"/>
    <w:rsid w:val="21DE0ED1"/>
    <w:rsid w:val="21DF2B6D"/>
    <w:rsid w:val="21E45001"/>
    <w:rsid w:val="21F8186C"/>
    <w:rsid w:val="22007F90"/>
    <w:rsid w:val="22031F84"/>
    <w:rsid w:val="2203753D"/>
    <w:rsid w:val="22055B57"/>
    <w:rsid w:val="22081361"/>
    <w:rsid w:val="221E71C3"/>
    <w:rsid w:val="22235F69"/>
    <w:rsid w:val="222A57F6"/>
    <w:rsid w:val="222C02A4"/>
    <w:rsid w:val="222C235B"/>
    <w:rsid w:val="2230171F"/>
    <w:rsid w:val="22326B0B"/>
    <w:rsid w:val="223A6642"/>
    <w:rsid w:val="223C1E72"/>
    <w:rsid w:val="22462CF1"/>
    <w:rsid w:val="226A4C31"/>
    <w:rsid w:val="226B7745"/>
    <w:rsid w:val="226E2B8B"/>
    <w:rsid w:val="22702106"/>
    <w:rsid w:val="22704963"/>
    <w:rsid w:val="227E06DD"/>
    <w:rsid w:val="228D4BFB"/>
    <w:rsid w:val="22912F87"/>
    <w:rsid w:val="229E2B2D"/>
    <w:rsid w:val="22AE0EB4"/>
    <w:rsid w:val="22B02E93"/>
    <w:rsid w:val="22B13EF7"/>
    <w:rsid w:val="22BB2650"/>
    <w:rsid w:val="22BB74BE"/>
    <w:rsid w:val="22C97E36"/>
    <w:rsid w:val="22D60519"/>
    <w:rsid w:val="22D91B4D"/>
    <w:rsid w:val="22E5075C"/>
    <w:rsid w:val="22E76282"/>
    <w:rsid w:val="22E76FEB"/>
    <w:rsid w:val="22F541FE"/>
    <w:rsid w:val="2304679B"/>
    <w:rsid w:val="23076924"/>
    <w:rsid w:val="230F7587"/>
    <w:rsid w:val="231352C9"/>
    <w:rsid w:val="231B23CF"/>
    <w:rsid w:val="23201794"/>
    <w:rsid w:val="23205B42"/>
    <w:rsid w:val="2325291A"/>
    <w:rsid w:val="232E0476"/>
    <w:rsid w:val="23330BCD"/>
    <w:rsid w:val="23354E28"/>
    <w:rsid w:val="234B6811"/>
    <w:rsid w:val="235F406A"/>
    <w:rsid w:val="236773C3"/>
    <w:rsid w:val="23787B5B"/>
    <w:rsid w:val="237F64BA"/>
    <w:rsid w:val="238C6E29"/>
    <w:rsid w:val="2392443F"/>
    <w:rsid w:val="23952182"/>
    <w:rsid w:val="239A5150"/>
    <w:rsid w:val="23B0550D"/>
    <w:rsid w:val="23B343B6"/>
    <w:rsid w:val="23B4531E"/>
    <w:rsid w:val="23D06C0C"/>
    <w:rsid w:val="23E539DD"/>
    <w:rsid w:val="23FE1D32"/>
    <w:rsid w:val="23FF2B25"/>
    <w:rsid w:val="240370EB"/>
    <w:rsid w:val="240557D8"/>
    <w:rsid w:val="24066EFA"/>
    <w:rsid w:val="241149A6"/>
    <w:rsid w:val="24146B8E"/>
    <w:rsid w:val="24150BCD"/>
    <w:rsid w:val="24172B97"/>
    <w:rsid w:val="241938C6"/>
    <w:rsid w:val="2428111D"/>
    <w:rsid w:val="242D503F"/>
    <w:rsid w:val="242E1C8E"/>
    <w:rsid w:val="2443573A"/>
    <w:rsid w:val="24633790"/>
    <w:rsid w:val="246501B2"/>
    <w:rsid w:val="24673A69"/>
    <w:rsid w:val="247D67C1"/>
    <w:rsid w:val="2487585F"/>
    <w:rsid w:val="248B0C75"/>
    <w:rsid w:val="248C335D"/>
    <w:rsid w:val="249A1A6B"/>
    <w:rsid w:val="24AA57B9"/>
    <w:rsid w:val="24B16B47"/>
    <w:rsid w:val="24B91EA0"/>
    <w:rsid w:val="24D0209A"/>
    <w:rsid w:val="24D46493"/>
    <w:rsid w:val="24DA191F"/>
    <w:rsid w:val="24DB5972"/>
    <w:rsid w:val="24E61397"/>
    <w:rsid w:val="24E92295"/>
    <w:rsid w:val="24F904EE"/>
    <w:rsid w:val="24FE5B05"/>
    <w:rsid w:val="250D579E"/>
    <w:rsid w:val="25137802"/>
    <w:rsid w:val="25140E84"/>
    <w:rsid w:val="251F7F55"/>
    <w:rsid w:val="25204BCB"/>
    <w:rsid w:val="2525745D"/>
    <w:rsid w:val="252A1741"/>
    <w:rsid w:val="252C2672"/>
    <w:rsid w:val="25357047"/>
    <w:rsid w:val="253B4663"/>
    <w:rsid w:val="25480C8E"/>
    <w:rsid w:val="25595F34"/>
    <w:rsid w:val="256E6A1F"/>
    <w:rsid w:val="25761B3F"/>
    <w:rsid w:val="257766F3"/>
    <w:rsid w:val="258B383C"/>
    <w:rsid w:val="25902C01"/>
    <w:rsid w:val="259B28FC"/>
    <w:rsid w:val="25A25B62"/>
    <w:rsid w:val="25AC05C0"/>
    <w:rsid w:val="25CC175F"/>
    <w:rsid w:val="25DF12E0"/>
    <w:rsid w:val="25DF5936"/>
    <w:rsid w:val="25F0544D"/>
    <w:rsid w:val="26141C75"/>
    <w:rsid w:val="26164C47"/>
    <w:rsid w:val="262D044F"/>
    <w:rsid w:val="26306192"/>
    <w:rsid w:val="263E08AF"/>
    <w:rsid w:val="26586904"/>
    <w:rsid w:val="266D5268"/>
    <w:rsid w:val="26795443"/>
    <w:rsid w:val="268A74F7"/>
    <w:rsid w:val="268B0052"/>
    <w:rsid w:val="268C786C"/>
    <w:rsid w:val="26914E82"/>
    <w:rsid w:val="269C4CB8"/>
    <w:rsid w:val="269E0CA3"/>
    <w:rsid w:val="26A81130"/>
    <w:rsid w:val="26B008DD"/>
    <w:rsid w:val="26B156D4"/>
    <w:rsid w:val="26BD5C77"/>
    <w:rsid w:val="26C04C26"/>
    <w:rsid w:val="26C54B2C"/>
    <w:rsid w:val="26CF33F3"/>
    <w:rsid w:val="26D11357"/>
    <w:rsid w:val="26D47CD8"/>
    <w:rsid w:val="26E10E4C"/>
    <w:rsid w:val="27003DB6"/>
    <w:rsid w:val="27127C7A"/>
    <w:rsid w:val="275B28C6"/>
    <w:rsid w:val="2762237B"/>
    <w:rsid w:val="27806CA5"/>
    <w:rsid w:val="27822A1D"/>
    <w:rsid w:val="27873B8F"/>
    <w:rsid w:val="279A1B15"/>
    <w:rsid w:val="27AC3146"/>
    <w:rsid w:val="27B02B73"/>
    <w:rsid w:val="27B23BF4"/>
    <w:rsid w:val="27BA21B7"/>
    <w:rsid w:val="27BB06D2"/>
    <w:rsid w:val="27BC248B"/>
    <w:rsid w:val="27D86AE1"/>
    <w:rsid w:val="27E234BC"/>
    <w:rsid w:val="27E64D5A"/>
    <w:rsid w:val="27ED433A"/>
    <w:rsid w:val="27F136FF"/>
    <w:rsid w:val="280B4BF7"/>
    <w:rsid w:val="281D135F"/>
    <w:rsid w:val="28261EF6"/>
    <w:rsid w:val="28377363"/>
    <w:rsid w:val="283B38A8"/>
    <w:rsid w:val="283E4B96"/>
    <w:rsid w:val="28441A80"/>
    <w:rsid w:val="284D4DD9"/>
    <w:rsid w:val="284F6DA3"/>
    <w:rsid w:val="28506677"/>
    <w:rsid w:val="28575C58"/>
    <w:rsid w:val="2867652F"/>
    <w:rsid w:val="286A1520"/>
    <w:rsid w:val="286B34B1"/>
    <w:rsid w:val="286E6AFD"/>
    <w:rsid w:val="28743C06"/>
    <w:rsid w:val="287814A2"/>
    <w:rsid w:val="28810F26"/>
    <w:rsid w:val="288B1580"/>
    <w:rsid w:val="28924EE2"/>
    <w:rsid w:val="289B1FE8"/>
    <w:rsid w:val="28B05A8E"/>
    <w:rsid w:val="28CB21A2"/>
    <w:rsid w:val="28CB499F"/>
    <w:rsid w:val="28D109ED"/>
    <w:rsid w:val="28DC43AF"/>
    <w:rsid w:val="28E07495"/>
    <w:rsid w:val="28E65763"/>
    <w:rsid w:val="28ED3EC6"/>
    <w:rsid w:val="28FC2872"/>
    <w:rsid w:val="290851A4"/>
    <w:rsid w:val="292F44DF"/>
    <w:rsid w:val="29312005"/>
    <w:rsid w:val="29363ABF"/>
    <w:rsid w:val="293D24FB"/>
    <w:rsid w:val="2952197F"/>
    <w:rsid w:val="295C627D"/>
    <w:rsid w:val="29604D54"/>
    <w:rsid w:val="2973261D"/>
    <w:rsid w:val="297840D8"/>
    <w:rsid w:val="297D60FC"/>
    <w:rsid w:val="298A545F"/>
    <w:rsid w:val="298C33D3"/>
    <w:rsid w:val="29A27384"/>
    <w:rsid w:val="29A92027"/>
    <w:rsid w:val="29A94291"/>
    <w:rsid w:val="29B36EBE"/>
    <w:rsid w:val="29B46C2A"/>
    <w:rsid w:val="29C55A1E"/>
    <w:rsid w:val="29CF3E98"/>
    <w:rsid w:val="29D30F50"/>
    <w:rsid w:val="29E11C7D"/>
    <w:rsid w:val="29E7300B"/>
    <w:rsid w:val="29F179E6"/>
    <w:rsid w:val="29FF65A7"/>
    <w:rsid w:val="2A07545B"/>
    <w:rsid w:val="2A1B4A63"/>
    <w:rsid w:val="2A1C5DD1"/>
    <w:rsid w:val="2A1F4A56"/>
    <w:rsid w:val="2A331DAD"/>
    <w:rsid w:val="2A3864A5"/>
    <w:rsid w:val="2A4856A5"/>
    <w:rsid w:val="2A57508D"/>
    <w:rsid w:val="2A726D79"/>
    <w:rsid w:val="2A7A79DB"/>
    <w:rsid w:val="2A8020CA"/>
    <w:rsid w:val="2A80338B"/>
    <w:rsid w:val="2A834AE2"/>
    <w:rsid w:val="2A8F719A"/>
    <w:rsid w:val="2A8F792B"/>
    <w:rsid w:val="2A930A9D"/>
    <w:rsid w:val="2A952A67"/>
    <w:rsid w:val="2A9C7924"/>
    <w:rsid w:val="2AA37678"/>
    <w:rsid w:val="2AAA3BF6"/>
    <w:rsid w:val="2AAB5DE7"/>
    <w:rsid w:val="2AAD6003"/>
    <w:rsid w:val="2AD518DA"/>
    <w:rsid w:val="2AE66F7F"/>
    <w:rsid w:val="2AE97F8D"/>
    <w:rsid w:val="2AF07FF9"/>
    <w:rsid w:val="2AF5102E"/>
    <w:rsid w:val="2AF666D8"/>
    <w:rsid w:val="2B033E75"/>
    <w:rsid w:val="2B050B4A"/>
    <w:rsid w:val="2B075BCD"/>
    <w:rsid w:val="2B1620F0"/>
    <w:rsid w:val="2B2100D0"/>
    <w:rsid w:val="2B2362C5"/>
    <w:rsid w:val="2B25495E"/>
    <w:rsid w:val="2B261E9A"/>
    <w:rsid w:val="2B362CA7"/>
    <w:rsid w:val="2B3F52B5"/>
    <w:rsid w:val="2B4324C3"/>
    <w:rsid w:val="2B476B2A"/>
    <w:rsid w:val="2B5A38DD"/>
    <w:rsid w:val="2B5D0B2F"/>
    <w:rsid w:val="2B681F2A"/>
    <w:rsid w:val="2B69251F"/>
    <w:rsid w:val="2B7408CF"/>
    <w:rsid w:val="2B7803BF"/>
    <w:rsid w:val="2B794137"/>
    <w:rsid w:val="2B7B7EAF"/>
    <w:rsid w:val="2B7E174D"/>
    <w:rsid w:val="2B935484"/>
    <w:rsid w:val="2B9611FC"/>
    <w:rsid w:val="2B977CB9"/>
    <w:rsid w:val="2B9845BD"/>
    <w:rsid w:val="2BB55F54"/>
    <w:rsid w:val="2BC62A64"/>
    <w:rsid w:val="2BD870AF"/>
    <w:rsid w:val="2BE42462"/>
    <w:rsid w:val="2BED6A56"/>
    <w:rsid w:val="2BEF1E49"/>
    <w:rsid w:val="2BF8505C"/>
    <w:rsid w:val="2BFB4B4C"/>
    <w:rsid w:val="2BFF63EA"/>
    <w:rsid w:val="2C0C3648"/>
    <w:rsid w:val="2C12107B"/>
    <w:rsid w:val="2C1A1476"/>
    <w:rsid w:val="2C2916B9"/>
    <w:rsid w:val="2C3167C0"/>
    <w:rsid w:val="2C3A1E29"/>
    <w:rsid w:val="2C3C763E"/>
    <w:rsid w:val="2C3D33B6"/>
    <w:rsid w:val="2C4464F3"/>
    <w:rsid w:val="2C464019"/>
    <w:rsid w:val="2C5275BD"/>
    <w:rsid w:val="2C7873E0"/>
    <w:rsid w:val="2C866B0B"/>
    <w:rsid w:val="2C892158"/>
    <w:rsid w:val="2C954FA0"/>
    <w:rsid w:val="2CA376BD"/>
    <w:rsid w:val="2CA72724"/>
    <w:rsid w:val="2CA927FA"/>
    <w:rsid w:val="2CAB21C1"/>
    <w:rsid w:val="2CAC6A25"/>
    <w:rsid w:val="2CAE3F84"/>
    <w:rsid w:val="2CBC42DB"/>
    <w:rsid w:val="2CC66739"/>
    <w:rsid w:val="2CCE4AFC"/>
    <w:rsid w:val="2CF2743D"/>
    <w:rsid w:val="2CFF0AA7"/>
    <w:rsid w:val="2D0040CF"/>
    <w:rsid w:val="2D0101D9"/>
    <w:rsid w:val="2D095047"/>
    <w:rsid w:val="2D09627B"/>
    <w:rsid w:val="2D0A773C"/>
    <w:rsid w:val="2D1759B5"/>
    <w:rsid w:val="2D1B54A6"/>
    <w:rsid w:val="2D336A38"/>
    <w:rsid w:val="2D430559"/>
    <w:rsid w:val="2D4349FC"/>
    <w:rsid w:val="2D452CD3"/>
    <w:rsid w:val="2D5A127B"/>
    <w:rsid w:val="2D5B1D46"/>
    <w:rsid w:val="2D684463"/>
    <w:rsid w:val="2D9A3811"/>
    <w:rsid w:val="2D9D410D"/>
    <w:rsid w:val="2D9E1C33"/>
    <w:rsid w:val="2DA74F8B"/>
    <w:rsid w:val="2DA82AB1"/>
    <w:rsid w:val="2DAB5DC6"/>
    <w:rsid w:val="2DAC07F4"/>
    <w:rsid w:val="2DB4438A"/>
    <w:rsid w:val="2DD41588"/>
    <w:rsid w:val="2DD85145"/>
    <w:rsid w:val="2DDD09AD"/>
    <w:rsid w:val="2DE96A09"/>
    <w:rsid w:val="2DFB0E33"/>
    <w:rsid w:val="2E002355"/>
    <w:rsid w:val="2E053A60"/>
    <w:rsid w:val="2E0A551A"/>
    <w:rsid w:val="2E0F19C7"/>
    <w:rsid w:val="2E1E4633"/>
    <w:rsid w:val="2E261ADB"/>
    <w:rsid w:val="2E294ADA"/>
    <w:rsid w:val="2E2D246E"/>
    <w:rsid w:val="2E2E5FD8"/>
    <w:rsid w:val="2E374561"/>
    <w:rsid w:val="2E3879E1"/>
    <w:rsid w:val="2E3D58F0"/>
    <w:rsid w:val="2E4E3659"/>
    <w:rsid w:val="2E556795"/>
    <w:rsid w:val="2E5C3FC8"/>
    <w:rsid w:val="2E7F6685"/>
    <w:rsid w:val="2E8355E6"/>
    <w:rsid w:val="2E8E1CA7"/>
    <w:rsid w:val="2E8E7EF9"/>
    <w:rsid w:val="2E9D013C"/>
    <w:rsid w:val="2EA855EA"/>
    <w:rsid w:val="2EB75385"/>
    <w:rsid w:val="2EBA1F7D"/>
    <w:rsid w:val="2EBA6F40"/>
    <w:rsid w:val="2EC623F0"/>
    <w:rsid w:val="2EDA4EED"/>
    <w:rsid w:val="2EDC2A13"/>
    <w:rsid w:val="2EF30CD1"/>
    <w:rsid w:val="2EF35FAE"/>
    <w:rsid w:val="2EFF1B09"/>
    <w:rsid w:val="2F071417"/>
    <w:rsid w:val="2F0F2DE8"/>
    <w:rsid w:val="2F1403FE"/>
    <w:rsid w:val="2F1F0B51"/>
    <w:rsid w:val="2F2D5DA5"/>
    <w:rsid w:val="2F416D1A"/>
    <w:rsid w:val="2F491227"/>
    <w:rsid w:val="2F560A17"/>
    <w:rsid w:val="2F633134"/>
    <w:rsid w:val="2F6824F8"/>
    <w:rsid w:val="2F72480E"/>
    <w:rsid w:val="2F7976AC"/>
    <w:rsid w:val="2F936704"/>
    <w:rsid w:val="2F9477B2"/>
    <w:rsid w:val="2FAA5CBF"/>
    <w:rsid w:val="2FB35E69"/>
    <w:rsid w:val="2FB92D54"/>
    <w:rsid w:val="2FD44032"/>
    <w:rsid w:val="2FD61B58"/>
    <w:rsid w:val="2FE73D65"/>
    <w:rsid w:val="2FE8451A"/>
    <w:rsid w:val="2FF124EE"/>
    <w:rsid w:val="2FF81ACE"/>
    <w:rsid w:val="2FF95846"/>
    <w:rsid w:val="2FFA3A98"/>
    <w:rsid w:val="30087837"/>
    <w:rsid w:val="300C557A"/>
    <w:rsid w:val="3019593E"/>
    <w:rsid w:val="301A19EB"/>
    <w:rsid w:val="302347D1"/>
    <w:rsid w:val="302452D7"/>
    <w:rsid w:val="302A1EA4"/>
    <w:rsid w:val="30343A0E"/>
    <w:rsid w:val="30405223"/>
    <w:rsid w:val="30444929"/>
    <w:rsid w:val="305369EE"/>
    <w:rsid w:val="30556F21"/>
    <w:rsid w:val="305A0D1C"/>
    <w:rsid w:val="306934AE"/>
    <w:rsid w:val="306C140C"/>
    <w:rsid w:val="306C6018"/>
    <w:rsid w:val="306D0A4D"/>
    <w:rsid w:val="30817D16"/>
    <w:rsid w:val="308E2E6E"/>
    <w:rsid w:val="30913CD1"/>
    <w:rsid w:val="30915A7F"/>
    <w:rsid w:val="30B40706"/>
    <w:rsid w:val="30C23098"/>
    <w:rsid w:val="30C65728"/>
    <w:rsid w:val="30DE4876"/>
    <w:rsid w:val="30F22D72"/>
    <w:rsid w:val="30F2476F"/>
    <w:rsid w:val="30F57DBC"/>
    <w:rsid w:val="31181CFC"/>
    <w:rsid w:val="311F308B"/>
    <w:rsid w:val="31264419"/>
    <w:rsid w:val="313A7EC4"/>
    <w:rsid w:val="31532AB8"/>
    <w:rsid w:val="31576CC8"/>
    <w:rsid w:val="315D5BA1"/>
    <w:rsid w:val="31662E06"/>
    <w:rsid w:val="316C11CE"/>
    <w:rsid w:val="316D2048"/>
    <w:rsid w:val="31713AE0"/>
    <w:rsid w:val="317509A3"/>
    <w:rsid w:val="3178368F"/>
    <w:rsid w:val="31813AAD"/>
    <w:rsid w:val="31866D56"/>
    <w:rsid w:val="31886E82"/>
    <w:rsid w:val="318D4FAD"/>
    <w:rsid w:val="318F1FBE"/>
    <w:rsid w:val="31921AAF"/>
    <w:rsid w:val="319A3E06"/>
    <w:rsid w:val="31A737AC"/>
    <w:rsid w:val="31B5579D"/>
    <w:rsid w:val="31B646F4"/>
    <w:rsid w:val="31BF4FB9"/>
    <w:rsid w:val="31E7004C"/>
    <w:rsid w:val="31EB40F5"/>
    <w:rsid w:val="31F719CF"/>
    <w:rsid w:val="31FD7870"/>
    <w:rsid w:val="32056724"/>
    <w:rsid w:val="320E382B"/>
    <w:rsid w:val="321209DE"/>
    <w:rsid w:val="32140107"/>
    <w:rsid w:val="322024CA"/>
    <w:rsid w:val="32304B71"/>
    <w:rsid w:val="3240775C"/>
    <w:rsid w:val="32472899"/>
    <w:rsid w:val="32513718"/>
    <w:rsid w:val="32560D2E"/>
    <w:rsid w:val="32584AA6"/>
    <w:rsid w:val="325904C6"/>
    <w:rsid w:val="327E41AE"/>
    <w:rsid w:val="32862F30"/>
    <w:rsid w:val="32CD46FA"/>
    <w:rsid w:val="32D677E9"/>
    <w:rsid w:val="32D86CB5"/>
    <w:rsid w:val="32DC0EB2"/>
    <w:rsid w:val="32E655A0"/>
    <w:rsid w:val="32FF3174"/>
    <w:rsid w:val="330313D6"/>
    <w:rsid w:val="33331E0D"/>
    <w:rsid w:val="3333566A"/>
    <w:rsid w:val="33354997"/>
    <w:rsid w:val="333E1EEE"/>
    <w:rsid w:val="335A4F8D"/>
    <w:rsid w:val="335E60EC"/>
    <w:rsid w:val="33634ED9"/>
    <w:rsid w:val="33645A78"/>
    <w:rsid w:val="336E20A7"/>
    <w:rsid w:val="336F654B"/>
    <w:rsid w:val="33775400"/>
    <w:rsid w:val="33994A92"/>
    <w:rsid w:val="339A635A"/>
    <w:rsid w:val="33A520FD"/>
    <w:rsid w:val="33A7303A"/>
    <w:rsid w:val="33AE4BDC"/>
    <w:rsid w:val="33B75806"/>
    <w:rsid w:val="33BA0366"/>
    <w:rsid w:val="33C64072"/>
    <w:rsid w:val="33CC276C"/>
    <w:rsid w:val="33D463AE"/>
    <w:rsid w:val="33D95773"/>
    <w:rsid w:val="33D97F92"/>
    <w:rsid w:val="33E323D5"/>
    <w:rsid w:val="33F52B8E"/>
    <w:rsid w:val="33FB0DD3"/>
    <w:rsid w:val="34057E8A"/>
    <w:rsid w:val="34076BDE"/>
    <w:rsid w:val="340C5B48"/>
    <w:rsid w:val="341475A7"/>
    <w:rsid w:val="34153BBC"/>
    <w:rsid w:val="341C736D"/>
    <w:rsid w:val="341D61C9"/>
    <w:rsid w:val="342619BC"/>
    <w:rsid w:val="34311A53"/>
    <w:rsid w:val="343155AF"/>
    <w:rsid w:val="344A2B14"/>
    <w:rsid w:val="34501EEF"/>
    <w:rsid w:val="34524761"/>
    <w:rsid w:val="346E234B"/>
    <w:rsid w:val="346F224F"/>
    <w:rsid w:val="347656B7"/>
    <w:rsid w:val="347D2504"/>
    <w:rsid w:val="34824EE6"/>
    <w:rsid w:val="348E0C53"/>
    <w:rsid w:val="349B6ECC"/>
    <w:rsid w:val="34A73DDD"/>
    <w:rsid w:val="34AB36E3"/>
    <w:rsid w:val="34B25729"/>
    <w:rsid w:val="34BB756E"/>
    <w:rsid w:val="34C23EB4"/>
    <w:rsid w:val="34C77CC1"/>
    <w:rsid w:val="34C93736"/>
    <w:rsid w:val="34D63432"/>
    <w:rsid w:val="34DF40E1"/>
    <w:rsid w:val="34F34F5A"/>
    <w:rsid w:val="34FA62E8"/>
    <w:rsid w:val="35300A69"/>
    <w:rsid w:val="35393530"/>
    <w:rsid w:val="353A66E5"/>
    <w:rsid w:val="35410DB3"/>
    <w:rsid w:val="3550473F"/>
    <w:rsid w:val="35537653"/>
    <w:rsid w:val="3578720D"/>
    <w:rsid w:val="358C1F9B"/>
    <w:rsid w:val="35906DEC"/>
    <w:rsid w:val="359202CF"/>
    <w:rsid w:val="35A63D7A"/>
    <w:rsid w:val="35A87AF3"/>
    <w:rsid w:val="35AC0E28"/>
    <w:rsid w:val="35CB1A33"/>
    <w:rsid w:val="35D77CA5"/>
    <w:rsid w:val="35D94150"/>
    <w:rsid w:val="35DE4C71"/>
    <w:rsid w:val="35DE5975"/>
    <w:rsid w:val="35E72D50"/>
    <w:rsid w:val="35F1149A"/>
    <w:rsid w:val="35FB6DF4"/>
    <w:rsid w:val="35FC4D75"/>
    <w:rsid w:val="360938A1"/>
    <w:rsid w:val="360968C3"/>
    <w:rsid w:val="360A255B"/>
    <w:rsid w:val="360B30A2"/>
    <w:rsid w:val="36102A79"/>
    <w:rsid w:val="36131FAF"/>
    <w:rsid w:val="362178A5"/>
    <w:rsid w:val="36223538"/>
    <w:rsid w:val="363C716D"/>
    <w:rsid w:val="36462E68"/>
    <w:rsid w:val="3648318B"/>
    <w:rsid w:val="364A13F1"/>
    <w:rsid w:val="364F7F6E"/>
    <w:rsid w:val="36533F02"/>
    <w:rsid w:val="365657A0"/>
    <w:rsid w:val="36590DED"/>
    <w:rsid w:val="366963BF"/>
    <w:rsid w:val="366A4DA8"/>
    <w:rsid w:val="366F1648"/>
    <w:rsid w:val="367223C9"/>
    <w:rsid w:val="3677309A"/>
    <w:rsid w:val="367A17F6"/>
    <w:rsid w:val="36963DEF"/>
    <w:rsid w:val="36965B9D"/>
    <w:rsid w:val="36AF4EB1"/>
    <w:rsid w:val="36AF6C5F"/>
    <w:rsid w:val="36B424C7"/>
    <w:rsid w:val="36B434B8"/>
    <w:rsid w:val="36B61F5B"/>
    <w:rsid w:val="36B92C76"/>
    <w:rsid w:val="36BF1B7D"/>
    <w:rsid w:val="36BF5043"/>
    <w:rsid w:val="36CA1CEB"/>
    <w:rsid w:val="36DE2BF5"/>
    <w:rsid w:val="36F80606"/>
    <w:rsid w:val="37016D1F"/>
    <w:rsid w:val="37061D90"/>
    <w:rsid w:val="370B6CF4"/>
    <w:rsid w:val="370F16D6"/>
    <w:rsid w:val="37173543"/>
    <w:rsid w:val="371D62BE"/>
    <w:rsid w:val="3729227D"/>
    <w:rsid w:val="373B5C2A"/>
    <w:rsid w:val="374C2700"/>
    <w:rsid w:val="377528DC"/>
    <w:rsid w:val="378400EB"/>
    <w:rsid w:val="37841E99"/>
    <w:rsid w:val="37974E04"/>
    <w:rsid w:val="37977E1F"/>
    <w:rsid w:val="379D2F5B"/>
    <w:rsid w:val="37A421C0"/>
    <w:rsid w:val="37B02C8E"/>
    <w:rsid w:val="37C501CC"/>
    <w:rsid w:val="37C869EA"/>
    <w:rsid w:val="37CD1A92"/>
    <w:rsid w:val="37CD3840"/>
    <w:rsid w:val="37CE1DAE"/>
    <w:rsid w:val="37CE29CF"/>
    <w:rsid w:val="37D22ACA"/>
    <w:rsid w:val="37D526F5"/>
    <w:rsid w:val="37EA4588"/>
    <w:rsid w:val="37EF7C5B"/>
    <w:rsid w:val="37F146D7"/>
    <w:rsid w:val="37F52D97"/>
    <w:rsid w:val="37F963E3"/>
    <w:rsid w:val="380B6117"/>
    <w:rsid w:val="38204E93"/>
    <w:rsid w:val="3841664B"/>
    <w:rsid w:val="384C2862"/>
    <w:rsid w:val="384D672F"/>
    <w:rsid w:val="3851621F"/>
    <w:rsid w:val="3870770D"/>
    <w:rsid w:val="3874548A"/>
    <w:rsid w:val="387463B2"/>
    <w:rsid w:val="387B14EE"/>
    <w:rsid w:val="38832151"/>
    <w:rsid w:val="388A1A00"/>
    <w:rsid w:val="388C36FB"/>
    <w:rsid w:val="389A08EE"/>
    <w:rsid w:val="389B2BD0"/>
    <w:rsid w:val="38A0097F"/>
    <w:rsid w:val="38A36EDF"/>
    <w:rsid w:val="38AF1198"/>
    <w:rsid w:val="38BB7B3D"/>
    <w:rsid w:val="38BF587F"/>
    <w:rsid w:val="38D806EF"/>
    <w:rsid w:val="38DE1E0F"/>
    <w:rsid w:val="38F50127"/>
    <w:rsid w:val="38FB262F"/>
    <w:rsid w:val="390019F4"/>
    <w:rsid w:val="39006B4A"/>
    <w:rsid w:val="39022F9C"/>
    <w:rsid w:val="391159AF"/>
    <w:rsid w:val="391D0466"/>
    <w:rsid w:val="39227BBC"/>
    <w:rsid w:val="39375E85"/>
    <w:rsid w:val="394445BA"/>
    <w:rsid w:val="394B4892"/>
    <w:rsid w:val="39601210"/>
    <w:rsid w:val="396B17C1"/>
    <w:rsid w:val="39720738"/>
    <w:rsid w:val="398F5997"/>
    <w:rsid w:val="3995038E"/>
    <w:rsid w:val="39992846"/>
    <w:rsid w:val="39A20CFD"/>
    <w:rsid w:val="39A44C74"/>
    <w:rsid w:val="39A76C50"/>
    <w:rsid w:val="39AD3929"/>
    <w:rsid w:val="39BE1776"/>
    <w:rsid w:val="39C80763"/>
    <w:rsid w:val="39DA6378"/>
    <w:rsid w:val="39E63F58"/>
    <w:rsid w:val="39F03816"/>
    <w:rsid w:val="39FA6443"/>
    <w:rsid w:val="3A000F2C"/>
    <w:rsid w:val="3A06128C"/>
    <w:rsid w:val="3A0948D8"/>
    <w:rsid w:val="3A155772"/>
    <w:rsid w:val="3A1B530F"/>
    <w:rsid w:val="3A26317D"/>
    <w:rsid w:val="3A332A11"/>
    <w:rsid w:val="3A3D4F53"/>
    <w:rsid w:val="3A4122C4"/>
    <w:rsid w:val="3A4F49E1"/>
    <w:rsid w:val="3A5B3385"/>
    <w:rsid w:val="3A5C5D18"/>
    <w:rsid w:val="3A690ABF"/>
    <w:rsid w:val="3A6A181A"/>
    <w:rsid w:val="3A6B53FF"/>
    <w:rsid w:val="3A6C7EE5"/>
    <w:rsid w:val="3A836438"/>
    <w:rsid w:val="3A8E72BB"/>
    <w:rsid w:val="3A95616C"/>
    <w:rsid w:val="3A9D2EC7"/>
    <w:rsid w:val="3AA27F72"/>
    <w:rsid w:val="3AAA1C17"/>
    <w:rsid w:val="3AAC7889"/>
    <w:rsid w:val="3AB114FA"/>
    <w:rsid w:val="3AB900AC"/>
    <w:rsid w:val="3ABD4362"/>
    <w:rsid w:val="3ABF2198"/>
    <w:rsid w:val="3ACA22B9"/>
    <w:rsid w:val="3ACC7DDF"/>
    <w:rsid w:val="3ACD479C"/>
    <w:rsid w:val="3ACF6BCA"/>
    <w:rsid w:val="3ACF7C85"/>
    <w:rsid w:val="3AD62A0C"/>
    <w:rsid w:val="3AF64E5C"/>
    <w:rsid w:val="3B005CDB"/>
    <w:rsid w:val="3B0D363F"/>
    <w:rsid w:val="3B0E1700"/>
    <w:rsid w:val="3B134F55"/>
    <w:rsid w:val="3B187535"/>
    <w:rsid w:val="3B1B48C3"/>
    <w:rsid w:val="3B223EA3"/>
    <w:rsid w:val="3B295582"/>
    <w:rsid w:val="3B2B6962"/>
    <w:rsid w:val="3B2D45F6"/>
    <w:rsid w:val="3B50354C"/>
    <w:rsid w:val="3B5C320A"/>
    <w:rsid w:val="3B7364AD"/>
    <w:rsid w:val="3B7641EF"/>
    <w:rsid w:val="3B7E693D"/>
    <w:rsid w:val="3B7F3626"/>
    <w:rsid w:val="3B8A5BD4"/>
    <w:rsid w:val="3B9C1EA7"/>
    <w:rsid w:val="3BA725FA"/>
    <w:rsid w:val="3BA90120"/>
    <w:rsid w:val="3BAA4C75"/>
    <w:rsid w:val="3BB069C8"/>
    <w:rsid w:val="3BB15227"/>
    <w:rsid w:val="3BC1546A"/>
    <w:rsid w:val="3BC1776D"/>
    <w:rsid w:val="3BCC2061"/>
    <w:rsid w:val="3BD553B9"/>
    <w:rsid w:val="3BE3584C"/>
    <w:rsid w:val="3BE872AD"/>
    <w:rsid w:val="3BE93568"/>
    <w:rsid w:val="3BEE32A9"/>
    <w:rsid w:val="3BFE1F56"/>
    <w:rsid w:val="3C110A75"/>
    <w:rsid w:val="3C3420E0"/>
    <w:rsid w:val="3C406CD7"/>
    <w:rsid w:val="3C4452EA"/>
    <w:rsid w:val="3C47049B"/>
    <w:rsid w:val="3C581DB5"/>
    <w:rsid w:val="3C652594"/>
    <w:rsid w:val="3C706E90"/>
    <w:rsid w:val="3C78758D"/>
    <w:rsid w:val="3C814BF9"/>
    <w:rsid w:val="3C8A2629"/>
    <w:rsid w:val="3C903A82"/>
    <w:rsid w:val="3CA134EE"/>
    <w:rsid w:val="3CA76B12"/>
    <w:rsid w:val="3CB71340"/>
    <w:rsid w:val="3CB74ABF"/>
    <w:rsid w:val="3CC01321"/>
    <w:rsid w:val="3CC376AE"/>
    <w:rsid w:val="3CDF758E"/>
    <w:rsid w:val="3CE5162C"/>
    <w:rsid w:val="3CE533DA"/>
    <w:rsid w:val="3CEA4F51"/>
    <w:rsid w:val="3CFE449C"/>
    <w:rsid w:val="3D033860"/>
    <w:rsid w:val="3D0E2985"/>
    <w:rsid w:val="3D0F35EB"/>
    <w:rsid w:val="3D133DE3"/>
    <w:rsid w:val="3D1D4633"/>
    <w:rsid w:val="3D2A34E3"/>
    <w:rsid w:val="3D2C0ADF"/>
    <w:rsid w:val="3D332398"/>
    <w:rsid w:val="3D37424B"/>
    <w:rsid w:val="3D462FB4"/>
    <w:rsid w:val="3D5642D8"/>
    <w:rsid w:val="3D572D1F"/>
    <w:rsid w:val="3D6407A3"/>
    <w:rsid w:val="3D6853C9"/>
    <w:rsid w:val="3D73344E"/>
    <w:rsid w:val="3D8175A7"/>
    <w:rsid w:val="3D932E36"/>
    <w:rsid w:val="3D956BAE"/>
    <w:rsid w:val="3D9A3727"/>
    <w:rsid w:val="3DA342CC"/>
    <w:rsid w:val="3DA83401"/>
    <w:rsid w:val="3DB5688B"/>
    <w:rsid w:val="3DBE3CBE"/>
    <w:rsid w:val="3DC254CA"/>
    <w:rsid w:val="3DC51601"/>
    <w:rsid w:val="3DC93F58"/>
    <w:rsid w:val="3DCC6348"/>
    <w:rsid w:val="3DD61E07"/>
    <w:rsid w:val="3DD75419"/>
    <w:rsid w:val="3DD86A9B"/>
    <w:rsid w:val="3DDA5BD5"/>
    <w:rsid w:val="3DDF4B52"/>
    <w:rsid w:val="3DDF6293"/>
    <w:rsid w:val="3DEA33A6"/>
    <w:rsid w:val="3DFC6C2D"/>
    <w:rsid w:val="3E000A45"/>
    <w:rsid w:val="3E061A78"/>
    <w:rsid w:val="3E077380"/>
    <w:rsid w:val="3E126451"/>
    <w:rsid w:val="3E287A22"/>
    <w:rsid w:val="3E312C86"/>
    <w:rsid w:val="3E4864CC"/>
    <w:rsid w:val="3E4B3ECF"/>
    <w:rsid w:val="3E504B96"/>
    <w:rsid w:val="3E5E4F17"/>
    <w:rsid w:val="3E6D3687"/>
    <w:rsid w:val="3E7858EE"/>
    <w:rsid w:val="3E7E3AE6"/>
    <w:rsid w:val="3E7E5894"/>
    <w:rsid w:val="3E8A4E44"/>
    <w:rsid w:val="3E910123"/>
    <w:rsid w:val="3E99447C"/>
    <w:rsid w:val="3E9F35FB"/>
    <w:rsid w:val="3EAE3246"/>
    <w:rsid w:val="3EC2625F"/>
    <w:rsid w:val="3EC7548D"/>
    <w:rsid w:val="3ED656D0"/>
    <w:rsid w:val="3EE42506"/>
    <w:rsid w:val="3EEC33A9"/>
    <w:rsid w:val="3EF36716"/>
    <w:rsid w:val="3EFE0783"/>
    <w:rsid w:val="3F057D64"/>
    <w:rsid w:val="3F0B1678"/>
    <w:rsid w:val="3F1439EF"/>
    <w:rsid w:val="3F182F13"/>
    <w:rsid w:val="3F1D32FF"/>
    <w:rsid w:val="3F1E0E25"/>
    <w:rsid w:val="3F424B14"/>
    <w:rsid w:val="3F4A1C1A"/>
    <w:rsid w:val="3F4A39C9"/>
    <w:rsid w:val="3F4A5777"/>
    <w:rsid w:val="3F4F6F88"/>
    <w:rsid w:val="3F544847"/>
    <w:rsid w:val="3F577E93"/>
    <w:rsid w:val="3F591E5E"/>
    <w:rsid w:val="3F5C0369"/>
    <w:rsid w:val="3F695128"/>
    <w:rsid w:val="3F6C393F"/>
    <w:rsid w:val="3F744EE9"/>
    <w:rsid w:val="3F7F64A7"/>
    <w:rsid w:val="3F845EFB"/>
    <w:rsid w:val="3F8A0269"/>
    <w:rsid w:val="3F906814"/>
    <w:rsid w:val="3F954494"/>
    <w:rsid w:val="3F961829"/>
    <w:rsid w:val="3FA532F5"/>
    <w:rsid w:val="3FA75D7C"/>
    <w:rsid w:val="3FAF1A7E"/>
    <w:rsid w:val="3FB11C9A"/>
    <w:rsid w:val="3FC86191"/>
    <w:rsid w:val="3FC9475C"/>
    <w:rsid w:val="3FD339BE"/>
    <w:rsid w:val="3FD6724D"/>
    <w:rsid w:val="3FDA2F9E"/>
    <w:rsid w:val="3FDBA076"/>
    <w:rsid w:val="3FDFB3F0"/>
    <w:rsid w:val="3FDFC9A6"/>
    <w:rsid w:val="3FE21CD4"/>
    <w:rsid w:val="3FE75F9C"/>
    <w:rsid w:val="3FEC2CD2"/>
    <w:rsid w:val="3FF76880"/>
    <w:rsid w:val="400423E7"/>
    <w:rsid w:val="401C2195"/>
    <w:rsid w:val="40324B88"/>
    <w:rsid w:val="40351876"/>
    <w:rsid w:val="4041113C"/>
    <w:rsid w:val="405745EF"/>
    <w:rsid w:val="40583EC3"/>
    <w:rsid w:val="406E36E7"/>
    <w:rsid w:val="40842F0A"/>
    <w:rsid w:val="40911D82"/>
    <w:rsid w:val="40980764"/>
    <w:rsid w:val="40A37834"/>
    <w:rsid w:val="40A62E81"/>
    <w:rsid w:val="40C61775"/>
    <w:rsid w:val="40C652D1"/>
    <w:rsid w:val="40D65444"/>
    <w:rsid w:val="40E22E81"/>
    <w:rsid w:val="40E340D5"/>
    <w:rsid w:val="40EE65D6"/>
    <w:rsid w:val="40FB0E92"/>
    <w:rsid w:val="411C1395"/>
    <w:rsid w:val="412532A9"/>
    <w:rsid w:val="412D2FF7"/>
    <w:rsid w:val="412D43F6"/>
    <w:rsid w:val="412F08A6"/>
    <w:rsid w:val="41302668"/>
    <w:rsid w:val="41415E7A"/>
    <w:rsid w:val="414C2F42"/>
    <w:rsid w:val="414F176A"/>
    <w:rsid w:val="41517290"/>
    <w:rsid w:val="415B1EBD"/>
    <w:rsid w:val="4164208C"/>
    <w:rsid w:val="416E7A1D"/>
    <w:rsid w:val="4174214E"/>
    <w:rsid w:val="41792343"/>
    <w:rsid w:val="41797B42"/>
    <w:rsid w:val="417E46EB"/>
    <w:rsid w:val="41870F04"/>
    <w:rsid w:val="418B1B16"/>
    <w:rsid w:val="41964CD9"/>
    <w:rsid w:val="41AD023F"/>
    <w:rsid w:val="41DF2AEE"/>
    <w:rsid w:val="41EA4FEF"/>
    <w:rsid w:val="41EB2EA1"/>
    <w:rsid w:val="41FC3207"/>
    <w:rsid w:val="42180033"/>
    <w:rsid w:val="421A5B24"/>
    <w:rsid w:val="422543A5"/>
    <w:rsid w:val="422A188F"/>
    <w:rsid w:val="422C1AAB"/>
    <w:rsid w:val="422E75D1"/>
    <w:rsid w:val="42366486"/>
    <w:rsid w:val="423D1FCE"/>
    <w:rsid w:val="4249440B"/>
    <w:rsid w:val="42621029"/>
    <w:rsid w:val="426F7296"/>
    <w:rsid w:val="42750D5C"/>
    <w:rsid w:val="427C658F"/>
    <w:rsid w:val="427D40B5"/>
    <w:rsid w:val="42844358"/>
    <w:rsid w:val="428B6983"/>
    <w:rsid w:val="42B35D4D"/>
    <w:rsid w:val="42BF022A"/>
    <w:rsid w:val="42C105B8"/>
    <w:rsid w:val="42CA4C6A"/>
    <w:rsid w:val="42CE6F0D"/>
    <w:rsid w:val="42CF56DB"/>
    <w:rsid w:val="42D42037"/>
    <w:rsid w:val="42F43BA7"/>
    <w:rsid w:val="43025AD9"/>
    <w:rsid w:val="43063DE8"/>
    <w:rsid w:val="431247FD"/>
    <w:rsid w:val="4315035B"/>
    <w:rsid w:val="43160791"/>
    <w:rsid w:val="431A75E9"/>
    <w:rsid w:val="4320610A"/>
    <w:rsid w:val="43346CE3"/>
    <w:rsid w:val="43364990"/>
    <w:rsid w:val="43374264"/>
    <w:rsid w:val="43413334"/>
    <w:rsid w:val="43436B1B"/>
    <w:rsid w:val="434370AD"/>
    <w:rsid w:val="434B2807"/>
    <w:rsid w:val="434C11E6"/>
    <w:rsid w:val="43572B58"/>
    <w:rsid w:val="436F7EA2"/>
    <w:rsid w:val="43762FDE"/>
    <w:rsid w:val="4377368E"/>
    <w:rsid w:val="437A387F"/>
    <w:rsid w:val="438D10A1"/>
    <w:rsid w:val="439264C9"/>
    <w:rsid w:val="4395391D"/>
    <w:rsid w:val="43993170"/>
    <w:rsid w:val="43994F1E"/>
    <w:rsid w:val="43A412E7"/>
    <w:rsid w:val="43A538C3"/>
    <w:rsid w:val="43A56FC1"/>
    <w:rsid w:val="43D674C5"/>
    <w:rsid w:val="43E4263E"/>
    <w:rsid w:val="43E7452D"/>
    <w:rsid w:val="43EC504E"/>
    <w:rsid w:val="43F32881"/>
    <w:rsid w:val="43F839F3"/>
    <w:rsid w:val="43FD725B"/>
    <w:rsid w:val="441445A5"/>
    <w:rsid w:val="441B20B5"/>
    <w:rsid w:val="441C3663"/>
    <w:rsid w:val="442F4B37"/>
    <w:rsid w:val="4436276D"/>
    <w:rsid w:val="44421112"/>
    <w:rsid w:val="444478CD"/>
    <w:rsid w:val="44472BCC"/>
    <w:rsid w:val="444B41D8"/>
    <w:rsid w:val="44675AEB"/>
    <w:rsid w:val="44727C49"/>
    <w:rsid w:val="447334B4"/>
    <w:rsid w:val="447C2876"/>
    <w:rsid w:val="447C3523"/>
    <w:rsid w:val="448718D0"/>
    <w:rsid w:val="44906321"/>
    <w:rsid w:val="449556E6"/>
    <w:rsid w:val="449565FA"/>
    <w:rsid w:val="44974F2C"/>
    <w:rsid w:val="44C6037D"/>
    <w:rsid w:val="44CB457A"/>
    <w:rsid w:val="44D65F54"/>
    <w:rsid w:val="44D810D1"/>
    <w:rsid w:val="44ED3784"/>
    <w:rsid w:val="44F17E59"/>
    <w:rsid w:val="44F20D8A"/>
    <w:rsid w:val="44F70A86"/>
    <w:rsid w:val="44F924E4"/>
    <w:rsid w:val="44FF34A7"/>
    <w:rsid w:val="451313F6"/>
    <w:rsid w:val="4517551F"/>
    <w:rsid w:val="454315E6"/>
    <w:rsid w:val="45594965"/>
    <w:rsid w:val="4561219E"/>
    <w:rsid w:val="456357E4"/>
    <w:rsid w:val="456B4699"/>
    <w:rsid w:val="456F6138"/>
    <w:rsid w:val="45700B7C"/>
    <w:rsid w:val="45921C25"/>
    <w:rsid w:val="45926BA9"/>
    <w:rsid w:val="45A10AC6"/>
    <w:rsid w:val="45CF4C28"/>
    <w:rsid w:val="45D82E39"/>
    <w:rsid w:val="45E00BE3"/>
    <w:rsid w:val="45E53379"/>
    <w:rsid w:val="45F8417E"/>
    <w:rsid w:val="460421F7"/>
    <w:rsid w:val="46081EE8"/>
    <w:rsid w:val="460D74FE"/>
    <w:rsid w:val="4618037D"/>
    <w:rsid w:val="461E5AF7"/>
    <w:rsid w:val="461F5BAF"/>
    <w:rsid w:val="4622744D"/>
    <w:rsid w:val="46256F3D"/>
    <w:rsid w:val="462A6302"/>
    <w:rsid w:val="462F1A6E"/>
    <w:rsid w:val="46317690"/>
    <w:rsid w:val="46333408"/>
    <w:rsid w:val="464C1EFF"/>
    <w:rsid w:val="464D763F"/>
    <w:rsid w:val="46560EA5"/>
    <w:rsid w:val="4665558C"/>
    <w:rsid w:val="466728C7"/>
    <w:rsid w:val="46687C2D"/>
    <w:rsid w:val="466E276A"/>
    <w:rsid w:val="466E41AF"/>
    <w:rsid w:val="467909EF"/>
    <w:rsid w:val="467B090B"/>
    <w:rsid w:val="467F664E"/>
    <w:rsid w:val="46812748"/>
    <w:rsid w:val="468B47AB"/>
    <w:rsid w:val="4695534A"/>
    <w:rsid w:val="46A75BA4"/>
    <w:rsid w:val="46AC4F69"/>
    <w:rsid w:val="46CD6437"/>
    <w:rsid w:val="46D252B8"/>
    <w:rsid w:val="46DD2D1B"/>
    <w:rsid w:val="46E464B1"/>
    <w:rsid w:val="46E527E5"/>
    <w:rsid w:val="46E6047B"/>
    <w:rsid w:val="46E62229"/>
    <w:rsid w:val="46E922D1"/>
    <w:rsid w:val="46EE10DD"/>
    <w:rsid w:val="46EE37D3"/>
    <w:rsid w:val="47084895"/>
    <w:rsid w:val="470A2ED5"/>
    <w:rsid w:val="471072A6"/>
    <w:rsid w:val="471E5E67"/>
    <w:rsid w:val="472B5EF6"/>
    <w:rsid w:val="47305B9A"/>
    <w:rsid w:val="47350CCB"/>
    <w:rsid w:val="474C7D87"/>
    <w:rsid w:val="47505A90"/>
    <w:rsid w:val="476F0470"/>
    <w:rsid w:val="478075BA"/>
    <w:rsid w:val="47830694"/>
    <w:rsid w:val="478B4B7E"/>
    <w:rsid w:val="47A6578C"/>
    <w:rsid w:val="47B84408"/>
    <w:rsid w:val="47BB36B5"/>
    <w:rsid w:val="47C14A44"/>
    <w:rsid w:val="47C35B9E"/>
    <w:rsid w:val="47F00E85"/>
    <w:rsid w:val="47F06A69"/>
    <w:rsid w:val="48154701"/>
    <w:rsid w:val="481D2C43"/>
    <w:rsid w:val="481E5DAA"/>
    <w:rsid w:val="48205C0E"/>
    <w:rsid w:val="482215FF"/>
    <w:rsid w:val="48254FD3"/>
    <w:rsid w:val="482F19AD"/>
    <w:rsid w:val="483E6094"/>
    <w:rsid w:val="48415AB2"/>
    <w:rsid w:val="485A01FF"/>
    <w:rsid w:val="48613353"/>
    <w:rsid w:val="486138DC"/>
    <w:rsid w:val="48650C42"/>
    <w:rsid w:val="48651873"/>
    <w:rsid w:val="486870CB"/>
    <w:rsid w:val="488A12DA"/>
    <w:rsid w:val="48904FAD"/>
    <w:rsid w:val="489F3047"/>
    <w:rsid w:val="48A57EC2"/>
    <w:rsid w:val="48A7553D"/>
    <w:rsid w:val="48B87BF5"/>
    <w:rsid w:val="48C77A88"/>
    <w:rsid w:val="48CF0986"/>
    <w:rsid w:val="48E56510"/>
    <w:rsid w:val="48F43B85"/>
    <w:rsid w:val="48FD2C66"/>
    <w:rsid w:val="490F276D"/>
    <w:rsid w:val="491A5698"/>
    <w:rsid w:val="49205DBC"/>
    <w:rsid w:val="492B43F9"/>
    <w:rsid w:val="493041DB"/>
    <w:rsid w:val="49311755"/>
    <w:rsid w:val="49337ABA"/>
    <w:rsid w:val="49373210"/>
    <w:rsid w:val="493F41BC"/>
    <w:rsid w:val="49403578"/>
    <w:rsid w:val="49431BB4"/>
    <w:rsid w:val="494D658F"/>
    <w:rsid w:val="495C20AE"/>
    <w:rsid w:val="495D7415"/>
    <w:rsid w:val="496065ED"/>
    <w:rsid w:val="49646021"/>
    <w:rsid w:val="4966471F"/>
    <w:rsid w:val="49696660"/>
    <w:rsid w:val="496E4757"/>
    <w:rsid w:val="49A1682D"/>
    <w:rsid w:val="49A91C74"/>
    <w:rsid w:val="49B303BC"/>
    <w:rsid w:val="49B44860"/>
    <w:rsid w:val="49B9337F"/>
    <w:rsid w:val="49C01757"/>
    <w:rsid w:val="49C60EA6"/>
    <w:rsid w:val="49E9067B"/>
    <w:rsid w:val="49EB1ADA"/>
    <w:rsid w:val="49F17862"/>
    <w:rsid w:val="49F60156"/>
    <w:rsid w:val="4A003601"/>
    <w:rsid w:val="4A08695A"/>
    <w:rsid w:val="4A0A6DBF"/>
    <w:rsid w:val="4A12620F"/>
    <w:rsid w:val="4A1B668D"/>
    <w:rsid w:val="4A225C6E"/>
    <w:rsid w:val="4A2455BB"/>
    <w:rsid w:val="4A274C77"/>
    <w:rsid w:val="4A2F3EE7"/>
    <w:rsid w:val="4A331C29"/>
    <w:rsid w:val="4A3E14BB"/>
    <w:rsid w:val="4A445DB6"/>
    <w:rsid w:val="4A4A769D"/>
    <w:rsid w:val="4A5E2A1E"/>
    <w:rsid w:val="4A68578C"/>
    <w:rsid w:val="4A730277"/>
    <w:rsid w:val="4A78588E"/>
    <w:rsid w:val="4A794B4E"/>
    <w:rsid w:val="4A8E3303"/>
    <w:rsid w:val="4A965D14"/>
    <w:rsid w:val="4A9A27AA"/>
    <w:rsid w:val="4A9F5C76"/>
    <w:rsid w:val="4A9F72BE"/>
    <w:rsid w:val="4AA00C53"/>
    <w:rsid w:val="4AA36C66"/>
    <w:rsid w:val="4AA872FE"/>
    <w:rsid w:val="4AAB4102"/>
    <w:rsid w:val="4ABE5DE7"/>
    <w:rsid w:val="4AC37BD7"/>
    <w:rsid w:val="4AC62318"/>
    <w:rsid w:val="4AD64D94"/>
    <w:rsid w:val="4ADB1551"/>
    <w:rsid w:val="4ADD2A93"/>
    <w:rsid w:val="4ADE4CA0"/>
    <w:rsid w:val="4AEA1554"/>
    <w:rsid w:val="4AF040D1"/>
    <w:rsid w:val="4AF42796"/>
    <w:rsid w:val="4AF55130"/>
    <w:rsid w:val="4B133808"/>
    <w:rsid w:val="4B1D4687"/>
    <w:rsid w:val="4B1F9301"/>
    <w:rsid w:val="4B3A746D"/>
    <w:rsid w:val="4B410375"/>
    <w:rsid w:val="4B413ED2"/>
    <w:rsid w:val="4B4439C2"/>
    <w:rsid w:val="4B481EFF"/>
    <w:rsid w:val="4B4A5F4D"/>
    <w:rsid w:val="4B524293"/>
    <w:rsid w:val="4B553E21"/>
    <w:rsid w:val="4B567A55"/>
    <w:rsid w:val="4B663938"/>
    <w:rsid w:val="4B6B7E57"/>
    <w:rsid w:val="4B736055"/>
    <w:rsid w:val="4B7C13AE"/>
    <w:rsid w:val="4B7C315C"/>
    <w:rsid w:val="4B7F49FA"/>
    <w:rsid w:val="4B8F2339"/>
    <w:rsid w:val="4BA3693A"/>
    <w:rsid w:val="4BA6467C"/>
    <w:rsid w:val="4BA803F5"/>
    <w:rsid w:val="4BAD77B9"/>
    <w:rsid w:val="4BB87F0C"/>
    <w:rsid w:val="4BCF3BD3"/>
    <w:rsid w:val="4BD016F9"/>
    <w:rsid w:val="4BEA7E5D"/>
    <w:rsid w:val="4C0849EF"/>
    <w:rsid w:val="4C084AEB"/>
    <w:rsid w:val="4C093EF4"/>
    <w:rsid w:val="4C0F5D7E"/>
    <w:rsid w:val="4C1415E6"/>
    <w:rsid w:val="4C150FBA"/>
    <w:rsid w:val="4C160AFB"/>
    <w:rsid w:val="4C221ECB"/>
    <w:rsid w:val="4C2E5100"/>
    <w:rsid w:val="4C371778"/>
    <w:rsid w:val="4C4579F1"/>
    <w:rsid w:val="4C477166"/>
    <w:rsid w:val="4C5F3BCF"/>
    <w:rsid w:val="4C625D85"/>
    <w:rsid w:val="4C8E00EC"/>
    <w:rsid w:val="4C972C2F"/>
    <w:rsid w:val="4C974B11"/>
    <w:rsid w:val="4CA26573"/>
    <w:rsid w:val="4CA56952"/>
    <w:rsid w:val="4CB42DC9"/>
    <w:rsid w:val="4CB908CB"/>
    <w:rsid w:val="4CCC0113"/>
    <w:rsid w:val="4CCC5A03"/>
    <w:rsid w:val="4CCE2137"/>
    <w:rsid w:val="4CE35192"/>
    <w:rsid w:val="4CF8383F"/>
    <w:rsid w:val="4D07114B"/>
    <w:rsid w:val="4D20220D"/>
    <w:rsid w:val="4D225F85"/>
    <w:rsid w:val="4D2717ED"/>
    <w:rsid w:val="4D2770F7"/>
    <w:rsid w:val="4D2A4601"/>
    <w:rsid w:val="4D371A30"/>
    <w:rsid w:val="4D445EFB"/>
    <w:rsid w:val="4D4B54DB"/>
    <w:rsid w:val="4D4E6D7A"/>
    <w:rsid w:val="4D5123C6"/>
    <w:rsid w:val="4D5B4FF3"/>
    <w:rsid w:val="4D673998"/>
    <w:rsid w:val="4D754257"/>
    <w:rsid w:val="4D7A7AAC"/>
    <w:rsid w:val="4D7D140D"/>
    <w:rsid w:val="4D8608E4"/>
    <w:rsid w:val="4D8B3B2A"/>
    <w:rsid w:val="4DA44CDC"/>
    <w:rsid w:val="4DB43081"/>
    <w:rsid w:val="4DC40DEA"/>
    <w:rsid w:val="4DDE00FE"/>
    <w:rsid w:val="4DE35714"/>
    <w:rsid w:val="4DE809CF"/>
    <w:rsid w:val="4DEB45C9"/>
    <w:rsid w:val="4DEF40B9"/>
    <w:rsid w:val="4DF64584"/>
    <w:rsid w:val="4DFA5E6E"/>
    <w:rsid w:val="4DFE10C7"/>
    <w:rsid w:val="4E037B64"/>
    <w:rsid w:val="4E0F02B7"/>
    <w:rsid w:val="4E173812"/>
    <w:rsid w:val="4E1738D6"/>
    <w:rsid w:val="4E1753BE"/>
    <w:rsid w:val="4E2B1EB6"/>
    <w:rsid w:val="4E361CE8"/>
    <w:rsid w:val="4E395334"/>
    <w:rsid w:val="4E3A10AC"/>
    <w:rsid w:val="4E410EC2"/>
    <w:rsid w:val="4E4B537E"/>
    <w:rsid w:val="4E4C125C"/>
    <w:rsid w:val="4E513743"/>
    <w:rsid w:val="4E6323B1"/>
    <w:rsid w:val="4E702F34"/>
    <w:rsid w:val="4E704CA0"/>
    <w:rsid w:val="4E7A1765"/>
    <w:rsid w:val="4E7C3473"/>
    <w:rsid w:val="4E936A70"/>
    <w:rsid w:val="4E9939E8"/>
    <w:rsid w:val="4EA7616C"/>
    <w:rsid w:val="4EB8094F"/>
    <w:rsid w:val="4EB81A0C"/>
    <w:rsid w:val="4EB86BA1"/>
    <w:rsid w:val="4EB96475"/>
    <w:rsid w:val="4EBB3244"/>
    <w:rsid w:val="4EC10539"/>
    <w:rsid w:val="4ED42D61"/>
    <w:rsid w:val="4EDB0170"/>
    <w:rsid w:val="4EE2777A"/>
    <w:rsid w:val="4EE31744"/>
    <w:rsid w:val="4EF92D15"/>
    <w:rsid w:val="4F144D58"/>
    <w:rsid w:val="4F16453F"/>
    <w:rsid w:val="4F184049"/>
    <w:rsid w:val="4F2064F4"/>
    <w:rsid w:val="4F227A85"/>
    <w:rsid w:val="4F334479"/>
    <w:rsid w:val="4F4915A7"/>
    <w:rsid w:val="4F4E3061"/>
    <w:rsid w:val="4F4E4EE9"/>
    <w:rsid w:val="4F5978E6"/>
    <w:rsid w:val="4F5D14F6"/>
    <w:rsid w:val="4F6463E1"/>
    <w:rsid w:val="4F661F96"/>
    <w:rsid w:val="4F6F6DF3"/>
    <w:rsid w:val="4F8B429F"/>
    <w:rsid w:val="4F9071D6"/>
    <w:rsid w:val="4F9A0268"/>
    <w:rsid w:val="4FA023AF"/>
    <w:rsid w:val="4FA62E9D"/>
    <w:rsid w:val="4FA669F9"/>
    <w:rsid w:val="4FAE1D52"/>
    <w:rsid w:val="4FB65A56"/>
    <w:rsid w:val="4FBB285B"/>
    <w:rsid w:val="4FC652ED"/>
    <w:rsid w:val="4FD86DCF"/>
    <w:rsid w:val="4FDD6193"/>
    <w:rsid w:val="4FF8642A"/>
    <w:rsid w:val="50025D05"/>
    <w:rsid w:val="500B6D4F"/>
    <w:rsid w:val="501E2A33"/>
    <w:rsid w:val="502344EE"/>
    <w:rsid w:val="50291307"/>
    <w:rsid w:val="502A0E55"/>
    <w:rsid w:val="502A587C"/>
    <w:rsid w:val="50302767"/>
    <w:rsid w:val="504601DC"/>
    <w:rsid w:val="504B75A0"/>
    <w:rsid w:val="50591CBD"/>
    <w:rsid w:val="505A5A36"/>
    <w:rsid w:val="505D5D4C"/>
    <w:rsid w:val="506B379F"/>
    <w:rsid w:val="50825828"/>
    <w:rsid w:val="508272AB"/>
    <w:rsid w:val="5086682B"/>
    <w:rsid w:val="50877038"/>
    <w:rsid w:val="5095081C"/>
    <w:rsid w:val="509A417D"/>
    <w:rsid w:val="50A92561"/>
    <w:rsid w:val="50AC62DF"/>
    <w:rsid w:val="50BD624C"/>
    <w:rsid w:val="50C26FEA"/>
    <w:rsid w:val="50CD0B1D"/>
    <w:rsid w:val="50D17AA6"/>
    <w:rsid w:val="50D21A70"/>
    <w:rsid w:val="50D852D8"/>
    <w:rsid w:val="50DC2FF2"/>
    <w:rsid w:val="50DD2715"/>
    <w:rsid w:val="50E24360"/>
    <w:rsid w:val="50E42BD5"/>
    <w:rsid w:val="50F47277"/>
    <w:rsid w:val="50F97A16"/>
    <w:rsid w:val="510542EB"/>
    <w:rsid w:val="51091B41"/>
    <w:rsid w:val="510A745C"/>
    <w:rsid w:val="510C31D4"/>
    <w:rsid w:val="510C4F82"/>
    <w:rsid w:val="51204589"/>
    <w:rsid w:val="512D62D8"/>
    <w:rsid w:val="51330C53"/>
    <w:rsid w:val="51383FC9"/>
    <w:rsid w:val="513A37E1"/>
    <w:rsid w:val="51404C2B"/>
    <w:rsid w:val="514A166F"/>
    <w:rsid w:val="514F001A"/>
    <w:rsid w:val="515446D3"/>
    <w:rsid w:val="51545A7F"/>
    <w:rsid w:val="516E3547"/>
    <w:rsid w:val="516E79EA"/>
    <w:rsid w:val="517174DB"/>
    <w:rsid w:val="517448D5"/>
    <w:rsid w:val="5181771E"/>
    <w:rsid w:val="51B15B29"/>
    <w:rsid w:val="51B3364F"/>
    <w:rsid w:val="51B77244"/>
    <w:rsid w:val="51CA45EF"/>
    <w:rsid w:val="51CC4711"/>
    <w:rsid w:val="51E142D5"/>
    <w:rsid w:val="51E179B6"/>
    <w:rsid w:val="51F10AA8"/>
    <w:rsid w:val="51FD48CA"/>
    <w:rsid w:val="520836B9"/>
    <w:rsid w:val="52224331"/>
    <w:rsid w:val="52317915"/>
    <w:rsid w:val="5246071B"/>
    <w:rsid w:val="52572887"/>
    <w:rsid w:val="52632790"/>
    <w:rsid w:val="526C1465"/>
    <w:rsid w:val="526D6413"/>
    <w:rsid w:val="52754DA9"/>
    <w:rsid w:val="52756B57"/>
    <w:rsid w:val="52796647"/>
    <w:rsid w:val="5281374D"/>
    <w:rsid w:val="528B2997"/>
    <w:rsid w:val="528C7DD6"/>
    <w:rsid w:val="52991A08"/>
    <w:rsid w:val="52AB4326"/>
    <w:rsid w:val="52AE5769"/>
    <w:rsid w:val="52BE04FE"/>
    <w:rsid w:val="52C37623"/>
    <w:rsid w:val="52CF3E41"/>
    <w:rsid w:val="52E622F6"/>
    <w:rsid w:val="530961B3"/>
    <w:rsid w:val="530C74BB"/>
    <w:rsid w:val="53145A66"/>
    <w:rsid w:val="532A685E"/>
    <w:rsid w:val="53334A48"/>
    <w:rsid w:val="53375F78"/>
    <w:rsid w:val="534B1422"/>
    <w:rsid w:val="534D3630"/>
    <w:rsid w:val="5354771B"/>
    <w:rsid w:val="535844AE"/>
    <w:rsid w:val="536B1A18"/>
    <w:rsid w:val="53784B50"/>
    <w:rsid w:val="537E653F"/>
    <w:rsid w:val="537F4776"/>
    <w:rsid w:val="53807561"/>
    <w:rsid w:val="538928BA"/>
    <w:rsid w:val="538C4808"/>
    <w:rsid w:val="5393662C"/>
    <w:rsid w:val="53A9454A"/>
    <w:rsid w:val="53AA0A2F"/>
    <w:rsid w:val="53B27E0E"/>
    <w:rsid w:val="53BA4A3F"/>
    <w:rsid w:val="53CC09F8"/>
    <w:rsid w:val="53CF6544"/>
    <w:rsid w:val="53FD6E04"/>
    <w:rsid w:val="540E1011"/>
    <w:rsid w:val="541303D5"/>
    <w:rsid w:val="541D35AD"/>
    <w:rsid w:val="543F566E"/>
    <w:rsid w:val="545E0565"/>
    <w:rsid w:val="5466201B"/>
    <w:rsid w:val="54662BFB"/>
    <w:rsid w:val="546E385E"/>
    <w:rsid w:val="547A66A6"/>
    <w:rsid w:val="547F7CF0"/>
    <w:rsid w:val="548B08B3"/>
    <w:rsid w:val="54C0055D"/>
    <w:rsid w:val="54CA0AC0"/>
    <w:rsid w:val="54CD08EF"/>
    <w:rsid w:val="54D1276A"/>
    <w:rsid w:val="54DF48B9"/>
    <w:rsid w:val="55254864"/>
    <w:rsid w:val="55311181"/>
    <w:rsid w:val="55384597"/>
    <w:rsid w:val="55434CEA"/>
    <w:rsid w:val="55515659"/>
    <w:rsid w:val="55517407"/>
    <w:rsid w:val="556D1D67"/>
    <w:rsid w:val="557A430D"/>
    <w:rsid w:val="5587107B"/>
    <w:rsid w:val="558C0229"/>
    <w:rsid w:val="55AF4167"/>
    <w:rsid w:val="55B251ED"/>
    <w:rsid w:val="55B47996"/>
    <w:rsid w:val="55B94FAC"/>
    <w:rsid w:val="55BB2AD2"/>
    <w:rsid w:val="55D56E60"/>
    <w:rsid w:val="55F935FB"/>
    <w:rsid w:val="55FA7A9F"/>
    <w:rsid w:val="56290384"/>
    <w:rsid w:val="56350AD7"/>
    <w:rsid w:val="563D798B"/>
    <w:rsid w:val="56425DC2"/>
    <w:rsid w:val="565B0081"/>
    <w:rsid w:val="56690780"/>
    <w:rsid w:val="56743D30"/>
    <w:rsid w:val="56821731"/>
    <w:rsid w:val="568709D5"/>
    <w:rsid w:val="569B30E7"/>
    <w:rsid w:val="569F23F4"/>
    <w:rsid w:val="56A1616C"/>
    <w:rsid w:val="56AB528F"/>
    <w:rsid w:val="56AF0889"/>
    <w:rsid w:val="56C67981"/>
    <w:rsid w:val="56D77DE0"/>
    <w:rsid w:val="56DC0F52"/>
    <w:rsid w:val="56EA7B13"/>
    <w:rsid w:val="57127259"/>
    <w:rsid w:val="571501D3"/>
    <w:rsid w:val="571E5A0F"/>
    <w:rsid w:val="572052E3"/>
    <w:rsid w:val="572A709F"/>
    <w:rsid w:val="57497744"/>
    <w:rsid w:val="5753449D"/>
    <w:rsid w:val="57554A63"/>
    <w:rsid w:val="57633422"/>
    <w:rsid w:val="576C677A"/>
    <w:rsid w:val="576E59B6"/>
    <w:rsid w:val="57713D91"/>
    <w:rsid w:val="57790B23"/>
    <w:rsid w:val="579B0E0D"/>
    <w:rsid w:val="57AA72A2"/>
    <w:rsid w:val="57AC4DC9"/>
    <w:rsid w:val="57B8376D"/>
    <w:rsid w:val="57BB500C"/>
    <w:rsid w:val="57D4087C"/>
    <w:rsid w:val="57D63BF4"/>
    <w:rsid w:val="57E5FD9D"/>
    <w:rsid w:val="57E83927"/>
    <w:rsid w:val="57F66044"/>
    <w:rsid w:val="580170AE"/>
    <w:rsid w:val="58227711"/>
    <w:rsid w:val="582B685E"/>
    <w:rsid w:val="58391B62"/>
    <w:rsid w:val="58484328"/>
    <w:rsid w:val="585B2053"/>
    <w:rsid w:val="585F111F"/>
    <w:rsid w:val="587D0513"/>
    <w:rsid w:val="587F072F"/>
    <w:rsid w:val="589C4130"/>
    <w:rsid w:val="58A502F2"/>
    <w:rsid w:val="58A73186"/>
    <w:rsid w:val="58AC2BA6"/>
    <w:rsid w:val="58B72BBE"/>
    <w:rsid w:val="58C20CEE"/>
    <w:rsid w:val="58C22B90"/>
    <w:rsid w:val="58C249DB"/>
    <w:rsid w:val="58D1771E"/>
    <w:rsid w:val="58D47817"/>
    <w:rsid w:val="58E23FDE"/>
    <w:rsid w:val="58E42460"/>
    <w:rsid w:val="58EA144D"/>
    <w:rsid w:val="58EB7B73"/>
    <w:rsid w:val="58EE31BF"/>
    <w:rsid w:val="58FC1114"/>
    <w:rsid w:val="59125945"/>
    <w:rsid w:val="591470C9"/>
    <w:rsid w:val="59246BE1"/>
    <w:rsid w:val="5934151A"/>
    <w:rsid w:val="59367040"/>
    <w:rsid w:val="5943350B"/>
    <w:rsid w:val="59525DE4"/>
    <w:rsid w:val="59561490"/>
    <w:rsid w:val="596040BD"/>
    <w:rsid w:val="5967369D"/>
    <w:rsid w:val="597D4C6F"/>
    <w:rsid w:val="597E3915"/>
    <w:rsid w:val="59973856"/>
    <w:rsid w:val="59A079C4"/>
    <w:rsid w:val="59A246D5"/>
    <w:rsid w:val="59B63CDD"/>
    <w:rsid w:val="59C02975"/>
    <w:rsid w:val="59CA7788"/>
    <w:rsid w:val="59D61BA3"/>
    <w:rsid w:val="59E64851"/>
    <w:rsid w:val="59EE791A"/>
    <w:rsid w:val="59F667CF"/>
    <w:rsid w:val="59F82547"/>
    <w:rsid w:val="5A0233C6"/>
    <w:rsid w:val="5A1804F3"/>
    <w:rsid w:val="5A1F5D26"/>
    <w:rsid w:val="5A33357F"/>
    <w:rsid w:val="5A357377"/>
    <w:rsid w:val="5A3648F3"/>
    <w:rsid w:val="5A427419"/>
    <w:rsid w:val="5A444881"/>
    <w:rsid w:val="5A4621D1"/>
    <w:rsid w:val="5A4D2C52"/>
    <w:rsid w:val="5A5C50CC"/>
    <w:rsid w:val="5A673229"/>
    <w:rsid w:val="5A7700FC"/>
    <w:rsid w:val="5A7D0AC9"/>
    <w:rsid w:val="5A88516C"/>
    <w:rsid w:val="5AA71877"/>
    <w:rsid w:val="5AAC516C"/>
    <w:rsid w:val="5AB04BD0"/>
    <w:rsid w:val="5AC43A53"/>
    <w:rsid w:val="5ADA39FB"/>
    <w:rsid w:val="5ADF54B5"/>
    <w:rsid w:val="5AE2535B"/>
    <w:rsid w:val="5AE44879"/>
    <w:rsid w:val="5AE67DE6"/>
    <w:rsid w:val="5AF319E8"/>
    <w:rsid w:val="5AF64624"/>
    <w:rsid w:val="5B136F0D"/>
    <w:rsid w:val="5B184523"/>
    <w:rsid w:val="5B18494E"/>
    <w:rsid w:val="5B1B7148"/>
    <w:rsid w:val="5B2027D8"/>
    <w:rsid w:val="5B2A61DA"/>
    <w:rsid w:val="5B2B06FA"/>
    <w:rsid w:val="5B4430EE"/>
    <w:rsid w:val="5B48365A"/>
    <w:rsid w:val="5B516E1D"/>
    <w:rsid w:val="5B5648CD"/>
    <w:rsid w:val="5B70610D"/>
    <w:rsid w:val="5B7165DE"/>
    <w:rsid w:val="5B7420A1"/>
    <w:rsid w:val="5B7C6351"/>
    <w:rsid w:val="5B81031A"/>
    <w:rsid w:val="5B885B4D"/>
    <w:rsid w:val="5B953DC6"/>
    <w:rsid w:val="5B963ABA"/>
    <w:rsid w:val="5B9718EC"/>
    <w:rsid w:val="5B9B762E"/>
    <w:rsid w:val="5BB8557D"/>
    <w:rsid w:val="5BC326E1"/>
    <w:rsid w:val="5BC70423"/>
    <w:rsid w:val="5BE778EE"/>
    <w:rsid w:val="5BFD3E45"/>
    <w:rsid w:val="5BFD4AC2"/>
    <w:rsid w:val="5C0C052C"/>
    <w:rsid w:val="5C21299A"/>
    <w:rsid w:val="5C2742D2"/>
    <w:rsid w:val="5C317F92"/>
    <w:rsid w:val="5C6173BF"/>
    <w:rsid w:val="5C62639E"/>
    <w:rsid w:val="5C67646B"/>
    <w:rsid w:val="5C6B0868"/>
    <w:rsid w:val="5C6B1365"/>
    <w:rsid w:val="5C6C0FCA"/>
    <w:rsid w:val="5C735EB5"/>
    <w:rsid w:val="5C78796F"/>
    <w:rsid w:val="5C7B2FBB"/>
    <w:rsid w:val="5C9F314E"/>
    <w:rsid w:val="5CA0231D"/>
    <w:rsid w:val="5CAC69BE"/>
    <w:rsid w:val="5CCD3A14"/>
    <w:rsid w:val="5CD120DA"/>
    <w:rsid w:val="5CDF148F"/>
    <w:rsid w:val="5CED3EB9"/>
    <w:rsid w:val="5CF53B8F"/>
    <w:rsid w:val="5CF85E51"/>
    <w:rsid w:val="5CF95466"/>
    <w:rsid w:val="5CFA4828"/>
    <w:rsid w:val="5CFB7377"/>
    <w:rsid w:val="5CFF599B"/>
    <w:rsid w:val="5D0B701C"/>
    <w:rsid w:val="5D221689"/>
    <w:rsid w:val="5D305C72"/>
    <w:rsid w:val="5D384FD7"/>
    <w:rsid w:val="5D3C099D"/>
    <w:rsid w:val="5D59154F"/>
    <w:rsid w:val="5D5932FD"/>
    <w:rsid w:val="5D5A0E23"/>
    <w:rsid w:val="5D6B3FDC"/>
    <w:rsid w:val="5D740137"/>
    <w:rsid w:val="5D790B6E"/>
    <w:rsid w:val="5D7944B3"/>
    <w:rsid w:val="5D86691C"/>
    <w:rsid w:val="5D8E3401"/>
    <w:rsid w:val="5DA327CA"/>
    <w:rsid w:val="5DAC7E09"/>
    <w:rsid w:val="5DAD189A"/>
    <w:rsid w:val="5DB27688"/>
    <w:rsid w:val="5DD45BA0"/>
    <w:rsid w:val="5DDB01B6"/>
    <w:rsid w:val="5DEF41A6"/>
    <w:rsid w:val="5E055233"/>
    <w:rsid w:val="5E1611EE"/>
    <w:rsid w:val="5E2D7496"/>
    <w:rsid w:val="5E394EDC"/>
    <w:rsid w:val="5E541D16"/>
    <w:rsid w:val="5E574118"/>
    <w:rsid w:val="5E705163"/>
    <w:rsid w:val="5E9020F1"/>
    <w:rsid w:val="5EA762EA"/>
    <w:rsid w:val="5EA902B4"/>
    <w:rsid w:val="5EAA7B88"/>
    <w:rsid w:val="5EB10F16"/>
    <w:rsid w:val="5EB36A3D"/>
    <w:rsid w:val="5EBB1D95"/>
    <w:rsid w:val="5EDA221B"/>
    <w:rsid w:val="5EE950CF"/>
    <w:rsid w:val="5EE95F27"/>
    <w:rsid w:val="5EFB03E4"/>
    <w:rsid w:val="5F0626A1"/>
    <w:rsid w:val="5F0D5F64"/>
    <w:rsid w:val="5F1C65C0"/>
    <w:rsid w:val="5F251AA4"/>
    <w:rsid w:val="5F2B2A77"/>
    <w:rsid w:val="5F313E05"/>
    <w:rsid w:val="5F44309B"/>
    <w:rsid w:val="5F48187B"/>
    <w:rsid w:val="5F506981"/>
    <w:rsid w:val="5F5A1D7C"/>
    <w:rsid w:val="5F6812A3"/>
    <w:rsid w:val="5F6A078D"/>
    <w:rsid w:val="5F6C618C"/>
    <w:rsid w:val="5F750926"/>
    <w:rsid w:val="5F832A75"/>
    <w:rsid w:val="5F906858"/>
    <w:rsid w:val="5F993E84"/>
    <w:rsid w:val="5F9C6070"/>
    <w:rsid w:val="5FA36AB1"/>
    <w:rsid w:val="5FA8056B"/>
    <w:rsid w:val="5FB327C4"/>
    <w:rsid w:val="5FB60800"/>
    <w:rsid w:val="5FC17D11"/>
    <w:rsid w:val="5FDC6467"/>
    <w:rsid w:val="5FDF17BD"/>
    <w:rsid w:val="5FEF1CF6"/>
    <w:rsid w:val="60031C46"/>
    <w:rsid w:val="60097065"/>
    <w:rsid w:val="600E24AE"/>
    <w:rsid w:val="60116CF1"/>
    <w:rsid w:val="602120CC"/>
    <w:rsid w:val="60251BBC"/>
    <w:rsid w:val="603E2D66"/>
    <w:rsid w:val="60583D40"/>
    <w:rsid w:val="605E0C2A"/>
    <w:rsid w:val="606E3563"/>
    <w:rsid w:val="607227E5"/>
    <w:rsid w:val="608A3882"/>
    <w:rsid w:val="608F7035"/>
    <w:rsid w:val="608F709D"/>
    <w:rsid w:val="60AD0C9F"/>
    <w:rsid w:val="60B3565E"/>
    <w:rsid w:val="60C54B35"/>
    <w:rsid w:val="60C74A21"/>
    <w:rsid w:val="60C83823"/>
    <w:rsid w:val="60D36CFD"/>
    <w:rsid w:val="60E0295D"/>
    <w:rsid w:val="60F0741B"/>
    <w:rsid w:val="60F46CFE"/>
    <w:rsid w:val="60F52586"/>
    <w:rsid w:val="61050FC1"/>
    <w:rsid w:val="610C0686"/>
    <w:rsid w:val="61113EEE"/>
    <w:rsid w:val="61172C20"/>
    <w:rsid w:val="611A0FF5"/>
    <w:rsid w:val="611F0DC5"/>
    <w:rsid w:val="611F660B"/>
    <w:rsid w:val="612754C0"/>
    <w:rsid w:val="612B5D4A"/>
    <w:rsid w:val="612E2CF2"/>
    <w:rsid w:val="612E4AA0"/>
    <w:rsid w:val="61420418"/>
    <w:rsid w:val="61442516"/>
    <w:rsid w:val="614C4F26"/>
    <w:rsid w:val="614D7877"/>
    <w:rsid w:val="61587D6F"/>
    <w:rsid w:val="616D56E7"/>
    <w:rsid w:val="617E77D6"/>
    <w:rsid w:val="61825BEA"/>
    <w:rsid w:val="61A51118"/>
    <w:rsid w:val="61A60ADB"/>
    <w:rsid w:val="61AD6461"/>
    <w:rsid w:val="61B01959"/>
    <w:rsid w:val="61BA389A"/>
    <w:rsid w:val="61C5692E"/>
    <w:rsid w:val="61D27EB7"/>
    <w:rsid w:val="61D92C5E"/>
    <w:rsid w:val="61DF3FED"/>
    <w:rsid w:val="61F5613D"/>
    <w:rsid w:val="61FA2BD4"/>
    <w:rsid w:val="620E0632"/>
    <w:rsid w:val="621974FF"/>
    <w:rsid w:val="62315E8A"/>
    <w:rsid w:val="62397BA1"/>
    <w:rsid w:val="623C0247"/>
    <w:rsid w:val="623E6F65"/>
    <w:rsid w:val="62476ECC"/>
    <w:rsid w:val="624A0C14"/>
    <w:rsid w:val="62570027"/>
    <w:rsid w:val="625D388F"/>
    <w:rsid w:val="626F1D77"/>
    <w:rsid w:val="627E4BA4"/>
    <w:rsid w:val="6287449F"/>
    <w:rsid w:val="629149FC"/>
    <w:rsid w:val="62975D9E"/>
    <w:rsid w:val="62A113CE"/>
    <w:rsid w:val="62AD10B2"/>
    <w:rsid w:val="62B27782"/>
    <w:rsid w:val="62C27934"/>
    <w:rsid w:val="62CD6F5B"/>
    <w:rsid w:val="62CF2AD8"/>
    <w:rsid w:val="62D72BDE"/>
    <w:rsid w:val="62D84CC4"/>
    <w:rsid w:val="62E573E1"/>
    <w:rsid w:val="62F87114"/>
    <w:rsid w:val="62FF591F"/>
    <w:rsid w:val="63152E6B"/>
    <w:rsid w:val="632B64E7"/>
    <w:rsid w:val="632E6FDA"/>
    <w:rsid w:val="633914DA"/>
    <w:rsid w:val="634B7B8C"/>
    <w:rsid w:val="635614A3"/>
    <w:rsid w:val="635976C3"/>
    <w:rsid w:val="63690012"/>
    <w:rsid w:val="637013A0"/>
    <w:rsid w:val="63765973"/>
    <w:rsid w:val="637C0CE8"/>
    <w:rsid w:val="6382266A"/>
    <w:rsid w:val="63853388"/>
    <w:rsid w:val="638D6237"/>
    <w:rsid w:val="639B2414"/>
    <w:rsid w:val="639E415F"/>
    <w:rsid w:val="63A80DB4"/>
    <w:rsid w:val="63B8083F"/>
    <w:rsid w:val="63BC78F4"/>
    <w:rsid w:val="63BD3EBA"/>
    <w:rsid w:val="63CB1DA2"/>
    <w:rsid w:val="63D96028"/>
    <w:rsid w:val="63DF2082"/>
    <w:rsid w:val="63E15DFA"/>
    <w:rsid w:val="63E4785C"/>
    <w:rsid w:val="63E678B4"/>
    <w:rsid w:val="63F317FF"/>
    <w:rsid w:val="63F57AF7"/>
    <w:rsid w:val="64047D3A"/>
    <w:rsid w:val="64055F8C"/>
    <w:rsid w:val="64095516"/>
    <w:rsid w:val="64311D32"/>
    <w:rsid w:val="64312827"/>
    <w:rsid w:val="64352FBC"/>
    <w:rsid w:val="643C1282"/>
    <w:rsid w:val="643C5726"/>
    <w:rsid w:val="644A0B62"/>
    <w:rsid w:val="6454481E"/>
    <w:rsid w:val="6459506F"/>
    <w:rsid w:val="645B2050"/>
    <w:rsid w:val="646C35BE"/>
    <w:rsid w:val="64723DDE"/>
    <w:rsid w:val="64787BF2"/>
    <w:rsid w:val="64882719"/>
    <w:rsid w:val="64970BAF"/>
    <w:rsid w:val="64A038CF"/>
    <w:rsid w:val="64A31B46"/>
    <w:rsid w:val="64B1537D"/>
    <w:rsid w:val="64BD537D"/>
    <w:rsid w:val="64C86FBA"/>
    <w:rsid w:val="64CE1093"/>
    <w:rsid w:val="64D17CAC"/>
    <w:rsid w:val="64D836A1"/>
    <w:rsid w:val="65150451"/>
    <w:rsid w:val="652266CA"/>
    <w:rsid w:val="65247369"/>
    <w:rsid w:val="65273A87"/>
    <w:rsid w:val="65404DA2"/>
    <w:rsid w:val="654523B9"/>
    <w:rsid w:val="655820EC"/>
    <w:rsid w:val="656C4713"/>
    <w:rsid w:val="656C4C34"/>
    <w:rsid w:val="657240F2"/>
    <w:rsid w:val="659147D3"/>
    <w:rsid w:val="65BD2897"/>
    <w:rsid w:val="65C23DEF"/>
    <w:rsid w:val="65CC4888"/>
    <w:rsid w:val="65D04378"/>
    <w:rsid w:val="65E07C40"/>
    <w:rsid w:val="65FA0BD7"/>
    <w:rsid w:val="6601664A"/>
    <w:rsid w:val="66034FFD"/>
    <w:rsid w:val="660C4E9E"/>
    <w:rsid w:val="66134265"/>
    <w:rsid w:val="661A3845"/>
    <w:rsid w:val="6632293D"/>
    <w:rsid w:val="66393280"/>
    <w:rsid w:val="663B6ADC"/>
    <w:rsid w:val="66490F75"/>
    <w:rsid w:val="665F6024"/>
    <w:rsid w:val="66682803"/>
    <w:rsid w:val="66771312"/>
    <w:rsid w:val="66807B4C"/>
    <w:rsid w:val="668B199B"/>
    <w:rsid w:val="6694184A"/>
    <w:rsid w:val="66991675"/>
    <w:rsid w:val="66AF0431"/>
    <w:rsid w:val="66BA0AC7"/>
    <w:rsid w:val="66BD7ED9"/>
    <w:rsid w:val="66C96E18"/>
    <w:rsid w:val="66CB78B4"/>
    <w:rsid w:val="66DA5B19"/>
    <w:rsid w:val="66DE4873"/>
    <w:rsid w:val="670544F5"/>
    <w:rsid w:val="670A1B0C"/>
    <w:rsid w:val="6727621A"/>
    <w:rsid w:val="67374961"/>
    <w:rsid w:val="67430B7A"/>
    <w:rsid w:val="67446DCC"/>
    <w:rsid w:val="67484DA3"/>
    <w:rsid w:val="67526095"/>
    <w:rsid w:val="67617ED3"/>
    <w:rsid w:val="67759716"/>
    <w:rsid w:val="677A27ED"/>
    <w:rsid w:val="678E44EB"/>
    <w:rsid w:val="679F4002"/>
    <w:rsid w:val="67A41618"/>
    <w:rsid w:val="67A45ABC"/>
    <w:rsid w:val="67A535E2"/>
    <w:rsid w:val="67BB151A"/>
    <w:rsid w:val="67FB3202"/>
    <w:rsid w:val="67FF7197"/>
    <w:rsid w:val="6808604B"/>
    <w:rsid w:val="680E0EA3"/>
    <w:rsid w:val="681903F3"/>
    <w:rsid w:val="681D761D"/>
    <w:rsid w:val="68307350"/>
    <w:rsid w:val="68354966"/>
    <w:rsid w:val="68413EEA"/>
    <w:rsid w:val="684828EC"/>
    <w:rsid w:val="68530388"/>
    <w:rsid w:val="68570D81"/>
    <w:rsid w:val="685E3B40"/>
    <w:rsid w:val="685E5C6B"/>
    <w:rsid w:val="687C1BD2"/>
    <w:rsid w:val="68907DEF"/>
    <w:rsid w:val="68946CAB"/>
    <w:rsid w:val="68993147"/>
    <w:rsid w:val="68A35D74"/>
    <w:rsid w:val="68A65864"/>
    <w:rsid w:val="68AB231B"/>
    <w:rsid w:val="68B03FED"/>
    <w:rsid w:val="68BC0BE4"/>
    <w:rsid w:val="68BD7A66"/>
    <w:rsid w:val="68C1444C"/>
    <w:rsid w:val="68C40467"/>
    <w:rsid w:val="68D643E7"/>
    <w:rsid w:val="68D7170C"/>
    <w:rsid w:val="68D75A1D"/>
    <w:rsid w:val="68E15693"/>
    <w:rsid w:val="68E468A2"/>
    <w:rsid w:val="68E82B1D"/>
    <w:rsid w:val="68F13662"/>
    <w:rsid w:val="68F20AA9"/>
    <w:rsid w:val="68F56297"/>
    <w:rsid w:val="68F95994"/>
    <w:rsid w:val="69054C9B"/>
    <w:rsid w:val="69164798"/>
    <w:rsid w:val="69224EEB"/>
    <w:rsid w:val="69286279"/>
    <w:rsid w:val="692B02A6"/>
    <w:rsid w:val="692B7A37"/>
    <w:rsid w:val="69314302"/>
    <w:rsid w:val="6931512E"/>
    <w:rsid w:val="693A042A"/>
    <w:rsid w:val="6940715E"/>
    <w:rsid w:val="695F2DD8"/>
    <w:rsid w:val="696E6382"/>
    <w:rsid w:val="697B0A9F"/>
    <w:rsid w:val="697D65C5"/>
    <w:rsid w:val="698536CB"/>
    <w:rsid w:val="69931944"/>
    <w:rsid w:val="699633EF"/>
    <w:rsid w:val="699A5AD9"/>
    <w:rsid w:val="69B67F85"/>
    <w:rsid w:val="69CC1421"/>
    <w:rsid w:val="69CE5072"/>
    <w:rsid w:val="69F8302B"/>
    <w:rsid w:val="6A09542B"/>
    <w:rsid w:val="6A162576"/>
    <w:rsid w:val="6A176E22"/>
    <w:rsid w:val="6A294057"/>
    <w:rsid w:val="6A486BD3"/>
    <w:rsid w:val="6A5061E6"/>
    <w:rsid w:val="6A575068"/>
    <w:rsid w:val="6A5A4B58"/>
    <w:rsid w:val="6A6432E1"/>
    <w:rsid w:val="6A6634FD"/>
    <w:rsid w:val="6A6D1DA3"/>
    <w:rsid w:val="6A8219B9"/>
    <w:rsid w:val="6A8614A9"/>
    <w:rsid w:val="6A94006A"/>
    <w:rsid w:val="6A955B90"/>
    <w:rsid w:val="6A9736B6"/>
    <w:rsid w:val="6AA23DFF"/>
    <w:rsid w:val="6AAA163C"/>
    <w:rsid w:val="6ABD5696"/>
    <w:rsid w:val="6AD40E1E"/>
    <w:rsid w:val="6ADF0BB9"/>
    <w:rsid w:val="6AE105B2"/>
    <w:rsid w:val="6B0B7175"/>
    <w:rsid w:val="6B1B6095"/>
    <w:rsid w:val="6B264A3A"/>
    <w:rsid w:val="6B3453A9"/>
    <w:rsid w:val="6B3E7FD6"/>
    <w:rsid w:val="6B4C44A1"/>
    <w:rsid w:val="6B65417C"/>
    <w:rsid w:val="6B717934"/>
    <w:rsid w:val="6B721A2E"/>
    <w:rsid w:val="6B7D277F"/>
    <w:rsid w:val="6B811C71"/>
    <w:rsid w:val="6B930322"/>
    <w:rsid w:val="6B945E48"/>
    <w:rsid w:val="6B9F7ED9"/>
    <w:rsid w:val="6BA53000"/>
    <w:rsid w:val="6BA65274"/>
    <w:rsid w:val="6BAB5731"/>
    <w:rsid w:val="6BB42046"/>
    <w:rsid w:val="6BBD7356"/>
    <w:rsid w:val="6BCB63A3"/>
    <w:rsid w:val="6BCE1231"/>
    <w:rsid w:val="6BCE4740"/>
    <w:rsid w:val="6BDC5412"/>
    <w:rsid w:val="6BDD159D"/>
    <w:rsid w:val="6BDD77EF"/>
    <w:rsid w:val="6BE40822"/>
    <w:rsid w:val="6BE808AF"/>
    <w:rsid w:val="6BEE5558"/>
    <w:rsid w:val="6C0234D9"/>
    <w:rsid w:val="6C150D37"/>
    <w:rsid w:val="6C1B1C34"/>
    <w:rsid w:val="6C225202"/>
    <w:rsid w:val="6C270A6A"/>
    <w:rsid w:val="6C2B2308"/>
    <w:rsid w:val="6C2C7E2E"/>
    <w:rsid w:val="6C2F3B9C"/>
    <w:rsid w:val="6C355CBA"/>
    <w:rsid w:val="6C4929BA"/>
    <w:rsid w:val="6C510AE4"/>
    <w:rsid w:val="6C613F7C"/>
    <w:rsid w:val="6C6677E4"/>
    <w:rsid w:val="6C691082"/>
    <w:rsid w:val="6C731F01"/>
    <w:rsid w:val="6C776A1E"/>
    <w:rsid w:val="6C783074"/>
    <w:rsid w:val="6C862D61"/>
    <w:rsid w:val="6C865790"/>
    <w:rsid w:val="6C871509"/>
    <w:rsid w:val="6C90221A"/>
    <w:rsid w:val="6C924135"/>
    <w:rsid w:val="6C991968"/>
    <w:rsid w:val="6CAF619F"/>
    <w:rsid w:val="6CC17684"/>
    <w:rsid w:val="6CEE7129"/>
    <w:rsid w:val="6CF46B9E"/>
    <w:rsid w:val="6CF83F9A"/>
    <w:rsid w:val="6CFC7FBF"/>
    <w:rsid w:val="6D115F55"/>
    <w:rsid w:val="6D212753"/>
    <w:rsid w:val="6D23048E"/>
    <w:rsid w:val="6D273A8A"/>
    <w:rsid w:val="6D284A9A"/>
    <w:rsid w:val="6D3371AE"/>
    <w:rsid w:val="6D366AE9"/>
    <w:rsid w:val="6D3B5400"/>
    <w:rsid w:val="6D3E6ACC"/>
    <w:rsid w:val="6D4318D3"/>
    <w:rsid w:val="6D4F2026"/>
    <w:rsid w:val="6D505D9E"/>
    <w:rsid w:val="6D7A42CB"/>
    <w:rsid w:val="6D854A1D"/>
    <w:rsid w:val="6D8D0DA1"/>
    <w:rsid w:val="6D8D74BE"/>
    <w:rsid w:val="6DAE3033"/>
    <w:rsid w:val="6DBA67EC"/>
    <w:rsid w:val="6DD30EA9"/>
    <w:rsid w:val="6DEC3B21"/>
    <w:rsid w:val="6DEC5AC7"/>
    <w:rsid w:val="6DF16922"/>
    <w:rsid w:val="6DF77BF3"/>
    <w:rsid w:val="6DF8036A"/>
    <w:rsid w:val="6E011B8F"/>
    <w:rsid w:val="6E123F12"/>
    <w:rsid w:val="6E1804E6"/>
    <w:rsid w:val="6E1A6AD8"/>
    <w:rsid w:val="6E2C05BA"/>
    <w:rsid w:val="6E2D0C79"/>
    <w:rsid w:val="6E2E60E0"/>
    <w:rsid w:val="6E3077EF"/>
    <w:rsid w:val="6E331D73"/>
    <w:rsid w:val="6E3B7411"/>
    <w:rsid w:val="6E421B8B"/>
    <w:rsid w:val="6E4E22DE"/>
    <w:rsid w:val="6E4F6056"/>
    <w:rsid w:val="6E5B49FB"/>
    <w:rsid w:val="6E60505E"/>
    <w:rsid w:val="6E6A069E"/>
    <w:rsid w:val="6E7A7577"/>
    <w:rsid w:val="6E805B45"/>
    <w:rsid w:val="6E855E99"/>
    <w:rsid w:val="6E87552E"/>
    <w:rsid w:val="6E9126F0"/>
    <w:rsid w:val="6E9921CA"/>
    <w:rsid w:val="6EA43AB0"/>
    <w:rsid w:val="6ECD3B4B"/>
    <w:rsid w:val="6ED85841"/>
    <w:rsid w:val="6EDF73DA"/>
    <w:rsid w:val="6EEC2BE3"/>
    <w:rsid w:val="6F0600DA"/>
    <w:rsid w:val="6F1060F6"/>
    <w:rsid w:val="6F36229B"/>
    <w:rsid w:val="6F377216"/>
    <w:rsid w:val="6F392F8E"/>
    <w:rsid w:val="6F5962BF"/>
    <w:rsid w:val="6F6571F5"/>
    <w:rsid w:val="6F67449E"/>
    <w:rsid w:val="6F6B71EC"/>
    <w:rsid w:val="6F6C3363"/>
    <w:rsid w:val="6F779FD7"/>
    <w:rsid w:val="6F7ED27B"/>
    <w:rsid w:val="6F917306"/>
    <w:rsid w:val="6F936D70"/>
    <w:rsid w:val="6FA10B33"/>
    <w:rsid w:val="6FA56875"/>
    <w:rsid w:val="6FB37503"/>
    <w:rsid w:val="6FB62831"/>
    <w:rsid w:val="6FC00BDB"/>
    <w:rsid w:val="6FC41DF4"/>
    <w:rsid w:val="6FE8130D"/>
    <w:rsid w:val="6FEEF0BA"/>
    <w:rsid w:val="6FF670D1"/>
    <w:rsid w:val="70090BB2"/>
    <w:rsid w:val="700C2451"/>
    <w:rsid w:val="700E5D26"/>
    <w:rsid w:val="70172CD7"/>
    <w:rsid w:val="701B50A1"/>
    <w:rsid w:val="701E1079"/>
    <w:rsid w:val="701F74F8"/>
    <w:rsid w:val="703A6FBE"/>
    <w:rsid w:val="704D15DB"/>
    <w:rsid w:val="705A3280"/>
    <w:rsid w:val="7069026A"/>
    <w:rsid w:val="708B1C77"/>
    <w:rsid w:val="70916390"/>
    <w:rsid w:val="70AE52B6"/>
    <w:rsid w:val="70B10818"/>
    <w:rsid w:val="70B328CC"/>
    <w:rsid w:val="70C561C1"/>
    <w:rsid w:val="70C935FC"/>
    <w:rsid w:val="70DA42FD"/>
    <w:rsid w:val="70DE3255"/>
    <w:rsid w:val="70E03496"/>
    <w:rsid w:val="70EE1B56"/>
    <w:rsid w:val="70F353BF"/>
    <w:rsid w:val="70F53B43"/>
    <w:rsid w:val="70F74EAF"/>
    <w:rsid w:val="70F8010E"/>
    <w:rsid w:val="70F910B3"/>
    <w:rsid w:val="71017ADB"/>
    <w:rsid w:val="711517D9"/>
    <w:rsid w:val="71152AE8"/>
    <w:rsid w:val="71155335"/>
    <w:rsid w:val="711F23A8"/>
    <w:rsid w:val="71221C3A"/>
    <w:rsid w:val="71243E9A"/>
    <w:rsid w:val="71265794"/>
    <w:rsid w:val="7130216F"/>
    <w:rsid w:val="713A4D9B"/>
    <w:rsid w:val="713E2ADE"/>
    <w:rsid w:val="713E76F8"/>
    <w:rsid w:val="714125CE"/>
    <w:rsid w:val="714300F4"/>
    <w:rsid w:val="71485914"/>
    <w:rsid w:val="714B0D57"/>
    <w:rsid w:val="71681909"/>
    <w:rsid w:val="71696AEF"/>
    <w:rsid w:val="717007BD"/>
    <w:rsid w:val="71725481"/>
    <w:rsid w:val="71755DD4"/>
    <w:rsid w:val="717B430C"/>
    <w:rsid w:val="719831E5"/>
    <w:rsid w:val="719C7804"/>
    <w:rsid w:val="71AB132F"/>
    <w:rsid w:val="71B44B4E"/>
    <w:rsid w:val="71CD20B4"/>
    <w:rsid w:val="71CF1988"/>
    <w:rsid w:val="71D119EC"/>
    <w:rsid w:val="71D2710F"/>
    <w:rsid w:val="71D76A8E"/>
    <w:rsid w:val="71E323B9"/>
    <w:rsid w:val="71E9120B"/>
    <w:rsid w:val="71EA67C2"/>
    <w:rsid w:val="71F07487"/>
    <w:rsid w:val="71F4319C"/>
    <w:rsid w:val="71FE226D"/>
    <w:rsid w:val="72203F91"/>
    <w:rsid w:val="723E5C7D"/>
    <w:rsid w:val="724834E8"/>
    <w:rsid w:val="725612B3"/>
    <w:rsid w:val="72572C4C"/>
    <w:rsid w:val="725F058D"/>
    <w:rsid w:val="725F2A24"/>
    <w:rsid w:val="72623DD0"/>
    <w:rsid w:val="726D188A"/>
    <w:rsid w:val="7270316B"/>
    <w:rsid w:val="72830134"/>
    <w:rsid w:val="72907369"/>
    <w:rsid w:val="729557FA"/>
    <w:rsid w:val="72965F01"/>
    <w:rsid w:val="72A2709C"/>
    <w:rsid w:val="72A9667D"/>
    <w:rsid w:val="72CC236B"/>
    <w:rsid w:val="72D22C92"/>
    <w:rsid w:val="72D27149"/>
    <w:rsid w:val="72DC4E4C"/>
    <w:rsid w:val="72EA3C8F"/>
    <w:rsid w:val="72F62F44"/>
    <w:rsid w:val="72FA2BE1"/>
    <w:rsid w:val="7305252B"/>
    <w:rsid w:val="730F195D"/>
    <w:rsid w:val="7315161C"/>
    <w:rsid w:val="73244687"/>
    <w:rsid w:val="732738E2"/>
    <w:rsid w:val="73375A36"/>
    <w:rsid w:val="733C4DFB"/>
    <w:rsid w:val="734A16A2"/>
    <w:rsid w:val="73525D31"/>
    <w:rsid w:val="736C3B18"/>
    <w:rsid w:val="73880040"/>
    <w:rsid w:val="738C04B6"/>
    <w:rsid w:val="73AB1BCC"/>
    <w:rsid w:val="73AB1F81"/>
    <w:rsid w:val="73B86083"/>
    <w:rsid w:val="73BA21C4"/>
    <w:rsid w:val="73CA3D68"/>
    <w:rsid w:val="73DE4104"/>
    <w:rsid w:val="73EB7AB0"/>
    <w:rsid w:val="73FA6484"/>
    <w:rsid w:val="73FE6554"/>
    <w:rsid w:val="7400407A"/>
    <w:rsid w:val="741713C4"/>
    <w:rsid w:val="742330DD"/>
    <w:rsid w:val="74235FBB"/>
    <w:rsid w:val="742D6E39"/>
    <w:rsid w:val="7431692A"/>
    <w:rsid w:val="743261FE"/>
    <w:rsid w:val="744D4DE6"/>
    <w:rsid w:val="745919DD"/>
    <w:rsid w:val="74597C2E"/>
    <w:rsid w:val="7463285B"/>
    <w:rsid w:val="747267AE"/>
    <w:rsid w:val="747405C4"/>
    <w:rsid w:val="7476433D"/>
    <w:rsid w:val="747B7BA5"/>
    <w:rsid w:val="74856C75"/>
    <w:rsid w:val="74872815"/>
    <w:rsid w:val="748C791C"/>
    <w:rsid w:val="74A25132"/>
    <w:rsid w:val="74A80D46"/>
    <w:rsid w:val="74AA048A"/>
    <w:rsid w:val="74AD4992"/>
    <w:rsid w:val="74AE7F7A"/>
    <w:rsid w:val="74B60BDD"/>
    <w:rsid w:val="74BB4445"/>
    <w:rsid w:val="74BE7A92"/>
    <w:rsid w:val="74C44178"/>
    <w:rsid w:val="74CB5BC5"/>
    <w:rsid w:val="74D06143"/>
    <w:rsid w:val="74D93DE7"/>
    <w:rsid w:val="74DD260E"/>
    <w:rsid w:val="75045DEC"/>
    <w:rsid w:val="751853F4"/>
    <w:rsid w:val="75413DBA"/>
    <w:rsid w:val="75812B3A"/>
    <w:rsid w:val="75A13D6B"/>
    <w:rsid w:val="75A650F5"/>
    <w:rsid w:val="75B0387E"/>
    <w:rsid w:val="75B17A7C"/>
    <w:rsid w:val="75B937E3"/>
    <w:rsid w:val="75C335B1"/>
    <w:rsid w:val="75D67789"/>
    <w:rsid w:val="75D86622"/>
    <w:rsid w:val="75DA5125"/>
    <w:rsid w:val="75DC0B17"/>
    <w:rsid w:val="75E81480"/>
    <w:rsid w:val="75EF25F8"/>
    <w:rsid w:val="75F4087F"/>
    <w:rsid w:val="75FC4238"/>
    <w:rsid w:val="75FE45EA"/>
    <w:rsid w:val="76004806"/>
    <w:rsid w:val="7604418A"/>
    <w:rsid w:val="76067942"/>
    <w:rsid w:val="761107C1"/>
    <w:rsid w:val="7619471D"/>
    <w:rsid w:val="76377AFB"/>
    <w:rsid w:val="763E066D"/>
    <w:rsid w:val="76463CCB"/>
    <w:rsid w:val="764C7A4B"/>
    <w:rsid w:val="76676633"/>
    <w:rsid w:val="76767CB6"/>
    <w:rsid w:val="768F5B89"/>
    <w:rsid w:val="769767EC"/>
    <w:rsid w:val="76982C90"/>
    <w:rsid w:val="76984A3E"/>
    <w:rsid w:val="76AA4771"/>
    <w:rsid w:val="76B64EC4"/>
    <w:rsid w:val="76CA603A"/>
    <w:rsid w:val="76CD0A00"/>
    <w:rsid w:val="76D23BCB"/>
    <w:rsid w:val="76DE5835"/>
    <w:rsid w:val="76EA3433"/>
    <w:rsid w:val="76EE2C2B"/>
    <w:rsid w:val="76EE759D"/>
    <w:rsid w:val="76EF6FF2"/>
    <w:rsid w:val="76F571E8"/>
    <w:rsid w:val="77057A22"/>
    <w:rsid w:val="771209F6"/>
    <w:rsid w:val="772938E8"/>
    <w:rsid w:val="77331ED6"/>
    <w:rsid w:val="77361998"/>
    <w:rsid w:val="77444D05"/>
    <w:rsid w:val="77456248"/>
    <w:rsid w:val="77647702"/>
    <w:rsid w:val="776C7C79"/>
    <w:rsid w:val="777E6238"/>
    <w:rsid w:val="778E080C"/>
    <w:rsid w:val="77A90B22"/>
    <w:rsid w:val="77C057BC"/>
    <w:rsid w:val="77C41C39"/>
    <w:rsid w:val="77C655DB"/>
    <w:rsid w:val="77C97647"/>
    <w:rsid w:val="77D00208"/>
    <w:rsid w:val="77D45F4A"/>
    <w:rsid w:val="77F40556"/>
    <w:rsid w:val="77FE6B23"/>
    <w:rsid w:val="78050364"/>
    <w:rsid w:val="78077920"/>
    <w:rsid w:val="78112CFA"/>
    <w:rsid w:val="7817324A"/>
    <w:rsid w:val="78194988"/>
    <w:rsid w:val="782C7B34"/>
    <w:rsid w:val="783D222D"/>
    <w:rsid w:val="78795792"/>
    <w:rsid w:val="788235B3"/>
    <w:rsid w:val="78830D93"/>
    <w:rsid w:val="78A31ED2"/>
    <w:rsid w:val="78A82F32"/>
    <w:rsid w:val="78BC253A"/>
    <w:rsid w:val="78C33E1A"/>
    <w:rsid w:val="78C57ECC"/>
    <w:rsid w:val="78C903AD"/>
    <w:rsid w:val="78D25B12"/>
    <w:rsid w:val="78E23567"/>
    <w:rsid w:val="78F93137"/>
    <w:rsid w:val="79002D6F"/>
    <w:rsid w:val="790659EB"/>
    <w:rsid w:val="79075EAB"/>
    <w:rsid w:val="790C1713"/>
    <w:rsid w:val="790D7197"/>
    <w:rsid w:val="79134850"/>
    <w:rsid w:val="791F1447"/>
    <w:rsid w:val="79215F9C"/>
    <w:rsid w:val="792F20A1"/>
    <w:rsid w:val="793242EA"/>
    <w:rsid w:val="79365C8F"/>
    <w:rsid w:val="793952BA"/>
    <w:rsid w:val="793B7903"/>
    <w:rsid w:val="793D18CD"/>
    <w:rsid w:val="794525C6"/>
    <w:rsid w:val="79464693"/>
    <w:rsid w:val="79490272"/>
    <w:rsid w:val="79586707"/>
    <w:rsid w:val="79842D41"/>
    <w:rsid w:val="798474FC"/>
    <w:rsid w:val="79876FEC"/>
    <w:rsid w:val="79915775"/>
    <w:rsid w:val="79984D55"/>
    <w:rsid w:val="79A7630E"/>
    <w:rsid w:val="79DC10E6"/>
    <w:rsid w:val="79E27A58"/>
    <w:rsid w:val="79F226B7"/>
    <w:rsid w:val="79F93A46"/>
    <w:rsid w:val="7A0D74F1"/>
    <w:rsid w:val="7A106FE1"/>
    <w:rsid w:val="7A266805"/>
    <w:rsid w:val="7A3B31B2"/>
    <w:rsid w:val="7A480529"/>
    <w:rsid w:val="7A4B0019"/>
    <w:rsid w:val="7A637111"/>
    <w:rsid w:val="7A6F34F2"/>
    <w:rsid w:val="7A6F5AB6"/>
    <w:rsid w:val="7A8A0B42"/>
    <w:rsid w:val="7AA07335"/>
    <w:rsid w:val="7AB7FF50"/>
    <w:rsid w:val="7ABE07EB"/>
    <w:rsid w:val="7AC8166A"/>
    <w:rsid w:val="7ACE50C9"/>
    <w:rsid w:val="7AD41DBD"/>
    <w:rsid w:val="7AE63EBE"/>
    <w:rsid w:val="7AEAF641"/>
    <w:rsid w:val="7AEE4987"/>
    <w:rsid w:val="7AF86BB0"/>
    <w:rsid w:val="7AFB37ED"/>
    <w:rsid w:val="7B095F0A"/>
    <w:rsid w:val="7B14516A"/>
    <w:rsid w:val="7B1A5FC4"/>
    <w:rsid w:val="7B255BEC"/>
    <w:rsid w:val="7B2A7C2F"/>
    <w:rsid w:val="7B3244DF"/>
    <w:rsid w:val="7B327A19"/>
    <w:rsid w:val="7B4A207F"/>
    <w:rsid w:val="7B541522"/>
    <w:rsid w:val="7B613568"/>
    <w:rsid w:val="7B615D46"/>
    <w:rsid w:val="7B710B8F"/>
    <w:rsid w:val="7B715AB0"/>
    <w:rsid w:val="7B767318"/>
    <w:rsid w:val="7B7D4202"/>
    <w:rsid w:val="7B92225E"/>
    <w:rsid w:val="7BA05E2A"/>
    <w:rsid w:val="7BA67BFD"/>
    <w:rsid w:val="7BAD2729"/>
    <w:rsid w:val="7BB5399C"/>
    <w:rsid w:val="7BBA70F7"/>
    <w:rsid w:val="7BBD4F47"/>
    <w:rsid w:val="7BC61D30"/>
    <w:rsid w:val="7BC6204D"/>
    <w:rsid w:val="7BDA78A7"/>
    <w:rsid w:val="7BE0283D"/>
    <w:rsid w:val="7BED4431"/>
    <w:rsid w:val="7BF605D5"/>
    <w:rsid w:val="7BF85F7F"/>
    <w:rsid w:val="7BFC15CB"/>
    <w:rsid w:val="7BFEB0DB"/>
    <w:rsid w:val="7C0A78A1"/>
    <w:rsid w:val="7C265D80"/>
    <w:rsid w:val="7C3866D8"/>
    <w:rsid w:val="7C4838A5"/>
    <w:rsid w:val="7C4F4D89"/>
    <w:rsid w:val="7C6302CE"/>
    <w:rsid w:val="7C6B6751"/>
    <w:rsid w:val="7C727FF8"/>
    <w:rsid w:val="7C945CA8"/>
    <w:rsid w:val="7C95557C"/>
    <w:rsid w:val="7C9712F4"/>
    <w:rsid w:val="7CA13F21"/>
    <w:rsid w:val="7CA247BC"/>
    <w:rsid w:val="7CA35EEB"/>
    <w:rsid w:val="7CA73C2D"/>
    <w:rsid w:val="7CAB1B33"/>
    <w:rsid w:val="7CD83A05"/>
    <w:rsid w:val="7CDA3A4F"/>
    <w:rsid w:val="7CDC245B"/>
    <w:rsid w:val="7CFB5D27"/>
    <w:rsid w:val="7CFE5817"/>
    <w:rsid w:val="7D134A8A"/>
    <w:rsid w:val="7D2254F2"/>
    <w:rsid w:val="7D26114E"/>
    <w:rsid w:val="7D344D95"/>
    <w:rsid w:val="7D366D5F"/>
    <w:rsid w:val="7D376633"/>
    <w:rsid w:val="7D4A7156"/>
    <w:rsid w:val="7D513B99"/>
    <w:rsid w:val="7D5B4A17"/>
    <w:rsid w:val="7D697134"/>
    <w:rsid w:val="7D90323E"/>
    <w:rsid w:val="7D985ACE"/>
    <w:rsid w:val="7DA056F0"/>
    <w:rsid w:val="7DBA3F23"/>
    <w:rsid w:val="7DC2443F"/>
    <w:rsid w:val="7DC4018C"/>
    <w:rsid w:val="7DC919A2"/>
    <w:rsid w:val="7DE14F1D"/>
    <w:rsid w:val="7DF74740"/>
    <w:rsid w:val="7DFB778A"/>
    <w:rsid w:val="7E002EC9"/>
    <w:rsid w:val="7E0A7FB8"/>
    <w:rsid w:val="7E1F3C97"/>
    <w:rsid w:val="7E2063FB"/>
    <w:rsid w:val="7E2F3921"/>
    <w:rsid w:val="7E370FE0"/>
    <w:rsid w:val="7E391A48"/>
    <w:rsid w:val="7E3C60AD"/>
    <w:rsid w:val="7E417769"/>
    <w:rsid w:val="7E485D91"/>
    <w:rsid w:val="7E543940"/>
    <w:rsid w:val="7E575A16"/>
    <w:rsid w:val="7E6049BA"/>
    <w:rsid w:val="7E9A331D"/>
    <w:rsid w:val="7EA63DDD"/>
    <w:rsid w:val="7EB02B41"/>
    <w:rsid w:val="7EBB59C7"/>
    <w:rsid w:val="7ED44A81"/>
    <w:rsid w:val="7ED666D5"/>
    <w:rsid w:val="7EDB7BBE"/>
    <w:rsid w:val="7EE60311"/>
    <w:rsid w:val="7F0135DB"/>
    <w:rsid w:val="7F053783"/>
    <w:rsid w:val="7F271055"/>
    <w:rsid w:val="7F3F47A0"/>
    <w:rsid w:val="7F402581"/>
    <w:rsid w:val="7F4514DB"/>
    <w:rsid w:val="7F5E3AC2"/>
    <w:rsid w:val="7F5E434B"/>
    <w:rsid w:val="7F6012A6"/>
    <w:rsid w:val="7F64705F"/>
    <w:rsid w:val="7F7678E7"/>
    <w:rsid w:val="7F7D543D"/>
    <w:rsid w:val="7F8452BB"/>
    <w:rsid w:val="7F8738A2"/>
    <w:rsid w:val="7F8813C8"/>
    <w:rsid w:val="7F8C0EB8"/>
    <w:rsid w:val="7FA15D5A"/>
    <w:rsid w:val="7FA55183"/>
    <w:rsid w:val="7FAE7A2A"/>
    <w:rsid w:val="7FAF4BA7"/>
    <w:rsid w:val="7FBB179D"/>
    <w:rsid w:val="7FBEAC65"/>
    <w:rsid w:val="7FD665D7"/>
    <w:rsid w:val="7FD77C55"/>
    <w:rsid w:val="7FEC387B"/>
    <w:rsid w:val="7FEC7BA9"/>
    <w:rsid w:val="7FF22047"/>
    <w:rsid w:val="7FF56608"/>
    <w:rsid w:val="7FF66DF9"/>
    <w:rsid w:val="7FFF4E81"/>
    <w:rsid w:val="7FFFD0D3"/>
    <w:rsid w:val="8716660E"/>
    <w:rsid w:val="979F11B1"/>
    <w:rsid w:val="9EEF4D5B"/>
    <w:rsid w:val="A3AA735E"/>
    <w:rsid w:val="A75D4892"/>
    <w:rsid w:val="AFFFCE02"/>
    <w:rsid w:val="CDA789C3"/>
    <w:rsid w:val="CEFD3F3D"/>
    <w:rsid w:val="D6B22E60"/>
    <w:rsid w:val="DF9C77B8"/>
    <w:rsid w:val="EA3F77F2"/>
    <w:rsid w:val="ED9E769B"/>
    <w:rsid w:val="EEFE5989"/>
    <w:rsid w:val="EFCF3EAE"/>
    <w:rsid w:val="F4FDEB06"/>
    <w:rsid w:val="F5B764A2"/>
    <w:rsid w:val="F77F09F4"/>
    <w:rsid w:val="FBFF6E65"/>
    <w:rsid w:val="FEEF6AA0"/>
    <w:rsid w:val="FEF54D6F"/>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autoRedefine/>
    <w:qFormat/>
    <w:uiPriority w:val="9"/>
    <w:pPr>
      <w:spacing w:line="600" w:lineRule="exact"/>
      <w:ind w:firstLine="640"/>
      <w:outlineLvl w:val="0"/>
    </w:pPr>
    <w:rPr>
      <w:rFonts w:ascii="黑体" w:hAnsi="黑体" w:eastAsia="黑体" w:cs="宋体"/>
      <w:color w:val="000000"/>
      <w:kern w:val="0"/>
    </w:rPr>
  </w:style>
  <w:style w:type="paragraph" w:styleId="5">
    <w:name w:val="heading 2"/>
    <w:basedOn w:val="1"/>
    <w:next w:val="1"/>
    <w:autoRedefine/>
    <w:qFormat/>
    <w:uiPriority w:val="0"/>
    <w:pPr>
      <w:keepNext/>
      <w:keepLines/>
      <w:spacing w:before="260" w:after="260" w:line="413" w:lineRule="auto"/>
      <w:outlineLvl w:val="1"/>
    </w:pPr>
    <w:rPr>
      <w:rFonts w:ascii="Arial" w:hAnsi="Arial" w:eastAsia="黑体"/>
      <w:b/>
      <w:sz w:val="32"/>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autoRedefine/>
    <w:qFormat/>
    <w:uiPriority w:val="99"/>
    <w:pPr>
      <w:ind w:firstLine="420" w:firstLineChars="100"/>
    </w:pPr>
    <w:rPr>
      <w:sz w:val="16"/>
      <w:szCs w:val="16"/>
    </w:rPr>
  </w:style>
  <w:style w:type="paragraph" w:styleId="3">
    <w:name w:val="Body Text"/>
    <w:basedOn w:val="1"/>
    <w:next w:val="1"/>
    <w:autoRedefine/>
    <w:qFormat/>
    <w:uiPriority w:val="0"/>
    <w:rPr>
      <w:rFonts w:ascii="仿宋_GB2312" w:eastAsia="仿宋_GB2312"/>
      <w:sz w:val="30"/>
    </w:rPr>
  </w:style>
  <w:style w:type="paragraph" w:styleId="6">
    <w:name w:val="annotation text"/>
    <w:basedOn w:val="1"/>
    <w:link w:val="26"/>
    <w:autoRedefine/>
    <w:qFormat/>
    <w:uiPriority w:val="0"/>
    <w:pPr>
      <w:jc w:val="left"/>
    </w:pPr>
  </w:style>
  <w:style w:type="paragraph" w:styleId="7">
    <w:name w:val="footer"/>
    <w:basedOn w:val="1"/>
    <w:autoRedefine/>
    <w:qFormat/>
    <w:uiPriority w:val="99"/>
    <w:pPr>
      <w:tabs>
        <w:tab w:val="center" w:pos="4153"/>
        <w:tab w:val="right" w:pos="8306"/>
      </w:tabs>
      <w:snapToGrid w:val="0"/>
      <w:jc w:val="left"/>
    </w:pPr>
    <w:rPr>
      <w:sz w:val="18"/>
      <w:szCs w:val="20"/>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autoRedefine/>
    <w:unhideWhenUsed/>
    <w:qFormat/>
    <w:uiPriority w:val="39"/>
  </w:style>
  <w:style w:type="paragraph" w:styleId="10">
    <w:name w:val="footnote text"/>
    <w:basedOn w:val="1"/>
    <w:autoRedefine/>
    <w:qFormat/>
    <w:uiPriority w:val="0"/>
    <w:pPr>
      <w:snapToGrid w:val="0"/>
      <w:jc w:val="left"/>
    </w:pPr>
    <w:rPr>
      <w:sz w:val="18"/>
    </w:rPr>
  </w:style>
  <w:style w:type="paragraph" w:styleId="11">
    <w:name w:val="toc 2"/>
    <w:basedOn w:val="1"/>
    <w:next w:val="1"/>
    <w:autoRedefine/>
    <w:qFormat/>
    <w:uiPriority w:val="0"/>
    <w:pPr>
      <w:ind w:left="420" w:leftChars="200"/>
    </w:pPr>
  </w:style>
  <w:style w:type="paragraph" w:styleId="12">
    <w:name w:val="annotation subject"/>
    <w:basedOn w:val="6"/>
    <w:next w:val="6"/>
    <w:link w:val="27"/>
    <w:autoRedefine/>
    <w:qFormat/>
    <w:uiPriority w:val="0"/>
    <w:rPr>
      <w:b/>
      <w:bCs/>
    </w:rPr>
  </w:style>
  <w:style w:type="character" w:styleId="15">
    <w:name w:val="annotation reference"/>
    <w:basedOn w:val="14"/>
    <w:autoRedefine/>
    <w:qFormat/>
    <w:uiPriority w:val="0"/>
    <w:rPr>
      <w:sz w:val="21"/>
      <w:szCs w:val="21"/>
    </w:rPr>
  </w:style>
  <w:style w:type="character" w:styleId="16">
    <w:name w:val="footnote reference"/>
    <w:basedOn w:val="14"/>
    <w:autoRedefine/>
    <w:qFormat/>
    <w:uiPriority w:val="0"/>
    <w:rPr>
      <w:vertAlign w:val="superscript"/>
    </w:rPr>
  </w:style>
  <w:style w:type="paragraph" w:customStyle="1" w:styleId="17">
    <w:name w:val="列出段落1"/>
    <w:basedOn w:val="1"/>
    <w:autoRedefine/>
    <w:qFormat/>
    <w:uiPriority w:val="34"/>
    <w:pPr>
      <w:ind w:firstLine="420" w:firstLineChars="200"/>
    </w:pPr>
    <w:rPr>
      <w:rFonts w:ascii="Calibri" w:hAnsi="Calibri" w:cs="黑体"/>
      <w:szCs w:val="22"/>
    </w:rPr>
  </w:style>
  <w:style w:type="paragraph" w:customStyle="1" w:styleId="18">
    <w:name w:val="WPSOffice手动目录 1"/>
    <w:autoRedefine/>
    <w:qFormat/>
    <w:uiPriority w:val="0"/>
    <w:rPr>
      <w:rFonts w:ascii="Times New Roman" w:hAnsi="Times New Roman" w:eastAsia="宋体" w:cs="Times New Roman"/>
      <w:lang w:val="en-US" w:eastAsia="zh-CN" w:bidi="ar-SA"/>
    </w:rPr>
  </w:style>
  <w:style w:type="paragraph" w:customStyle="1" w:styleId="19">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20">
    <w:name w:val="font21"/>
    <w:basedOn w:val="14"/>
    <w:autoRedefine/>
    <w:qFormat/>
    <w:uiPriority w:val="0"/>
    <w:rPr>
      <w:rFonts w:hint="eastAsia" w:ascii="宋体" w:hAnsi="宋体" w:eastAsia="宋体" w:cs="宋体"/>
      <w:color w:val="000000"/>
      <w:sz w:val="18"/>
      <w:szCs w:val="18"/>
      <w:u w:val="none"/>
    </w:rPr>
  </w:style>
  <w:style w:type="character" w:customStyle="1" w:styleId="21">
    <w:name w:val="font11"/>
    <w:basedOn w:val="14"/>
    <w:autoRedefine/>
    <w:qFormat/>
    <w:uiPriority w:val="0"/>
    <w:rPr>
      <w:rFonts w:hint="eastAsia" w:ascii="宋体" w:hAnsi="宋体" w:eastAsia="宋体" w:cs="宋体"/>
      <w:color w:val="000000"/>
      <w:sz w:val="18"/>
      <w:szCs w:val="18"/>
      <w:u w:val="none"/>
    </w:rPr>
  </w:style>
  <w:style w:type="character" w:customStyle="1" w:styleId="22">
    <w:name w:val="font31"/>
    <w:basedOn w:val="14"/>
    <w:autoRedefine/>
    <w:qFormat/>
    <w:uiPriority w:val="0"/>
    <w:rPr>
      <w:rFonts w:hint="eastAsia" w:ascii="宋体" w:hAnsi="宋体" w:eastAsia="宋体" w:cs="宋体"/>
      <w:color w:val="000000"/>
      <w:sz w:val="18"/>
      <w:szCs w:val="18"/>
      <w:u w:val="none"/>
    </w:rPr>
  </w:style>
  <w:style w:type="character" w:customStyle="1" w:styleId="23">
    <w:name w:val="font51"/>
    <w:basedOn w:val="14"/>
    <w:autoRedefine/>
    <w:qFormat/>
    <w:uiPriority w:val="0"/>
    <w:rPr>
      <w:rFonts w:hint="default" w:ascii="Times New Roman" w:hAnsi="Times New Roman" w:cs="Times New Roman"/>
      <w:color w:val="000000"/>
      <w:sz w:val="18"/>
      <w:szCs w:val="18"/>
      <w:u w:val="none"/>
    </w:rPr>
  </w:style>
  <w:style w:type="character" w:customStyle="1" w:styleId="24">
    <w:name w:val="font41"/>
    <w:basedOn w:val="14"/>
    <w:autoRedefine/>
    <w:qFormat/>
    <w:uiPriority w:val="0"/>
    <w:rPr>
      <w:rFonts w:hint="eastAsia" w:ascii="宋体" w:hAnsi="宋体" w:eastAsia="宋体" w:cs="宋体"/>
      <w:color w:val="000000"/>
      <w:sz w:val="18"/>
      <w:szCs w:val="18"/>
      <w:u w:val="none"/>
    </w:rPr>
  </w:style>
  <w:style w:type="paragraph" w:customStyle="1" w:styleId="25">
    <w:name w:val="Revision"/>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26">
    <w:name w:val="批注文字 字符"/>
    <w:basedOn w:val="14"/>
    <w:link w:val="6"/>
    <w:autoRedefine/>
    <w:qFormat/>
    <w:uiPriority w:val="0"/>
    <w:rPr>
      <w:kern w:val="2"/>
      <w:sz w:val="21"/>
      <w:szCs w:val="24"/>
    </w:rPr>
  </w:style>
  <w:style w:type="character" w:customStyle="1" w:styleId="27">
    <w:name w:val="批注主题 字符"/>
    <w:basedOn w:val="26"/>
    <w:link w:val="12"/>
    <w:autoRedefine/>
    <w:qFormat/>
    <w:uiPriority w:val="0"/>
    <w:rPr>
      <w:b/>
      <w:bCs/>
      <w:kern w:val="2"/>
      <w:sz w:val="21"/>
      <w:szCs w:val="24"/>
    </w:rPr>
  </w:style>
  <w:style w:type="character" w:customStyle="1" w:styleId="28">
    <w:name w:val="font01"/>
    <w:basedOn w:val="14"/>
    <w:autoRedefine/>
    <w:qFormat/>
    <w:uiPriority w:val="0"/>
    <w:rPr>
      <w:rFonts w:hint="eastAsia" w:ascii="宋体" w:hAnsi="宋体" w:eastAsia="宋体" w:cs="宋体"/>
      <w:color w:val="000000"/>
      <w:sz w:val="20"/>
      <w:szCs w:val="20"/>
      <w:u w:val="none"/>
    </w:rPr>
  </w:style>
  <w:style w:type="character" w:customStyle="1" w:styleId="29">
    <w:name w:val="font71"/>
    <w:basedOn w:val="14"/>
    <w:autoRedefine/>
    <w:qFormat/>
    <w:uiPriority w:val="0"/>
    <w:rPr>
      <w:rFonts w:hint="eastAsia" w:ascii="宋体" w:hAnsi="宋体" w:eastAsia="宋体" w:cs="宋体"/>
      <w:b/>
      <w:bCs/>
      <w:color w:val="000000"/>
      <w:sz w:val="20"/>
      <w:szCs w:val="20"/>
      <w:u w:val="none"/>
    </w:rPr>
  </w:style>
  <w:style w:type="character" w:customStyle="1" w:styleId="30">
    <w:name w:val="font91"/>
    <w:basedOn w:val="14"/>
    <w:autoRedefine/>
    <w:qFormat/>
    <w:uiPriority w:val="0"/>
    <w:rPr>
      <w:rFonts w:hint="eastAsia" w:ascii="宋体" w:hAnsi="宋体" w:eastAsia="宋体" w:cs="宋体"/>
      <w:color w:val="000000"/>
      <w:sz w:val="20"/>
      <w:szCs w:val="20"/>
      <w:u w:val="none"/>
    </w:rPr>
  </w:style>
  <w:style w:type="character" w:customStyle="1" w:styleId="31">
    <w:name w:val="font61"/>
    <w:basedOn w:val="14"/>
    <w:autoRedefine/>
    <w:qFormat/>
    <w:uiPriority w:val="0"/>
    <w:rPr>
      <w:rFonts w:hint="eastAsia" w:ascii="宋体" w:hAnsi="宋体" w:eastAsia="宋体" w:cs="宋体"/>
      <w:b/>
      <w:bCs/>
      <w:color w:val="000000"/>
      <w:sz w:val="20"/>
      <w:szCs w:val="20"/>
      <w:u w:val="none"/>
    </w:rPr>
  </w:style>
  <w:style w:type="character" w:customStyle="1" w:styleId="32">
    <w:name w:val="font81"/>
    <w:basedOn w:val="14"/>
    <w:autoRedefine/>
    <w:qFormat/>
    <w:uiPriority w:val="0"/>
    <w:rPr>
      <w:rFonts w:hint="eastAsia" w:ascii="宋体" w:hAnsi="宋体" w:eastAsia="宋体" w:cs="宋体"/>
      <w:color w:val="000000"/>
      <w:sz w:val="20"/>
      <w:szCs w:val="20"/>
      <w:u w:val="none"/>
    </w:rPr>
  </w:style>
  <w:style w:type="character" w:customStyle="1" w:styleId="33">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20106</Words>
  <Characters>21326</Characters>
  <Lines>84</Lines>
  <Paragraphs>23</Paragraphs>
  <TotalTime>107</TotalTime>
  <ScaleCrop>false</ScaleCrop>
  <LinksUpToDate>false</LinksUpToDate>
  <CharactersWithSpaces>21401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2022-03-15T19:16:00Z</dcterms:created>
  <dc:creator>user</dc:creator>
  <cp:lastModifiedBy>KWON</cp:lastModifiedBy>
  <cp:lastPrinted>2023-03-07T01:31:00Z</cp:lastPrinted>
  <dcterms:modified xsi:type="dcterms:W3CDTF">2024-05-17T09:26:18Z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4C093E56B67A4B1A8813BBB2C89D7713_13</vt:lpwstr>
  </property>
</Properties>
</file>