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F12" w:rsidRDefault="00144F12">
      <w:pPr>
        <w:jc w:val="center"/>
        <w:rPr>
          <w:b/>
          <w:bCs/>
          <w:sz w:val="52"/>
          <w:szCs w:val="52"/>
        </w:rPr>
      </w:pPr>
    </w:p>
    <w:p w:rsidR="00144F12" w:rsidRDefault="00144F12">
      <w:pPr>
        <w:jc w:val="center"/>
        <w:rPr>
          <w:b/>
          <w:bCs/>
          <w:sz w:val="52"/>
          <w:szCs w:val="52"/>
        </w:rPr>
      </w:pPr>
    </w:p>
    <w:p w:rsidR="00144F12" w:rsidRDefault="00144F12">
      <w:pPr>
        <w:jc w:val="center"/>
        <w:rPr>
          <w:rFonts w:ascii="华文中宋" w:eastAsia="华文中宋" w:hAnsi="华文中宋" w:cs="华文中宋"/>
          <w:b/>
          <w:bCs/>
          <w:sz w:val="52"/>
          <w:szCs w:val="52"/>
        </w:rPr>
      </w:pPr>
    </w:p>
    <w:p w:rsidR="00144F12" w:rsidRDefault="005A5675">
      <w:pPr>
        <w:jc w:val="center"/>
        <w:rPr>
          <w:rFonts w:ascii="华文中宋" w:eastAsia="华文中宋" w:hAnsi="华文中宋" w:cs="华文中宋"/>
          <w:b/>
          <w:bCs/>
          <w:sz w:val="52"/>
          <w:szCs w:val="52"/>
        </w:rPr>
      </w:pPr>
      <w:r>
        <w:rPr>
          <w:rFonts w:ascii="华文中宋" w:eastAsia="华文中宋" w:hAnsi="华文中宋" w:cs="华文中宋" w:hint="eastAsia"/>
          <w:b/>
          <w:bCs/>
          <w:sz w:val="52"/>
          <w:szCs w:val="52"/>
        </w:rPr>
        <w:t>北京市丰台区人民法院</w:t>
      </w:r>
    </w:p>
    <w:p w:rsidR="00144F12" w:rsidRDefault="005A5675">
      <w:pPr>
        <w:jc w:val="center"/>
        <w:rPr>
          <w:rFonts w:ascii="华文中宋" w:eastAsia="华文中宋" w:hAnsi="华文中宋" w:cs="华文中宋"/>
          <w:b/>
          <w:bCs/>
          <w:sz w:val="52"/>
          <w:szCs w:val="52"/>
        </w:rPr>
      </w:pPr>
      <w:r>
        <w:rPr>
          <w:rFonts w:ascii="华文中宋" w:eastAsia="华文中宋" w:hAnsi="华文中宋" w:cs="华文中宋" w:hint="eastAsia"/>
          <w:b/>
          <w:bCs/>
          <w:sz w:val="52"/>
          <w:szCs w:val="52"/>
        </w:rPr>
        <w:t>2023</w:t>
      </w:r>
      <w:r>
        <w:rPr>
          <w:rFonts w:ascii="华文中宋" w:eastAsia="华文中宋" w:hAnsi="华文中宋" w:cs="华文中宋" w:hint="eastAsia"/>
          <w:b/>
          <w:bCs/>
          <w:sz w:val="52"/>
          <w:szCs w:val="52"/>
        </w:rPr>
        <w:t>年度</w:t>
      </w:r>
      <w:r>
        <w:rPr>
          <w:rFonts w:ascii="华文中宋" w:eastAsia="华文中宋" w:hAnsi="华文中宋" w:cs="华文中宋" w:hint="eastAsia"/>
          <w:b/>
          <w:bCs/>
          <w:sz w:val="52"/>
          <w:szCs w:val="52"/>
        </w:rPr>
        <w:t>部门</w:t>
      </w:r>
      <w:r>
        <w:rPr>
          <w:rFonts w:ascii="华文中宋" w:eastAsia="华文中宋" w:hAnsi="华文中宋" w:cs="华文中宋" w:hint="eastAsia"/>
          <w:b/>
          <w:bCs/>
          <w:sz w:val="52"/>
          <w:szCs w:val="52"/>
        </w:rPr>
        <w:t>支出</w:t>
      </w:r>
      <w:r>
        <w:rPr>
          <w:rFonts w:ascii="华文中宋" w:eastAsia="华文中宋" w:hAnsi="华文中宋" w:cs="华文中宋" w:hint="eastAsia"/>
          <w:b/>
          <w:bCs/>
          <w:sz w:val="52"/>
          <w:szCs w:val="52"/>
        </w:rPr>
        <w:t>绩效评价报告</w:t>
      </w:r>
    </w:p>
    <w:p w:rsidR="00144F12" w:rsidRDefault="00144F12">
      <w:pPr>
        <w:pStyle w:val="2"/>
        <w:rPr>
          <w:sz w:val="52"/>
          <w:szCs w:val="52"/>
        </w:rPr>
      </w:pPr>
    </w:p>
    <w:p w:rsidR="00144F12" w:rsidRDefault="00144F12">
      <w:pPr>
        <w:rPr>
          <w:b/>
          <w:bCs/>
          <w:sz w:val="52"/>
          <w:szCs w:val="52"/>
        </w:rPr>
      </w:pPr>
    </w:p>
    <w:p w:rsidR="00144F12" w:rsidRDefault="00144F12" w:rsidP="00814286">
      <w:pPr>
        <w:pStyle w:val="a0"/>
        <w:ind w:firstLine="1044"/>
        <w:rPr>
          <w:b/>
          <w:bCs/>
          <w:sz w:val="52"/>
          <w:szCs w:val="52"/>
        </w:rPr>
      </w:pPr>
    </w:p>
    <w:p w:rsidR="00144F12" w:rsidRDefault="00144F12">
      <w:pPr>
        <w:rPr>
          <w:b/>
          <w:bCs/>
          <w:sz w:val="52"/>
          <w:szCs w:val="52"/>
        </w:rPr>
      </w:pPr>
    </w:p>
    <w:p w:rsidR="00144F12" w:rsidRDefault="00144F12" w:rsidP="00814286">
      <w:pPr>
        <w:pStyle w:val="a0"/>
        <w:ind w:firstLine="420"/>
      </w:pPr>
    </w:p>
    <w:p w:rsidR="00144F12" w:rsidRDefault="00144F12">
      <w:pPr>
        <w:rPr>
          <w:b/>
          <w:bCs/>
          <w:sz w:val="52"/>
          <w:szCs w:val="52"/>
        </w:rPr>
      </w:pPr>
    </w:p>
    <w:p w:rsidR="00144F12" w:rsidRDefault="00144F12">
      <w:pPr>
        <w:pStyle w:val="2"/>
        <w:rPr>
          <w:sz w:val="52"/>
          <w:szCs w:val="52"/>
        </w:rPr>
      </w:pPr>
    </w:p>
    <w:p w:rsidR="00144F12" w:rsidRDefault="00144F12">
      <w:pPr>
        <w:jc w:val="center"/>
        <w:rPr>
          <w:rFonts w:ascii="宋体" w:hAnsi="宋体" w:cs="宋体"/>
          <w:bCs/>
          <w:sz w:val="36"/>
          <w:szCs w:val="36"/>
        </w:rPr>
      </w:pPr>
    </w:p>
    <w:p w:rsidR="00144F12" w:rsidRDefault="005A5675">
      <w:pPr>
        <w:ind w:firstLineChars="700" w:firstLine="2520"/>
        <w:rPr>
          <w:rFonts w:ascii="黑体" w:eastAsia="黑体" w:hAnsi="黑体" w:cs="黑体"/>
          <w:sz w:val="36"/>
          <w:szCs w:val="36"/>
        </w:rPr>
      </w:pPr>
      <w:r>
        <w:rPr>
          <w:rFonts w:ascii="黑体" w:eastAsia="黑体" w:hAnsi="黑体" w:cs="黑体" w:hint="eastAsia"/>
          <w:bCs/>
          <w:sz w:val="36"/>
          <w:szCs w:val="36"/>
        </w:rPr>
        <w:t>二〇</w:t>
      </w:r>
      <w:r>
        <w:rPr>
          <w:rFonts w:ascii="黑体" w:eastAsia="黑体" w:hAnsi="黑体" w:cs="黑体" w:hint="eastAsia"/>
          <w:bCs/>
          <w:sz w:val="36"/>
          <w:szCs w:val="36"/>
        </w:rPr>
        <w:t>二</w:t>
      </w:r>
      <w:r>
        <w:rPr>
          <w:rFonts w:ascii="黑体" w:eastAsia="黑体" w:hAnsi="黑体" w:cs="黑体" w:hint="eastAsia"/>
          <w:bCs/>
          <w:sz w:val="36"/>
          <w:szCs w:val="36"/>
        </w:rPr>
        <w:t>四</w:t>
      </w:r>
      <w:r>
        <w:rPr>
          <w:rFonts w:ascii="黑体" w:eastAsia="黑体" w:hAnsi="黑体" w:cs="黑体" w:hint="eastAsia"/>
          <w:bCs/>
          <w:sz w:val="36"/>
          <w:szCs w:val="36"/>
        </w:rPr>
        <w:t>年五月</w:t>
      </w:r>
    </w:p>
    <w:p w:rsidR="00144F12" w:rsidRDefault="00144F12">
      <w:pPr>
        <w:spacing w:line="560" w:lineRule="exact"/>
        <w:jc w:val="center"/>
        <w:outlineLvl w:val="0"/>
        <w:rPr>
          <w:rFonts w:ascii="方正小标宋简体" w:eastAsia="方正小标宋简体"/>
          <w:sz w:val="36"/>
          <w:szCs w:val="36"/>
        </w:rPr>
      </w:pPr>
    </w:p>
    <w:p w:rsidR="00144F12" w:rsidRDefault="00144F12">
      <w:pPr>
        <w:spacing w:line="560" w:lineRule="exact"/>
        <w:jc w:val="center"/>
        <w:outlineLvl w:val="0"/>
        <w:rPr>
          <w:rFonts w:ascii="方正小标宋简体" w:eastAsia="方正小标宋简体"/>
          <w:sz w:val="36"/>
          <w:szCs w:val="36"/>
        </w:rPr>
        <w:sectPr w:rsidR="00144F12">
          <w:headerReference w:type="default" r:id="rId9"/>
          <w:footerReference w:type="default" r:id="rId10"/>
          <w:pgSz w:w="11906" w:h="16838"/>
          <w:pgMar w:top="1440" w:right="1800" w:bottom="1440" w:left="1800" w:header="851" w:footer="992" w:gutter="0"/>
          <w:cols w:space="425"/>
          <w:docGrid w:type="lines" w:linePitch="312"/>
        </w:sectPr>
      </w:pPr>
    </w:p>
    <w:p w:rsidR="00144F12" w:rsidRDefault="005A5675">
      <w:pPr>
        <w:spacing w:line="560" w:lineRule="exact"/>
        <w:jc w:val="center"/>
        <w:outlineLvl w:val="0"/>
        <w:rPr>
          <w:rFonts w:ascii="方正小标宋简体" w:eastAsia="方正小标宋简体"/>
          <w:sz w:val="44"/>
          <w:szCs w:val="44"/>
        </w:rPr>
      </w:pPr>
      <w:r>
        <w:rPr>
          <w:rFonts w:ascii="方正小标宋简体" w:eastAsia="方正小标宋简体" w:hint="eastAsia"/>
          <w:sz w:val="44"/>
          <w:szCs w:val="44"/>
        </w:rPr>
        <w:lastRenderedPageBreak/>
        <w:t>北京市丰台区人民法院</w:t>
      </w:r>
    </w:p>
    <w:p w:rsidR="00144F12" w:rsidRDefault="005A5675" w:rsidP="00814286">
      <w:pPr>
        <w:spacing w:afterLines="200" w:after="624" w:line="560" w:lineRule="exact"/>
        <w:jc w:val="center"/>
        <w:outlineLvl w:val="0"/>
        <w:rPr>
          <w:rFonts w:ascii="方正小标宋简体" w:eastAsia="方正小标宋简体"/>
          <w:sz w:val="44"/>
          <w:szCs w:val="44"/>
        </w:rPr>
      </w:pPr>
      <w:r>
        <w:rPr>
          <w:rFonts w:ascii="方正小标宋简体" w:eastAsia="方正小标宋简体" w:hint="eastAsia"/>
          <w:sz w:val="44"/>
          <w:szCs w:val="44"/>
        </w:rPr>
        <w:t>2023</w:t>
      </w:r>
      <w:r>
        <w:rPr>
          <w:rFonts w:ascii="方正小标宋简体" w:eastAsia="方正小标宋简体" w:hint="eastAsia"/>
          <w:sz w:val="44"/>
          <w:szCs w:val="44"/>
        </w:rPr>
        <w:t>年度</w:t>
      </w:r>
      <w:r>
        <w:rPr>
          <w:rFonts w:ascii="方正小标宋简体" w:eastAsia="方正小标宋简体" w:hint="eastAsia"/>
          <w:sz w:val="44"/>
          <w:szCs w:val="44"/>
        </w:rPr>
        <w:t>部门</w:t>
      </w:r>
      <w:r>
        <w:rPr>
          <w:rFonts w:ascii="方正小标宋简体" w:eastAsia="方正小标宋简体" w:hint="eastAsia"/>
          <w:sz w:val="44"/>
          <w:szCs w:val="44"/>
        </w:rPr>
        <w:t>支出</w:t>
      </w:r>
      <w:r>
        <w:rPr>
          <w:rFonts w:ascii="方正小标宋简体" w:eastAsia="方正小标宋简体" w:hint="eastAsia"/>
          <w:sz w:val="44"/>
          <w:szCs w:val="44"/>
        </w:rPr>
        <w:t>绩效评价报告</w:t>
      </w:r>
    </w:p>
    <w:p w:rsidR="00144F12" w:rsidRDefault="00144F12">
      <w:pPr>
        <w:spacing w:line="560" w:lineRule="exact"/>
        <w:rPr>
          <w:rFonts w:ascii="仿宋_GB2312" w:eastAsia="仿宋_GB2312" w:hAnsi="楷体"/>
          <w:bCs/>
          <w:kern w:val="0"/>
          <w:sz w:val="32"/>
          <w:szCs w:val="28"/>
        </w:rPr>
      </w:pPr>
    </w:p>
    <w:p w:rsidR="00144F12" w:rsidRDefault="005A5675">
      <w:pPr>
        <w:spacing w:line="560" w:lineRule="exact"/>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为进一步加强全面预算绩效管理，强化部门支出责任，提高财政资金使用效益，考核财政支出效率和综合效果，根据</w:t>
      </w:r>
      <w:r>
        <w:rPr>
          <w:rFonts w:ascii="仿宋_GB2312" w:eastAsia="仿宋_GB2312" w:hAnsi="仿宋_GB2312" w:cs="仿宋_GB2312" w:hint="eastAsia"/>
          <w:sz w:val="32"/>
        </w:rPr>
        <w:t>《中共北京市委</w:t>
      </w:r>
      <w:r>
        <w:rPr>
          <w:rFonts w:ascii="仿宋_GB2312" w:eastAsia="仿宋_GB2312" w:hAnsi="仿宋_GB2312" w:cs="仿宋_GB2312" w:hint="eastAsia"/>
          <w:sz w:val="32"/>
        </w:rPr>
        <w:t xml:space="preserve"> </w:t>
      </w:r>
      <w:r>
        <w:rPr>
          <w:rFonts w:ascii="仿宋_GB2312" w:eastAsia="仿宋_GB2312" w:hAnsi="仿宋_GB2312" w:cs="仿宋_GB2312" w:hint="eastAsia"/>
          <w:sz w:val="32"/>
        </w:rPr>
        <w:t>北京市人民政府关于全面实施预算绩效管理的实施意见》（京发〔</w:t>
      </w:r>
      <w:r>
        <w:rPr>
          <w:rFonts w:ascii="仿宋_GB2312" w:eastAsia="仿宋_GB2312" w:hAnsi="仿宋_GB2312" w:cs="仿宋_GB2312" w:hint="eastAsia"/>
          <w:sz w:val="32"/>
        </w:rPr>
        <w:t>2019</w:t>
      </w:r>
      <w:r>
        <w:rPr>
          <w:rFonts w:ascii="仿宋_GB2312" w:eastAsia="仿宋_GB2312" w:hAnsi="仿宋_GB2312" w:cs="仿宋_GB2312" w:hint="eastAsia"/>
          <w:sz w:val="32"/>
        </w:rPr>
        <w:t>〕</w:t>
      </w:r>
      <w:r>
        <w:rPr>
          <w:rFonts w:ascii="仿宋_GB2312" w:eastAsia="仿宋_GB2312" w:hAnsi="仿宋_GB2312" w:cs="仿宋_GB2312" w:hint="eastAsia"/>
          <w:sz w:val="32"/>
        </w:rPr>
        <w:t>12</w:t>
      </w:r>
      <w:r>
        <w:rPr>
          <w:rFonts w:ascii="仿宋_GB2312" w:eastAsia="仿宋_GB2312" w:hAnsi="仿宋_GB2312" w:cs="仿宋_GB2312" w:hint="eastAsia"/>
          <w:sz w:val="32"/>
        </w:rPr>
        <w:t>号）</w:t>
      </w:r>
      <w:r>
        <w:rPr>
          <w:rFonts w:ascii="仿宋_GB2312" w:eastAsia="仿宋_GB2312" w:hAnsi="楷体" w:hint="eastAsia"/>
          <w:bCs/>
          <w:kern w:val="0"/>
          <w:sz w:val="32"/>
          <w:szCs w:val="28"/>
        </w:rPr>
        <w:t>《北京市项目支出绩效评价管理办法》（京财绩效〔</w:t>
      </w:r>
      <w:r>
        <w:rPr>
          <w:rFonts w:ascii="仿宋_GB2312" w:eastAsia="仿宋_GB2312" w:hAnsi="楷体" w:hint="eastAsia"/>
          <w:bCs/>
          <w:kern w:val="0"/>
          <w:sz w:val="32"/>
          <w:szCs w:val="28"/>
        </w:rPr>
        <w:t>2020</w:t>
      </w:r>
      <w:r>
        <w:rPr>
          <w:rFonts w:ascii="仿宋_GB2312" w:eastAsia="仿宋_GB2312" w:hAnsi="楷体" w:hint="eastAsia"/>
          <w:bCs/>
          <w:kern w:val="0"/>
          <w:sz w:val="32"/>
          <w:szCs w:val="28"/>
        </w:rPr>
        <w:t>〕</w:t>
      </w:r>
      <w:r>
        <w:rPr>
          <w:rFonts w:ascii="仿宋_GB2312" w:eastAsia="仿宋_GB2312" w:hAnsi="楷体" w:hint="eastAsia"/>
          <w:bCs/>
          <w:kern w:val="0"/>
          <w:sz w:val="32"/>
          <w:szCs w:val="28"/>
        </w:rPr>
        <w:t>2146</w:t>
      </w:r>
      <w:r>
        <w:rPr>
          <w:rFonts w:ascii="仿宋_GB2312" w:eastAsia="仿宋_GB2312" w:hAnsi="楷体" w:hint="eastAsia"/>
          <w:bCs/>
          <w:kern w:val="0"/>
          <w:sz w:val="32"/>
          <w:szCs w:val="28"/>
        </w:rPr>
        <w:t>号）</w:t>
      </w:r>
      <w:r>
        <w:rPr>
          <w:rFonts w:ascii="仿宋_GB2312" w:eastAsia="仿宋_GB2312" w:hAnsi="楷体" w:hint="eastAsia"/>
          <w:bCs/>
          <w:kern w:val="0"/>
          <w:sz w:val="32"/>
          <w:szCs w:val="28"/>
        </w:rPr>
        <w:t>的工作要求</w:t>
      </w:r>
      <w:r>
        <w:rPr>
          <w:rFonts w:ascii="仿宋_GB2312" w:eastAsia="仿宋_GB2312" w:hAnsi="楷体" w:hint="eastAsia"/>
          <w:bCs/>
          <w:kern w:val="0"/>
          <w:sz w:val="32"/>
          <w:szCs w:val="28"/>
        </w:rPr>
        <w:t>，北京市丰台区人民法院（以下简称“丰</w:t>
      </w:r>
      <w:r>
        <w:rPr>
          <w:rFonts w:ascii="仿宋_GB2312" w:eastAsia="仿宋_GB2312" w:hAnsi="楷体" w:hint="eastAsia"/>
          <w:bCs/>
          <w:kern w:val="0"/>
          <w:sz w:val="32"/>
          <w:szCs w:val="28"/>
        </w:rPr>
        <w:t>台法院”）</w:t>
      </w:r>
      <w:r>
        <w:rPr>
          <w:rFonts w:ascii="仿宋_GB2312" w:eastAsia="仿宋_GB2312" w:hAnsi="楷体" w:hint="eastAsia"/>
          <w:bCs/>
          <w:kern w:val="0"/>
          <w:sz w:val="32"/>
          <w:szCs w:val="28"/>
        </w:rPr>
        <w:t>结合</w:t>
      </w:r>
      <w:r>
        <w:rPr>
          <w:rFonts w:ascii="仿宋_GB2312" w:eastAsia="仿宋_GB2312" w:hAnsi="楷体" w:hint="eastAsia"/>
          <w:bCs/>
          <w:kern w:val="0"/>
          <w:sz w:val="32"/>
          <w:szCs w:val="28"/>
        </w:rPr>
        <w:t>2023</w:t>
      </w:r>
      <w:r>
        <w:rPr>
          <w:rFonts w:ascii="仿宋_GB2312" w:eastAsia="仿宋_GB2312" w:hAnsi="楷体" w:hint="eastAsia"/>
          <w:bCs/>
          <w:kern w:val="0"/>
          <w:sz w:val="32"/>
          <w:szCs w:val="28"/>
        </w:rPr>
        <w:t>年全年工作完成情况</w:t>
      </w:r>
      <w:r>
        <w:rPr>
          <w:rFonts w:ascii="仿宋_GB2312" w:eastAsia="仿宋_GB2312" w:hAnsi="楷体" w:hint="eastAsia"/>
          <w:bCs/>
          <w:kern w:val="0"/>
          <w:sz w:val="32"/>
          <w:szCs w:val="28"/>
        </w:rPr>
        <w:t>，</w:t>
      </w:r>
      <w:r>
        <w:rPr>
          <w:rFonts w:ascii="仿宋_GB2312" w:eastAsia="仿宋_GB2312" w:hAnsi="楷体"/>
          <w:bCs/>
          <w:kern w:val="0"/>
          <w:sz w:val="32"/>
          <w:szCs w:val="28"/>
        </w:rPr>
        <w:t>对</w:t>
      </w:r>
      <w:r>
        <w:rPr>
          <w:rFonts w:ascii="仿宋_GB2312" w:eastAsia="仿宋_GB2312" w:hAnsi="楷体" w:hint="eastAsia"/>
          <w:bCs/>
          <w:kern w:val="0"/>
          <w:sz w:val="32"/>
          <w:szCs w:val="28"/>
        </w:rPr>
        <w:t>2023</w:t>
      </w:r>
      <w:r>
        <w:rPr>
          <w:rFonts w:ascii="仿宋_GB2312" w:eastAsia="仿宋_GB2312" w:hAnsi="楷体"/>
          <w:bCs/>
          <w:kern w:val="0"/>
          <w:sz w:val="32"/>
          <w:szCs w:val="28"/>
        </w:rPr>
        <w:t>年度部门整体</w:t>
      </w:r>
      <w:r>
        <w:rPr>
          <w:rFonts w:ascii="仿宋_GB2312" w:eastAsia="仿宋_GB2312" w:hAnsi="楷体" w:hint="eastAsia"/>
          <w:bCs/>
          <w:kern w:val="0"/>
          <w:sz w:val="32"/>
          <w:szCs w:val="28"/>
        </w:rPr>
        <w:t>实施</w:t>
      </w:r>
      <w:r>
        <w:rPr>
          <w:rFonts w:ascii="仿宋_GB2312" w:eastAsia="仿宋_GB2312" w:hAnsi="楷体"/>
          <w:bCs/>
          <w:kern w:val="0"/>
          <w:sz w:val="32"/>
          <w:szCs w:val="28"/>
        </w:rPr>
        <w:t>绩效评价，</w:t>
      </w:r>
      <w:r>
        <w:rPr>
          <w:rFonts w:ascii="仿宋_GB2312" w:eastAsia="仿宋_GB2312" w:hAnsi="楷体" w:hint="eastAsia"/>
          <w:bCs/>
          <w:kern w:val="0"/>
          <w:sz w:val="32"/>
          <w:szCs w:val="28"/>
        </w:rPr>
        <w:t>形成本绩效评价报告。</w:t>
      </w:r>
    </w:p>
    <w:p w:rsidR="00144F12" w:rsidRDefault="005A5675">
      <w:pPr>
        <w:spacing w:line="560" w:lineRule="exact"/>
        <w:ind w:firstLineChars="200" w:firstLine="64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144F12" w:rsidRDefault="005A5675">
      <w:pPr>
        <w:spacing w:line="560" w:lineRule="exact"/>
        <w:ind w:firstLineChars="200" w:firstLine="640"/>
        <w:outlineLvl w:val="1"/>
        <w:rPr>
          <w:rFonts w:ascii="楷体_GB2312" w:eastAsia="楷体_GB2312"/>
          <w:sz w:val="32"/>
          <w:szCs w:val="32"/>
        </w:rPr>
      </w:pPr>
      <w:r>
        <w:rPr>
          <w:rFonts w:ascii="楷体_GB2312" w:eastAsia="楷体_GB2312" w:hint="eastAsia"/>
          <w:sz w:val="32"/>
          <w:szCs w:val="32"/>
        </w:rPr>
        <w:t>（一）机构设置及职责工作任务情况</w:t>
      </w:r>
    </w:p>
    <w:p w:rsidR="00144F12" w:rsidRDefault="005A5675">
      <w:pPr>
        <w:spacing w:line="560" w:lineRule="exact"/>
        <w:ind w:leftChars="50" w:left="105"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部门机构设置</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北京市丰台区人民法院为行政单位</w:t>
      </w:r>
      <w:r>
        <w:rPr>
          <w:rFonts w:ascii="仿宋_GB2312" w:eastAsia="仿宋_GB2312" w:hAnsi="仿宋_GB2312" w:cs="仿宋_GB2312" w:hint="eastAsia"/>
          <w:sz w:val="32"/>
        </w:rPr>
        <w:t>，</w:t>
      </w:r>
      <w:r>
        <w:rPr>
          <w:rFonts w:ascii="仿宋_GB2312" w:eastAsia="仿宋_GB2312" w:hAnsi="仿宋_GB2312" w:cs="仿宋_GB2312" w:hint="eastAsia"/>
          <w:sz w:val="32"/>
        </w:rPr>
        <w:t>是国家的审判机关。根据《北京市基层人民法院内设机构改革方案》，丰台法院设立内设机构</w:t>
      </w:r>
      <w:r>
        <w:rPr>
          <w:rFonts w:ascii="仿宋_GB2312" w:eastAsia="仿宋_GB2312" w:hAnsi="仿宋_GB2312" w:cs="仿宋_GB2312" w:hint="eastAsia"/>
          <w:sz w:val="32"/>
        </w:rPr>
        <w:t>20</w:t>
      </w:r>
      <w:r>
        <w:rPr>
          <w:rFonts w:ascii="仿宋_GB2312" w:eastAsia="仿宋_GB2312" w:hAnsi="仿宋_GB2312" w:cs="仿宋_GB2312" w:hint="eastAsia"/>
          <w:sz w:val="32"/>
        </w:rPr>
        <w:t>个，其中</w:t>
      </w:r>
      <w:r>
        <w:rPr>
          <w:rFonts w:ascii="仿宋_GB2312" w:eastAsia="仿宋_GB2312" w:hAnsi="仿宋_GB2312" w:cs="仿宋_GB2312" w:hint="eastAsia"/>
          <w:sz w:val="32"/>
        </w:rPr>
        <w:t>：</w:t>
      </w:r>
    </w:p>
    <w:p w:rsidR="00144F12" w:rsidRDefault="005A5675">
      <w:pPr>
        <w:numPr>
          <w:ilvl w:val="0"/>
          <w:numId w:val="1"/>
        </w:num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审判业务机构</w:t>
      </w:r>
      <w:r>
        <w:rPr>
          <w:rFonts w:ascii="仿宋_GB2312" w:eastAsia="仿宋_GB2312" w:hAnsi="仿宋_GB2312" w:cs="仿宋_GB2312" w:hint="eastAsia"/>
          <w:sz w:val="32"/>
        </w:rPr>
        <w:t>17</w:t>
      </w:r>
      <w:r>
        <w:rPr>
          <w:rFonts w:ascii="仿宋_GB2312" w:eastAsia="仿宋_GB2312" w:hAnsi="仿宋_GB2312" w:cs="仿宋_GB2312" w:hint="eastAsia"/>
          <w:sz w:val="32"/>
        </w:rPr>
        <w:t>个，分别为立案庭（诉讼服务中心）、刑事审判庭、民事审判一庭、民事审判二庭、民事审判三庭、民事审判四庭（知识产权审判庭）、行政审判庭、综合审判庭、执行局、审判管理办公室（研究室）</w:t>
      </w:r>
      <w:r>
        <w:rPr>
          <w:rFonts w:ascii="仿宋_GB2312" w:eastAsia="仿宋_GB2312" w:hAnsi="仿宋_GB2312" w:cs="仿宋_GB2312" w:hint="eastAsia"/>
          <w:sz w:val="32"/>
        </w:rPr>
        <w:t>、卢沟桥人民法庭、右安门人民法庭、花乡人民法庭、王佐人民法庭、方庄人民法庭、长辛店人民法庭和南苑人民法庭</w:t>
      </w:r>
      <w:r>
        <w:rPr>
          <w:rFonts w:ascii="仿宋_GB2312" w:eastAsia="仿宋_GB2312" w:hAnsi="仿宋_GB2312" w:cs="仿宋_GB2312" w:hint="eastAsia"/>
          <w:sz w:val="32"/>
        </w:rPr>
        <w:t>；</w:t>
      </w:r>
    </w:p>
    <w:p w:rsidR="00144F12" w:rsidRDefault="005A5675">
      <w:pPr>
        <w:numPr>
          <w:ilvl w:val="0"/>
          <w:numId w:val="1"/>
        </w:num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lastRenderedPageBreak/>
        <w:t>非审判业务机构</w:t>
      </w:r>
      <w:r>
        <w:rPr>
          <w:rFonts w:ascii="仿宋_GB2312" w:eastAsia="仿宋_GB2312" w:hAnsi="仿宋_GB2312" w:cs="仿宋_GB2312" w:hint="eastAsia"/>
          <w:sz w:val="32"/>
        </w:rPr>
        <w:t>3</w:t>
      </w:r>
      <w:r>
        <w:rPr>
          <w:rFonts w:ascii="仿宋_GB2312" w:eastAsia="仿宋_GB2312" w:hAnsi="仿宋_GB2312" w:cs="仿宋_GB2312" w:hint="eastAsia"/>
          <w:sz w:val="32"/>
        </w:rPr>
        <w:t>个，分别是政治部（机关党委、机关纪委）、综合办公室、司法警察大队。</w:t>
      </w:r>
    </w:p>
    <w:p w:rsidR="00144F12" w:rsidRDefault="005A5675">
      <w:pPr>
        <w:numPr>
          <w:ilvl w:val="0"/>
          <w:numId w:val="1"/>
        </w:num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综合事务中心为院下属非独立核算的事业单位。</w:t>
      </w:r>
    </w:p>
    <w:p w:rsidR="00144F12" w:rsidRDefault="005A5675">
      <w:pPr>
        <w:spacing w:line="560" w:lineRule="exact"/>
        <w:ind w:leftChars="50" w:left="105"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人员配置及人员构成情况</w:t>
      </w:r>
    </w:p>
    <w:p w:rsidR="00144F12" w:rsidRDefault="005A5675">
      <w:pPr>
        <w:snapToGrid w:val="0"/>
        <w:spacing w:line="560" w:lineRule="exact"/>
        <w:ind w:firstLine="602"/>
        <w:rPr>
          <w:rFonts w:ascii="仿宋_GB2312" w:eastAsia="仿宋_GB2312" w:hAnsi="仿宋"/>
          <w:sz w:val="32"/>
          <w:szCs w:val="32"/>
        </w:rPr>
      </w:pPr>
      <w:r>
        <w:rPr>
          <w:rFonts w:ascii="仿宋_GB2312" w:eastAsia="仿宋_GB2312" w:hAnsi="仿宋" w:hint="eastAsia"/>
          <w:sz w:val="32"/>
          <w:szCs w:val="32"/>
        </w:rPr>
        <w:t>北京市丰台区人</w:t>
      </w:r>
      <w:r>
        <w:rPr>
          <w:rFonts w:ascii="仿宋_GB2312" w:eastAsia="仿宋_GB2312" w:hAnsi="仿宋" w:hint="eastAsia"/>
          <w:sz w:val="32"/>
          <w:szCs w:val="32"/>
        </w:rPr>
        <w:t>民法院编制人数</w:t>
      </w:r>
      <w:r>
        <w:rPr>
          <w:rFonts w:ascii="仿宋_GB2312" w:eastAsia="仿宋_GB2312" w:hAnsi="仿宋" w:hint="eastAsia"/>
          <w:sz w:val="32"/>
          <w:szCs w:val="32"/>
        </w:rPr>
        <w:t>658</w:t>
      </w:r>
      <w:r>
        <w:rPr>
          <w:rFonts w:ascii="仿宋_GB2312" w:eastAsia="仿宋_GB2312" w:hAnsi="仿宋" w:hint="eastAsia"/>
          <w:sz w:val="32"/>
          <w:szCs w:val="32"/>
        </w:rPr>
        <w:t>人，其中：行政编</w:t>
      </w:r>
      <w:r>
        <w:rPr>
          <w:rFonts w:ascii="仿宋_GB2312" w:eastAsia="仿宋_GB2312" w:hAnsi="仿宋" w:hint="eastAsia"/>
          <w:sz w:val="32"/>
          <w:szCs w:val="32"/>
        </w:rPr>
        <w:t>454</w:t>
      </w:r>
      <w:r>
        <w:rPr>
          <w:rFonts w:ascii="仿宋_GB2312" w:eastAsia="仿宋_GB2312" w:hAnsi="仿宋" w:hint="eastAsia"/>
          <w:sz w:val="32"/>
          <w:szCs w:val="32"/>
        </w:rPr>
        <w:t>人，</w:t>
      </w:r>
      <w:r>
        <w:rPr>
          <w:rFonts w:ascii="仿宋_GB2312" w:eastAsia="仿宋_GB2312" w:hAnsi="仿宋" w:hint="eastAsia"/>
          <w:sz w:val="32"/>
          <w:szCs w:val="32"/>
        </w:rPr>
        <w:t>实有人数</w:t>
      </w:r>
      <w:r>
        <w:rPr>
          <w:rFonts w:ascii="仿宋_GB2312" w:eastAsia="仿宋_GB2312" w:hAnsi="仿宋" w:hint="eastAsia"/>
          <w:sz w:val="32"/>
          <w:szCs w:val="32"/>
        </w:rPr>
        <w:t>428</w:t>
      </w:r>
      <w:r>
        <w:rPr>
          <w:rFonts w:ascii="仿宋_GB2312" w:eastAsia="仿宋_GB2312" w:hAnsi="仿宋" w:hint="eastAsia"/>
          <w:sz w:val="32"/>
          <w:szCs w:val="32"/>
        </w:rPr>
        <w:t>人；</w:t>
      </w:r>
      <w:r>
        <w:rPr>
          <w:rFonts w:ascii="仿宋_GB2312" w:eastAsia="仿宋_GB2312" w:hAnsi="仿宋" w:hint="eastAsia"/>
          <w:sz w:val="32"/>
          <w:szCs w:val="32"/>
        </w:rPr>
        <w:t>事业编</w:t>
      </w:r>
      <w:r>
        <w:rPr>
          <w:rFonts w:ascii="仿宋_GB2312" w:eastAsia="仿宋_GB2312" w:hAnsi="仿宋" w:hint="eastAsia"/>
          <w:sz w:val="32"/>
          <w:szCs w:val="32"/>
        </w:rPr>
        <w:t>23</w:t>
      </w:r>
      <w:r>
        <w:rPr>
          <w:rFonts w:ascii="仿宋_GB2312" w:eastAsia="仿宋_GB2312" w:hAnsi="仿宋" w:hint="eastAsia"/>
          <w:sz w:val="32"/>
          <w:szCs w:val="32"/>
        </w:rPr>
        <w:t>人</w:t>
      </w:r>
      <w:r>
        <w:rPr>
          <w:rFonts w:ascii="仿宋_GB2312" w:eastAsia="仿宋_GB2312" w:hAnsi="仿宋" w:hint="eastAsia"/>
          <w:sz w:val="32"/>
          <w:szCs w:val="32"/>
        </w:rPr>
        <w:t>，实有人数</w:t>
      </w:r>
      <w:r>
        <w:rPr>
          <w:rFonts w:ascii="仿宋_GB2312" w:eastAsia="仿宋_GB2312" w:hAnsi="仿宋" w:hint="eastAsia"/>
          <w:sz w:val="32"/>
          <w:szCs w:val="32"/>
        </w:rPr>
        <w:t>22</w:t>
      </w:r>
      <w:r>
        <w:rPr>
          <w:rFonts w:ascii="仿宋_GB2312" w:eastAsia="仿宋_GB2312" w:hAnsi="仿宋" w:hint="eastAsia"/>
          <w:sz w:val="32"/>
          <w:szCs w:val="32"/>
        </w:rPr>
        <w:t>人；</w:t>
      </w:r>
      <w:r>
        <w:rPr>
          <w:rFonts w:ascii="仿宋_GB2312" w:eastAsia="仿宋_GB2312" w:hAnsi="仿宋" w:hint="eastAsia"/>
          <w:sz w:val="32"/>
          <w:szCs w:val="32"/>
        </w:rPr>
        <w:t>聘用人员（法院聘任书记员、聘用制司法警察、司法辅助人员）</w:t>
      </w:r>
      <w:r>
        <w:rPr>
          <w:rFonts w:ascii="仿宋_GB2312" w:eastAsia="仿宋_GB2312" w:hAnsi="仿宋" w:hint="eastAsia"/>
          <w:sz w:val="32"/>
          <w:szCs w:val="32"/>
        </w:rPr>
        <w:t>204</w:t>
      </w:r>
      <w:r>
        <w:rPr>
          <w:rFonts w:ascii="仿宋_GB2312" w:eastAsia="仿宋_GB2312" w:hAnsi="仿宋" w:hint="eastAsia"/>
          <w:sz w:val="32"/>
          <w:szCs w:val="32"/>
        </w:rPr>
        <w:t>人</w:t>
      </w:r>
      <w:r>
        <w:rPr>
          <w:rFonts w:ascii="仿宋_GB2312" w:eastAsia="仿宋_GB2312" w:hAnsi="仿宋" w:hint="eastAsia"/>
          <w:sz w:val="32"/>
          <w:szCs w:val="32"/>
        </w:rPr>
        <w:t>。离退休人员</w:t>
      </w:r>
      <w:r>
        <w:rPr>
          <w:rFonts w:ascii="仿宋_GB2312" w:eastAsia="仿宋_GB2312" w:hAnsi="仿宋" w:hint="eastAsia"/>
          <w:sz w:val="32"/>
          <w:szCs w:val="32"/>
        </w:rPr>
        <w:t>116</w:t>
      </w:r>
      <w:r>
        <w:rPr>
          <w:rFonts w:ascii="仿宋_GB2312" w:eastAsia="仿宋_GB2312" w:hAnsi="仿宋" w:hint="eastAsia"/>
          <w:sz w:val="32"/>
          <w:szCs w:val="32"/>
        </w:rPr>
        <w:t>人，其中：离休</w:t>
      </w:r>
      <w:r>
        <w:rPr>
          <w:rFonts w:ascii="仿宋_GB2312" w:eastAsia="仿宋_GB2312" w:hAnsi="仿宋" w:hint="eastAsia"/>
          <w:sz w:val="32"/>
          <w:szCs w:val="32"/>
        </w:rPr>
        <w:t>3</w:t>
      </w:r>
      <w:r>
        <w:rPr>
          <w:rFonts w:ascii="仿宋_GB2312" w:eastAsia="仿宋_GB2312" w:hAnsi="仿宋" w:hint="eastAsia"/>
          <w:sz w:val="32"/>
          <w:szCs w:val="32"/>
        </w:rPr>
        <w:t>人，退休</w:t>
      </w:r>
      <w:r>
        <w:rPr>
          <w:rFonts w:ascii="仿宋_GB2312" w:eastAsia="仿宋_GB2312" w:hAnsi="仿宋" w:hint="eastAsia"/>
          <w:sz w:val="32"/>
          <w:szCs w:val="32"/>
        </w:rPr>
        <w:t>113</w:t>
      </w:r>
      <w:r>
        <w:rPr>
          <w:rFonts w:ascii="仿宋_GB2312" w:eastAsia="仿宋_GB2312" w:hAnsi="仿宋" w:hint="eastAsia"/>
          <w:sz w:val="32"/>
          <w:szCs w:val="32"/>
        </w:rPr>
        <w:t>人。</w:t>
      </w:r>
    </w:p>
    <w:p w:rsidR="00144F12" w:rsidRDefault="005A5675">
      <w:pPr>
        <w:spacing w:line="560" w:lineRule="exact"/>
        <w:ind w:leftChars="50" w:left="105"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部门职能</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北京市丰台区人民法院的主要职责是：</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1</w:t>
      </w:r>
      <w:r>
        <w:rPr>
          <w:rFonts w:ascii="仿宋_GB2312" w:eastAsia="仿宋_GB2312" w:hAnsi="仿宋_GB2312" w:cs="仿宋_GB2312" w:hint="eastAsia"/>
          <w:sz w:val="32"/>
        </w:rPr>
        <w:t>）依照法律规定，审判执行辖区内一审民商事、刑事、行政、执行案件及房山区一审知产案件。</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2</w:t>
      </w:r>
      <w:r>
        <w:rPr>
          <w:rFonts w:ascii="仿宋_GB2312" w:eastAsia="仿宋_GB2312" w:hAnsi="仿宋_GB2312" w:cs="仿宋_GB2312" w:hint="eastAsia"/>
          <w:sz w:val="32"/>
        </w:rPr>
        <w:t>）受理和审理各类申诉案件，处理来信来访；对其中确有错误的已经发生法律效力的判决、裁定，根据审判监督程序进行再审。</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3</w:t>
      </w:r>
      <w:r>
        <w:rPr>
          <w:rFonts w:ascii="仿宋_GB2312" w:eastAsia="仿宋_GB2312" w:hAnsi="仿宋_GB2312" w:cs="仿宋_GB2312" w:hint="eastAsia"/>
          <w:sz w:val="32"/>
        </w:rPr>
        <w:t>）依法行使司法执行权和司法决定权。</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4</w:t>
      </w:r>
      <w:r>
        <w:rPr>
          <w:rFonts w:ascii="仿宋_GB2312" w:eastAsia="仿宋_GB2312" w:hAnsi="仿宋_GB2312" w:cs="仿宋_GB2312" w:hint="eastAsia"/>
          <w:sz w:val="32"/>
        </w:rPr>
        <w:t>）针对案件审理中发现的问题提出司法建议。</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5</w:t>
      </w:r>
      <w:r>
        <w:rPr>
          <w:rFonts w:ascii="仿宋_GB2312" w:eastAsia="仿宋_GB2312" w:hAnsi="仿宋_GB2312" w:cs="仿宋_GB2312" w:hint="eastAsia"/>
          <w:sz w:val="32"/>
        </w:rPr>
        <w:t>）按照干部管理权限管理本院的法官、法官助理、书记员、司法警察和司法行政人员。</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6</w:t>
      </w:r>
      <w:r>
        <w:rPr>
          <w:rFonts w:ascii="仿宋_GB2312" w:eastAsia="仿宋_GB2312" w:hAnsi="仿宋_GB2312" w:cs="仿宋_GB2312" w:hint="eastAsia"/>
          <w:sz w:val="32"/>
        </w:rPr>
        <w:t>）负责本院党组织的思想、组织、作风建设，领导区法院工、青、妇等群众组织工作。</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7</w:t>
      </w:r>
      <w:r>
        <w:rPr>
          <w:rFonts w:ascii="仿宋_GB2312" w:eastAsia="仿宋_GB2312" w:hAnsi="仿宋_GB2312" w:cs="仿宋_GB2312" w:hint="eastAsia"/>
          <w:sz w:val="32"/>
        </w:rPr>
        <w:t>）负责本院的监察工作，按照管理权限监督、检查区法院工作人员执行国家法律、法规、政策及行政纪律情况。</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lastRenderedPageBreak/>
        <w:t>（</w:t>
      </w:r>
      <w:r>
        <w:rPr>
          <w:rFonts w:ascii="仿宋_GB2312" w:eastAsia="仿宋_GB2312" w:hAnsi="仿宋_GB2312" w:cs="仿宋_GB2312" w:hint="eastAsia"/>
          <w:sz w:val="32"/>
        </w:rPr>
        <w:t>8</w:t>
      </w:r>
      <w:r>
        <w:rPr>
          <w:rFonts w:ascii="仿宋_GB2312" w:eastAsia="仿宋_GB2312" w:hAnsi="仿宋_GB2312" w:cs="仿宋_GB2312" w:hint="eastAsia"/>
          <w:sz w:val="32"/>
        </w:rPr>
        <w:t>）承办其他应由区法院负责的工作。</w:t>
      </w:r>
    </w:p>
    <w:p w:rsidR="00144F12" w:rsidRDefault="005A5675">
      <w:pPr>
        <w:spacing w:line="560" w:lineRule="exact"/>
        <w:ind w:firstLineChars="200" w:firstLine="640"/>
        <w:outlineLvl w:val="1"/>
        <w:rPr>
          <w:rFonts w:ascii="楷体_GB2312" w:eastAsia="楷体_GB2312"/>
          <w:sz w:val="32"/>
          <w:szCs w:val="32"/>
        </w:rPr>
      </w:pPr>
      <w:r>
        <w:rPr>
          <w:rFonts w:ascii="楷体_GB2312" w:eastAsia="楷体_GB2312" w:hint="eastAsia"/>
          <w:sz w:val="32"/>
          <w:szCs w:val="32"/>
        </w:rPr>
        <w:t>（二）部门整体绩效目标设立情况</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2023</w:t>
      </w:r>
      <w:r>
        <w:rPr>
          <w:rFonts w:ascii="仿宋_GB2312" w:eastAsia="仿宋_GB2312" w:hAnsi="仿宋_GB2312" w:cs="仿宋_GB2312" w:hint="eastAsia"/>
          <w:sz w:val="32"/>
        </w:rPr>
        <w:t>年，丰台法院坚持以习近平新时代中国特色社会主义思想为指导，紧扣“公正司法、司法为民”工作主线，着力打造“党建精深、业务精湛、服务精准、改革精细、队伍精尖”的全国一流法院，全面提升审判质效，不断满足人民群众对公平正义的新期待，为丰台区经济社会发展提供坚强的司法保障。</w:t>
      </w:r>
    </w:p>
    <w:p w:rsidR="00144F12" w:rsidRDefault="005A5675">
      <w:pPr>
        <w:spacing w:line="560" w:lineRule="exact"/>
        <w:ind w:firstLineChars="200" w:firstLine="64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2023</w:t>
      </w:r>
      <w:r>
        <w:rPr>
          <w:rFonts w:ascii="仿宋_GB2312" w:eastAsia="仿宋_GB2312" w:hAnsi="仿宋_GB2312" w:cs="仿宋_GB2312" w:hint="eastAsia"/>
          <w:sz w:val="32"/>
        </w:rPr>
        <w:t>年全年预算</w:t>
      </w:r>
      <w:r>
        <w:rPr>
          <w:rFonts w:ascii="仿宋_GB2312" w:eastAsia="仿宋_GB2312" w:hAnsi="仿宋_GB2312" w:cs="仿宋_GB2312" w:hint="eastAsia"/>
          <w:sz w:val="32"/>
        </w:rPr>
        <w:t>31,706.54</w:t>
      </w:r>
      <w:r>
        <w:rPr>
          <w:rFonts w:ascii="仿宋_GB2312" w:eastAsia="仿宋_GB2312" w:hAnsi="仿宋_GB2312" w:cs="仿宋_GB2312" w:hint="eastAsia"/>
          <w:sz w:val="32"/>
        </w:rPr>
        <w:t>万元，其中，基本支出预算</w:t>
      </w:r>
      <w:r>
        <w:rPr>
          <w:rFonts w:ascii="仿宋_GB2312" w:eastAsia="仿宋_GB2312" w:hAnsi="仿宋_GB2312" w:cs="仿宋_GB2312" w:hint="eastAsia"/>
          <w:sz w:val="32"/>
        </w:rPr>
        <w:t>24,393.13</w:t>
      </w:r>
      <w:r>
        <w:rPr>
          <w:rFonts w:ascii="仿宋_GB2312" w:eastAsia="仿宋_GB2312" w:hAnsi="仿宋_GB2312" w:cs="仿宋_GB2312" w:hint="eastAsia"/>
          <w:sz w:val="32"/>
        </w:rPr>
        <w:t>万元，项目支出预算</w:t>
      </w:r>
      <w:r>
        <w:rPr>
          <w:rFonts w:ascii="仿宋_GB2312" w:eastAsia="仿宋_GB2312" w:hAnsi="仿宋_GB2312" w:cs="仿宋_GB2312" w:hint="eastAsia"/>
          <w:sz w:val="32"/>
        </w:rPr>
        <w:t>7,313.40</w:t>
      </w:r>
      <w:r>
        <w:rPr>
          <w:rFonts w:ascii="仿宋_GB2312" w:eastAsia="仿宋_GB2312" w:hAnsi="仿宋_GB2312" w:cs="仿宋_GB2312" w:hint="eastAsia"/>
          <w:sz w:val="32"/>
        </w:rPr>
        <w:t>万元。</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资金总体支出</w:t>
      </w:r>
      <w:r>
        <w:rPr>
          <w:rFonts w:ascii="仿宋_GB2312" w:eastAsia="仿宋_GB2312" w:hAnsi="仿宋_GB2312" w:cs="仿宋_GB2312" w:hint="eastAsia"/>
          <w:sz w:val="32"/>
        </w:rPr>
        <w:t>31,157.98</w:t>
      </w:r>
      <w:r>
        <w:rPr>
          <w:rFonts w:ascii="仿宋_GB2312" w:eastAsia="仿宋_GB2312" w:hAnsi="仿宋_GB2312" w:cs="仿宋_GB2312" w:hint="eastAsia"/>
          <w:sz w:val="32"/>
        </w:rPr>
        <w:t>万元，其中，基本支出</w:t>
      </w:r>
      <w:r>
        <w:rPr>
          <w:rFonts w:ascii="仿宋_GB2312" w:eastAsia="仿宋_GB2312" w:hAnsi="仿宋_GB2312" w:cs="仿宋_GB2312" w:hint="eastAsia"/>
          <w:sz w:val="32"/>
        </w:rPr>
        <w:t>24,288.22</w:t>
      </w:r>
      <w:r>
        <w:rPr>
          <w:rFonts w:ascii="仿宋_GB2312" w:eastAsia="仿宋_GB2312" w:hAnsi="仿宋_GB2312" w:cs="仿宋_GB2312" w:hint="eastAsia"/>
          <w:sz w:val="32"/>
        </w:rPr>
        <w:t>万元，项目支出</w:t>
      </w:r>
      <w:r>
        <w:rPr>
          <w:rFonts w:ascii="仿宋_GB2312" w:eastAsia="仿宋_GB2312" w:hAnsi="仿宋_GB2312" w:cs="仿宋_GB2312" w:hint="eastAsia"/>
          <w:sz w:val="32"/>
        </w:rPr>
        <w:t>6,869.76</w:t>
      </w:r>
      <w:r>
        <w:rPr>
          <w:rFonts w:ascii="仿宋_GB2312" w:eastAsia="仿宋_GB2312" w:hAnsi="仿宋_GB2312" w:cs="仿宋_GB2312" w:hint="eastAsia"/>
          <w:sz w:val="32"/>
        </w:rPr>
        <w:t>万元。</w:t>
      </w:r>
      <w:r>
        <w:rPr>
          <w:rFonts w:ascii="仿宋_GB2312" w:eastAsia="仿宋_GB2312" w:hAnsi="仿宋_GB2312" w:cs="仿宋_GB2312" w:hint="eastAsia"/>
          <w:sz w:val="32"/>
        </w:rPr>
        <w:t>预算执行率为</w:t>
      </w:r>
      <w:r>
        <w:rPr>
          <w:rFonts w:ascii="仿宋_GB2312" w:eastAsia="仿宋_GB2312" w:hAnsi="仿宋_GB2312" w:cs="仿宋_GB2312" w:hint="eastAsia"/>
          <w:sz w:val="32"/>
        </w:rPr>
        <w:t>98.27</w:t>
      </w:r>
      <w:r>
        <w:rPr>
          <w:rFonts w:ascii="仿宋_GB2312" w:eastAsia="仿宋_GB2312" w:hAnsi="仿宋_GB2312" w:cs="仿宋_GB2312" w:hint="eastAsia"/>
          <w:sz w:val="32"/>
        </w:rPr>
        <w:t>%</w:t>
      </w:r>
      <w:r>
        <w:rPr>
          <w:rFonts w:ascii="仿宋_GB2312" w:eastAsia="仿宋_GB2312" w:hAnsi="仿宋_GB2312" w:cs="仿宋_GB2312" w:hint="eastAsia"/>
          <w:sz w:val="32"/>
        </w:rPr>
        <w:t>。</w:t>
      </w:r>
    </w:p>
    <w:p w:rsidR="00144F12" w:rsidRDefault="005A5675">
      <w:pPr>
        <w:spacing w:line="560" w:lineRule="exact"/>
        <w:ind w:leftChars="50" w:left="105" w:firstLineChars="150" w:firstLine="48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144F12" w:rsidRDefault="005A5675">
      <w:pPr>
        <w:spacing w:line="560" w:lineRule="exact"/>
        <w:ind w:leftChars="50" w:left="105" w:firstLineChars="200" w:firstLine="640"/>
        <w:outlineLvl w:val="1"/>
        <w:rPr>
          <w:rFonts w:ascii="楷体_GB2312" w:eastAsia="楷体_GB2312"/>
          <w:sz w:val="32"/>
          <w:szCs w:val="32"/>
        </w:rPr>
      </w:pPr>
      <w:r>
        <w:rPr>
          <w:rFonts w:ascii="楷体_GB2312" w:eastAsia="楷体_GB2312" w:hint="eastAsia"/>
          <w:sz w:val="32"/>
          <w:szCs w:val="32"/>
        </w:rPr>
        <w:t>（一）产出完成情况分析</w:t>
      </w:r>
    </w:p>
    <w:p w:rsidR="00144F12" w:rsidRDefault="005A5675">
      <w:pPr>
        <w:spacing w:line="560" w:lineRule="exact"/>
        <w:ind w:leftChars="50" w:left="105"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产出数量</w:t>
      </w:r>
    </w:p>
    <w:p w:rsidR="00144F12" w:rsidRDefault="005A5675">
      <w:pPr>
        <w:spacing w:line="560" w:lineRule="exact"/>
        <w:ind w:leftChars="50" w:left="105" w:firstLineChars="200" w:firstLine="640"/>
        <w:rPr>
          <w:rFonts w:ascii="仿宋_GB2312" w:eastAsia="仿宋_GB2312" w:hAnsi="仿宋_GB2312" w:cs="仿宋_GB2312"/>
          <w:sz w:val="32"/>
        </w:rPr>
      </w:pPr>
      <w:r>
        <w:rPr>
          <w:rFonts w:ascii="仿宋_GB2312" w:eastAsia="仿宋_GB2312" w:hAnsi="宋体" w:cs="宋体" w:hint="eastAsia"/>
          <w:color w:val="000000"/>
          <w:kern w:val="0"/>
          <w:sz w:val="32"/>
          <w:szCs w:val="32"/>
        </w:rPr>
        <w:t>2023</w:t>
      </w:r>
      <w:r>
        <w:rPr>
          <w:rFonts w:ascii="仿宋_GB2312" w:eastAsia="仿宋_GB2312" w:hAnsi="宋体" w:cs="宋体" w:hint="eastAsia"/>
          <w:color w:val="000000"/>
          <w:kern w:val="0"/>
          <w:sz w:val="32"/>
          <w:szCs w:val="32"/>
        </w:rPr>
        <w:t>年共计完成</w:t>
      </w:r>
      <w:r>
        <w:rPr>
          <w:rFonts w:ascii="仿宋_GB2312" w:eastAsia="仿宋_GB2312" w:hAnsi="宋体" w:cs="宋体"/>
          <w:color w:val="000000"/>
          <w:kern w:val="0"/>
          <w:sz w:val="32"/>
          <w:szCs w:val="32"/>
        </w:rPr>
        <w:t>1</w:t>
      </w: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个项目，主要为公共安全项目。</w:t>
      </w:r>
    </w:p>
    <w:p w:rsidR="00144F12" w:rsidRDefault="005A5675">
      <w:pPr>
        <w:spacing w:line="560" w:lineRule="exact"/>
        <w:ind w:firstLineChars="200" w:firstLine="696"/>
        <w:rPr>
          <w:rFonts w:ascii="仿宋_GB2312" w:eastAsia="仿宋_GB2312" w:hAnsi="仿宋_GB2312" w:cs="仿宋_GB2312"/>
          <w:color w:val="000000"/>
          <w:spacing w:val="14"/>
          <w:kern w:val="0"/>
          <w:sz w:val="32"/>
          <w:szCs w:val="32"/>
        </w:rPr>
      </w:pPr>
      <w:r>
        <w:rPr>
          <w:rFonts w:ascii="仿宋_GB2312" w:eastAsia="仿宋_GB2312" w:hAnsi="仿宋_GB2312" w:cs="仿宋_GB2312" w:hint="eastAsia"/>
          <w:color w:val="000000"/>
          <w:spacing w:val="14"/>
          <w:kern w:val="0"/>
          <w:sz w:val="32"/>
          <w:szCs w:val="32"/>
        </w:rPr>
        <w:t>截至</w:t>
      </w:r>
      <w:r>
        <w:rPr>
          <w:rFonts w:ascii="仿宋_GB2312" w:eastAsia="仿宋_GB2312" w:hAnsi="仿宋_GB2312" w:cs="仿宋_GB2312" w:hint="eastAsia"/>
          <w:color w:val="000000"/>
          <w:spacing w:val="14"/>
          <w:kern w:val="0"/>
          <w:sz w:val="32"/>
          <w:szCs w:val="32"/>
        </w:rPr>
        <w:t>2023</w:t>
      </w:r>
      <w:r>
        <w:rPr>
          <w:rFonts w:ascii="仿宋_GB2312" w:eastAsia="仿宋_GB2312" w:hAnsi="仿宋_GB2312" w:cs="仿宋_GB2312" w:hint="eastAsia"/>
          <w:color w:val="000000"/>
          <w:spacing w:val="14"/>
          <w:kern w:val="0"/>
          <w:sz w:val="32"/>
          <w:szCs w:val="32"/>
        </w:rPr>
        <w:t>年</w:t>
      </w:r>
      <w:r>
        <w:rPr>
          <w:rFonts w:ascii="仿宋_GB2312" w:eastAsia="仿宋_GB2312" w:hAnsi="仿宋_GB2312" w:cs="仿宋_GB2312" w:hint="eastAsia"/>
          <w:color w:val="000000"/>
          <w:spacing w:val="14"/>
          <w:kern w:val="0"/>
          <w:sz w:val="32"/>
          <w:szCs w:val="32"/>
        </w:rPr>
        <w:t>12</w:t>
      </w:r>
      <w:r>
        <w:rPr>
          <w:rFonts w:ascii="仿宋_GB2312" w:eastAsia="仿宋_GB2312" w:hAnsi="仿宋_GB2312" w:cs="仿宋_GB2312" w:hint="eastAsia"/>
          <w:color w:val="000000"/>
          <w:spacing w:val="14"/>
          <w:kern w:val="0"/>
          <w:sz w:val="32"/>
          <w:szCs w:val="32"/>
        </w:rPr>
        <w:t>月</w:t>
      </w:r>
      <w:r>
        <w:rPr>
          <w:rFonts w:ascii="仿宋_GB2312" w:eastAsia="仿宋_GB2312" w:hAnsi="仿宋_GB2312" w:cs="仿宋_GB2312" w:hint="eastAsia"/>
          <w:color w:val="000000"/>
          <w:spacing w:val="14"/>
          <w:kern w:val="0"/>
          <w:sz w:val="32"/>
          <w:szCs w:val="32"/>
        </w:rPr>
        <w:t>31</w:t>
      </w:r>
      <w:r>
        <w:rPr>
          <w:rFonts w:ascii="仿宋_GB2312" w:eastAsia="仿宋_GB2312" w:hAnsi="仿宋_GB2312" w:cs="仿宋_GB2312" w:hint="eastAsia"/>
          <w:color w:val="000000"/>
          <w:spacing w:val="14"/>
          <w:kern w:val="0"/>
          <w:sz w:val="32"/>
          <w:szCs w:val="32"/>
        </w:rPr>
        <w:t>日，丰台法院通过诉源治理诉前化解矛盾纠纷</w:t>
      </w:r>
      <w:r>
        <w:rPr>
          <w:rFonts w:ascii="仿宋_GB2312" w:eastAsia="仿宋_GB2312" w:hAnsi="仿宋_GB2312" w:cs="仿宋_GB2312" w:hint="eastAsia"/>
          <w:color w:val="000000"/>
          <w:spacing w:val="14"/>
          <w:kern w:val="0"/>
          <w:sz w:val="32"/>
          <w:szCs w:val="32"/>
        </w:rPr>
        <w:t>13000</w:t>
      </w:r>
      <w:r>
        <w:rPr>
          <w:rFonts w:ascii="仿宋_GB2312" w:eastAsia="仿宋_GB2312" w:hAnsi="仿宋_GB2312" w:cs="仿宋_GB2312" w:hint="eastAsia"/>
          <w:color w:val="000000"/>
          <w:spacing w:val="14"/>
          <w:kern w:val="0"/>
          <w:sz w:val="32"/>
          <w:szCs w:val="32"/>
        </w:rPr>
        <w:t>余件，全院新收各类案件</w:t>
      </w:r>
      <w:r>
        <w:rPr>
          <w:rFonts w:ascii="仿宋_GB2312" w:eastAsia="仿宋_GB2312" w:hAnsi="仿宋_GB2312" w:cs="仿宋_GB2312" w:hint="eastAsia"/>
          <w:color w:val="000000"/>
          <w:spacing w:val="14"/>
          <w:kern w:val="0"/>
          <w:sz w:val="32"/>
          <w:szCs w:val="32"/>
        </w:rPr>
        <w:t>65527</w:t>
      </w:r>
      <w:r>
        <w:rPr>
          <w:rFonts w:ascii="仿宋_GB2312" w:eastAsia="仿宋_GB2312" w:hAnsi="仿宋_GB2312" w:cs="仿宋_GB2312" w:hint="eastAsia"/>
          <w:color w:val="000000"/>
          <w:spacing w:val="14"/>
          <w:kern w:val="0"/>
          <w:sz w:val="32"/>
          <w:szCs w:val="32"/>
        </w:rPr>
        <w:t>件，位列全市法院第</w:t>
      </w:r>
      <w:r>
        <w:rPr>
          <w:rFonts w:ascii="仿宋_GB2312" w:eastAsia="仿宋_GB2312" w:hAnsi="仿宋_GB2312" w:cs="仿宋_GB2312" w:hint="eastAsia"/>
          <w:color w:val="000000"/>
          <w:spacing w:val="14"/>
          <w:kern w:val="0"/>
          <w:sz w:val="32"/>
          <w:szCs w:val="32"/>
        </w:rPr>
        <w:t>5</w:t>
      </w:r>
      <w:r>
        <w:rPr>
          <w:rFonts w:ascii="仿宋_GB2312" w:eastAsia="仿宋_GB2312" w:hAnsi="仿宋_GB2312" w:cs="仿宋_GB2312" w:hint="eastAsia"/>
          <w:color w:val="000000"/>
          <w:spacing w:val="14"/>
          <w:kern w:val="0"/>
          <w:sz w:val="32"/>
          <w:szCs w:val="32"/>
        </w:rPr>
        <w:t>，结案</w:t>
      </w:r>
      <w:r>
        <w:rPr>
          <w:rFonts w:ascii="仿宋_GB2312" w:eastAsia="仿宋_GB2312" w:hAnsi="仿宋_GB2312" w:cs="仿宋_GB2312" w:hint="eastAsia"/>
          <w:color w:val="000000"/>
          <w:spacing w:val="14"/>
          <w:kern w:val="0"/>
          <w:sz w:val="32"/>
          <w:szCs w:val="32"/>
        </w:rPr>
        <w:t>67457</w:t>
      </w:r>
      <w:r>
        <w:rPr>
          <w:rFonts w:ascii="仿宋_GB2312" w:eastAsia="仿宋_GB2312" w:hAnsi="仿宋_GB2312" w:cs="仿宋_GB2312" w:hint="eastAsia"/>
          <w:color w:val="000000"/>
          <w:spacing w:val="14"/>
          <w:kern w:val="0"/>
          <w:sz w:val="32"/>
          <w:szCs w:val="32"/>
        </w:rPr>
        <w:t>件，位列全市法院第</w:t>
      </w:r>
      <w:r>
        <w:rPr>
          <w:rFonts w:ascii="仿宋_GB2312" w:eastAsia="仿宋_GB2312" w:hAnsi="仿宋_GB2312" w:cs="仿宋_GB2312" w:hint="eastAsia"/>
          <w:color w:val="000000"/>
          <w:spacing w:val="14"/>
          <w:kern w:val="0"/>
          <w:sz w:val="32"/>
          <w:szCs w:val="32"/>
        </w:rPr>
        <w:t>4</w:t>
      </w:r>
      <w:r>
        <w:rPr>
          <w:rFonts w:ascii="仿宋_GB2312" w:eastAsia="仿宋_GB2312" w:hAnsi="仿宋_GB2312" w:cs="仿宋_GB2312" w:hint="eastAsia"/>
          <w:color w:val="000000"/>
          <w:spacing w:val="14"/>
          <w:kern w:val="0"/>
          <w:sz w:val="32"/>
          <w:szCs w:val="32"/>
        </w:rPr>
        <w:t>，结案均衡度排名全市法院第</w:t>
      </w:r>
      <w:r>
        <w:rPr>
          <w:rFonts w:ascii="仿宋_GB2312" w:eastAsia="仿宋_GB2312" w:hAnsi="仿宋_GB2312" w:cs="仿宋_GB2312" w:hint="eastAsia"/>
          <w:color w:val="000000"/>
          <w:spacing w:val="14"/>
          <w:kern w:val="0"/>
          <w:sz w:val="32"/>
          <w:szCs w:val="32"/>
        </w:rPr>
        <w:t>1</w:t>
      </w:r>
      <w:r>
        <w:rPr>
          <w:rFonts w:ascii="仿宋_GB2312" w:eastAsia="仿宋_GB2312" w:hAnsi="仿宋_GB2312" w:cs="仿宋_GB2312" w:hint="eastAsia"/>
          <w:color w:val="000000"/>
          <w:spacing w:val="14"/>
          <w:kern w:val="0"/>
          <w:sz w:val="32"/>
          <w:szCs w:val="32"/>
        </w:rPr>
        <w:t>，实际执行率排名全市基层法院第</w:t>
      </w:r>
      <w:r>
        <w:rPr>
          <w:rFonts w:ascii="仿宋_GB2312" w:eastAsia="仿宋_GB2312" w:hAnsi="仿宋_GB2312" w:cs="仿宋_GB2312" w:hint="eastAsia"/>
          <w:color w:val="000000"/>
          <w:spacing w:val="14"/>
          <w:kern w:val="0"/>
          <w:sz w:val="32"/>
          <w:szCs w:val="32"/>
        </w:rPr>
        <w:t>1</w:t>
      </w:r>
      <w:r>
        <w:rPr>
          <w:rFonts w:ascii="仿宋_GB2312" w:eastAsia="仿宋_GB2312" w:hAnsi="仿宋_GB2312" w:cs="仿宋_GB2312" w:hint="eastAsia"/>
          <w:color w:val="000000"/>
          <w:spacing w:val="14"/>
          <w:kern w:val="0"/>
          <w:sz w:val="32"/>
          <w:szCs w:val="32"/>
        </w:rPr>
        <w:t>。审结各类刑事案件</w:t>
      </w:r>
      <w:r>
        <w:rPr>
          <w:rFonts w:ascii="仿宋_GB2312" w:eastAsia="仿宋_GB2312" w:hAnsi="仿宋_GB2312" w:cs="仿宋_GB2312" w:hint="eastAsia"/>
          <w:color w:val="000000"/>
          <w:spacing w:val="14"/>
          <w:kern w:val="0"/>
          <w:sz w:val="32"/>
          <w:szCs w:val="32"/>
        </w:rPr>
        <w:t>1500</w:t>
      </w:r>
      <w:r>
        <w:rPr>
          <w:rFonts w:ascii="仿宋_GB2312" w:eastAsia="仿宋_GB2312" w:hAnsi="仿宋_GB2312" w:cs="仿宋_GB2312" w:hint="eastAsia"/>
          <w:color w:val="000000"/>
          <w:spacing w:val="14"/>
          <w:kern w:val="0"/>
          <w:sz w:val="32"/>
          <w:szCs w:val="32"/>
        </w:rPr>
        <w:t>件，判处罪犯</w:t>
      </w:r>
      <w:r>
        <w:rPr>
          <w:rFonts w:ascii="仿宋_GB2312" w:eastAsia="仿宋_GB2312" w:hAnsi="仿宋_GB2312" w:cs="仿宋_GB2312" w:hint="eastAsia"/>
          <w:color w:val="000000"/>
          <w:spacing w:val="14"/>
          <w:kern w:val="0"/>
          <w:sz w:val="32"/>
          <w:szCs w:val="32"/>
        </w:rPr>
        <w:t>1772</w:t>
      </w:r>
      <w:r>
        <w:rPr>
          <w:rFonts w:ascii="仿宋_GB2312" w:eastAsia="仿宋_GB2312" w:hAnsi="仿宋_GB2312" w:cs="仿宋_GB2312" w:hint="eastAsia"/>
          <w:color w:val="000000"/>
          <w:spacing w:val="14"/>
          <w:kern w:val="0"/>
          <w:sz w:val="32"/>
          <w:szCs w:val="32"/>
        </w:rPr>
        <w:t>人。审结危害公共安全类犯罪</w:t>
      </w:r>
      <w:r>
        <w:rPr>
          <w:rFonts w:ascii="仿宋_GB2312" w:eastAsia="仿宋_GB2312" w:hAnsi="仿宋_GB2312" w:cs="仿宋_GB2312" w:hint="eastAsia"/>
          <w:color w:val="000000"/>
          <w:spacing w:val="14"/>
          <w:kern w:val="0"/>
          <w:sz w:val="32"/>
          <w:szCs w:val="32"/>
        </w:rPr>
        <w:t>350</w:t>
      </w:r>
      <w:r>
        <w:rPr>
          <w:rFonts w:ascii="仿宋_GB2312" w:eastAsia="仿宋_GB2312" w:hAnsi="仿宋_GB2312" w:cs="仿宋_GB2312" w:hint="eastAsia"/>
          <w:color w:val="000000"/>
          <w:spacing w:val="14"/>
          <w:kern w:val="0"/>
          <w:sz w:val="32"/>
          <w:szCs w:val="32"/>
        </w:rPr>
        <w:t>件、</w:t>
      </w:r>
      <w:r>
        <w:rPr>
          <w:rFonts w:ascii="仿宋_GB2312" w:eastAsia="仿宋_GB2312" w:hAnsi="仿宋_GB2312" w:cs="仿宋_GB2312" w:hint="eastAsia"/>
          <w:color w:val="000000"/>
          <w:spacing w:val="14"/>
          <w:kern w:val="0"/>
          <w:sz w:val="32"/>
          <w:szCs w:val="32"/>
        </w:rPr>
        <w:lastRenderedPageBreak/>
        <w:t>涉安全生产类犯罪</w:t>
      </w:r>
      <w:r>
        <w:rPr>
          <w:rFonts w:ascii="仿宋_GB2312" w:eastAsia="仿宋_GB2312" w:hAnsi="仿宋_GB2312" w:cs="仿宋_GB2312" w:hint="eastAsia"/>
          <w:color w:val="000000"/>
          <w:spacing w:val="14"/>
          <w:kern w:val="0"/>
          <w:sz w:val="32"/>
          <w:szCs w:val="32"/>
        </w:rPr>
        <w:t>5</w:t>
      </w:r>
      <w:r>
        <w:rPr>
          <w:rFonts w:ascii="仿宋_GB2312" w:eastAsia="仿宋_GB2312" w:hAnsi="仿宋_GB2312" w:cs="仿宋_GB2312" w:hint="eastAsia"/>
          <w:color w:val="000000"/>
          <w:spacing w:val="14"/>
          <w:kern w:val="0"/>
          <w:sz w:val="32"/>
          <w:szCs w:val="32"/>
        </w:rPr>
        <w:t>件，依法对破坏市场经济犯罪的</w:t>
      </w:r>
      <w:r>
        <w:rPr>
          <w:rFonts w:ascii="仿宋_GB2312" w:eastAsia="仿宋_GB2312" w:hAnsi="仿宋_GB2312" w:cs="仿宋_GB2312" w:hint="eastAsia"/>
          <w:color w:val="000000"/>
          <w:spacing w:val="14"/>
          <w:kern w:val="0"/>
          <w:sz w:val="32"/>
          <w:szCs w:val="32"/>
        </w:rPr>
        <w:t>121</w:t>
      </w:r>
      <w:r>
        <w:rPr>
          <w:rFonts w:ascii="仿宋_GB2312" w:eastAsia="仿宋_GB2312" w:hAnsi="仿宋_GB2312" w:cs="仿宋_GB2312" w:hint="eastAsia"/>
          <w:color w:val="000000"/>
          <w:spacing w:val="14"/>
          <w:kern w:val="0"/>
          <w:sz w:val="32"/>
          <w:szCs w:val="32"/>
        </w:rPr>
        <w:t>案</w:t>
      </w:r>
      <w:r>
        <w:rPr>
          <w:rFonts w:ascii="仿宋_GB2312" w:eastAsia="仿宋_GB2312" w:hAnsi="仿宋_GB2312" w:cs="仿宋_GB2312" w:hint="eastAsia"/>
          <w:color w:val="000000"/>
          <w:spacing w:val="14"/>
          <w:kern w:val="0"/>
          <w:sz w:val="32"/>
          <w:szCs w:val="32"/>
        </w:rPr>
        <w:t>268</w:t>
      </w:r>
      <w:r>
        <w:rPr>
          <w:rFonts w:ascii="仿宋_GB2312" w:eastAsia="仿宋_GB2312" w:hAnsi="仿宋_GB2312" w:cs="仿宋_GB2312" w:hint="eastAsia"/>
          <w:color w:val="000000"/>
          <w:spacing w:val="14"/>
          <w:kern w:val="0"/>
          <w:sz w:val="32"/>
          <w:szCs w:val="32"/>
        </w:rPr>
        <w:t>人定罪量刑，审结“中金环球”等非法吸收公众存款案</w:t>
      </w:r>
      <w:r>
        <w:rPr>
          <w:rFonts w:ascii="仿宋_GB2312" w:eastAsia="仿宋_GB2312" w:hAnsi="仿宋_GB2312" w:cs="仿宋_GB2312" w:hint="eastAsia"/>
          <w:color w:val="000000"/>
          <w:spacing w:val="14"/>
          <w:kern w:val="0"/>
          <w:sz w:val="32"/>
          <w:szCs w:val="32"/>
        </w:rPr>
        <w:t>88</w:t>
      </w:r>
      <w:r>
        <w:rPr>
          <w:rFonts w:ascii="仿宋_GB2312" w:eastAsia="仿宋_GB2312" w:hAnsi="仿宋_GB2312" w:cs="仿宋_GB2312" w:hint="eastAsia"/>
          <w:color w:val="000000"/>
          <w:spacing w:val="14"/>
          <w:kern w:val="0"/>
          <w:sz w:val="32"/>
          <w:szCs w:val="32"/>
        </w:rPr>
        <w:t>件，涉案金额</w:t>
      </w:r>
      <w:r>
        <w:rPr>
          <w:rFonts w:ascii="仿宋_GB2312" w:eastAsia="仿宋_GB2312" w:hAnsi="仿宋_GB2312" w:cs="仿宋_GB2312" w:hint="eastAsia"/>
          <w:color w:val="000000"/>
          <w:spacing w:val="14"/>
          <w:kern w:val="0"/>
          <w:sz w:val="32"/>
          <w:szCs w:val="32"/>
        </w:rPr>
        <w:t>380</w:t>
      </w:r>
      <w:r>
        <w:rPr>
          <w:rFonts w:ascii="仿宋_GB2312" w:eastAsia="仿宋_GB2312" w:hAnsi="仿宋_GB2312" w:cs="仿宋_GB2312" w:hint="eastAsia"/>
          <w:color w:val="000000"/>
          <w:spacing w:val="14"/>
          <w:kern w:val="0"/>
          <w:sz w:val="32"/>
          <w:szCs w:val="32"/>
        </w:rPr>
        <w:t>余亿元。审结涉电信网络诈骗案</w:t>
      </w:r>
      <w:r>
        <w:rPr>
          <w:rFonts w:ascii="仿宋_GB2312" w:eastAsia="仿宋_GB2312" w:hAnsi="仿宋_GB2312" w:cs="仿宋_GB2312" w:hint="eastAsia"/>
          <w:color w:val="000000"/>
          <w:spacing w:val="14"/>
          <w:kern w:val="0"/>
          <w:sz w:val="32"/>
          <w:szCs w:val="32"/>
        </w:rPr>
        <w:t>87</w:t>
      </w:r>
      <w:r>
        <w:rPr>
          <w:rFonts w:ascii="仿宋_GB2312" w:eastAsia="仿宋_GB2312" w:hAnsi="仿宋_GB2312" w:cs="仿宋_GB2312" w:hint="eastAsia"/>
          <w:color w:val="000000"/>
          <w:spacing w:val="14"/>
          <w:kern w:val="0"/>
          <w:sz w:val="32"/>
          <w:szCs w:val="32"/>
        </w:rPr>
        <w:t>件，挽回经济损失</w:t>
      </w:r>
      <w:r>
        <w:rPr>
          <w:rFonts w:ascii="仿宋_GB2312" w:eastAsia="仿宋_GB2312" w:hAnsi="仿宋_GB2312" w:cs="仿宋_GB2312" w:hint="eastAsia"/>
          <w:color w:val="000000"/>
          <w:spacing w:val="14"/>
          <w:kern w:val="0"/>
          <w:sz w:val="32"/>
          <w:szCs w:val="32"/>
        </w:rPr>
        <w:t>3156</w:t>
      </w:r>
      <w:r>
        <w:rPr>
          <w:rFonts w:ascii="仿宋_GB2312" w:eastAsia="仿宋_GB2312" w:hAnsi="仿宋_GB2312" w:cs="仿宋_GB2312" w:hint="eastAsia"/>
          <w:color w:val="000000"/>
          <w:spacing w:val="14"/>
          <w:kern w:val="0"/>
          <w:sz w:val="32"/>
          <w:szCs w:val="32"/>
        </w:rPr>
        <w:t>万元，审结的案件入选</w:t>
      </w:r>
      <w:r>
        <w:rPr>
          <w:rFonts w:ascii="仿宋_GB2312" w:eastAsia="仿宋_GB2312" w:hAnsi="仿宋_GB2312" w:cs="仿宋_GB2312" w:hint="eastAsia"/>
          <w:color w:val="000000"/>
          <w:spacing w:val="14"/>
          <w:kern w:val="0"/>
          <w:sz w:val="32"/>
          <w:szCs w:val="32"/>
        </w:rPr>
        <w:t>2</w:t>
      </w:r>
      <w:r>
        <w:rPr>
          <w:rFonts w:ascii="仿宋_GB2312" w:eastAsia="仿宋_GB2312" w:hAnsi="仿宋_GB2312" w:cs="仿宋_GB2312" w:hint="eastAsia"/>
          <w:color w:val="000000"/>
          <w:spacing w:val="14"/>
          <w:kern w:val="0"/>
          <w:sz w:val="32"/>
          <w:szCs w:val="32"/>
        </w:rPr>
        <w:t>023</w:t>
      </w:r>
      <w:r>
        <w:rPr>
          <w:rFonts w:ascii="仿宋_GB2312" w:eastAsia="仿宋_GB2312" w:hAnsi="仿宋_GB2312" w:cs="仿宋_GB2312" w:hint="eastAsia"/>
          <w:color w:val="000000"/>
          <w:spacing w:val="14"/>
          <w:kern w:val="0"/>
          <w:sz w:val="32"/>
          <w:szCs w:val="32"/>
        </w:rPr>
        <w:t>年北京法院涉老审判典型案例。审结行政案件</w:t>
      </w:r>
      <w:r>
        <w:rPr>
          <w:rFonts w:ascii="仿宋_GB2312" w:eastAsia="仿宋_GB2312" w:hAnsi="仿宋_GB2312" w:cs="仿宋_GB2312" w:hint="eastAsia"/>
          <w:color w:val="000000"/>
          <w:spacing w:val="14"/>
          <w:kern w:val="0"/>
          <w:sz w:val="32"/>
          <w:szCs w:val="32"/>
        </w:rPr>
        <w:t>1037</w:t>
      </w:r>
      <w:r>
        <w:rPr>
          <w:rFonts w:ascii="仿宋_GB2312" w:eastAsia="仿宋_GB2312" w:hAnsi="仿宋_GB2312" w:cs="仿宋_GB2312" w:hint="eastAsia"/>
          <w:color w:val="000000"/>
          <w:spacing w:val="14"/>
          <w:kern w:val="0"/>
          <w:sz w:val="32"/>
          <w:szCs w:val="32"/>
        </w:rPr>
        <w:t>件。依法裁定不予受理</w:t>
      </w:r>
      <w:r>
        <w:rPr>
          <w:rFonts w:ascii="仿宋_GB2312" w:eastAsia="仿宋_GB2312" w:hAnsi="仿宋_GB2312" w:cs="仿宋_GB2312" w:hint="eastAsia"/>
          <w:color w:val="000000"/>
          <w:spacing w:val="14"/>
          <w:kern w:val="0"/>
          <w:sz w:val="32"/>
          <w:szCs w:val="32"/>
        </w:rPr>
        <w:t>57</w:t>
      </w:r>
      <w:r>
        <w:rPr>
          <w:rFonts w:ascii="仿宋_GB2312" w:eastAsia="仿宋_GB2312" w:hAnsi="仿宋_GB2312" w:cs="仿宋_GB2312" w:hint="eastAsia"/>
          <w:color w:val="000000"/>
          <w:spacing w:val="14"/>
          <w:kern w:val="0"/>
          <w:sz w:val="32"/>
          <w:szCs w:val="32"/>
        </w:rPr>
        <w:t>件，同比增长</w:t>
      </w:r>
      <w:r>
        <w:rPr>
          <w:rFonts w:ascii="仿宋_GB2312" w:eastAsia="仿宋_GB2312" w:hAnsi="仿宋_GB2312" w:cs="仿宋_GB2312" w:hint="eastAsia"/>
          <w:color w:val="000000"/>
          <w:spacing w:val="14"/>
          <w:kern w:val="0"/>
          <w:sz w:val="32"/>
          <w:szCs w:val="32"/>
        </w:rPr>
        <w:t>128%</w:t>
      </w:r>
      <w:r>
        <w:rPr>
          <w:rFonts w:ascii="仿宋_GB2312" w:eastAsia="仿宋_GB2312" w:hAnsi="仿宋_GB2312" w:cs="仿宋_GB2312" w:hint="eastAsia"/>
          <w:color w:val="000000"/>
          <w:spacing w:val="14"/>
          <w:kern w:val="0"/>
          <w:sz w:val="32"/>
          <w:szCs w:val="32"/>
        </w:rPr>
        <w:t>，依法审理涉“创无”行政案件</w:t>
      </w:r>
      <w:r>
        <w:rPr>
          <w:rFonts w:ascii="仿宋_GB2312" w:eastAsia="仿宋_GB2312" w:hAnsi="仿宋_GB2312" w:cs="仿宋_GB2312" w:hint="eastAsia"/>
          <w:color w:val="000000"/>
          <w:spacing w:val="14"/>
          <w:kern w:val="0"/>
          <w:sz w:val="32"/>
          <w:szCs w:val="32"/>
        </w:rPr>
        <w:t>71</w:t>
      </w:r>
      <w:r>
        <w:rPr>
          <w:rFonts w:ascii="仿宋_GB2312" w:eastAsia="仿宋_GB2312" w:hAnsi="仿宋_GB2312" w:cs="仿宋_GB2312" w:hint="eastAsia"/>
          <w:color w:val="000000"/>
          <w:spacing w:val="14"/>
          <w:kern w:val="0"/>
          <w:sz w:val="32"/>
          <w:szCs w:val="32"/>
        </w:rPr>
        <w:t>件，全年院庭长接待</w:t>
      </w:r>
      <w:r>
        <w:rPr>
          <w:rFonts w:ascii="仿宋_GB2312" w:eastAsia="仿宋_GB2312" w:hAnsi="仿宋_GB2312" w:cs="仿宋_GB2312" w:hint="eastAsia"/>
          <w:color w:val="000000"/>
          <w:spacing w:val="14"/>
          <w:kern w:val="0"/>
          <w:sz w:val="32"/>
          <w:szCs w:val="32"/>
        </w:rPr>
        <w:t>1000</w:t>
      </w:r>
      <w:r>
        <w:rPr>
          <w:rFonts w:ascii="仿宋_GB2312" w:eastAsia="仿宋_GB2312" w:hAnsi="仿宋_GB2312" w:cs="仿宋_GB2312" w:hint="eastAsia"/>
          <w:color w:val="000000"/>
          <w:spacing w:val="14"/>
          <w:kern w:val="0"/>
          <w:sz w:val="32"/>
          <w:szCs w:val="32"/>
        </w:rPr>
        <w:t>余人次，办理群众来信</w:t>
      </w:r>
      <w:r>
        <w:rPr>
          <w:rFonts w:ascii="仿宋_GB2312" w:eastAsia="仿宋_GB2312" w:hAnsi="仿宋_GB2312" w:cs="仿宋_GB2312" w:hint="eastAsia"/>
          <w:color w:val="000000"/>
          <w:spacing w:val="14"/>
          <w:kern w:val="0"/>
          <w:sz w:val="32"/>
          <w:szCs w:val="32"/>
        </w:rPr>
        <w:t>1132</w:t>
      </w:r>
      <w:r>
        <w:rPr>
          <w:rFonts w:ascii="仿宋_GB2312" w:eastAsia="仿宋_GB2312" w:hAnsi="仿宋_GB2312" w:cs="仿宋_GB2312" w:hint="eastAsia"/>
          <w:color w:val="000000"/>
          <w:spacing w:val="14"/>
          <w:kern w:val="0"/>
          <w:sz w:val="32"/>
          <w:szCs w:val="32"/>
        </w:rPr>
        <w:t>件次。审结民商事案件</w:t>
      </w:r>
      <w:r>
        <w:rPr>
          <w:rFonts w:ascii="仿宋_GB2312" w:eastAsia="仿宋_GB2312" w:hAnsi="仿宋_GB2312" w:cs="仿宋_GB2312" w:hint="eastAsia"/>
          <w:color w:val="000000"/>
          <w:spacing w:val="14"/>
          <w:kern w:val="0"/>
          <w:sz w:val="32"/>
          <w:szCs w:val="32"/>
        </w:rPr>
        <w:t>36265</w:t>
      </w:r>
      <w:r>
        <w:rPr>
          <w:rFonts w:ascii="仿宋_GB2312" w:eastAsia="仿宋_GB2312" w:hAnsi="仿宋_GB2312" w:cs="仿宋_GB2312" w:hint="eastAsia"/>
          <w:color w:val="000000"/>
          <w:spacing w:val="14"/>
          <w:kern w:val="0"/>
          <w:sz w:val="32"/>
          <w:szCs w:val="32"/>
        </w:rPr>
        <w:t>件。审结涉妇女权益保护案件</w:t>
      </w:r>
      <w:r>
        <w:rPr>
          <w:rFonts w:ascii="仿宋_GB2312" w:eastAsia="仿宋_GB2312" w:hAnsi="仿宋_GB2312" w:cs="仿宋_GB2312" w:hint="eastAsia"/>
          <w:color w:val="000000"/>
          <w:spacing w:val="14"/>
          <w:kern w:val="0"/>
          <w:sz w:val="32"/>
          <w:szCs w:val="32"/>
        </w:rPr>
        <w:t>2669</w:t>
      </w:r>
      <w:r>
        <w:rPr>
          <w:rFonts w:ascii="仿宋_GB2312" w:eastAsia="仿宋_GB2312" w:hAnsi="仿宋_GB2312" w:cs="仿宋_GB2312" w:hint="eastAsia"/>
          <w:color w:val="000000"/>
          <w:spacing w:val="14"/>
          <w:kern w:val="0"/>
          <w:sz w:val="32"/>
          <w:szCs w:val="32"/>
        </w:rPr>
        <w:t>件，签发人身保护令</w:t>
      </w:r>
      <w:r>
        <w:rPr>
          <w:rFonts w:ascii="仿宋_GB2312" w:eastAsia="仿宋_GB2312" w:hAnsi="仿宋_GB2312" w:cs="仿宋_GB2312" w:hint="eastAsia"/>
          <w:color w:val="000000"/>
          <w:spacing w:val="14"/>
          <w:kern w:val="0"/>
          <w:sz w:val="32"/>
          <w:szCs w:val="32"/>
        </w:rPr>
        <w:t>12</w:t>
      </w:r>
      <w:r>
        <w:rPr>
          <w:rFonts w:ascii="仿宋_GB2312" w:eastAsia="仿宋_GB2312" w:hAnsi="仿宋_GB2312" w:cs="仿宋_GB2312" w:hint="eastAsia"/>
          <w:color w:val="000000"/>
          <w:spacing w:val="14"/>
          <w:kern w:val="0"/>
          <w:sz w:val="32"/>
          <w:szCs w:val="32"/>
        </w:rPr>
        <w:t>个。审结劳动争议案件</w:t>
      </w:r>
      <w:r>
        <w:rPr>
          <w:rFonts w:ascii="仿宋_GB2312" w:eastAsia="仿宋_GB2312" w:hAnsi="仿宋_GB2312" w:cs="仿宋_GB2312" w:hint="eastAsia"/>
          <w:color w:val="000000"/>
          <w:spacing w:val="14"/>
          <w:kern w:val="0"/>
          <w:sz w:val="32"/>
          <w:szCs w:val="32"/>
        </w:rPr>
        <w:t>1866</w:t>
      </w:r>
      <w:r>
        <w:rPr>
          <w:rFonts w:ascii="仿宋_GB2312" w:eastAsia="仿宋_GB2312" w:hAnsi="仿宋_GB2312" w:cs="仿宋_GB2312" w:hint="eastAsia"/>
          <w:color w:val="000000"/>
          <w:spacing w:val="14"/>
          <w:kern w:val="0"/>
          <w:sz w:val="32"/>
          <w:szCs w:val="32"/>
        </w:rPr>
        <w:t>件。审结涉消费者权益案件</w:t>
      </w:r>
      <w:r>
        <w:rPr>
          <w:rFonts w:ascii="仿宋_GB2312" w:eastAsia="仿宋_GB2312" w:hAnsi="仿宋_GB2312" w:cs="仿宋_GB2312" w:hint="eastAsia"/>
          <w:color w:val="000000"/>
          <w:spacing w:val="14"/>
          <w:kern w:val="0"/>
          <w:sz w:val="32"/>
          <w:szCs w:val="32"/>
        </w:rPr>
        <w:t>161</w:t>
      </w:r>
      <w:r>
        <w:rPr>
          <w:rFonts w:ascii="仿宋_GB2312" w:eastAsia="仿宋_GB2312" w:hAnsi="仿宋_GB2312" w:cs="仿宋_GB2312" w:hint="eastAsia"/>
          <w:color w:val="000000"/>
          <w:spacing w:val="14"/>
          <w:kern w:val="0"/>
          <w:sz w:val="32"/>
          <w:szCs w:val="32"/>
        </w:rPr>
        <w:t>件，民营企业产权保护调解室累计解纷</w:t>
      </w:r>
      <w:r>
        <w:rPr>
          <w:rFonts w:ascii="仿宋_GB2312" w:eastAsia="仿宋_GB2312" w:hAnsi="仿宋_GB2312" w:cs="仿宋_GB2312" w:hint="eastAsia"/>
          <w:color w:val="000000"/>
          <w:spacing w:val="14"/>
          <w:kern w:val="0"/>
          <w:sz w:val="32"/>
          <w:szCs w:val="32"/>
        </w:rPr>
        <w:t>882</w:t>
      </w:r>
      <w:r>
        <w:rPr>
          <w:rFonts w:ascii="仿宋_GB2312" w:eastAsia="仿宋_GB2312" w:hAnsi="仿宋_GB2312" w:cs="仿宋_GB2312" w:hint="eastAsia"/>
          <w:color w:val="000000"/>
          <w:spacing w:val="14"/>
          <w:kern w:val="0"/>
          <w:sz w:val="32"/>
          <w:szCs w:val="32"/>
        </w:rPr>
        <w:t>件，标的总额近</w:t>
      </w:r>
      <w:r>
        <w:rPr>
          <w:rFonts w:ascii="仿宋_GB2312" w:eastAsia="仿宋_GB2312" w:hAnsi="仿宋_GB2312" w:cs="仿宋_GB2312" w:hint="eastAsia"/>
          <w:color w:val="000000"/>
          <w:spacing w:val="14"/>
          <w:kern w:val="0"/>
          <w:sz w:val="32"/>
          <w:szCs w:val="32"/>
        </w:rPr>
        <w:t>5</w:t>
      </w:r>
      <w:r>
        <w:rPr>
          <w:rFonts w:ascii="仿宋_GB2312" w:eastAsia="仿宋_GB2312" w:hAnsi="仿宋_GB2312" w:cs="仿宋_GB2312" w:hint="eastAsia"/>
          <w:color w:val="000000"/>
          <w:spacing w:val="14"/>
          <w:kern w:val="0"/>
          <w:sz w:val="32"/>
          <w:szCs w:val="32"/>
        </w:rPr>
        <w:t>亿元。依法审结涉军案件</w:t>
      </w:r>
      <w:r>
        <w:rPr>
          <w:rFonts w:ascii="仿宋_GB2312" w:eastAsia="仿宋_GB2312" w:hAnsi="仿宋_GB2312" w:cs="仿宋_GB2312" w:hint="eastAsia"/>
          <w:color w:val="000000"/>
          <w:spacing w:val="14"/>
          <w:kern w:val="0"/>
          <w:sz w:val="32"/>
          <w:szCs w:val="32"/>
        </w:rPr>
        <w:t>55</w:t>
      </w:r>
      <w:r>
        <w:rPr>
          <w:rFonts w:ascii="仿宋_GB2312" w:eastAsia="仿宋_GB2312" w:hAnsi="仿宋_GB2312" w:cs="仿宋_GB2312" w:hint="eastAsia"/>
          <w:color w:val="000000"/>
          <w:spacing w:val="14"/>
          <w:kern w:val="0"/>
          <w:sz w:val="32"/>
          <w:szCs w:val="32"/>
        </w:rPr>
        <w:t>件。深化“执行难”综合治理，执结案件</w:t>
      </w:r>
      <w:r>
        <w:rPr>
          <w:rFonts w:ascii="仿宋_GB2312" w:eastAsia="仿宋_GB2312" w:hAnsi="仿宋_GB2312" w:cs="仿宋_GB2312" w:hint="eastAsia"/>
          <w:color w:val="000000"/>
          <w:spacing w:val="14"/>
          <w:kern w:val="0"/>
          <w:sz w:val="32"/>
          <w:szCs w:val="32"/>
        </w:rPr>
        <w:t>27817</w:t>
      </w:r>
      <w:r>
        <w:rPr>
          <w:rFonts w:ascii="仿宋_GB2312" w:eastAsia="仿宋_GB2312" w:hAnsi="仿宋_GB2312" w:cs="仿宋_GB2312" w:hint="eastAsia"/>
          <w:color w:val="000000"/>
          <w:spacing w:val="14"/>
          <w:kern w:val="0"/>
          <w:sz w:val="32"/>
          <w:szCs w:val="32"/>
        </w:rPr>
        <w:t>件。全年发还案款</w:t>
      </w:r>
      <w:r>
        <w:rPr>
          <w:rFonts w:ascii="仿宋_GB2312" w:eastAsia="仿宋_GB2312" w:hAnsi="仿宋_GB2312" w:cs="仿宋_GB2312" w:hint="eastAsia"/>
          <w:color w:val="000000"/>
          <w:spacing w:val="14"/>
          <w:kern w:val="0"/>
          <w:sz w:val="32"/>
          <w:szCs w:val="32"/>
        </w:rPr>
        <w:t>44.07</w:t>
      </w:r>
      <w:r>
        <w:rPr>
          <w:rFonts w:ascii="仿宋_GB2312" w:eastAsia="仿宋_GB2312" w:hAnsi="仿宋_GB2312" w:cs="仿宋_GB2312" w:hint="eastAsia"/>
          <w:color w:val="000000"/>
          <w:spacing w:val="14"/>
          <w:kern w:val="0"/>
          <w:sz w:val="32"/>
          <w:szCs w:val="32"/>
        </w:rPr>
        <w:t>亿元，同比增长</w:t>
      </w:r>
      <w:r>
        <w:rPr>
          <w:rFonts w:ascii="仿宋_GB2312" w:eastAsia="仿宋_GB2312" w:hAnsi="仿宋_GB2312" w:cs="仿宋_GB2312" w:hint="eastAsia"/>
          <w:color w:val="000000"/>
          <w:spacing w:val="14"/>
          <w:kern w:val="0"/>
          <w:sz w:val="32"/>
          <w:szCs w:val="32"/>
        </w:rPr>
        <w:t>59.6%</w:t>
      </w:r>
      <w:r>
        <w:rPr>
          <w:rFonts w:ascii="仿宋_GB2312" w:eastAsia="仿宋_GB2312" w:hAnsi="仿宋_GB2312" w:cs="仿宋_GB2312" w:hint="eastAsia"/>
          <w:color w:val="000000"/>
          <w:spacing w:val="14"/>
          <w:kern w:val="0"/>
          <w:sz w:val="32"/>
          <w:szCs w:val="32"/>
        </w:rPr>
        <w:t>。高效</w:t>
      </w:r>
      <w:r>
        <w:rPr>
          <w:rFonts w:ascii="仿宋_GB2312" w:eastAsia="仿宋_GB2312" w:hAnsi="仿宋_GB2312" w:cs="仿宋_GB2312" w:hint="eastAsia"/>
          <w:color w:val="000000"/>
          <w:spacing w:val="14"/>
          <w:kern w:val="0"/>
          <w:sz w:val="32"/>
          <w:szCs w:val="32"/>
        </w:rPr>
        <w:t>执行住房、医疗等民生案件</w:t>
      </w:r>
      <w:r>
        <w:rPr>
          <w:rFonts w:ascii="仿宋_GB2312" w:eastAsia="仿宋_GB2312" w:hAnsi="仿宋_GB2312" w:cs="仿宋_GB2312" w:hint="eastAsia"/>
          <w:color w:val="000000"/>
          <w:spacing w:val="14"/>
          <w:kern w:val="0"/>
          <w:sz w:val="32"/>
          <w:szCs w:val="32"/>
        </w:rPr>
        <w:t>2946</w:t>
      </w:r>
      <w:r>
        <w:rPr>
          <w:rFonts w:ascii="仿宋_GB2312" w:eastAsia="仿宋_GB2312" w:hAnsi="仿宋_GB2312" w:cs="仿宋_GB2312" w:hint="eastAsia"/>
          <w:color w:val="000000"/>
          <w:spacing w:val="14"/>
          <w:kern w:val="0"/>
          <w:sz w:val="32"/>
          <w:szCs w:val="32"/>
        </w:rPr>
        <w:t>件，到位金额</w:t>
      </w:r>
      <w:r>
        <w:rPr>
          <w:rFonts w:ascii="仿宋_GB2312" w:eastAsia="仿宋_GB2312" w:hAnsi="仿宋_GB2312" w:cs="仿宋_GB2312" w:hint="eastAsia"/>
          <w:color w:val="000000"/>
          <w:spacing w:val="14"/>
          <w:kern w:val="0"/>
          <w:sz w:val="32"/>
          <w:szCs w:val="32"/>
        </w:rPr>
        <w:t>9687</w:t>
      </w:r>
      <w:r>
        <w:rPr>
          <w:rFonts w:ascii="仿宋_GB2312" w:eastAsia="仿宋_GB2312" w:hAnsi="仿宋_GB2312" w:cs="仿宋_GB2312" w:hint="eastAsia"/>
          <w:color w:val="000000"/>
          <w:spacing w:val="14"/>
          <w:kern w:val="0"/>
          <w:sz w:val="32"/>
          <w:szCs w:val="32"/>
        </w:rPr>
        <w:t>万元。开展执行案款清理专项行动，主动为</w:t>
      </w:r>
      <w:r>
        <w:rPr>
          <w:rFonts w:ascii="仿宋_GB2312" w:eastAsia="仿宋_GB2312" w:hAnsi="仿宋_GB2312" w:cs="仿宋_GB2312" w:hint="eastAsia"/>
          <w:color w:val="000000"/>
          <w:spacing w:val="14"/>
          <w:kern w:val="0"/>
          <w:sz w:val="32"/>
          <w:szCs w:val="32"/>
        </w:rPr>
        <w:t>735</w:t>
      </w:r>
      <w:r>
        <w:rPr>
          <w:rFonts w:ascii="仿宋_GB2312" w:eastAsia="仿宋_GB2312" w:hAnsi="仿宋_GB2312" w:cs="仿宋_GB2312" w:hint="eastAsia"/>
          <w:color w:val="000000"/>
          <w:spacing w:val="14"/>
          <w:kern w:val="0"/>
          <w:sz w:val="32"/>
          <w:szCs w:val="32"/>
        </w:rPr>
        <w:t>名申请执行人发还案款</w:t>
      </w:r>
      <w:r>
        <w:rPr>
          <w:rFonts w:ascii="仿宋_GB2312" w:eastAsia="仿宋_GB2312" w:hAnsi="仿宋_GB2312" w:cs="仿宋_GB2312" w:hint="eastAsia"/>
          <w:color w:val="000000"/>
          <w:spacing w:val="14"/>
          <w:kern w:val="0"/>
          <w:sz w:val="32"/>
          <w:szCs w:val="32"/>
        </w:rPr>
        <w:t>7279</w:t>
      </w:r>
      <w:r>
        <w:rPr>
          <w:rFonts w:ascii="仿宋_GB2312" w:eastAsia="仿宋_GB2312" w:hAnsi="仿宋_GB2312" w:cs="仿宋_GB2312" w:hint="eastAsia"/>
          <w:color w:val="000000"/>
          <w:spacing w:val="14"/>
          <w:kern w:val="0"/>
          <w:sz w:val="32"/>
          <w:szCs w:val="32"/>
        </w:rPr>
        <w:t>万元。全年化解婚姻家庭、邻里纠纷等各类案件</w:t>
      </w:r>
      <w:r>
        <w:rPr>
          <w:rFonts w:ascii="仿宋_GB2312" w:eastAsia="仿宋_GB2312" w:hAnsi="仿宋_GB2312" w:cs="仿宋_GB2312" w:hint="eastAsia"/>
          <w:color w:val="000000"/>
          <w:spacing w:val="14"/>
          <w:kern w:val="0"/>
          <w:sz w:val="32"/>
          <w:szCs w:val="32"/>
        </w:rPr>
        <w:t>1</w:t>
      </w:r>
      <w:r>
        <w:rPr>
          <w:rFonts w:ascii="仿宋_GB2312" w:eastAsia="仿宋_GB2312" w:hAnsi="仿宋_GB2312" w:cs="仿宋_GB2312" w:hint="eastAsia"/>
          <w:color w:val="000000"/>
          <w:spacing w:val="14"/>
          <w:kern w:val="0"/>
          <w:sz w:val="32"/>
          <w:szCs w:val="32"/>
        </w:rPr>
        <w:t>万余件。</w:t>
      </w:r>
    </w:p>
    <w:p w:rsidR="00144F12" w:rsidRDefault="005A5675">
      <w:pPr>
        <w:numPr>
          <w:ilvl w:val="0"/>
          <w:numId w:val="2"/>
        </w:numPr>
        <w:spacing w:line="560" w:lineRule="exact"/>
        <w:ind w:leftChars="50" w:left="105" w:firstLineChars="200" w:firstLine="640"/>
        <w:outlineLvl w:val="2"/>
        <w:rPr>
          <w:rFonts w:ascii="仿宋_GB2312" w:eastAsia="仿宋_GB2312" w:hAnsi="仿宋_GB2312" w:cs="仿宋_GB2312"/>
          <w:sz w:val="32"/>
        </w:rPr>
      </w:pP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质量</w:t>
      </w:r>
    </w:p>
    <w:p w:rsidR="00144F12" w:rsidRDefault="005A5675">
      <w:pPr>
        <w:numPr>
          <w:ilvl w:val="255"/>
          <w:numId w:val="0"/>
        </w:numPr>
        <w:spacing w:line="560" w:lineRule="exact"/>
        <w:ind w:firstLineChars="200" w:firstLine="640"/>
        <w:rPr>
          <w:rFonts w:asciiTheme="majorHAnsi" w:eastAsiaTheme="majorEastAsia" w:hAnsiTheme="majorHAnsi" w:cstheme="majorBidi"/>
          <w:b/>
          <w:bCs/>
          <w:sz w:val="32"/>
          <w:szCs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1</w:t>
      </w:r>
      <w:r>
        <w:rPr>
          <w:rFonts w:ascii="仿宋_GB2312" w:eastAsia="仿宋_GB2312" w:hAnsi="仿宋_GB2312" w:cs="仿宋_GB2312" w:hint="eastAsia"/>
          <w:sz w:val="32"/>
        </w:rPr>
        <w:t>）主动融入党委领导下的基层社会治理。抓住“诉源、执源、信源”深化治理机制变革，将“抓前端、治未病”落到实处。把</w:t>
      </w:r>
      <w:r>
        <w:rPr>
          <w:rFonts w:ascii="仿宋_GB2312" w:eastAsia="仿宋_GB2312" w:hAnsi="仿宋_GB2312" w:cs="仿宋_GB2312" w:hint="eastAsia"/>
          <w:sz w:val="32"/>
        </w:rPr>
        <w:t>12368</w:t>
      </w:r>
      <w:r>
        <w:rPr>
          <w:rFonts w:ascii="仿宋_GB2312" w:eastAsia="仿宋_GB2312" w:hAnsi="仿宋_GB2312" w:cs="仿宋_GB2312" w:hint="eastAsia"/>
          <w:sz w:val="32"/>
        </w:rPr>
        <w:t>诉源治理热线打造成办理群众诉求的“首选路径”，全年响应</w:t>
      </w:r>
      <w:r>
        <w:rPr>
          <w:rFonts w:ascii="仿宋_GB2312" w:eastAsia="仿宋_GB2312" w:hAnsi="仿宋_GB2312" w:cs="仿宋_GB2312" w:hint="eastAsia"/>
          <w:sz w:val="32"/>
        </w:rPr>
        <w:t>170</w:t>
      </w:r>
      <w:r>
        <w:rPr>
          <w:rFonts w:ascii="仿宋_GB2312" w:eastAsia="仿宋_GB2312" w:hAnsi="仿宋_GB2312" w:cs="仿宋_GB2312" w:hint="eastAsia"/>
          <w:sz w:val="32"/>
        </w:rPr>
        <w:t>个基层治理主体诉源治理需求</w:t>
      </w:r>
      <w:r>
        <w:rPr>
          <w:rFonts w:ascii="仿宋_GB2312" w:eastAsia="仿宋_GB2312" w:hAnsi="仿宋_GB2312" w:cs="仿宋_GB2312" w:hint="eastAsia"/>
          <w:sz w:val="32"/>
        </w:rPr>
        <w:t>1600</w:t>
      </w:r>
      <w:r>
        <w:rPr>
          <w:rFonts w:ascii="仿宋_GB2312" w:eastAsia="仿宋_GB2312" w:hAnsi="仿宋_GB2312" w:cs="仿宋_GB2312" w:hint="eastAsia"/>
          <w:sz w:val="32"/>
        </w:rPr>
        <w:t>余次，实现街镇</w:t>
      </w:r>
      <w:r>
        <w:rPr>
          <w:rFonts w:ascii="仿宋_GB2312" w:eastAsia="仿宋_GB2312" w:hAnsi="仿宋_GB2312" w:cs="仿宋_GB2312" w:hint="eastAsia"/>
          <w:sz w:val="32"/>
        </w:rPr>
        <w:t>100%</w:t>
      </w:r>
      <w:r>
        <w:rPr>
          <w:rFonts w:ascii="仿宋_GB2312" w:eastAsia="仿宋_GB2312" w:hAnsi="仿宋_GB2312" w:cs="仿宋_GB2312" w:hint="eastAsia"/>
          <w:sz w:val="32"/>
        </w:rPr>
        <w:t>全覆盖，事项</w:t>
      </w:r>
      <w:r>
        <w:rPr>
          <w:rFonts w:ascii="仿宋_GB2312" w:eastAsia="仿宋_GB2312" w:hAnsi="仿宋_GB2312" w:cs="仿宋_GB2312" w:hint="eastAsia"/>
          <w:sz w:val="32"/>
        </w:rPr>
        <w:t>100%</w:t>
      </w:r>
      <w:r>
        <w:rPr>
          <w:rFonts w:ascii="仿宋_GB2312" w:eastAsia="仿宋_GB2312" w:hAnsi="仿宋_GB2312" w:cs="仿宋_GB2312" w:hint="eastAsia"/>
          <w:sz w:val="32"/>
        </w:rPr>
        <w:t>办结。以专业化治</w:t>
      </w:r>
      <w:r>
        <w:rPr>
          <w:rFonts w:ascii="仿宋_GB2312" w:eastAsia="仿宋_GB2312" w:hAnsi="仿宋_GB2312" w:cs="仿宋_GB2312" w:hint="eastAsia"/>
          <w:sz w:val="32"/>
        </w:rPr>
        <w:lastRenderedPageBreak/>
        <w:t>理消减辖区共性纠纷，推动相关案件下降</w:t>
      </w:r>
      <w:r>
        <w:rPr>
          <w:rFonts w:ascii="仿宋_GB2312" w:eastAsia="仿宋_GB2312" w:hAnsi="仿宋_GB2312" w:cs="仿宋_GB2312" w:hint="eastAsia"/>
          <w:sz w:val="32"/>
        </w:rPr>
        <w:t>56.46%</w:t>
      </w:r>
      <w:r>
        <w:rPr>
          <w:rFonts w:ascii="仿宋_GB2312" w:eastAsia="仿宋_GB2312" w:hAnsi="仿宋_GB2312" w:cs="仿宋_GB2312" w:hint="eastAsia"/>
          <w:sz w:val="32"/>
        </w:rPr>
        <w:t>。金融类案件下降</w:t>
      </w:r>
      <w:r>
        <w:rPr>
          <w:rFonts w:ascii="仿宋_GB2312" w:eastAsia="仿宋_GB2312" w:hAnsi="仿宋_GB2312" w:cs="仿宋_GB2312" w:hint="eastAsia"/>
          <w:sz w:val="32"/>
        </w:rPr>
        <w:t>9.08%</w:t>
      </w:r>
      <w:r>
        <w:rPr>
          <w:rFonts w:ascii="仿宋_GB2312" w:eastAsia="仿宋_GB2312" w:hAnsi="仿宋_GB2312" w:cs="仿宋_GB2312" w:hint="eastAsia"/>
          <w:sz w:val="32"/>
        </w:rPr>
        <w:t>，高效解纷</w:t>
      </w:r>
      <w:r>
        <w:rPr>
          <w:rFonts w:ascii="仿宋_GB2312" w:eastAsia="仿宋_GB2312" w:hAnsi="仿宋_GB2312" w:cs="仿宋_GB2312" w:hint="eastAsia"/>
          <w:sz w:val="32"/>
        </w:rPr>
        <w:t>997</w:t>
      </w:r>
      <w:r>
        <w:rPr>
          <w:rFonts w:ascii="仿宋_GB2312" w:eastAsia="仿宋_GB2312" w:hAnsi="仿宋_GB2312" w:cs="仿宋_GB2312" w:hint="eastAsia"/>
          <w:sz w:val="32"/>
        </w:rPr>
        <w:t>件，荣获北京法院第四届司法改革“微创新”优秀案例。运用司法建议“精准溯源”，制发司法建议</w:t>
      </w:r>
      <w:r>
        <w:rPr>
          <w:rFonts w:ascii="仿宋_GB2312" w:eastAsia="仿宋_GB2312" w:hAnsi="仿宋_GB2312" w:cs="仿宋_GB2312" w:hint="eastAsia"/>
          <w:sz w:val="32"/>
        </w:rPr>
        <w:t>128</w:t>
      </w:r>
      <w:r>
        <w:rPr>
          <w:rFonts w:ascii="仿宋_GB2312" w:eastAsia="仿宋_GB2312" w:hAnsi="仿宋_GB2312" w:cs="仿宋_GB2312" w:hint="eastAsia"/>
          <w:sz w:val="32"/>
        </w:rPr>
        <w:t>份。</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2</w:t>
      </w:r>
      <w:r>
        <w:rPr>
          <w:rFonts w:ascii="仿宋_GB2312" w:eastAsia="仿宋_GB2312" w:hAnsi="仿宋_GB2312" w:cs="仿宋_GB2312" w:hint="eastAsia"/>
          <w:sz w:val="32"/>
        </w:rPr>
        <w:t>）服务保障全区加快实施“倍增追赶、合作发展</w:t>
      </w:r>
      <w:r>
        <w:rPr>
          <w:rFonts w:ascii="仿宋_GB2312" w:eastAsia="仿宋_GB2312" w:hAnsi="仿宋_GB2312" w:cs="仿宋_GB2312" w:hint="eastAsia"/>
          <w:sz w:val="32"/>
        </w:rPr>
        <w:t>”。高站位服务现代化产业体系建设，围绕“</w:t>
      </w:r>
      <w:r>
        <w:rPr>
          <w:rFonts w:ascii="仿宋_GB2312" w:eastAsia="仿宋_GB2312" w:hAnsi="仿宋_GB2312" w:cs="仿宋_GB2312" w:hint="eastAsia"/>
          <w:sz w:val="32"/>
        </w:rPr>
        <w:t>2+4+6</w:t>
      </w:r>
      <w:r>
        <w:rPr>
          <w:rFonts w:ascii="仿宋_GB2312" w:eastAsia="仿宋_GB2312" w:hAnsi="仿宋_GB2312" w:cs="仿宋_GB2312" w:hint="eastAsia"/>
          <w:sz w:val="32"/>
        </w:rPr>
        <w:t>”现代化产业体系建设要求，深入走访华为丽泽总部及“轨道交通”“航空航天”等行业领军企业</w:t>
      </w:r>
      <w:r>
        <w:rPr>
          <w:rFonts w:ascii="仿宋_GB2312" w:eastAsia="仿宋_GB2312" w:hAnsi="仿宋_GB2312" w:cs="仿宋_GB2312" w:hint="eastAsia"/>
          <w:sz w:val="32"/>
        </w:rPr>
        <w:t>50</w:t>
      </w:r>
      <w:r>
        <w:rPr>
          <w:rFonts w:ascii="仿宋_GB2312" w:eastAsia="仿宋_GB2312" w:hAnsi="仿宋_GB2312" w:cs="仿宋_GB2312" w:hint="eastAsia"/>
          <w:sz w:val="32"/>
        </w:rPr>
        <w:t>余次，以“司法供给集成”助力产业“强链延链集成”。秉持“法治是最好的营商环境”理念，高效审结</w:t>
      </w:r>
      <w:r>
        <w:rPr>
          <w:rFonts w:ascii="仿宋_GB2312" w:eastAsia="仿宋_GB2312" w:hAnsi="仿宋_GB2312" w:cs="仿宋_GB2312" w:hint="eastAsia"/>
          <w:sz w:val="32"/>
        </w:rPr>
        <w:t>882</w:t>
      </w:r>
      <w:r>
        <w:rPr>
          <w:rFonts w:ascii="仿宋_GB2312" w:eastAsia="仿宋_GB2312" w:hAnsi="仿宋_GB2312" w:cs="仿宋_GB2312" w:hint="eastAsia"/>
          <w:sz w:val="32"/>
        </w:rPr>
        <w:t>件涉丽泽商务区、丰台科技园企业案件。高水平服务城市更新和城乡一体化建设，建立“丰帆·丽泽金融法治党群服务中心”和“善水佑安”“平安北宫”“丹柿”等普法驿站。高标准服务京津冀协同发展，高效能融入“丰台法务区”建设，共同推动丰台法治服务环境提升。</w:t>
      </w:r>
    </w:p>
    <w:p w:rsidR="00144F12" w:rsidRDefault="005A5675">
      <w:pPr>
        <w:spacing w:line="560" w:lineRule="exact"/>
        <w:ind w:firstLineChars="200" w:firstLine="640"/>
        <w:rPr>
          <w:rFonts w:ascii="仿宋_GB2312" w:eastAsia="仿宋_GB2312" w:hAnsi="仿宋_GB2312" w:cs="仿宋_GB2312"/>
          <w:sz w:val="32"/>
          <w:highlight w:val="yellow"/>
        </w:rPr>
      </w:pPr>
      <w:r>
        <w:rPr>
          <w:rFonts w:ascii="仿宋_GB2312" w:eastAsia="仿宋_GB2312" w:hAnsi="仿宋_GB2312" w:cs="仿宋_GB2312" w:hint="eastAsia"/>
          <w:sz w:val="32"/>
        </w:rPr>
        <w:t>（</w:t>
      </w:r>
      <w:r>
        <w:rPr>
          <w:rFonts w:ascii="仿宋_GB2312" w:eastAsia="仿宋_GB2312" w:hAnsi="仿宋_GB2312" w:cs="仿宋_GB2312" w:hint="eastAsia"/>
          <w:sz w:val="32"/>
        </w:rPr>
        <w:t>3</w:t>
      </w:r>
      <w:r>
        <w:rPr>
          <w:rFonts w:ascii="仿宋_GB2312" w:eastAsia="仿宋_GB2312" w:hAnsi="仿宋_GB2312" w:cs="仿宋_GB2312" w:hint="eastAsia"/>
          <w:sz w:val="32"/>
        </w:rPr>
        <w:t>）</w:t>
      </w:r>
      <w:r>
        <w:rPr>
          <w:rFonts w:ascii="仿宋_GB2312" w:eastAsia="仿宋_GB2312" w:hAnsi="仿宋_GB2312" w:cs="仿宋_GB2312" w:hint="eastAsia"/>
          <w:sz w:val="32"/>
        </w:rPr>
        <w:t>多层次推进普法宣传助力法</w:t>
      </w:r>
      <w:r>
        <w:rPr>
          <w:rFonts w:ascii="仿宋_GB2312" w:eastAsia="仿宋_GB2312" w:hAnsi="仿宋_GB2312" w:cs="仿宋_GB2312" w:hint="eastAsia"/>
          <w:sz w:val="32"/>
        </w:rPr>
        <w:t>治社会建设。贯彻落实习近平法治思想和文化思想，牢牢掌握意识形态“主动权”，讲好丰法故事，筑牢人民法治信仰。“请进来”将庭审现场建成“法治讲堂”；“走出去”提供“订单式”普法服务，引导人民群众办事依法、遇事找法、解决问题用法、化解矛盾靠法。“以案释法”增强法治宣传“生命力”，践行社会主义核心价值观。</w:t>
      </w:r>
    </w:p>
    <w:p w:rsidR="00144F12" w:rsidRDefault="005A5675">
      <w:pPr>
        <w:spacing w:line="560" w:lineRule="exact"/>
        <w:ind w:leftChars="50" w:left="105" w:firstLineChars="150" w:firstLine="48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进度</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丰台法院工作贯穿全年，按照年初预算批复及年中追加调整，</w:t>
      </w:r>
      <w:r>
        <w:rPr>
          <w:rFonts w:ascii="仿宋_GB2312" w:eastAsia="仿宋_GB2312" w:hAnsi="仿宋_GB2312" w:cs="仿宋_GB2312" w:hint="eastAsia"/>
          <w:sz w:val="32"/>
        </w:rPr>
        <w:t>2023</w:t>
      </w:r>
      <w:r>
        <w:rPr>
          <w:rFonts w:ascii="仿宋_GB2312" w:eastAsia="仿宋_GB2312" w:hAnsi="仿宋_GB2312" w:cs="仿宋_GB2312" w:hint="eastAsia"/>
          <w:sz w:val="32"/>
        </w:rPr>
        <w:t>年完成了各项工作。</w:t>
      </w:r>
    </w:p>
    <w:p w:rsidR="00144F12" w:rsidRDefault="005A5675">
      <w:pPr>
        <w:spacing w:line="560" w:lineRule="exact"/>
        <w:ind w:leftChars="50" w:left="105" w:firstLineChars="150" w:firstLine="480"/>
        <w:outlineLvl w:val="2"/>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lastRenderedPageBreak/>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2023</w:t>
      </w:r>
      <w:r>
        <w:rPr>
          <w:rFonts w:ascii="仿宋_GB2312" w:eastAsia="仿宋_GB2312" w:hAnsi="仿宋_GB2312" w:cs="仿宋_GB2312" w:hint="eastAsia"/>
          <w:sz w:val="32"/>
        </w:rPr>
        <w:t>年预算总体支出</w:t>
      </w:r>
      <w:r>
        <w:rPr>
          <w:rFonts w:ascii="仿宋_GB2312" w:eastAsia="仿宋_GB2312" w:hAnsi="仿宋_GB2312" w:cs="仿宋_GB2312" w:hint="eastAsia"/>
          <w:sz w:val="32"/>
        </w:rPr>
        <w:t>支出</w:t>
      </w:r>
      <w:r>
        <w:rPr>
          <w:rFonts w:ascii="仿宋_GB2312" w:eastAsia="仿宋_GB2312" w:hAnsi="仿宋_GB2312" w:cs="仿宋_GB2312" w:hint="eastAsia"/>
          <w:sz w:val="32"/>
        </w:rPr>
        <w:t>31,157.98</w:t>
      </w:r>
      <w:r>
        <w:rPr>
          <w:rFonts w:ascii="仿宋_GB2312" w:eastAsia="仿宋_GB2312" w:hAnsi="仿宋_GB2312" w:cs="仿宋_GB2312" w:hint="eastAsia"/>
          <w:sz w:val="32"/>
        </w:rPr>
        <w:t>万元，其中，基本支出</w:t>
      </w:r>
      <w:r>
        <w:rPr>
          <w:rFonts w:ascii="仿宋_GB2312" w:eastAsia="仿宋_GB2312" w:hAnsi="仿宋_GB2312" w:cs="仿宋_GB2312" w:hint="eastAsia"/>
          <w:sz w:val="32"/>
        </w:rPr>
        <w:t>24,288.22</w:t>
      </w:r>
      <w:r>
        <w:rPr>
          <w:rFonts w:ascii="仿宋_GB2312" w:eastAsia="仿宋_GB2312" w:hAnsi="仿宋_GB2312" w:cs="仿宋_GB2312" w:hint="eastAsia"/>
          <w:sz w:val="32"/>
        </w:rPr>
        <w:t>万元，项目支出</w:t>
      </w:r>
      <w:r>
        <w:rPr>
          <w:rFonts w:ascii="仿宋_GB2312" w:eastAsia="仿宋_GB2312" w:hAnsi="仿宋_GB2312" w:cs="仿宋_GB2312" w:hint="eastAsia"/>
          <w:sz w:val="32"/>
        </w:rPr>
        <w:t>6,869.76</w:t>
      </w:r>
      <w:r>
        <w:rPr>
          <w:rFonts w:ascii="仿宋_GB2312" w:eastAsia="仿宋_GB2312" w:hAnsi="仿宋_GB2312" w:cs="仿宋_GB2312" w:hint="eastAsia"/>
          <w:sz w:val="32"/>
        </w:rPr>
        <w:t>万元。</w:t>
      </w:r>
      <w:r>
        <w:rPr>
          <w:rFonts w:ascii="仿宋_GB2312" w:eastAsia="仿宋_GB2312" w:hAnsi="仿宋_GB2312" w:cs="仿宋_GB2312" w:hint="eastAsia"/>
          <w:sz w:val="32"/>
        </w:rPr>
        <w:t>部门整体支出控制在预算批复内。</w:t>
      </w:r>
    </w:p>
    <w:p w:rsidR="00144F12" w:rsidRDefault="005A5675">
      <w:pPr>
        <w:spacing w:line="560" w:lineRule="exact"/>
        <w:ind w:leftChars="50" w:left="105" w:firstLineChars="150" w:firstLine="480"/>
        <w:outlineLvl w:val="1"/>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144F12" w:rsidRDefault="005A5675">
      <w:pPr>
        <w:spacing w:line="560" w:lineRule="exact"/>
        <w:ind w:leftChars="50" w:left="105" w:firstLineChars="150" w:firstLine="480"/>
        <w:outlineLvl w:val="2"/>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1</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社会效益</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1</w:t>
      </w:r>
      <w:r>
        <w:rPr>
          <w:rFonts w:ascii="仿宋_GB2312" w:eastAsia="仿宋_GB2312" w:hAnsi="仿宋_GB2312" w:cs="仿宋_GB2312" w:hint="eastAsia"/>
          <w:sz w:val="32"/>
        </w:rPr>
        <w:t>）</w:t>
      </w:r>
      <w:r>
        <w:rPr>
          <w:rFonts w:ascii="仿宋_GB2312" w:eastAsia="仿宋_GB2312" w:hAnsi="仿宋_GB2312" w:cs="仿宋_GB2312" w:hint="eastAsia"/>
          <w:sz w:val="32"/>
        </w:rPr>
        <w:t>2023</w:t>
      </w:r>
      <w:r>
        <w:rPr>
          <w:rFonts w:ascii="仿宋_GB2312" w:eastAsia="仿宋_GB2312" w:hAnsi="仿宋_GB2312" w:cs="仿宋_GB2312" w:hint="eastAsia"/>
          <w:sz w:val="32"/>
        </w:rPr>
        <w:t>年，丰台区人民法院严格公正司法，全力维护国家安定、社会安全、生活安宁。全力担起维护国家安全的政治责任，发挥刑事审判打击震慑职能。筑牢社会公共安全“生命线”，建强市场经济秩序“稳定器”，拧紧打击新型诈骗犯罪“安全阀”，严惩利用人民群众急难愁盼实施的入学入职等诈骗犯罪。坚持“治罪”与“治理”并重，以司法治理助推企业合规，引导市场主体依法依规经营，在纠正企业违规行为基础上，对法定代表人依法适用缓刑，给小微企业</w:t>
      </w:r>
      <w:r>
        <w:rPr>
          <w:rFonts w:ascii="仿宋_GB2312" w:eastAsia="仿宋_GB2312" w:hAnsi="仿宋_GB2312" w:cs="仿宋_GB2312" w:hint="eastAsia"/>
          <w:sz w:val="32"/>
        </w:rPr>
        <w:t>生存发展机会。坚持“双赢多赢共赢”理念，助推法治政府建设。支持、监督行政机关依法行政，坚持高质量、规范化立案，依法维护行政相对人合法权利，强化“府院联动”助力提升行政执法水平，全力维护区域安全稳定。强化重点领域矛盾风险排查化解。</w:t>
      </w:r>
    </w:p>
    <w:p w:rsidR="00144F12" w:rsidRDefault="005A5675">
      <w:pPr>
        <w:numPr>
          <w:ilvl w:val="0"/>
          <w:numId w:val="3"/>
        </w:num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坚持以人民为中心，以能动司法的实际成效稳步提升人民群众获得感、幸福感、满意度。聚焦“七有”“五性”，增进人民福祉。满足群众高品质生活环境需要，注入妇女权益保护“强心剂”，凝聚未成年人保护“同心圆”，着力稳就业、保民生，加大消费者及民营企业权益保护力度，</w:t>
      </w:r>
      <w:r>
        <w:rPr>
          <w:rFonts w:ascii="仿宋_GB2312" w:eastAsia="仿宋_GB2312" w:hAnsi="仿宋_GB2312" w:cs="仿宋_GB2312" w:hint="eastAsia"/>
          <w:sz w:val="32"/>
        </w:rPr>
        <w:lastRenderedPageBreak/>
        <w:t>打造现代化执行工作体系，及时兑</w:t>
      </w:r>
      <w:r>
        <w:rPr>
          <w:rFonts w:ascii="仿宋_GB2312" w:eastAsia="仿宋_GB2312" w:hAnsi="仿宋_GB2312" w:cs="仿宋_GB2312" w:hint="eastAsia"/>
          <w:sz w:val="32"/>
        </w:rPr>
        <w:t>现当事人胜诉权益。深化“枫桥式人民法庭”创建，打造矛盾纠纷化解“前哨阵地”。强化人民法庭预防化解纠纷基础性地位。</w:t>
      </w:r>
    </w:p>
    <w:p w:rsidR="00144F12" w:rsidRDefault="005A5675">
      <w:pPr>
        <w:numPr>
          <w:ilvl w:val="0"/>
          <w:numId w:val="3"/>
        </w:num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坚持党对司法工作的绝对领导，锻造政治素质、业务素质、职业道德素质过硬的法院队伍。聚焦丰台法治发展需求，着力强化司法能力建设。树立现代化审判管理理念，用好审判质量管理指标体系和绩效考核机制，深化“人力资源系数”审判管理工作法，提升“院、庭、团队、个人”四级管理效能，以抓制度落实强化审判权运行监督。</w:t>
      </w:r>
    </w:p>
    <w:p w:rsidR="00144F12" w:rsidRDefault="005A5675">
      <w:pPr>
        <w:spacing w:line="560" w:lineRule="exact"/>
        <w:ind w:leftChars="50" w:left="105"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环境效益</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筑牢社会公共安全“生命线”，对无经营资质擅自分装、运输、出售液化气的犯罪分子从重从快判处有期徒刑。持续推动扫黑除恶常态化，重拳打击恶势力团伙开设赌场、寻衅滋事等严重扰乱社会秩序犯罪；严惩利用人民群众急难愁盼实施的入学入职等诈骗犯罪，深化运用“一核双翼多支点”追赃挽损机制；坚持“治罪”与“治理”并重，以司法治理助推企业合规，引导市场主体依法依规经营。加大消费者及民营企业权益保护力度，持续推进民营企业在法治轨道上健康发展。</w:t>
      </w:r>
    </w:p>
    <w:p w:rsidR="00144F12" w:rsidRDefault="005A5675">
      <w:pPr>
        <w:spacing w:line="560" w:lineRule="exact"/>
        <w:ind w:leftChars="50" w:left="105"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可持续性影响</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打造现代化执行工作体系，及时兑现当事人胜诉权益。统筹推进执行领域改革，深化执行财产线索接转中心建设，优化“执源治理、执行立案、前端速执、司法网拍、案款管理、信访化解”一体化集约处置机制。优化人民法庭基层基</w:t>
      </w:r>
      <w:r>
        <w:rPr>
          <w:rFonts w:ascii="仿宋_GB2312" w:eastAsia="仿宋_GB2312" w:hAnsi="仿宋_GB2312" w:cs="仿宋_GB2312" w:hint="eastAsia"/>
          <w:sz w:val="32"/>
        </w:rPr>
        <w:lastRenderedPageBreak/>
        <w:t>础建设，紧密对接丰台区分区规划建设要求，“</w:t>
      </w:r>
      <w:r>
        <w:rPr>
          <w:rFonts w:ascii="仿宋_GB2312" w:eastAsia="仿宋_GB2312" w:hAnsi="仿宋_GB2312" w:cs="仿宋_GB2312" w:hint="eastAsia"/>
          <w:sz w:val="32"/>
        </w:rPr>
        <w:t>7+2+1</w:t>
      </w:r>
      <w:r>
        <w:rPr>
          <w:rFonts w:ascii="仿宋_GB2312" w:eastAsia="仿宋_GB2312" w:hAnsi="仿宋_GB2312" w:cs="仿宋_GB2312" w:hint="eastAsia"/>
          <w:sz w:val="32"/>
        </w:rPr>
        <w:t>”枫桥式人民法庭工作体系创建，打造与区域发展、群众需求高度契合的司法服务网。用好用足“多元调解</w:t>
      </w:r>
      <w:r>
        <w:rPr>
          <w:rFonts w:ascii="仿宋_GB2312" w:eastAsia="仿宋_GB2312" w:hAnsi="仿宋_GB2312" w:cs="仿宋_GB2312" w:hint="eastAsia"/>
          <w:sz w:val="32"/>
        </w:rPr>
        <w:t>+</w:t>
      </w:r>
      <w:r>
        <w:rPr>
          <w:rFonts w:ascii="仿宋_GB2312" w:eastAsia="仿宋_GB2312" w:hAnsi="仿宋_GB2312" w:cs="仿宋_GB2312" w:hint="eastAsia"/>
          <w:sz w:val="32"/>
        </w:rPr>
        <w:t>速裁”快速解纷这把“金钥匙”，推动</w:t>
      </w:r>
      <w:r>
        <w:rPr>
          <w:rFonts w:ascii="仿宋_GB2312" w:eastAsia="仿宋_GB2312" w:hAnsi="仿宋_GB2312" w:cs="仿宋_GB2312" w:hint="eastAsia"/>
          <w:sz w:val="32"/>
        </w:rPr>
        <w:t>12368</w:t>
      </w:r>
      <w:r>
        <w:rPr>
          <w:rFonts w:ascii="仿宋_GB2312" w:eastAsia="仿宋_GB2312" w:hAnsi="仿宋_GB2312" w:cs="仿宋_GB2312" w:hint="eastAsia"/>
          <w:sz w:val="32"/>
        </w:rPr>
        <w:t>诉源治理热线和</w:t>
      </w:r>
      <w:r>
        <w:rPr>
          <w:rFonts w:ascii="仿宋_GB2312" w:eastAsia="仿宋_GB2312" w:hAnsi="仿宋_GB2312" w:cs="仿宋_GB2312" w:hint="eastAsia"/>
          <w:sz w:val="32"/>
        </w:rPr>
        <w:t>12345</w:t>
      </w:r>
      <w:r>
        <w:rPr>
          <w:rFonts w:ascii="仿宋_GB2312" w:eastAsia="仿宋_GB2312" w:hAnsi="仿宋_GB2312" w:cs="仿宋_GB2312" w:hint="eastAsia"/>
          <w:sz w:val="32"/>
        </w:rPr>
        <w:t>深度对接。服务保障全区加快实施“倍增追赶、合作发展”。将“法治元素”布局到护航区域高质量发展</w:t>
      </w:r>
      <w:r>
        <w:rPr>
          <w:rFonts w:ascii="仿宋_GB2312" w:eastAsia="仿宋_GB2312" w:hAnsi="仿宋_GB2312" w:cs="仿宋_GB2312" w:hint="eastAsia"/>
          <w:sz w:val="32"/>
        </w:rPr>
        <w:t>全环节、各领域，制定“一意见一办法”，助力打造“丰宜福台”。</w:t>
      </w:r>
    </w:p>
    <w:p w:rsidR="00144F12" w:rsidRDefault="005A5675">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服务对象</w:t>
      </w:r>
      <w:r>
        <w:rPr>
          <w:rFonts w:ascii="仿宋_GB2312" w:eastAsia="仿宋_GB2312" w:hAnsi="宋体" w:cs="宋体"/>
          <w:color w:val="000000"/>
          <w:kern w:val="0"/>
          <w:sz w:val="32"/>
          <w:szCs w:val="32"/>
        </w:rPr>
        <w:t>满意度</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服务对象满意度达到</w:t>
      </w:r>
      <w:r>
        <w:rPr>
          <w:rFonts w:ascii="仿宋_GB2312" w:eastAsia="仿宋_GB2312" w:hAnsi="仿宋_GB2312" w:cs="仿宋_GB2312" w:hint="eastAsia"/>
          <w:sz w:val="32"/>
        </w:rPr>
        <w:t>90%</w:t>
      </w:r>
      <w:r>
        <w:rPr>
          <w:rFonts w:ascii="仿宋_GB2312" w:eastAsia="仿宋_GB2312" w:hAnsi="仿宋_GB2312" w:cs="仿宋_GB2312" w:hint="eastAsia"/>
          <w:sz w:val="32"/>
        </w:rPr>
        <w:t>以上。</w:t>
      </w:r>
    </w:p>
    <w:p w:rsidR="00144F12" w:rsidRDefault="005A5675">
      <w:pPr>
        <w:spacing w:line="560" w:lineRule="exact"/>
        <w:ind w:leftChars="50" w:left="105" w:firstLineChars="150" w:firstLine="48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144F12" w:rsidRDefault="005A5675">
      <w:pPr>
        <w:spacing w:line="560" w:lineRule="exact"/>
        <w:ind w:leftChars="50" w:left="105" w:firstLineChars="200" w:firstLine="640"/>
        <w:outlineLvl w:val="1"/>
        <w:rPr>
          <w:rFonts w:ascii="楷体_GB2312" w:eastAsia="楷体_GB2312"/>
          <w:sz w:val="32"/>
          <w:szCs w:val="32"/>
        </w:rPr>
      </w:pPr>
      <w:r>
        <w:rPr>
          <w:rFonts w:ascii="楷体_GB2312" w:eastAsia="楷体_GB2312" w:hint="eastAsia"/>
          <w:sz w:val="32"/>
          <w:szCs w:val="32"/>
        </w:rPr>
        <w:t>（一）财务管理</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1.</w:t>
      </w:r>
      <w:r>
        <w:rPr>
          <w:rFonts w:ascii="仿宋_GB2312" w:eastAsia="仿宋_GB2312" w:hAnsi="仿宋_GB2312" w:cs="仿宋_GB2312" w:hint="eastAsia"/>
          <w:sz w:val="32"/>
        </w:rPr>
        <w:t>财务管理制度健全性</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丰台法院定期完善《北京市丰台区人民法院内部控制手册》，财务管理制度较健全，具有一定可操作性。</w:t>
      </w:r>
      <w:r>
        <w:rPr>
          <w:rFonts w:ascii="仿宋_GB2312" w:eastAsia="仿宋_GB2312" w:hAnsi="宋体" w:cs="宋体" w:hint="eastAsia"/>
          <w:color w:val="000000"/>
          <w:kern w:val="0"/>
          <w:sz w:val="32"/>
          <w:szCs w:val="32"/>
        </w:rPr>
        <w:t>日常财务管理能够保证按照制度严格落实</w:t>
      </w:r>
      <w:r>
        <w:rPr>
          <w:rFonts w:ascii="仿宋_GB2312" w:eastAsia="仿宋_GB2312" w:hAnsi="宋体" w:cs="宋体" w:hint="eastAsia"/>
          <w:color w:val="000000"/>
          <w:kern w:val="0"/>
          <w:sz w:val="32"/>
          <w:szCs w:val="32"/>
        </w:rPr>
        <w:t>。</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2.</w:t>
      </w:r>
      <w:r>
        <w:rPr>
          <w:rFonts w:ascii="仿宋_GB2312" w:eastAsia="仿宋_GB2312" w:hAnsi="仿宋_GB2312" w:cs="仿宋_GB2312" w:hint="eastAsia"/>
          <w:sz w:val="32"/>
        </w:rPr>
        <w:t>资金使用合规性和安全性</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丰台法院严格执行相关财政管理要求，围绕全年审判执行工作做好资金统筹保障，加强财务基础管理，牢固树立“过紧日子”思想，不断提高资金使用效益。</w:t>
      </w:r>
    </w:p>
    <w:p w:rsidR="00144F12" w:rsidRDefault="005A5675">
      <w:pPr>
        <w:spacing w:line="560" w:lineRule="exact"/>
        <w:ind w:leftChars="50" w:left="105" w:firstLineChars="150" w:firstLine="480"/>
        <w:rPr>
          <w:rFonts w:ascii="仿宋_GB2312" w:eastAsia="仿宋_GB2312" w:hAnsi="仿宋_GB2312" w:cs="仿宋_GB2312"/>
          <w:sz w:val="32"/>
        </w:rPr>
      </w:pPr>
      <w:r>
        <w:rPr>
          <w:rFonts w:ascii="仿宋_GB2312" w:eastAsia="仿宋_GB2312" w:hAnsi="仿宋_GB2312" w:cs="仿宋_GB2312" w:hint="eastAsia"/>
          <w:sz w:val="32"/>
        </w:rPr>
        <w:t>落实财政部门预算编制要求，合理测算预算需求，提高预算编制的准确性。夯实日常财务管理工作，经费支出</w:t>
      </w:r>
      <w:r>
        <w:rPr>
          <w:rFonts w:ascii="仿宋_GB2312" w:eastAsia="仿宋_GB2312" w:hAnsi="宋体" w:cs="宋体" w:hint="eastAsia"/>
          <w:color w:val="000000"/>
          <w:kern w:val="0"/>
          <w:sz w:val="32"/>
          <w:szCs w:val="32"/>
        </w:rPr>
        <w:t>严格按照相关管理制度执行，做到无预算不支出、专款专用、不扩大资金使用范围</w:t>
      </w:r>
      <w:r>
        <w:rPr>
          <w:rFonts w:ascii="仿宋_GB2312" w:eastAsia="仿宋_GB2312" w:hAnsi="宋体" w:cs="宋体" w:hint="eastAsia"/>
          <w:color w:val="000000"/>
          <w:kern w:val="0"/>
          <w:sz w:val="32"/>
          <w:szCs w:val="32"/>
        </w:rPr>
        <w:t>，</w:t>
      </w:r>
      <w:r>
        <w:rPr>
          <w:rFonts w:ascii="仿宋_GB2312" w:eastAsia="仿宋_GB2312" w:hAnsi="仿宋_GB2312" w:cs="仿宋_GB2312" w:hint="eastAsia"/>
          <w:sz w:val="32"/>
        </w:rPr>
        <w:t>不存在无预算支出或超范围支出等情况，保证预算的执行率偏差较小，预算使用和管理水平良好。各</w:t>
      </w:r>
      <w:r>
        <w:rPr>
          <w:rFonts w:ascii="仿宋_GB2312" w:eastAsia="仿宋_GB2312" w:hAnsi="仿宋_GB2312" w:cs="仿宋_GB2312" w:hint="eastAsia"/>
          <w:sz w:val="32"/>
        </w:rPr>
        <w:lastRenderedPageBreak/>
        <w:t>项支出审批严格履行内部审批程序，资金使用符合国家财经法规和财务管理规定。严格执行会计制度，规范日常核算，严格执行各项支出标准，强化内部控制，各项资金管理安全。</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3.</w:t>
      </w:r>
      <w:r>
        <w:rPr>
          <w:rFonts w:ascii="仿宋_GB2312" w:eastAsia="仿宋_GB2312" w:hAnsi="仿宋_GB2312" w:cs="仿宋_GB2312" w:hint="eastAsia"/>
          <w:sz w:val="32"/>
        </w:rPr>
        <w:t>会计基础信息完善性</w:t>
      </w:r>
    </w:p>
    <w:p w:rsidR="00144F12" w:rsidRDefault="005A5675">
      <w:pPr>
        <w:spacing w:line="560" w:lineRule="exact"/>
        <w:ind w:leftChars="50" w:left="105" w:firstLineChars="150" w:firstLine="480"/>
        <w:rPr>
          <w:rFonts w:ascii="仿宋_GB2312" w:eastAsia="仿宋_GB2312" w:hAnsi="仿宋_GB2312" w:cs="仿宋_GB2312"/>
          <w:sz w:val="32"/>
        </w:rPr>
      </w:pPr>
      <w:r>
        <w:rPr>
          <w:rFonts w:ascii="仿宋_GB2312" w:eastAsia="仿宋_GB2312" w:hAnsi="宋体" w:cs="宋体" w:hint="eastAsia"/>
          <w:kern w:val="0"/>
          <w:sz w:val="32"/>
          <w:szCs w:val="32"/>
        </w:rPr>
        <w:t>丰台法院</w:t>
      </w:r>
      <w:r>
        <w:rPr>
          <w:rFonts w:ascii="仿宋_GB2312" w:eastAsia="仿宋_GB2312" w:hAnsi="宋体" w:cs="宋体" w:hint="eastAsia"/>
          <w:kern w:val="0"/>
          <w:sz w:val="32"/>
          <w:szCs w:val="32"/>
        </w:rPr>
        <w:t>严格按照《中华人民共和国会计法》《中华人民共和国预算法》《政府</w:t>
      </w:r>
      <w:r>
        <w:rPr>
          <w:rFonts w:ascii="仿宋_GB2312" w:eastAsia="仿宋_GB2312" w:hAnsi="宋体" w:cs="宋体" w:hint="eastAsia"/>
          <w:kern w:val="0"/>
          <w:sz w:val="32"/>
          <w:szCs w:val="32"/>
        </w:rPr>
        <w:t>会计准则——基本准则》《政府会计制度》等要求，</w:t>
      </w:r>
      <w:r>
        <w:rPr>
          <w:rFonts w:ascii="仿宋_GB2312" w:eastAsia="仿宋_GB2312" w:hAnsi="宋体" w:cs="宋体" w:hint="eastAsia"/>
          <w:color w:val="000000"/>
          <w:kern w:val="0"/>
          <w:sz w:val="32"/>
          <w:szCs w:val="32"/>
        </w:rPr>
        <w:t>不断完善财务制度</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规范会计核算、加强会计监督，以提高会计基础工作水平，</w:t>
      </w:r>
      <w:r>
        <w:rPr>
          <w:rFonts w:ascii="仿宋_GB2312" w:eastAsia="仿宋_GB2312" w:hAnsi="宋体" w:cs="宋体" w:hint="eastAsia"/>
          <w:color w:val="000000"/>
          <w:kern w:val="0"/>
          <w:sz w:val="32"/>
          <w:szCs w:val="32"/>
        </w:rPr>
        <w:t>确保</w:t>
      </w:r>
      <w:r>
        <w:rPr>
          <w:rFonts w:ascii="仿宋_GB2312" w:eastAsia="仿宋_GB2312" w:hAnsi="宋体" w:cs="宋体" w:hint="eastAsia"/>
          <w:kern w:val="0"/>
          <w:sz w:val="32"/>
          <w:szCs w:val="32"/>
        </w:rPr>
        <w:t>基础数据信息和会计信息资料的真实、完整和准确。</w:t>
      </w:r>
      <w:r>
        <w:rPr>
          <w:rFonts w:ascii="仿宋_GB2312" w:eastAsia="仿宋_GB2312" w:hAnsi="仿宋_GB2312" w:cs="仿宋_GB2312" w:hint="eastAsia"/>
          <w:sz w:val="32"/>
        </w:rPr>
        <w:t>单位财务人员注重财务、采购、审计等各类知识的学习与培训，积极参加预算、决算、财务报告等网上培训，保证了预决算及日常会计核算的规范性。丰台法院会计基础数据信息和会计信息资料真实、完整、准确，相关管理工作较为规范。</w:t>
      </w:r>
    </w:p>
    <w:p w:rsidR="00144F12" w:rsidRDefault="005A5675">
      <w:pPr>
        <w:spacing w:line="560" w:lineRule="exact"/>
        <w:ind w:leftChars="50" w:left="105" w:firstLineChars="200" w:firstLine="640"/>
        <w:outlineLvl w:val="1"/>
        <w:rPr>
          <w:rFonts w:ascii="楷体_GB2312" w:eastAsia="楷体_GB2312"/>
          <w:sz w:val="32"/>
          <w:szCs w:val="32"/>
        </w:rPr>
      </w:pPr>
      <w:r>
        <w:rPr>
          <w:rFonts w:ascii="楷体_GB2312" w:eastAsia="楷体_GB2312" w:hint="eastAsia"/>
          <w:sz w:val="32"/>
          <w:szCs w:val="32"/>
        </w:rPr>
        <w:t>（二）资产管理</w:t>
      </w:r>
    </w:p>
    <w:p w:rsidR="00144F12" w:rsidRDefault="005A5675">
      <w:pPr>
        <w:spacing w:line="560" w:lineRule="exact"/>
        <w:ind w:firstLineChars="200" w:firstLine="640"/>
        <w:outlineLvl w:val="2"/>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资产总体情况</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截至</w:t>
      </w:r>
      <w:r>
        <w:rPr>
          <w:rFonts w:ascii="仿宋_GB2312" w:eastAsia="仿宋_GB2312" w:hAnsi="仿宋_GB2312" w:cs="仿宋_GB2312" w:hint="eastAsia"/>
          <w:sz w:val="32"/>
        </w:rPr>
        <w:t>2023</w:t>
      </w:r>
      <w:r>
        <w:rPr>
          <w:rFonts w:ascii="仿宋_GB2312" w:eastAsia="仿宋_GB2312" w:hAnsi="仿宋_GB2312" w:cs="仿宋_GB2312" w:hint="eastAsia"/>
          <w:sz w:val="32"/>
        </w:rPr>
        <w:t>年</w:t>
      </w:r>
      <w:r>
        <w:rPr>
          <w:rFonts w:ascii="仿宋_GB2312" w:eastAsia="仿宋_GB2312" w:hAnsi="仿宋_GB2312" w:cs="仿宋_GB2312" w:hint="eastAsia"/>
          <w:sz w:val="32"/>
        </w:rPr>
        <w:t>12</w:t>
      </w:r>
      <w:r>
        <w:rPr>
          <w:rFonts w:ascii="仿宋_GB2312" w:eastAsia="仿宋_GB2312" w:hAnsi="仿宋_GB2312" w:cs="仿宋_GB2312" w:hint="eastAsia"/>
          <w:sz w:val="32"/>
        </w:rPr>
        <w:t>月</w:t>
      </w:r>
      <w:r>
        <w:rPr>
          <w:rFonts w:ascii="仿宋_GB2312" w:eastAsia="仿宋_GB2312" w:hAnsi="仿宋_GB2312" w:cs="仿宋_GB2312" w:hint="eastAsia"/>
          <w:sz w:val="32"/>
        </w:rPr>
        <w:t>31</w:t>
      </w:r>
      <w:r>
        <w:rPr>
          <w:rFonts w:ascii="仿宋_GB2312" w:eastAsia="仿宋_GB2312" w:hAnsi="仿宋_GB2312" w:cs="仿宋_GB2312" w:hint="eastAsia"/>
          <w:sz w:val="32"/>
        </w:rPr>
        <w:t>日，资产总额</w:t>
      </w:r>
      <w:r>
        <w:rPr>
          <w:rFonts w:ascii="仿宋_GB2312" w:eastAsia="仿宋_GB2312" w:hAnsi="仿宋_GB2312" w:cs="仿宋_GB2312" w:hint="eastAsia"/>
          <w:sz w:val="32"/>
        </w:rPr>
        <w:t>334,943,287.51</w:t>
      </w:r>
      <w:r>
        <w:rPr>
          <w:rFonts w:ascii="仿宋_GB2312" w:eastAsia="仿宋_GB2312" w:hAnsi="仿宋_GB2312" w:cs="仿宋_GB2312" w:hint="eastAsia"/>
          <w:sz w:val="32"/>
        </w:rPr>
        <w:t>元，包括：货币资金</w:t>
      </w:r>
      <w:r>
        <w:rPr>
          <w:rFonts w:ascii="仿宋_GB2312" w:eastAsia="仿宋_GB2312" w:hAnsi="仿宋_GB2312" w:cs="仿宋_GB2312" w:hint="eastAsia"/>
          <w:sz w:val="32"/>
        </w:rPr>
        <w:t>5,325,935</w:t>
      </w:r>
      <w:r>
        <w:rPr>
          <w:rFonts w:ascii="仿宋_GB2312" w:eastAsia="仿宋_GB2312" w:hAnsi="仿宋_GB2312" w:cs="仿宋_GB2312" w:hint="eastAsia"/>
          <w:sz w:val="32"/>
        </w:rPr>
        <w:t>.52</w:t>
      </w:r>
      <w:r>
        <w:rPr>
          <w:rFonts w:ascii="仿宋_GB2312" w:eastAsia="仿宋_GB2312" w:hAnsi="仿宋_GB2312" w:cs="仿宋_GB2312" w:hint="eastAsia"/>
          <w:sz w:val="32"/>
        </w:rPr>
        <w:t>元，财政应返还额度</w:t>
      </w:r>
      <w:r>
        <w:rPr>
          <w:rFonts w:ascii="仿宋_GB2312" w:eastAsia="仿宋_GB2312" w:hAnsi="仿宋_GB2312" w:cs="仿宋_GB2312" w:hint="eastAsia"/>
          <w:sz w:val="32"/>
        </w:rPr>
        <w:t>5,153,500.67</w:t>
      </w:r>
      <w:r>
        <w:rPr>
          <w:rFonts w:ascii="仿宋_GB2312" w:eastAsia="仿宋_GB2312" w:hAnsi="仿宋_GB2312" w:cs="仿宋_GB2312" w:hint="eastAsia"/>
          <w:sz w:val="32"/>
        </w:rPr>
        <w:t>元，预付账款</w:t>
      </w:r>
      <w:r>
        <w:rPr>
          <w:rFonts w:ascii="仿宋_GB2312" w:eastAsia="仿宋_GB2312" w:hAnsi="仿宋_GB2312" w:cs="仿宋_GB2312" w:hint="eastAsia"/>
          <w:sz w:val="32"/>
        </w:rPr>
        <w:t>355,300.00</w:t>
      </w:r>
      <w:r>
        <w:rPr>
          <w:rFonts w:ascii="仿宋_GB2312" w:eastAsia="仿宋_GB2312" w:hAnsi="仿宋_GB2312" w:cs="仿宋_GB2312" w:hint="eastAsia"/>
          <w:sz w:val="32"/>
        </w:rPr>
        <w:t>元，存货</w:t>
      </w:r>
      <w:r>
        <w:rPr>
          <w:rFonts w:ascii="仿宋_GB2312" w:eastAsia="仿宋_GB2312" w:hAnsi="仿宋_GB2312" w:cs="仿宋_GB2312" w:hint="eastAsia"/>
          <w:sz w:val="32"/>
        </w:rPr>
        <w:t>1,187,331.99</w:t>
      </w:r>
      <w:r>
        <w:rPr>
          <w:rFonts w:ascii="仿宋_GB2312" w:eastAsia="仿宋_GB2312" w:hAnsi="仿宋_GB2312" w:cs="仿宋_GB2312" w:hint="eastAsia"/>
          <w:sz w:val="32"/>
        </w:rPr>
        <w:t>元，待摊费用</w:t>
      </w:r>
      <w:r>
        <w:rPr>
          <w:rFonts w:ascii="仿宋_GB2312" w:eastAsia="仿宋_GB2312" w:hAnsi="仿宋_GB2312" w:cs="仿宋_GB2312" w:hint="eastAsia"/>
          <w:sz w:val="32"/>
        </w:rPr>
        <w:t>2,058,086.69</w:t>
      </w:r>
      <w:r>
        <w:rPr>
          <w:rFonts w:ascii="仿宋_GB2312" w:eastAsia="仿宋_GB2312" w:hAnsi="仿宋_GB2312" w:cs="仿宋_GB2312" w:hint="eastAsia"/>
          <w:sz w:val="32"/>
        </w:rPr>
        <w:t>元，固定资产净值</w:t>
      </w:r>
      <w:r>
        <w:rPr>
          <w:rFonts w:ascii="仿宋_GB2312" w:eastAsia="仿宋_GB2312" w:hAnsi="仿宋_GB2312" w:cs="仿宋_GB2312" w:hint="eastAsia"/>
          <w:sz w:val="32"/>
        </w:rPr>
        <w:t>243,994,525.96</w:t>
      </w:r>
      <w:r>
        <w:rPr>
          <w:rFonts w:ascii="仿宋_GB2312" w:eastAsia="仿宋_GB2312" w:hAnsi="仿宋_GB2312" w:cs="仿宋_GB2312" w:hint="eastAsia"/>
          <w:sz w:val="32"/>
        </w:rPr>
        <w:t>元，在建工程</w:t>
      </w:r>
      <w:r>
        <w:rPr>
          <w:rFonts w:ascii="仿宋_GB2312" w:eastAsia="仿宋_GB2312" w:hAnsi="仿宋_GB2312" w:cs="仿宋_GB2312" w:hint="eastAsia"/>
          <w:sz w:val="32"/>
        </w:rPr>
        <w:t>4,078,370.50</w:t>
      </w:r>
      <w:r>
        <w:rPr>
          <w:rFonts w:ascii="仿宋_GB2312" w:eastAsia="仿宋_GB2312" w:hAnsi="仿宋_GB2312" w:cs="仿宋_GB2312" w:hint="eastAsia"/>
          <w:sz w:val="32"/>
        </w:rPr>
        <w:t>元，无形资产净值</w:t>
      </w:r>
      <w:r>
        <w:rPr>
          <w:rFonts w:ascii="仿宋_GB2312" w:eastAsia="仿宋_GB2312" w:hAnsi="仿宋_GB2312" w:cs="仿宋_GB2312" w:hint="eastAsia"/>
          <w:sz w:val="32"/>
        </w:rPr>
        <w:t>243,353.45</w:t>
      </w:r>
      <w:r>
        <w:rPr>
          <w:rFonts w:ascii="仿宋_GB2312" w:eastAsia="仿宋_GB2312" w:hAnsi="仿宋_GB2312" w:cs="仿宋_GB2312" w:hint="eastAsia"/>
          <w:sz w:val="32"/>
        </w:rPr>
        <w:t>元，长期待摊费用</w:t>
      </w:r>
      <w:r>
        <w:rPr>
          <w:rFonts w:ascii="仿宋_GB2312" w:eastAsia="仿宋_GB2312" w:hAnsi="仿宋_GB2312" w:cs="仿宋_GB2312" w:hint="eastAsia"/>
          <w:sz w:val="32"/>
        </w:rPr>
        <w:t>14,546,703.91</w:t>
      </w:r>
      <w:r>
        <w:rPr>
          <w:rFonts w:ascii="仿宋_GB2312" w:eastAsia="仿宋_GB2312" w:hAnsi="仿宋_GB2312" w:cs="仿宋_GB2312" w:hint="eastAsia"/>
          <w:sz w:val="32"/>
        </w:rPr>
        <w:t>元，受托代理资产</w:t>
      </w:r>
      <w:r>
        <w:rPr>
          <w:rFonts w:ascii="仿宋_GB2312" w:eastAsia="仿宋_GB2312" w:hAnsi="仿宋_GB2312" w:cs="仿宋_GB2312" w:hint="eastAsia"/>
          <w:sz w:val="32"/>
        </w:rPr>
        <w:t>58,000,000.00</w:t>
      </w:r>
      <w:r>
        <w:rPr>
          <w:rFonts w:ascii="仿宋_GB2312" w:eastAsia="仿宋_GB2312" w:hAnsi="仿宋_GB2312" w:cs="仿宋_GB2312" w:hint="eastAsia"/>
          <w:sz w:val="32"/>
        </w:rPr>
        <w:t>元。</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在资产构成中，固定资产所占比重较大，按照固定资产的构成情况具体分成六类：土地、房屋及构筑物净值</w:t>
      </w:r>
      <w:r>
        <w:rPr>
          <w:rFonts w:ascii="仿宋_GB2312" w:eastAsia="仿宋_GB2312" w:hAnsi="仿宋_GB2312" w:cs="仿宋_GB2312" w:hint="eastAsia"/>
          <w:sz w:val="32"/>
        </w:rPr>
        <w:lastRenderedPageBreak/>
        <w:t>184,590,219.59</w:t>
      </w:r>
      <w:r>
        <w:rPr>
          <w:rFonts w:ascii="仿宋_GB2312" w:eastAsia="仿宋_GB2312" w:hAnsi="仿宋_GB2312" w:cs="仿宋_GB2312" w:hint="eastAsia"/>
          <w:sz w:val="32"/>
        </w:rPr>
        <w:t>元，占固定资产净值的</w:t>
      </w:r>
      <w:r>
        <w:rPr>
          <w:rFonts w:ascii="仿宋_GB2312" w:eastAsia="仿宋_GB2312" w:hAnsi="仿宋_GB2312" w:cs="仿宋_GB2312" w:hint="eastAsia"/>
          <w:sz w:val="32"/>
        </w:rPr>
        <w:t>75.65%</w:t>
      </w:r>
      <w:r>
        <w:rPr>
          <w:rFonts w:ascii="仿宋_GB2312" w:eastAsia="仿宋_GB2312" w:hAnsi="仿宋_GB2312" w:cs="仿宋_GB2312" w:hint="eastAsia"/>
          <w:sz w:val="32"/>
        </w:rPr>
        <w:t>；设备净值</w:t>
      </w:r>
      <w:r>
        <w:rPr>
          <w:rFonts w:ascii="仿宋_GB2312" w:eastAsia="仿宋_GB2312" w:hAnsi="仿宋_GB2312" w:cs="仿宋_GB2312" w:hint="eastAsia"/>
          <w:sz w:val="32"/>
        </w:rPr>
        <w:t>52,379,574.50</w:t>
      </w:r>
      <w:r>
        <w:rPr>
          <w:rFonts w:ascii="仿宋_GB2312" w:eastAsia="仿宋_GB2312" w:hAnsi="仿宋_GB2312" w:cs="仿宋_GB2312" w:hint="eastAsia"/>
          <w:sz w:val="32"/>
        </w:rPr>
        <w:t>元，占</w:t>
      </w:r>
      <w:r>
        <w:rPr>
          <w:rFonts w:ascii="仿宋_GB2312" w:eastAsia="仿宋_GB2312" w:hAnsi="仿宋_GB2312" w:cs="仿宋_GB2312" w:hint="eastAsia"/>
          <w:sz w:val="32"/>
        </w:rPr>
        <w:t>21.47%</w:t>
      </w:r>
      <w:r>
        <w:rPr>
          <w:rFonts w:ascii="仿宋_GB2312" w:eastAsia="仿宋_GB2312" w:hAnsi="仿宋_GB2312" w:cs="仿宋_GB2312" w:hint="eastAsia"/>
          <w:sz w:val="32"/>
        </w:rPr>
        <w:t>；文物和陈列品净值</w:t>
      </w:r>
      <w:r>
        <w:rPr>
          <w:rFonts w:ascii="仿宋_GB2312" w:eastAsia="仿宋_GB2312" w:hAnsi="仿宋_GB2312" w:cs="仿宋_GB2312" w:hint="eastAsia"/>
          <w:sz w:val="32"/>
        </w:rPr>
        <w:t>241,370.00</w:t>
      </w:r>
      <w:r>
        <w:rPr>
          <w:rFonts w:ascii="仿宋_GB2312" w:eastAsia="仿宋_GB2312" w:hAnsi="仿宋_GB2312" w:cs="仿宋_GB2312" w:hint="eastAsia"/>
          <w:sz w:val="32"/>
        </w:rPr>
        <w:t>元，占</w:t>
      </w:r>
      <w:r>
        <w:rPr>
          <w:rFonts w:ascii="仿宋_GB2312" w:eastAsia="仿宋_GB2312" w:hAnsi="仿宋_GB2312" w:cs="仿宋_GB2312" w:hint="eastAsia"/>
          <w:sz w:val="32"/>
        </w:rPr>
        <w:t>0.10%</w:t>
      </w:r>
      <w:r>
        <w:rPr>
          <w:rFonts w:ascii="仿宋_GB2312" w:eastAsia="仿宋_GB2312" w:hAnsi="仿宋_GB2312" w:cs="仿宋_GB2312" w:hint="eastAsia"/>
          <w:sz w:val="32"/>
        </w:rPr>
        <w:t>；图书档案净值</w:t>
      </w:r>
      <w:r>
        <w:rPr>
          <w:rFonts w:ascii="仿宋_GB2312" w:eastAsia="仿宋_GB2312" w:hAnsi="仿宋_GB2312" w:cs="仿宋_GB2312" w:hint="eastAsia"/>
          <w:sz w:val="32"/>
        </w:rPr>
        <w:t>180,615.09</w:t>
      </w:r>
      <w:r>
        <w:rPr>
          <w:rFonts w:ascii="仿宋_GB2312" w:eastAsia="仿宋_GB2312" w:hAnsi="仿宋_GB2312" w:cs="仿宋_GB2312" w:hint="eastAsia"/>
          <w:sz w:val="32"/>
        </w:rPr>
        <w:t>元，占</w:t>
      </w:r>
      <w:r>
        <w:rPr>
          <w:rFonts w:ascii="仿宋_GB2312" w:eastAsia="仿宋_GB2312" w:hAnsi="仿宋_GB2312" w:cs="仿宋_GB2312" w:hint="eastAsia"/>
          <w:sz w:val="32"/>
        </w:rPr>
        <w:t>0.07%</w:t>
      </w:r>
      <w:r>
        <w:rPr>
          <w:rFonts w:ascii="仿宋_GB2312" w:eastAsia="仿宋_GB2312" w:hAnsi="仿宋_GB2312" w:cs="仿宋_GB2312" w:hint="eastAsia"/>
          <w:sz w:val="32"/>
        </w:rPr>
        <w:t>；家具、用具、装具及动植物净值</w:t>
      </w:r>
      <w:r>
        <w:rPr>
          <w:rFonts w:ascii="仿宋_GB2312" w:eastAsia="仿宋_GB2312" w:hAnsi="仿宋_GB2312" w:cs="仿宋_GB2312" w:hint="eastAsia"/>
          <w:sz w:val="32"/>
        </w:rPr>
        <w:t>6,602,746.78</w:t>
      </w:r>
      <w:r>
        <w:rPr>
          <w:rFonts w:ascii="仿宋_GB2312" w:eastAsia="仿宋_GB2312" w:hAnsi="仿宋_GB2312" w:cs="仿宋_GB2312" w:hint="eastAsia"/>
          <w:sz w:val="32"/>
        </w:rPr>
        <w:t>元，占</w:t>
      </w:r>
      <w:r>
        <w:rPr>
          <w:rFonts w:ascii="仿宋_GB2312" w:eastAsia="仿宋_GB2312" w:hAnsi="仿宋_GB2312" w:cs="仿宋_GB2312" w:hint="eastAsia"/>
          <w:sz w:val="32"/>
        </w:rPr>
        <w:t>2.71%</w:t>
      </w:r>
      <w:r>
        <w:rPr>
          <w:rFonts w:ascii="仿宋_GB2312" w:eastAsia="仿宋_GB2312" w:hAnsi="仿宋_GB2312" w:cs="仿宋_GB2312" w:hint="eastAsia"/>
          <w:sz w:val="32"/>
        </w:rPr>
        <w:t>。</w:t>
      </w:r>
    </w:p>
    <w:p w:rsidR="00144F12" w:rsidRDefault="005A5675">
      <w:pPr>
        <w:spacing w:line="560" w:lineRule="exact"/>
        <w:ind w:leftChars="50" w:left="105" w:firstLineChars="200" w:firstLine="640"/>
        <w:outlineLvl w:val="2"/>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资产管理制度及过程管理情况</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丰台法院按照《丰台法院固定资产管理规定》的要求，明确了固定资产的使用、购置、验收及出入库、资产</w:t>
      </w:r>
      <w:r>
        <w:rPr>
          <w:rFonts w:ascii="仿宋_GB2312" w:eastAsia="仿宋_GB2312" w:hAnsi="仿宋_GB2312" w:cs="仿宋_GB2312" w:hint="eastAsia"/>
          <w:sz w:val="32"/>
        </w:rPr>
        <w:t>处置等管理内容，规范了固定资产管理。同时，加快无法使用且无维修价值的资产报废，合理调配使用现有固定资产，进一步提高了资产使用效率。</w:t>
      </w:r>
    </w:p>
    <w:p w:rsidR="00144F12" w:rsidRDefault="005A5675">
      <w:pPr>
        <w:spacing w:line="560" w:lineRule="exact"/>
        <w:ind w:leftChars="50" w:left="105" w:firstLineChars="200" w:firstLine="640"/>
        <w:outlineLvl w:val="1"/>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丰台法院根据市财政局关于“预算编制有目标、预算执行有监控、预算完成有评价、评价结果有反馈、反馈结果有应用”的预算绩效管理要求，</w:t>
      </w:r>
      <w:r>
        <w:rPr>
          <w:rFonts w:ascii="仿宋_GB2312" w:eastAsia="仿宋_GB2312" w:hAnsi="仿宋_GB2312" w:cs="仿宋_GB2312" w:hint="eastAsia"/>
          <w:sz w:val="32"/>
          <w:szCs w:val="32"/>
        </w:rPr>
        <w:t>实行全过程绩效管理。</w:t>
      </w:r>
      <w:r>
        <w:rPr>
          <w:rFonts w:ascii="仿宋_GB2312" w:eastAsia="仿宋_GB2312" w:hAnsi="仿宋_GB2312" w:cs="仿宋_GB2312" w:hint="eastAsia"/>
          <w:sz w:val="32"/>
        </w:rPr>
        <w:t>不断推进全面预算绩效管理工作，按要求开展预算绩效目标填报、预算绩效监控、预算绩效评价等工作。</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丰台法院所有预算资金纳入部门预算绩效管理工作，按照市财政要求对</w:t>
      </w:r>
      <w:r>
        <w:rPr>
          <w:rFonts w:ascii="仿宋_GB2312" w:eastAsia="仿宋_GB2312" w:hAnsi="仿宋_GB2312" w:cs="仿宋_GB2312" w:hint="eastAsia"/>
          <w:sz w:val="32"/>
        </w:rPr>
        <w:t>2023</w:t>
      </w:r>
      <w:r>
        <w:rPr>
          <w:rFonts w:ascii="仿宋_GB2312" w:eastAsia="仿宋_GB2312" w:hAnsi="仿宋_GB2312" w:cs="仿宋_GB2312" w:hint="eastAsia"/>
          <w:sz w:val="32"/>
        </w:rPr>
        <w:t>年度全部预算项目开展预算绩效监控工作，从预算资金执行、</w:t>
      </w:r>
      <w:r>
        <w:rPr>
          <w:rFonts w:ascii="仿宋_GB2312" w:eastAsia="仿宋_GB2312" w:hAnsi="仿宋_GB2312" w:cs="仿宋_GB2312" w:hint="eastAsia"/>
          <w:sz w:val="32"/>
        </w:rPr>
        <w:t>管理以及绩效目标完成等情况进行分析，进一步加强了预算绩效运行监控管理。</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2023</w:t>
      </w:r>
      <w:r>
        <w:rPr>
          <w:rFonts w:ascii="仿宋_GB2312" w:eastAsia="仿宋_GB2312" w:hAnsi="仿宋_GB2312" w:cs="仿宋_GB2312" w:hint="eastAsia"/>
          <w:sz w:val="32"/>
        </w:rPr>
        <w:t>年对</w:t>
      </w:r>
      <w:r>
        <w:rPr>
          <w:rFonts w:ascii="仿宋_GB2312" w:eastAsia="仿宋_GB2312" w:hAnsi="仿宋_GB2312" w:cs="仿宋_GB2312" w:hint="eastAsia"/>
          <w:sz w:val="32"/>
        </w:rPr>
        <w:t>13</w:t>
      </w:r>
      <w:r>
        <w:rPr>
          <w:rFonts w:ascii="仿宋_GB2312" w:eastAsia="仿宋_GB2312" w:hAnsi="仿宋_GB2312" w:cs="仿宋_GB2312" w:hint="eastAsia"/>
          <w:sz w:val="32"/>
        </w:rPr>
        <w:t>个项目实施绩效自评工作，其中对“业务维修（护）费”项目开展部门重点绩效评价，出具项目绩效评价报告；对另外</w:t>
      </w:r>
      <w:r>
        <w:rPr>
          <w:rFonts w:ascii="仿宋_GB2312" w:eastAsia="仿宋_GB2312" w:hAnsi="仿宋_GB2312" w:cs="仿宋_GB2312" w:hint="eastAsia"/>
          <w:sz w:val="32"/>
        </w:rPr>
        <w:t>12</w:t>
      </w:r>
      <w:r>
        <w:rPr>
          <w:rFonts w:ascii="仿宋_GB2312" w:eastAsia="仿宋_GB2312" w:hAnsi="仿宋_GB2312" w:cs="仿宋_GB2312" w:hint="eastAsia"/>
          <w:sz w:val="32"/>
        </w:rPr>
        <w:t>个项目采用责任部门自评方式，填写项目支出绩效自评表。</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lastRenderedPageBreak/>
        <w:t>2023</w:t>
      </w:r>
      <w:r>
        <w:rPr>
          <w:rFonts w:ascii="仿宋_GB2312" w:eastAsia="仿宋_GB2312" w:hAnsi="仿宋_GB2312" w:cs="仿宋_GB2312" w:hint="eastAsia"/>
          <w:sz w:val="32"/>
        </w:rPr>
        <w:t>年部门预算绩效管理总体完成情况较好，从评价结果看，项目立项符合部门职责和相关管理制度</w:t>
      </w:r>
      <w:r w:rsidR="00814286">
        <w:rPr>
          <w:rFonts w:ascii="仿宋_GB2312" w:eastAsia="仿宋_GB2312" w:hAnsi="仿宋_GB2312" w:cs="仿宋_GB2312" w:hint="eastAsia"/>
          <w:sz w:val="32"/>
        </w:rPr>
        <w:t>，制定的项目绩效目标较合理，各项工作有序开展，任务完成质量较高,</w:t>
      </w:r>
      <w:bookmarkStart w:id="0" w:name="_GoBack"/>
      <w:bookmarkEnd w:id="0"/>
      <w:r>
        <w:rPr>
          <w:rFonts w:ascii="仿宋_GB2312" w:eastAsia="仿宋_GB2312" w:hAnsi="仿宋_GB2312" w:cs="仿宋_GB2312" w:hint="eastAsia"/>
          <w:sz w:val="32"/>
        </w:rPr>
        <w:t>发挥了财政资金的使用效益。</w:t>
      </w:r>
    </w:p>
    <w:p w:rsidR="00144F12" w:rsidRDefault="005A5675">
      <w:pPr>
        <w:spacing w:line="560" w:lineRule="exact"/>
        <w:ind w:leftChars="50" w:left="105" w:firstLineChars="200" w:firstLine="640"/>
        <w:outlineLvl w:val="1"/>
        <w:rPr>
          <w:rFonts w:ascii="楷体_GB2312" w:eastAsia="楷体_GB2312"/>
          <w:sz w:val="32"/>
          <w:szCs w:val="32"/>
        </w:rPr>
      </w:pPr>
      <w:r>
        <w:rPr>
          <w:rFonts w:ascii="楷体_GB2312" w:eastAsia="楷体_GB2312" w:hint="eastAsia"/>
          <w:sz w:val="32"/>
          <w:szCs w:val="32"/>
        </w:rPr>
        <w:t>（四）结转结余率</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丰台法院</w:t>
      </w:r>
      <w:r>
        <w:rPr>
          <w:rFonts w:ascii="仿宋_GB2312" w:eastAsia="仿宋_GB2312" w:hAnsi="仿宋_GB2312" w:cs="仿宋_GB2312" w:hint="eastAsia"/>
          <w:sz w:val="32"/>
        </w:rPr>
        <w:t>2023</w:t>
      </w:r>
      <w:r>
        <w:rPr>
          <w:rFonts w:ascii="仿宋_GB2312" w:eastAsia="仿宋_GB2312" w:hAnsi="仿宋_GB2312" w:cs="仿宋_GB2312" w:hint="eastAsia"/>
          <w:sz w:val="32"/>
        </w:rPr>
        <w:t>年末结转结余</w:t>
      </w:r>
      <w:r>
        <w:rPr>
          <w:rFonts w:ascii="仿宋_GB2312" w:eastAsia="仿宋_GB2312" w:hAnsi="仿宋_GB2312" w:cs="仿宋_GB2312" w:hint="eastAsia"/>
          <w:sz w:val="32"/>
        </w:rPr>
        <w:t>5,485,536.26</w:t>
      </w:r>
      <w:r>
        <w:rPr>
          <w:rFonts w:ascii="仿宋_GB2312" w:eastAsia="仿宋_GB2312" w:hAnsi="仿宋_GB2312" w:cs="仿宋_GB2312" w:hint="eastAsia"/>
          <w:sz w:val="32"/>
        </w:rPr>
        <w:t>元，全年</w:t>
      </w:r>
      <w:r>
        <w:rPr>
          <w:rFonts w:ascii="仿宋_GB2312" w:eastAsia="仿宋_GB2312" w:hAnsi="仿宋_GB2312" w:cs="仿宋_GB2312" w:hint="eastAsia"/>
          <w:sz w:val="32"/>
        </w:rPr>
        <w:t>预算支出</w:t>
      </w:r>
      <w:r>
        <w:rPr>
          <w:rFonts w:ascii="仿宋_GB2312" w:eastAsia="仿宋_GB2312" w:hAnsi="仿宋_GB2312" w:cs="仿宋_GB2312" w:hint="eastAsia"/>
          <w:sz w:val="32"/>
        </w:rPr>
        <w:t>317,065,351.21</w:t>
      </w:r>
      <w:r>
        <w:rPr>
          <w:rFonts w:ascii="仿宋_GB2312" w:eastAsia="仿宋_GB2312" w:hAnsi="仿宋_GB2312" w:cs="仿宋_GB2312" w:hint="eastAsia"/>
          <w:sz w:val="32"/>
        </w:rPr>
        <w:t>元，结转结余率为</w:t>
      </w:r>
      <w:r>
        <w:rPr>
          <w:rFonts w:ascii="仿宋_GB2312" w:eastAsia="仿宋_GB2312" w:hAnsi="仿宋_GB2312" w:cs="仿宋_GB2312" w:hint="eastAsia"/>
          <w:sz w:val="32"/>
        </w:rPr>
        <w:t>1.73%</w:t>
      </w:r>
      <w:r>
        <w:rPr>
          <w:rFonts w:ascii="仿宋_GB2312" w:eastAsia="仿宋_GB2312" w:hAnsi="仿宋_GB2312" w:cs="仿宋_GB2312" w:hint="eastAsia"/>
          <w:sz w:val="32"/>
        </w:rPr>
        <w:t>，低于上年结转结余率（</w:t>
      </w:r>
      <w:r>
        <w:rPr>
          <w:rFonts w:ascii="仿宋_GB2312" w:eastAsia="仿宋_GB2312" w:hAnsi="仿宋_GB2312" w:cs="仿宋_GB2312" w:hint="eastAsia"/>
          <w:sz w:val="32"/>
        </w:rPr>
        <w:t>3.87%</w:t>
      </w:r>
      <w:r>
        <w:rPr>
          <w:rFonts w:ascii="仿宋_GB2312" w:eastAsia="仿宋_GB2312" w:hAnsi="仿宋_GB2312" w:cs="仿宋_GB2312" w:hint="eastAsia"/>
          <w:sz w:val="32"/>
        </w:rPr>
        <w:t>）。</w:t>
      </w:r>
    </w:p>
    <w:p w:rsidR="00144F12" w:rsidRDefault="005A5675">
      <w:pPr>
        <w:spacing w:line="560" w:lineRule="exact"/>
        <w:ind w:leftChars="50" w:left="105" w:firstLineChars="200" w:firstLine="640"/>
        <w:outlineLvl w:val="1"/>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144F12" w:rsidRDefault="005A5675">
      <w:pPr>
        <w:widowControl/>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2023</w:t>
      </w:r>
      <w:r>
        <w:rPr>
          <w:rFonts w:ascii="仿宋_GB2312" w:eastAsia="仿宋_GB2312" w:hAnsi="仿宋_GB2312" w:cs="仿宋_GB2312" w:hint="eastAsia"/>
          <w:sz w:val="32"/>
        </w:rPr>
        <w:t>年，年初部门预算</w:t>
      </w:r>
      <w:r>
        <w:rPr>
          <w:rFonts w:ascii="仿宋_GB2312" w:eastAsia="仿宋_GB2312" w:hAnsi="仿宋_GB2312" w:cs="仿宋_GB2312" w:hint="eastAsia"/>
          <w:sz w:val="32"/>
        </w:rPr>
        <w:t>313,211,021.14</w:t>
      </w:r>
      <w:r>
        <w:rPr>
          <w:rFonts w:ascii="仿宋_GB2312" w:eastAsia="仿宋_GB2312" w:hAnsi="仿宋_GB2312" w:cs="仿宋_GB2312" w:hint="eastAsia"/>
          <w:sz w:val="32"/>
        </w:rPr>
        <w:t>元，年度部门决算</w:t>
      </w:r>
      <w:r>
        <w:rPr>
          <w:rFonts w:ascii="仿宋_GB2312" w:eastAsia="仿宋_GB2312" w:hAnsi="仿宋_GB2312" w:cs="仿宋_GB2312" w:hint="eastAsia"/>
          <w:sz w:val="32"/>
        </w:rPr>
        <w:t>317,065,351.21</w:t>
      </w:r>
      <w:r>
        <w:rPr>
          <w:rFonts w:ascii="仿宋_GB2312" w:eastAsia="仿宋_GB2312" w:hAnsi="仿宋_GB2312" w:cs="仿宋_GB2312" w:hint="eastAsia"/>
          <w:sz w:val="32"/>
        </w:rPr>
        <w:t>元，</w:t>
      </w: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年部门预决算差异</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（实际完成数据</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年初批复</w:t>
      </w:r>
      <w:r>
        <w:rPr>
          <w:rFonts w:ascii="仿宋_GB2312" w:eastAsia="仿宋_GB2312" w:hAnsi="仿宋_GB2312" w:cs="仿宋_GB2312" w:hint="eastAsia"/>
          <w:sz w:val="32"/>
          <w:szCs w:val="32"/>
        </w:rPr>
        <w:t>预算数据）</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年初批复</w:t>
      </w:r>
      <w:r>
        <w:rPr>
          <w:rFonts w:ascii="仿宋_GB2312" w:eastAsia="仿宋_GB2312" w:hAnsi="仿宋_GB2312" w:cs="仿宋_GB2312" w:hint="eastAsia"/>
          <w:sz w:val="32"/>
          <w:szCs w:val="32"/>
        </w:rPr>
        <w:t>预算数据</w:t>
      </w:r>
      <w:r>
        <w:rPr>
          <w:rFonts w:ascii="仿宋_GB2312" w:eastAsia="仿宋_GB2312" w:hAnsi="仿宋_GB2312" w:cs="仿宋_GB2312" w:hint="eastAsia"/>
          <w:sz w:val="32"/>
          <w:szCs w:val="32"/>
        </w:rPr>
        <w:t>x100%=</w:t>
      </w:r>
      <w:r>
        <w:rPr>
          <w:rFonts w:ascii="仿宋_GB2312" w:eastAsia="仿宋_GB2312" w:hAnsi="仿宋_GB2312" w:cs="仿宋_GB2312" w:hint="eastAsia"/>
          <w:sz w:val="32"/>
        </w:rPr>
        <w:t>(317,065,351.21</w:t>
      </w:r>
      <w:r>
        <w:rPr>
          <w:rFonts w:ascii="仿宋_GB2312" w:eastAsia="仿宋_GB2312" w:hAnsi="仿宋_GB2312" w:cs="仿宋_GB2312" w:hint="eastAsia"/>
          <w:sz w:val="32"/>
          <w:szCs w:val="32"/>
        </w:rPr>
        <w:t>-</w:t>
      </w:r>
      <w:r>
        <w:rPr>
          <w:rFonts w:ascii="仿宋_GB2312" w:eastAsia="仿宋_GB2312" w:hAnsi="仿宋_GB2312" w:cs="仿宋_GB2312" w:hint="eastAsia"/>
          <w:sz w:val="32"/>
        </w:rPr>
        <w:t>313,211,021.14)</w:t>
      </w:r>
      <w:r>
        <w:rPr>
          <w:rFonts w:ascii="仿宋_GB2312" w:eastAsia="仿宋_GB2312" w:hAnsi="仿宋_GB2312" w:cs="仿宋_GB2312" w:hint="eastAsia"/>
          <w:sz w:val="32"/>
          <w:szCs w:val="32"/>
        </w:rPr>
        <w:t>/</w:t>
      </w:r>
      <w:r>
        <w:rPr>
          <w:rFonts w:ascii="仿宋_GB2312" w:eastAsia="仿宋_GB2312" w:hAnsi="仿宋_GB2312" w:cs="仿宋_GB2312" w:hint="eastAsia"/>
          <w:sz w:val="32"/>
        </w:rPr>
        <w:t>313,211,021.14</w:t>
      </w:r>
      <w:r>
        <w:rPr>
          <w:rFonts w:ascii="仿宋_GB2312" w:eastAsia="仿宋_GB2312" w:hAnsi="仿宋_GB2312" w:cs="仿宋_GB2312" w:hint="eastAsia"/>
          <w:sz w:val="32"/>
          <w:szCs w:val="32"/>
        </w:rPr>
        <w:t>*100%=</w:t>
      </w:r>
      <w:r>
        <w:rPr>
          <w:rFonts w:ascii="仿宋_GB2312" w:eastAsia="仿宋_GB2312" w:hAnsi="仿宋_GB2312" w:cs="仿宋_GB2312" w:hint="eastAsia"/>
          <w:sz w:val="32"/>
        </w:rPr>
        <w:t>1.23%</w:t>
      </w:r>
      <w:r>
        <w:rPr>
          <w:rFonts w:ascii="仿宋_GB2312" w:eastAsia="仿宋_GB2312" w:hAnsi="仿宋_GB2312" w:cs="仿宋_GB2312" w:hint="eastAsia"/>
          <w:sz w:val="32"/>
        </w:rPr>
        <w:t>。</w:t>
      </w:r>
    </w:p>
    <w:p w:rsidR="00144F12" w:rsidRDefault="005A5675">
      <w:pPr>
        <w:spacing w:line="560" w:lineRule="exact"/>
        <w:ind w:leftChars="50" w:left="105" w:firstLineChars="150" w:firstLine="480"/>
        <w:outlineLvl w:val="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144F12" w:rsidRDefault="005A5675">
      <w:pPr>
        <w:spacing w:line="560" w:lineRule="exact"/>
        <w:ind w:leftChars="50" w:left="105" w:firstLineChars="200" w:firstLine="640"/>
        <w:outlineLvl w:val="1"/>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144F12" w:rsidRDefault="005A5675">
      <w:pPr>
        <w:spacing w:line="560" w:lineRule="exact"/>
        <w:ind w:leftChars="50" w:left="105"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丰台法院</w:t>
      </w:r>
      <w:r>
        <w:rPr>
          <w:rFonts w:ascii="仿宋_GB2312" w:eastAsia="仿宋_GB2312" w:hAnsi="仿宋_GB2312" w:cs="仿宋_GB2312" w:hint="eastAsia"/>
          <w:sz w:val="32"/>
          <w:szCs w:val="32"/>
        </w:rPr>
        <w:t>对</w:t>
      </w: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年度部门</w:t>
      </w:r>
      <w:r>
        <w:rPr>
          <w:rFonts w:ascii="仿宋_GB2312" w:eastAsia="仿宋_GB2312" w:hAnsi="仿宋_GB2312" w:cs="仿宋_GB2312" w:hint="eastAsia"/>
          <w:sz w:val="32"/>
          <w:szCs w:val="32"/>
        </w:rPr>
        <w:t>涉及财政资金</w:t>
      </w:r>
      <w:r>
        <w:rPr>
          <w:rFonts w:ascii="仿宋_GB2312" w:eastAsia="仿宋_GB2312" w:hAnsi="仿宋_GB2312" w:cs="仿宋_GB2312" w:hint="eastAsia"/>
          <w:sz w:val="32"/>
          <w:szCs w:val="32"/>
        </w:rPr>
        <w:t>项目支出实施了绩效评价，评价项目</w:t>
      </w: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个，占</w:t>
      </w:r>
      <w:r>
        <w:rPr>
          <w:rFonts w:ascii="仿宋_GB2312" w:eastAsia="仿宋_GB2312" w:hAnsi="仿宋_GB2312" w:cs="仿宋_GB2312" w:hint="eastAsia"/>
          <w:sz w:val="32"/>
          <w:szCs w:val="32"/>
        </w:rPr>
        <w:t>财政预算资金</w:t>
      </w:r>
      <w:r>
        <w:rPr>
          <w:rFonts w:ascii="仿宋_GB2312" w:eastAsia="仿宋_GB2312" w:hAnsi="仿宋_GB2312" w:cs="仿宋_GB2312" w:hint="eastAsia"/>
          <w:sz w:val="32"/>
          <w:szCs w:val="32"/>
        </w:rPr>
        <w:t>项目总数的</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，涉及金额</w:t>
      </w:r>
      <w:r>
        <w:rPr>
          <w:rFonts w:ascii="仿宋_GB2312" w:eastAsia="仿宋_GB2312" w:hAnsi="仿宋_GB2312" w:cs="仿宋_GB2312" w:hint="eastAsia"/>
          <w:sz w:val="32"/>
          <w:szCs w:val="32"/>
        </w:rPr>
        <w:t>7,425.67</w:t>
      </w:r>
      <w:r>
        <w:rPr>
          <w:rFonts w:ascii="仿宋_GB2312" w:eastAsia="仿宋_GB2312" w:hAnsi="仿宋_GB2312" w:cs="仿宋_GB2312" w:hint="eastAsia"/>
          <w:sz w:val="32"/>
          <w:szCs w:val="32"/>
        </w:rPr>
        <w:t>万元。其中，</w:t>
      </w:r>
    </w:p>
    <w:p w:rsidR="00144F12" w:rsidRDefault="005A5675">
      <w:pPr>
        <w:spacing w:line="560" w:lineRule="exact"/>
        <w:ind w:leftChars="50" w:left="105"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普通程序评价项目</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个，涉及金额</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评价得分</w:t>
      </w:r>
      <w:r>
        <w:rPr>
          <w:rFonts w:ascii="仿宋_GB2312" w:eastAsia="仿宋_GB2312" w:hAnsi="仿宋_GB2312" w:cs="仿宋_GB2312" w:hint="eastAsia"/>
          <w:sz w:val="32"/>
          <w:szCs w:val="32"/>
        </w:rPr>
        <w:t>85.66</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t>；</w:t>
      </w:r>
    </w:p>
    <w:p w:rsidR="00144F12" w:rsidRDefault="005A5675">
      <w:pPr>
        <w:spacing w:line="560" w:lineRule="exact"/>
        <w:ind w:leftChars="50" w:left="105"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简易程序评价项目</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个，涉及金额</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25.67</w:t>
      </w:r>
      <w:r>
        <w:rPr>
          <w:rFonts w:ascii="仿宋_GB2312" w:eastAsia="仿宋_GB2312" w:hAnsi="仿宋_GB2312" w:cs="仿宋_GB2312" w:hint="eastAsia"/>
          <w:sz w:val="32"/>
          <w:szCs w:val="32"/>
        </w:rPr>
        <w:t>万元，评价得分在</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分（含</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分）以上的</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个、评价得分在</w:t>
      </w:r>
      <w:r>
        <w:rPr>
          <w:rFonts w:ascii="仿宋_GB2312" w:eastAsia="仿宋_GB2312" w:hAnsi="仿宋_GB2312" w:cs="仿宋_GB2312" w:hint="eastAsia"/>
          <w:sz w:val="32"/>
          <w:szCs w:val="32"/>
        </w:rPr>
        <w:t>75-90</w:t>
      </w:r>
      <w:r>
        <w:rPr>
          <w:rFonts w:ascii="仿宋_GB2312" w:eastAsia="仿宋_GB2312" w:hAnsi="仿宋_GB2312" w:cs="仿宋_GB2312" w:hint="eastAsia"/>
          <w:sz w:val="32"/>
          <w:szCs w:val="32"/>
        </w:rPr>
        <w:t>分（含</w:t>
      </w:r>
      <w:r>
        <w:rPr>
          <w:rFonts w:ascii="仿宋_GB2312" w:eastAsia="仿宋_GB2312" w:hAnsi="仿宋_GB2312" w:cs="仿宋_GB2312" w:hint="eastAsia"/>
          <w:sz w:val="32"/>
          <w:szCs w:val="32"/>
        </w:rPr>
        <w:t>75</w:t>
      </w:r>
      <w:r>
        <w:rPr>
          <w:rFonts w:ascii="仿宋_GB2312" w:eastAsia="仿宋_GB2312" w:hAnsi="仿宋_GB2312" w:cs="仿宋_GB2312" w:hint="eastAsia"/>
          <w:sz w:val="32"/>
          <w:szCs w:val="32"/>
        </w:rPr>
        <w:t>分）的</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lastRenderedPageBreak/>
        <w:t>经评价，丰台法院</w:t>
      </w:r>
      <w:r>
        <w:rPr>
          <w:rFonts w:ascii="仿宋_GB2312" w:eastAsia="仿宋_GB2312" w:hAnsi="仿宋_GB2312" w:cs="仿宋_GB2312" w:hint="eastAsia"/>
          <w:sz w:val="32"/>
        </w:rPr>
        <w:t>2023</w:t>
      </w:r>
      <w:r>
        <w:rPr>
          <w:rFonts w:ascii="仿宋_GB2312" w:eastAsia="仿宋_GB2312" w:hAnsi="仿宋_GB2312" w:cs="仿宋_GB2312" w:hint="eastAsia"/>
          <w:sz w:val="32"/>
        </w:rPr>
        <w:t>年度部门整体支出绩效评价总得分</w:t>
      </w:r>
      <w:r>
        <w:rPr>
          <w:rFonts w:ascii="仿宋_GB2312" w:eastAsia="仿宋_GB2312" w:hAnsi="仿宋_GB2312" w:cs="仿宋_GB2312" w:hint="eastAsia"/>
          <w:sz w:val="32"/>
        </w:rPr>
        <w:t>93.51</w:t>
      </w:r>
      <w:r>
        <w:rPr>
          <w:rFonts w:ascii="仿宋_GB2312" w:eastAsia="仿宋_GB2312" w:hAnsi="仿宋_GB2312" w:cs="仿宋_GB2312" w:hint="eastAsia"/>
          <w:sz w:val="32"/>
        </w:rPr>
        <w:t>分，评价结果为“优秀”。其中当年预算执行情况得分为</w:t>
      </w:r>
      <w:r>
        <w:rPr>
          <w:rFonts w:ascii="仿宋_GB2312" w:eastAsia="仿宋_GB2312" w:hAnsi="仿宋_GB2312" w:cs="仿宋_GB2312" w:hint="eastAsia"/>
          <w:sz w:val="32"/>
        </w:rPr>
        <w:t>19.65</w:t>
      </w:r>
      <w:r>
        <w:rPr>
          <w:rFonts w:ascii="仿宋_GB2312" w:eastAsia="仿宋_GB2312" w:hAnsi="仿宋_GB2312" w:cs="仿宋_GB2312" w:hint="eastAsia"/>
          <w:sz w:val="32"/>
        </w:rPr>
        <w:t>分；整体绩效目标实现情况得分为</w:t>
      </w:r>
      <w:r>
        <w:rPr>
          <w:rFonts w:ascii="仿宋_GB2312" w:eastAsia="仿宋_GB2312" w:hAnsi="仿宋_GB2312" w:cs="仿宋_GB2312" w:hint="eastAsia"/>
          <w:sz w:val="32"/>
        </w:rPr>
        <w:t>54.91</w:t>
      </w:r>
      <w:r>
        <w:rPr>
          <w:rFonts w:ascii="仿宋_GB2312" w:eastAsia="仿宋_GB2312" w:hAnsi="仿宋_GB2312" w:cs="仿宋_GB2312" w:hint="eastAsia"/>
          <w:sz w:val="32"/>
        </w:rPr>
        <w:t>分；预算管理情况得分</w:t>
      </w:r>
      <w:r>
        <w:rPr>
          <w:rFonts w:ascii="仿宋_GB2312" w:eastAsia="仿宋_GB2312" w:hAnsi="仿宋_GB2312" w:cs="仿宋_GB2312" w:hint="eastAsia"/>
          <w:sz w:val="32"/>
        </w:rPr>
        <w:t>18.95</w:t>
      </w:r>
      <w:r>
        <w:rPr>
          <w:rFonts w:ascii="仿宋_GB2312" w:eastAsia="仿宋_GB2312" w:hAnsi="仿宋_GB2312" w:cs="仿宋_GB2312" w:hint="eastAsia"/>
          <w:sz w:val="32"/>
        </w:rPr>
        <w:t>分。</w:t>
      </w:r>
    </w:p>
    <w:p w:rsidR="00144F12" w:rsidRDefault="005A5675">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b/>
          <w:bCs/>
          <w:sz w:val="32"/>
          <w:szCs w:val="32"/>
        </w:rPr>
        <w:t>202</w:t>
      </w: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年部门整体绩效评价指标体系评分一览表</w:t>
      </w:r>
    </w:p>
    <w:tbl>
      <w:tblPr>
        <w:tblW w:w="8407" w:type="dxa"/>
        <w:tblInd w:w="-94" w:type="dxa"/>
        <w:tblLayout w:type="fixed"/>
        <w:tblCellMar>
          <w:left w:w="0" w:type="dxa"/>
          <w:right w:w="0" w:type="dxa"/>
        </w:tblCellMar>
        <w:tblLook w:val="04A0" w:firstRow="1" w:lastRow="0" w:firstColumn="1" w:lastColumn="0" w:noHBand="0" w:noVBand="1"/>
      </w:tblPr>
      <w:tblGrid>
        <w:gridCol w:w="1506"/>
        <w:gridCol w:w="1305"/>
        <w:gridCol w:w="3268"/>
        <w:gridCol w:w="1056"/>
        <w:gridCol w:w="1272"/>
      </w:tblGrid>
      <w:tr w:rsidR="00144F12">
        <w:trPr>
          <w:trHeight w:val="572"/>
          <w:tblHeader/>
        </w:trPr>
        <w:tc>
          <w:tcPr>
            <w:tcW w:w="1506"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kern w:val="0"/>
                <w:szCs w:val="21"/>
                <w:lang w:bidi="ar"/>
              </w:rPr>
              <w:t>一级指标</w:t>
            </w:r>
          </w:p>
        </w:tc>
        <w:tc>
          <w:tcPr>
            <w:tcW w:w="1305"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kern w:val="0"/>
                <w:szCs w:val="21"/>
                <w:lang w:bidi="ar"/>
              </w:rPr>
              <w:t>二级指标</w:t>
            </w:r>
          </w:p>
        </w:tc>
        <w:tc>
          <w:tcPr>
            <w:tcW w:w="3268"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kern w:val="0"/>
                <w:szCs w:val="21"/>
                <w:lang w:bidi="ar"/>
              </w:rPr>
              <w:t>三级指标</w:t>
            </w:r>
          </w:p>
        </w:tc>
        <w:tc>
          <w:tcPr>
            <w:tcW w:w="1056"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kern w:val="0"/>
                <w:szCs w:val="21"/>
                <w:lang w:bidi="ar"/>
              </w:rPr>
              <w:t>分值</w:t>
            </w:r>
          </w:p>
        </w:tc>
        <w:tc>
          <w:tcPr>
            <w:tcW w:w="1272"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kern w:val="0"/>
                <w:szCs w:val="21"/>
                <w:lang w:bidi="ar"/>
              </w:rPr>
              <w:t>得分</w:t>
            </w:r>
          </w:p>
        </w:tc>
      </w:tr>
      <w:tr w:rsidR="00144F12">
        <w:trPr>
          <w:trHeight w:val="764"/>
        </w:trPr>
        <w:tc>
          <w:tcPr>
            <w:tcW w:w="1506"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当年预算执行情况（</w:t>
            </w:r>
            <w:r>
              <w:rPr>
                <w:rFonts w:asciiTheme="minorEastAsia" w:eastAsiaTheme="minorEastAsia" w:hAnsiTheme="minorEastAsia" w:cstheme="minorEastAsia" w:hint="eastAsia"/>
                <w:kern w:val="0"/>
                <w:szCs w:val="21"/>
                <w:lang w:bidi="ar"/>
              </w:rPr>
              <w:t>20</w:t>
            </w:r>
            <w:r>
              <w:rPr>
                <w:rFonts w:asciiTheme="minorEastAsia" w:eastAsiaTheme="minorEastAsia" w:hAnsiTheme="minorEastAsia" w:cstheme="minorEastAsia" w:hint="eastAsia"/>
                <w:kern w:val="0"/>
                <w:szCs w:val="21"/>
                <w:lang w:bidi="ar"/>
              </w:rPr>
              <w:t>分）</w:t>
            </w:r>
          </w:p>
        </w:tc>
        <w:tc>
          <w:tcPr>
            <w:tcW w:w="1305"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w:t>
            </w:r>
          </w:p>
        </w:tc>
        <w:tc>
          <w:tcPr>
            <w:tcW w:w="3268"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left"/>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w:t>
            </w:r>
          </w:p>
        </w:tc>
        <w:tc>
          <w:tcPr>
            <w:tcW w:w="1056"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20</w:t>
            </w:r>
          </w:p>
        </w:tc>
        <w:tc>
          <w:tcPr>
            <w:tcW w:w="1272"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lang w:bidi="ar"/>
              </w:rPr>
              <w:t>19.65</w:t>
            </w:r>
          </w:p>
        </w:tc>
      </w:tr>
      <w:tr w:rsidR="00144F12">
        <w:trPr>
          <w:trHeight w:val="586"/>
        </w:trPr>
        <w:tc>
          <w:tcPr>
            <w:tcW w:w="1506" w:type="dxa"/>
            <w:vMerge w:val="restart"/>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整体绩效目标实现情况（</w:t>
            </w:r>
            <w:r>
              <w:rPr>
                <w:rFonts w:asciiTheme="minorEastAsia" w:eastAsiaTheme="minorEastAsia" w:hAnsiTheme="minorEastAsia" w:cstheme="minorEastAsia" w:hint="eastAsia"/>
                <w:kern w:val="0"/>
                <w:szCs w:val="21"/>
                <w:lang w:bidi="ar"/>
              </w:rPr>
              <w:t>60</w:t>
            </w:r>
            <w:r>
              <w:rPr>
                <w:rFonts w:asciiTheme="minorEastAsia" w:eastAsiaTheme="minorEastAsia" w:hAnsiTheme="minorEastAsia" w:cstheme="minorEastAsia" w:hint="eastAsia"/>
                <w:kern w:val="0"/>
                <w:szCs w:val="21"/>
                <w:lang w:bidi="ar"/>
              </w:rPr>
              <w:t>分）</w:t>
            </w:r>
          </w:p>
        </w:tc>
        <w:tc>
          <w:tcPr>
            <w:tcW w:w="1305" w:type="dxa"/>
            <w:vMerge w:val="restart"/>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产出（</w:t>
            </w:r>
            <w:r>
              <w:rPr>
                <w:rFonts w:asciiTheme="minorEastAsia" w:eastAsiaTheme="minorEastAsia" w:hAnsiTheme="minorEastAsia" w:cstheme="minorEastAsia" w:hint="eastAsia"/>
                <w:kern w:val="0"/>
                <w:szCs w:val="21"/>
                <w:lang w:bidi="ar"/>
              </w:rPr>
              <w:t>30</w:t>
            </w:r>
            <w:r>
              <w:rPr>
                <w:rFonts w:asciiTheme="minorEastAsia" w:eastAsiaTheme="minorEastAsia" w:hAnsiTheme="minorEastAsia" w:cstheme="minorEastAsia" w:hint="eastAsia"/>
                <w:kern w:val="0"/>
                <w:szCs w:val="21"/>
                <w:lang w:bidi="ar"/>
              </w:rPr>
              <w:t>）</w:t>
            </w:r>
          </w:p>
        </w:tc>
        <w:tc>
          <w:tcPr>
            <w:tcW w:w="3268" w:type="dxa"/>
            <w:tcBorders>
              <w:top w:val="single" w:sz="4" w:space="0" w:color="auto"/>
              <w:left w:val="single" w:sz="4" w:space="0" w:color="auto"/>
              <w:bottom w:val="single" w:sz="4" w:space="0" w:color="auto"/>
              <w:right w:val="single" w:sz="4" w:space="0" w:color="auto"/>
            </w:tcBorders>
            <w:shd w:val="clear" w:color="auto" w:fill="auto"/>
            <w:tcMar>
              <w:top w:w="8" w:type="dxa"/>
              <w:left w:w="8" w:type="dxa"/>
              <w:right w:w="8" w:type="dxa"/>
            </w:tcMar>
            <w:vAlign w:val="center"/>
          </w:tcPr>
          <w:p w:rsidR="00144F12" w:rsidRDefault="005A567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案件办结数量等业务指标</w:t>
            </w:r>
          </w:p>
        </w:tc>
        <w:tc>
          <w:tcPr>
            <w:tcW w:w="1056"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kern w:val="0"/>
                <w:szCs w:val="21"/>
                <w:lang w:bidi="ar"/>
              </w:rPr>
            </w:pPr>
            <w:r>
              <w:rPr>
                <w:rFonts w:ascii="宋体" w:hAnsi="宋体" w:cs="宋体" w:hint="eastAsia"/>
                <w:color w:val="000000"/>
                <w:kern w:val="0"/>
                <w:sz w:val="20"/>
                <w:szCs w:val="20"/>
                <w:lang w:bidi="ar"/>
              </w:rPr>
              <w:t>10</w:t>
            </w:r>
          </w:p>
        </w:tc>
        <w:tc>
          <w:tcPr>
            <w:tcW w:w="1272"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kern w:val="0"/>
                <w:szCs w:val="21"/>
                <w:lang w:bidi="ar"/>
              </w:rPr>
            </w:pPr>
            <w:r>
              <w:rPr>
                <w:rFonts w:ascii="宋体" w:hAnsi="宋体" w:cs="宋体" w:hint="eastAsia"/>
                <w:color w:val="000000"/>
                <w:kern w:val="0"/>
                <w:sz w:val="20"/>
                <w:szCs w:val="20"/>
                <w:lang w:bidi="ar"/>
              </w:rPr>
              <w:t>10</w:t>
            </w:r>
          </w:p>
        </w:tc>
      </w:tr>
      <w:tr w:rsidR="00144F12">
        <w:trPr>
          <w:trHeight w:val="512"/>
        </w:trPr>
        <w:tc>
          <w:tcPr>
            <w:tcW w:w="1506" w:type="dxa"/>
            <w:vMerge/>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144F12">
            <w:pPr>
              <w:jc w:val="center"/>
              <w:rPr>
                <w:rFonts w:asciiTheme="minorEastAsia" w:eastAsiaTheme="minorEastAsia" w:hAnsiTheme="minorEastAsia" w:cstheme="minorEastAsia"/>
                <w:szCs w:val="21"/>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144F12">
            <w:pPr>
              <w:jc w:val="center"/>
              <w:rPr>
                <w:rFonts w:asciiTheme="minorEastAsia" w:eastAsiaTheme="minorEastAsia" w:hAnsiTheme="minorEastAsia" w:cstheme="minorEastAsia"/>
                <w:szCs w:val="21"/>
              </w:rPr>
            </w:pPr>
          </w:p>
        </w:tc>
        <w:tc>
          <w:tcPr>
            <w:tcW w:w="3268" w:type="dxa"/>
            <w:tcBorders>
              <w:top w:val="single" w:sz="4" w:space="0" w:color="auto"/>
              <w:left w:val="single" w:sz="4" w:space="0" w:color="auto"/>
              <w:bottom w:val="single" w:sz="4" w:space="0" w:color="auto"/>
              <w:right w:val="single" w:sz="4" w:space="0" w:color="auto"/>
            </w:tcBorders>
            <w:shd w:val="clear" w:color="auto" w:fill="auto"/>
            <w:tcMar>
              <w:top w:w="8" w:type="dxa"/>
              <w:left w:w="8" w:type="dxa"/>
              <w:right w:w="8" w:type="dxa"/>
            </w:tcMar>
            <w:vAlign w:val="center"/>
          </w:tcPr>
          <w:p w:rsidR="00144F12" w:rsidRDefault="005A567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案件办结率等业务指标</w:t>
            </w:r>
          </w:p>
        </w:tc>
        <w:tc>
          <w:tcPr>
            <w:tcW w:w="1056"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kern w:val="0"/>
                <w:szCs w:val="21"/>
                <w:lang w:bidi="ar"/>
              </w:rPr>
            </w:pPr>
            <w:r>
              <w:rPr>
                <w:rFonts w:ascii="宋体" w:hAnsi="宋体" w:cs="宋体" w:hint="eastAsia"/>
                <w:color w:val="000000"/>
                <w:kern w:val="0"/>
                <w:sz w:val="20"/>
                <w:szCs w:val="20"/>
                <w:lang w:bidi="ar"/>
              </w:rPr>
              <w:t>10</w:t>
            </w:r>
          </w:p>
        </w:tc>
        <w:tc>
          <w:tcPr>
            <w:tcW w:w="1272"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kern w:val="0"/>
                <w:szCs w:val="21"/>
                <w:lang w:bidi="ar"/>
              </w:rPr>
            </w:pPr>
            <w:r>
              <w:rPr>
                <w:rFonts w:ascii="宋体" w:hAnsi="宋体" w:cs="宋体" w:hint="eastAsia"/>
                <w:color w:val="000000"/>
                <w:kern w:val="0"/>
                <w:sz w:val="20"/>
                <w:szCs w:val="20"/>
                <w:lang w:bidi="ar"/>
              </w:rPr>
              <w:t>9</w:t>
            </w:r>
          </w:p>
        </w:tc>
      </w:tr>
      <w:tr w:rsidR="00144F12">
        <w:trPr>
          <w:trHeight w:val="520"/>
        </w:trPr>
        <w:tc>
          <w:tcPr>
            <w:tcW w:w="1506" w:type="dxa"/>
            <w:vMerge/>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144F12">
            <w:pPr>
              <w:jc w:val="center"/>
              <w:rPr>
                <w:rFonts w:asciiTheme="minorEastAsia" w:eastAsiaTheme="minorEastAsia" w:hAnsiTheme="minorEastAsia" w:cstheme="minorEastAsia"/>
                <w:szCs w:val="21"/>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144F12">
            <w:pPr>
              <w:jc w:val="center"/>
              <w:rPr>
                <w:rFonts w:asciiTheme="minorEastAsia" w:eastAsiaTheme="minorEastAsia" w:hAnsiTheme="minorEastAsia" w:cstheme="minorEastAsia"/>
                <w:szCs w:val="21"/>
              </w:rPr>
            </w:pPr>
          </w:p>
        </w:tc>
        <w:tc>
          <w:tcPr>
            <w:tcW w:w="3268" w:type="dxa"/>
            <w:tcBorders>
              <w:top w:val="single" w:sz="4" w:space="0" w:color="auto"/>
              <w:left w:val="single" w:sz="4" w:space="0" w:color="auto"/>
              <w:bottom w:val="single" w:sz="4" w:space="0" w:color="auto"/>
              <w:right w:val="single" w:sz="4" w:space="0" w:color="auto"/>
            </w:tcBorders>
            <w:shd w:val="clear" w:color="auto" w:fill="auto"/>
            <w:tcMar>
              <w:top w:w="8" w:type="dxa"/>
              <w:left w:w="8" w:type="dxa"/>
              <w:right w:w="8" w:type="dxa"/>
            </w:tcMar>
            <w:vAlign w:val="center"/>
          </w:tcPr>
          <w:p w:rsidR="00144F12" w:rsidRDefault="005A567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完成全年项目</w:t>
            </w:r>
          </w:p>
        </w:tc>
        <w:tc>
          <w:tcPr>
            <w:tcW w:w="1056"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kern w:val="0"/>
                <w:szCs w:val="21"/>
                <w:lang w:bidi="ar"/>
              </w:rPr>
            </w:pPr>
            <w:r>
              <w:rPr>
                <w:rFonts w:ascii="宋体" w:hAnsi="宋体" w:cs="宋体" w:hint="eastAsia"/>
                <w:color w:val="000000"/>
                <w:kern w:val="0"/>
                <w:sz w:val="20"/>
                <w:szCs w:val="20"/>
                <w:lang w:bidi="ar"/>
              </w:rPr>
              <w:t>5</w:t>
            </w:r>
          </w:p>
        </w:tc>
        <w:tc>
          <w:tcPr>
            <w:tcW w:w="1272"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kern w:val="0"/>
                <w:szCs w:val="21"/>
                <w:lang w:bidi="ar"/>
              </w:rPr>
            </w:pPr>
            <w:r>
              <w:rPr>
                <w:rFonts w:ascii="宋体" w:hAnsi="宋体" w:cs="宋体" w:hint="eastAsia"/>
                <w:color w:val="000000"/>
                <w:kern w:val="0"/>
                <w:sz w:val="20"/>
                <w:szCs w:val="20"/>
                <w:lang w:bidi="ar"/>
              </w:rPr>
              <w:t>4</w:t>
            </w:r>
          </w:p>
        </w:tc>
      </w:tr>
      <w:tr w:rsidR="00144F12">
        <w:trPr>
          <w:trHeight w:val="520"/>
        </w:trPr>
        <w:tc>
          <w:tcPr>
            <w:tcW w:w="1506" w:type="dxa"/>
            <w:vMerge/>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144F12">
            <w:pPr>
              <w:jc w:val="center"/>
              <w:rPr>
                <w:rFonts w:asciiTheme="minorEastAsia" w:eastAsiaTheme="minorEastAsia" w:hAnsiTheme="minorEastAsia" w:cstheme="minorEastAsia"/>
                <w:szCs w:val="21"/>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144F12">
            <w:pPr>
              <w:jc w:val="center"/>
              <w:rPr>
                <w:rFonts w:asciiTheme="minorEastAsia" w:eastAsiaTheme="minorEastAsia" w:hAnsiTheme="minorEastAsia" w:cstheme="minorEastAsia"/>
                <w:szCs w:val="21"/>
              </w:rPr>
            </w:pPr>
          </w:p>
        </w:tc>
        <w:tc>
          <w:tcPr>
            <w:tcW w:w="3268" w:type="dxa"/>
            <w:tcBorders>
              <w:top w:val="single" w:sz="4" w:space="0" w:color="auto"/>
              <w:left w:val="single" w:sz="4" w:space="0" w:color="auto"/>
              <w:bottom w:val="single" w:sz="4" w:space="0" w:color="auto"/>
              <w:right w:val="single" w:sz="4" w:space="0" w:color="auto"/>
            </w:tcBorders>
            <w:shd w:val="clear" w:color="auto" w:fill="auto"/>
            <w:tcMar>
              <w:top w:w="8" w:type="dxa"/>
              <w:left w:w="8" w:type="dxa"/>
              <w:right w:w="8" w:type="dxa"/>
            </w:tcMar>
            <w:vAlign w:val="center"/>
          </w:tcPr>
          <w:p w:rsidR="00144F12" w:rsidRDefault="005A567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部门预算控制在</w:t>
            </w:r>
            <w:r>
              <w:rPr>
                <w:rFonts w:ascii="宋体" w:hAnsi="宋体" w:cs="宋体" w:hint="eastAsia"/>
                <w:color w:val="000000"/>
                <w:kern w:val="0"/>
                <w:sz w:val="20"/>
                <w:szCs w:val="20"/>
                <w:lang w:bidi="ar"/>
              </w:rPr>
              <w:t>财政预算批复内</w:t>
            </w:r>
          </w:p>
        </w:tc>
        <w:tc>
          <w:tcPr>
            <w:tcW w:w="1056"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kern w:val="0"/>
                <w:szCs w:val="21"/>
                <w:lang w:bidi="ar"/>
              </w:rPr>
            </w:pPr>
            <w:r>
              <w:rPr>
                <w:rFonts w:ascii="宋体" w:hAnsi="宋体" w:cs="宋体" w:hint="eastAsia"/>
                <w:color w:val="000000"/>
                <w:kern w:val="0"/>
                <w:sz w:val="20"/>
                <w:szCs w:val="20"/>
                <w:lang w:bidi="ar"/>
              </w:rPr>
              <w:t>5</w:t>
            </w:r>
          </w:p>
        </w:tc>
        <w:tc>
          <w:tcPr>
            <w:tcW w:w="1272"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kern w:val="0"/>
                <w:szCs w:val="21"/>
                <w:lang w:bidi="ar"/>
              </w:rPr>
            </w:pPr>
            <w:r>
              <w:rPr>
                <w:rFonts w:ascii="宋体" w:hAnsi="宋体" w:cs="宋体" w:hint="eastAsia"/>
                <w:color w:val="000000"/>
                <w:kern w:val="0"/>
                <w:sz w:val="20"/>
                <w:szCs w:val="20"/>
                <w:lang w:bidi="ar"/>
              </w:rPr>
              <w:t>4.91</w:t>
            </w:r>
          </w:p>
        </w:tc>
      </w:tr>
      <w:tr w:rsidR="00144F12">
        <w:trPr>
          <w:trHeight w:val="545"/>
        </w:trPr>
        <w:tc>
          <w:tcPr>
            <w:tcW w:w="1506" w:type="dxa"/>
            <w:vMerge/>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144F12">
            <w:pPr>
              <w:jc w:val="center"/>
              <w:rPr>
                <w:rFonts w:asciiTheme="minorEastAsia" w:eastAsiaTheme="minorEastAsia" w:hAnsiTheme="minorEastAsia" w:cstheme="minorEastAsia"/>
                <w:szCs w:val="21"/>
              </w:rPr>
            </w:pPr>
          </w:p>
        </w:tc>
        <w:tc>
          <w:tcPr>
            <w:tcW w:w="1305" w:type="dxa"/>
            <w:vMerge w:val="restart"/>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效果（</w:t>
            </w:r>
            <w:r>
              <w:rPr>
                <w:rFonts w:asciiTheme="minorEastAsia" w:eastAsiaTheme="minorEastAsia" w:hAnsiTheme="minorEastAsia" w:cstheme="minorEastAsia" w:hint="eastAsia"/>
                <w:kern w:val="0"/>
                <w:szCs w:val="21"/>
                <w:lang w:bidi="ar"/>
              </w:rPr>
              <w:t>30</w:t>
            </w:r>
            <w:r>
              <w:rPr>
                <w:rFonts w:asciiTheme="minorEastAsia" w:eastAsiaTheme="minorEastAsia" w:hAnsiTheme="minorEastAsia" w:cstheme="minorEastAsia" w:hint="eastAsia"/>
                <w:kern w:val="0"/>
                <w:szCs w:val="21"/>
                <w:lang w:bidi="ar"/>
              </w:rPr>
              <w:t>）</w:t>
            </w:r>
          </w:p>
        </w:tc>
        <w:tc>
          <w:tcPr>
            <w:tcW w:w="3268" w:type="dxa"/>
            <w:tcBorders>
              <w:top w:val="single" w:sz="4" w:space="0" w:color="auto"/>
              <w:left w:val="single" w:sz="4" w:space="0" w:color="auto"/>
              <w:bottom w:val="single" w:sz="4" w:space="0" w:color="auto"/>
              <w:right w:val="single" w:sz="4" w:space="0" w:color="auto"/>
            </w:tcBorders>
            <w:shd w:val="clear" w:color="auto" w:fill="auto"/>
            <w:tcMar>
              <w:top w:w="8" w:type="dxa"/>
              <w:left w:w="8" w:type="dxa"/>
              <w:right w:w="8" w:type="dxa"/>
            </w:tcMar>
            <w:vAlign w:val="center"/>
          </w:tcPr>
          <w:p w:rsidR="00144F12" w:rsidRDefault="005A5675">
            <w:pPr>
              <w:widowControl/>
              <w:jc w:val="left"/>
              <w:textAlignment w:val="center"/>
              <w:rPr>
                <w:rFonts w:asciiTheme="minorEastAsia" w:eastAsiaTheme="minorEastAsia" w:hAnsiTheme="minorEastAsia" w:cstheme="minorEastAsia"/>
                <w:color w:val="000000"/>
                <w:kern w:val="0"/>
                <w:szCs w:val="21"/>
                <w:lang w:bidi="ar"/>
              </w:rPr>
            </w:pPr>
            <w:r>
              <w:rPr>
                <w:rFonts w:ascii="宋体" w:hAnsi="宋体" w:cs="宋体" w:hint="eastAsia"/>
                <w:color w:val="000000"/>
                <w:kern w:val="0"/>
                <w:sz w:val="20"/>
                <w:szCs w:val="20"/>
                <w:lang w:bidi="ar"/>
              </w:rPr>
              <w:t>为民服务水平更进一步提升</w:t>
            </w:r>
          </w:p>
        </w:tc>
        <w:tc>
          <w:tcPr>
            <w:tcW w:w="1056"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宋体" w:hAnsi="宋体" w:cs="宋体" w:hint="eastAsia"/>
                <w:color w:val="000000"/>
                <w:kern w:val="0"/>
                <w:sz w:val="20"/>
                <w:szCs w:val="20"/>
                <w:lang w:bidi="ar"/>
              </w:rPr>
              <w:t>10</w:t>
            </w:r>
          </w:p>
        </w:tc>
        <w:tc>
          <w:tcPr>
            <w:tcW w:w="1272"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kern w:val="0"/>
                <w:szCs w:val="21"/>
                <w:lang w:bidi="ar"/>
              </w:rPr>
            </w:pPr>
            <w:r>
              <w:rPr>
                <w:rFonts w:ascii="宋体" w:hAnsi="宋体" w:cs="宋体" w:hint="eastAsia"/>
                <w:color w:val="000000"/>
                <w:kern w:val="0"/>
                <w:sz w:val="20"/>
                <w:szCs w:val="20"/>
                <w:lang w:bidi="ar"/>
              </w:rPr>
              <w:t>9</w:t>
            </w:r>
          </w:p>
        </w:tc>
      </w:tr>
      <w:tr w:rsidR="00144F12">
        <w:trPr>
          <w:trHeight w:val="605"/>
        </w:trPr>
        <w:tc>
          <w:tcPr>
            <w:tcW w:w="1506" w:type="dxa"/>
            <w:vMerge/>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144F12">
            <w:pPr>
              <w:jc w:val="center"/>
              <w:rPr>
                <w:rFonts w:asciiTheme="minorEastAsia" w:eastAsiaTheme="minorEastAsia" w:hAnsiTheme="minorEastAsia" w:cstheme="minorEastAsia"/>
                <w:szCs w:val="21"/>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144F12">
            <w:pPr>
              <w:widowControl/>
              <w:jc w:val="center"/>
              <w:textAlignment w:val="center"/>
              <w:rPr>
                <w:rFonts w:asciiTheme="minorEastAsia" w:eastAsiaTheme="minorEastAsia" w:hAnsiTheme="minorEastAsia" w:cstheme="minorEastAsia"/>
                <w:kern w:val="0"/>
                <w:szCs w:val="21"/>
                <w:lang w:bidi="ar"/>
              </w:rPr>
            </w:pPr>
          </w:p>
        </w:tc>
        <w:tc>
          <w:tcPr>
            <w:tcW w:w="3268" w:type="dxa"/>
            <w:tcBorders>
              <w:top w:val="single" w:sz="4" w:space="0" w:color="auto"/>
              <w:left w:val="single" w:sz="4" w:space="0" w:color="auto"/>
              <w:bottom w:val="single" w:sz="4" w:space="0" w:color="auto"/>
              <w:right w:val="single" w:sz="4" w:space="0" w:color="auto"/>
            </w:tcBorders>
            <w:shd w:val="clear" w:color="auto" w:fill="auto"/>
            <w:tcMar>
              <w:top w:w="8" w:type="dxa"/>
              <w:left w:w="8" w:type="dxa"/>
              <w:right w:w="8" w:type="dxa"/>
            </w:tcMar>
            <w:vAlign w:val="center"/>
          </w:tcPr>
          <w:p w:rsidR="00144F12" w:rsidRDefault="005A5675">
            <w:pPr>
              <w:widowControl/>
              <w:jc w:val="left"/>
              <w:textAlignment w:val="center"/>
              <w:rPr>
                <w:rFonts w:asciiTheme="minorEastAsia" w:eastAsiaTheme="minorEastAsia" w:hAnsiTheme="minorEastAsia" w:cstheme="minorEastAsia"/>
                <w:kern w:val="0"/>
                <w:szCs w:val="21"/>
                <w:lang w:bidi="ar"/>
              </w:rPr>
            </w:pPr>
            <w:r>
              <w:rPr>
                <w:rFonts w:ascii="宋体" w:hAnsi="宋体" w:cs="宋体" w:hint="eastAsia"/>
                <w:color w:val="000000"/>
                <w:kern w:val="0"/>
                <w:sz w:val="20"/>
                <w:szCs w:val="20"/>
                <w:lang w:bidi="ar"/>
              </w:rPr>
              <w:t>维护首都安全稳定，保障良好环境</w:t>
            </w:r>
          </w:p>
        </w:tc>
        <w:tc>
          <w:tcPr>
            <w:tcW w:w="1056"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kern w:val="0"/>
                <w:szCs w:val="21"/>
                <w:lang w:bidi="ar"/>
              </w:rPr>
            </w:pPr>
            <w:r>
              <w:rPr>
                <w:rFonts w:ascii="宋体" w:hAnsi="宋体" w:cs="宋体" w:hint="eastAsia"/>
                <w:color w:val="000000"/>
                <w:kern w:val="0"/>
                <w:sz w:val="20"/>
                <w:szCs w:val="20"/>
                <w:lang w:bidi="ar"/>
              </w:rPr>
              <w:t>10</w:t>
            </w:r>
          </w:p>
        </w:tc>
        <w:tc>
          <w:tcPr>
            <w:tcW w:w="1272"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kern w:val="0"/>
                <w:szCs w:val="21"/>
                <w:lang w:bidi="ar"/>
              </w:rPr>
            </w:pPr>
            <w:r>
              <w:rPr>
                <w:rFonts w:ascii="宋体" w:hAnsi="宋体" w:cs="宋体" w:hint="eastAsia"/>
                <w:color w:val="000000"/>
                <w:kern w:val="0"/>
                <w:sz w:val="20"/>
                <w:szCs w:val="20"/>
                <w:lang w:bidi="ar"/>
              </w:rPr>
              <w:t>10</w:t>
            </w:r>
          </w:p>
        </w:tc>
      </w:tr>
      <w:tr w:rsidR="00144F12">
        <w:trPr>
          <w:trHeight w:val="512"/>
        </w:trPr>
        <w:tc>
          <w:tcPr>
            <w:tcW w:w="1506" w:type="dxa"/>
            <w:vMerge/>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144F12">
            <w:pPr>
              <w:jc w:val="center"/>
              <w:rPr>
                <w:rFonts w:asciiTheme="minorEastAsia" w:eastAsiaTheme="minorEastAsia" w:hAnsiTheme="minorEastAsia" w:cstheme="minorEastAsia"/>
                <w:szCs w:val="21"/>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144F12">
            <w:pPr>
              <w:widowControl/>
              <w:jc w:val="center"/>
              <w:textAlignment w:val="center"/>
              <w:rPr>
                <w:rFonts w:asciiTheme="minorEastAsia" w:eastAsiaTheme="minorEastAsia" w:hAnsiTheme="minorEastAsia" w:cstheme="minorEastAsia"/>
                <w:kern w:val="0"/>
                <w:szCs w:val="21"/>
                <w:lang w:bidi="ar"/>
              </w:rPr>
            </w:pPr>
          </w:p>
        </w:tc>
        <w:tc>
          <w:tcPr>
            <w:tcW w:w="3268" w:type="dxa"/>
            <w:tcBorders>
              <w:top w:val="single" w:sz="4" w:space="0" w:color="auto"/>
              <w:left w:val="single" w:sz="4" w:space="0" w:color="auto"/>
              <w:bottom w:val="single" w:sz="4" w:space="0" w:color="auto"/>
              <w:right w:val="single" w:sz="4" w:space="0" w:color="auto"/>
            </w:tcBorders>
            <w:shd w:val="clear" w:color="auto" w:fill="auto"/>
            <w:tcMar>
              <w:top w:w="8" w:type="dxa"/>
              <w:left w:w="8" w:type="dxa"/>
              <w:right w:w="8" w:type="dxa"/>
            </w:tcMar>
            <w:vAlign w:val="center"/>
          </w:tcPr>
          <w:p w:rsidR="00144F12" w:rsidRDefault="005A5675">
            <w:pPr>
              <w:widowControl/>
              <w:jc w:val="left"/>
              <w:textAlignment w:val="center"/>
              <w:rPr>
                <w:rFonts w:asciiTheme="minorEastAsia" w:eastAsiaTheme="minorEastAsia" w:hAnsiTheme="minorEastAsia" w:cstheme="minorEastAsia"/>
                <w:kern w:val="0"/>
                <w:szCs w:val="21"/>
                <w:lang w:bidi="ar"/>
              </w:rPr>
            </w:pPr>
            <w:r>
              <w:rPr>
                <w:rFonts w:ascii="宋体" w:hAnsi="宋体" w:cs="宋体" w:hint="eastAsia"/>
                <w:color w:val="000000"/>
                <w:kern w:val="0"/>
                <w:sz w:val="20"/>
                <w:szCs w:val="20"/>
                <w:lang w:bidi="ar"/>
              </w:rPr>
              <w:t>用信息化手段，便捷诉讼，更好地服务法官，提高质效</w:t>
            </w:r>
          </w:p>
        </w:tc>
        <w:tc>
          <w:tcPr>
            <w:tcW w:w="1056"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kern w:val="0"/>
                <w:szCs w:val="21"/>
                <w:lang w:bidi="ar"/>
              </w:rPr>
            </w:pPr>
            <w:r>
              <w:rPr>
                <w:rFonts w:ascii="宋体" w:hAnsi="宋体" w:cs="宋体" w:hint="eastAsia"/>
                <w:color w:val="000000"/>
                <w:kern w:val="0"/>
                <w:sz w:val="20"/>
                <w:szCs w:val="20"/>
                <w:lang w:bidi="ar"/>
              </w:rPr>
              <w:t>5</w:t>
            </w:r>
          </w:p>
        </w:tc>
        <w:tc>
          <w:tcPr>
            <w:tcW w:w="1272"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kern w:val="0"/>
                <w:szCs w:val="21"/>
                <w:lang w:bidi="ar"/>
              </w:rPr>
            </w:pPr>
            <w:r>
              <w:rPr>
                <w:rFonts w:ascii="宋体" w:hAnsi="宋体" w:cs="宋体" w:hint="eastAsia"/>
                <w:color w:val="000000"/>
                <w:kern w:val="0"/>
                <w:sz w:val="20"/>
                <w:szCs w:val="20"/>
                <w:lang w:bidi="ar"/>
              </w:rPr>
              <w:t>4</w:t>
            </w:r>
          </w:p>
        </w:tc>
      </w:tr>
      <w:tr w:rsidR="00144F12">
        <w:trPr>
          <w:trHeight w:val="713"/>
        </w:trPr>
        <w:tc>
          <w:tcPr>
            <w:tcW w:w="1506" w:type="dxa"/>
            <w:vMerge/>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144F12">
            <w:pPr>
              <w:jc w:val="center"/>
              <w:rPr>
                <w:rFonts w:asciiTheme="minorEastAsia" w:eastAsiaTheme="minorEastAsia" w:hAnsiTheme="minorEastAsia" w:cstheme="minorEastAsia"/>
                <w:szCs w:val="21"/>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144F12">
            <w:pPr>
              <w:jc w:val="center"/>
              <w:rPr>
                <w:rFonts w:asciiTheme="minorEastAsia" w:eastAsiaTheme="minorEastAsia" w:hAnsiTheme="minorEastAsia" w:cstheme="minorEastAsia"/>
                <w:szCs w:val="21"/>
              </w:rPr>
            </w:pPr>
          </w:p>
        </w:tc>
        <w:tc>
          <w:tcPr>
            <w:tcW w:w="3268" w:type="dxa"/>
            <w:tcBorders>
              <w:top w:val="single" w:sz="4" w:space="0" w:color="auto"/>
              <w:left w:val="single" w:sz="4" w:space="0" w:color="auto"/>
              <w:bottom w:val="single" w:sz="4" w:space="0" w:color="auto"/>
              <w:right w:val="single" w:sz="4" w:space="0" w:color="auto"/>
            </w:tcBorders>
            <w:shd w:val="clear" w:color="auto" w:fill="auto"/>
            <w:tcMar>
              <w:top w:w="8" w:type="dxa"/>
              <w:left w:w="8" w:type="dxa"/>
              <w:right w:w="8" w:type="dxa"/>
            </w:tcMar>
            <w:vAlign w:val="center"/>
          </w:tcPr>
          <w:p w:rsidR="00144F12" w:rsidRDefault="005A5675">
            <w:pPr>
              <w:widowControl/>
              <w:jc w:val="left"/>
              <w:textAlignment w:val="center"/>
              <w:rPr>
                <w:rFonts w:asciiTheme="minorEastAsia" w:eastAsiaTheme="minorEastAsia" w:hAnsiTheme="minorEastAsia" w:cstheme="minorEastAsia"/>
                <w:kern w:val="0"/>
                <w:szCs w:val="21"/>
                <w:lang w:bidi="ar"/>
              </w:rPr>
            </w:pPr>
            <w:r>
              <w:rPr>
                <w:rFonts w:ascii="宋体" w:hAnsi="宋体" w:cs="宋体" w:hint="eastAsia"/>
                <w:color w:val="000000"/>
                <w:kern w:val="0"/>
                <w:sz w:val="20"/>
                <w:szCs w:val="20"/>
                <w:lang w:bidi="ar"/>
              </w:rPr>
              <w:t>服务对象满意度</w:t>
            </w:r>
            <w:r>
              <w:rPr>
                <w:rFonts w:ascii="宋体" w:hAnsi="宋体" w:cs="宋体" w:hint="eastAsia"/>
                <w:color w:val="000000"/>
                <w:kern w:val="0"/>
                <w:sz w:val="20"/>
                <w:szCs w:val="20"/>
                <w:lang w:bidi="ar"/>
              </w:rPr>
              <w:t>90%</w:t>
            </w:r>
            <w:r>
              <w:rPr>
                <w:rFonts w:ascii="宋体" w:hAnsi="宋体" w:cs="宋体" w:hint="eastAsia"/>
                <w:color w:val="000000"/>
                <w:kern w:val="0"/>
                <w:sz w:val="20"/>
                <w:szCs w:val="20"/>
                <w:lang w:bidi="ar"/>
              </w:rPr>
              <w:t>以上</w:t>
            </w:r>
          </w:p>
        </w:tc>
        <w:tc>
          <w:tcPr>
            <w:tcW w:w="1056"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宋体" w:hAnsi="宋体" w:cs="宋体" w:hint="eastAsia"/>
                <w:color w:val="000000"/>
                <w:kern w:val="0"/>
                <w:sz w:val="20"/>
                <w:szCs w:val="20"/>
                <w:lang w:bidi="ar"/>
              </w:rPr>
              <w:t>5</w:t>
            </w:r>
          </w:p>
        </w:tc>
        <w:tc>
          <w:tcPr>
            <w:tcW w:w="1272"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kern w:val="0"/>
                <w:szCs w:val="21"/>
                <w:lang w:bidi="ar"/>
              </w:rPr>
            </w:pPr>
            <w:r>
              <w:rPr>
                <w:rFonts w:ascii="宋体" w:hAnsi="宋体" w:cs="宋体" w:hint="eastAsia"/>
                <w:color w:val="000000"/>
                <w:kern w:val="0"/>
                <w:sz w:val="20"/>
                <w:szCs w:val="20"/>
                <w:lang w:bidi="ar"/>
              </w:rPr>
              <w:t>4</w:t>
            </w:r>
          </w:p>
        </w:tc>
      </w:tr>
      <w:tr w:rsidR="00144F12">
        <w:trPr>
          <w:trHeight w:val="693"/>
        </w:trPr>
        <w:tc>
          <w:tcPr>
            <w:tcW w:w="1506" w:type="dxa"/>
            <w:vMerge w:val="restart"/>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kern w:val="0"/>
                <w:szCs w:val="21"/>
                <w:lang w:bidi="ar"/>
              </w:rPr>
            </w:pPr>
            <w:r>
              <w:rPr>
                <w:rFonts w:asciiTheme="minorEastAsia" w:eastAsiaTheme="minorEastAsia" w:hAnsiTheme="minorEastAsia" w:cstheme="minorEastAsia" w:hint="eastAsia"/>
                <w:kern w:val="0"/>
                <w:szCs w:val="21"/>
                <w:lang w:bidi="ar"/>
              </w:rPr>
              <w:t>预算管理情况</w:t>
            </w:r>
          </w:p>
          <w:p w:rsidR="00144F12" w:rsidRDefault="005A5675">
            <w:pPr>
              <w:widowControl/>
              <w:jc w:val="center"/>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w:t>
            </w:r>
            <w:r>
              <w:rPr>
                <w:rFonts w:asciiTheme="minorEastAsia" w:eastAsiaTheme="minorEastAsia" w:hAnsiTheme="minorEastAsia" w:cstheme="minorEastAsia" w:hint="eastAsia"/>
                <w:kern w:val="0"/>
                <w:szCs w:val="21"/>
                <w:lang w:bidi="ar"/>
              </w:rPr>
              <w:t>20</w:t>
            </w:r>
            <w:r>
              <w:rPr>
                <w:rFonts w:asciiTheme="minorEastAsia" w:eastAsiaTheme="minorEastAsia" w:hAnsiTheme="minorEastAsia" w:cstheme="minorEastAsia" w:hint="eastAsia"/>
                <w:kern w:val="0"/>
                <w:szCs w:val="21"/>
                <w:lang w:bidi="ar"/>
              </w:rPr>
              <w:t>分）</w:t>
            </w:r>
          </w:p>
        </w:tc>
        <w:tc>
          <w:tcPr>
            <w:tcW w:w="1305" w:type="dxa"/>
            <w:vMerge w:val="restart"/>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财务管理</w:t>
            </w:r>
          </w:p>
        </w:tc>
        <w:tc>
          <w:tcPr>
            <w:tcW w:w="3268"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left"/>
              <w:textAlignment w:val="center"/>
              <w:rPr>
                <w:rFonts w:asciiTheme="minorEastAsia" w:eastAsiaTheme="minorEastAsia" w:hAnsiTheme="minorEastAsia" w:cstheme="minorEastAsia"/>
                <w:color w:val="000000"/>
                <w:kern w:val="0"/>
                <w:szCs w:val="21"/>
                <w:lang w:bidi="ar"/>
              </w:rPr>
            </w:pPr>
            <w:r>
              <w:rPr>
                <w:rFonts w:asciiTheme="minorEastAsia" w:eastAsiaTheme="minorEastAsia" w:hAnsiTheme="minorEastAsia" w:cstheme="minorEastAsia" w:hint="eastAsia"/>
                <w:color w:val="000000"/>
                <w:kern w:val="0"/>
                <w:szCs w:val="21"/>
                <w:lang w:bidi="ar"/>
              </w:rPr>
              <w:t>财务管理制度健全性</w:t>
            </w:r>
          </w:p>
        </w:tc>
        <w:tc>
          <w:tcPr>
            <w:tcW w:w="1056"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宋体" w:hAnsi="宋体" w:cs="宋体" w:hint="eastAsia"/>
                <w:color w:val="000000"/>
                <w:kern w:val="0"/>
                <w:sz w:val="20"/>
                <w:szCs w:val="20"/>
                <w:lang w:bidi="ar"/>
              </w:rPr>
              <w:t>1</w:t>
            </w:r>
          </w:p>
        </w:tc>
        <w:tc>
          <w:tcPr>
            <w:tcW w:w="1272"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宋体" w:hAnsi="宋体" w:cs="宋体" w:hint="eastAsia"/>
                <w:color w:val="000000"/>
                <w:kern w:val="0"/>
                <w:sz w:val="20"/>
                <w:szCs w:val="20"/>
                <w:lang w:bidi="ar"/>
              </w:rPr>
              <w:t>1</w:t>
            </w:r>
          </w:p>
        </w:tc>
      </w:tr>
      <w:tr w:rsidR="00144F12">
        <w:trPr>
          <w:trHeight w:val="650"/>
        </w:trPr>
        <w:tc>
          <w:tcPr>
            <w:tcW w:w="1506" w:type="dxa"/>
            <w:vMerge/>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144F12">
            <w:pPr>
              <w:jc w:val="center"/>
              <w:rPr>
                <w:rFonts w:asciiTheme="minorEastAsia" w:eastAsiaTheme="minorEastAsia" w:hAnsiTheme="minorEastAsia" w:cstheme="minorEastAsia"/>
                <w:szCs w:val="21"/>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144F12">
            <w:pPr>
              <w:jc w:val="center"/>
              <w:rPr>
                <w:rFonts w:asciiTheme="minorEastAsia" w:eastAsiaTheme="minorEastAsia" w:hAnsiTheme="minorEastAsia" w:cstheme="minorEastAsia"/>
                <w:szCs w:val="21"/>
              </w:rPr>
            </w:pPr>
          </w:p>
        </w:tc>
        <w:tc>
          <w:tcPr>
            <w:tcW w:w="3268"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left"/>
              <w:textAlignment w:val="center"/>
              <w:rPr>
                <w:rFonts w:asciiTheme="minorEastAsia" w:eastAsiaTheme="minorEastAsia" w:hAnsiTheme="minorEastAsia" w:cstheme="minorEastAsia"/>
                <w:color w:val="000000"/>
                <w:kern w:val="0"/>
                <w:szCs w:val="21"/>
                <w:lang w:bidi="ar"/>
              </w:rPr>
            </w:pPr>
            <w:r>
              <w:rPr>
                <w:rFonts w:asciiTheme="minorEastAsia" w:eastAsiaTheme="minorEastAsia" w:hAnsiTheme="minorEastAsia" w:cstheme="minorEastAsia" w:hint="eastAsia"/>
                <w:color w:val="000000"/>
                <w:kern w:val="0"/>
                <w:szCs w:val="21"/>
                <w:lang w:bidi="ar"/>
              </w:rPr>
              <w:t>资金使用合规性和安全性</w:t>
            </w:r>
          </w:p>
        </w:tc>
        <w:tc>
          <w:tcPr>
            <w:tcW w:w="1056"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宋体" w:hAnsi="宋体" w:cs="宋体" w:hint="eastAsia"/>
                <w:color w:val="000000"/>
                <w:kern w:val="0"/>
                <w:sz w:val="20"/>
                <w:szCs w:val="20"/>
                <w:lang w:bidi="ar"/>
              </w:rPr>
              <w:t>2</w:t>
            </w:r>
          </w:p>
        </w:tc>
        <w:tc>
          <w:tcPr>
            <w:tcW w:w="1272"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宋体" w:hAnsi="宋体" w:cs="宋体" w:hint="eastAsia"/>
                <w:color w:val="000000"/>
                <w:kern w:val="0"/>
                <w:sz w:val="20"/>
                <w:szCs w:val="20"/>
                <w:lang w:bidi="ar"/>
              </w:rPr>
              <w:t>2</w:t>
            </w:r>
          </w:p>
        </w:tc>
      </w:tr>
      <w:tr w:rsidR="00144F12">
        <w:trPr>
          <w:trHeight w:val="625"/>
        </w:trPr>
        <w:tc>
          <w:tcPr>
            <w:tcW w:w="1506" w:type="dxa"/>
            <w:vMerge/>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144F12">
            <w:pPr>
              <w:jc w:val="center"/>
              <w:rPr>
                <w:rFonts w:asciiTheme="minorEastAsia" w:eastAsiaTheme="minorEastAsia" w:hAnsiTheme="minorEastAsia" w:cstheme="minorEastAsia"/>
                <w:szCs w:val="21"/>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144F12">
            <w:pPr>
              <w:jc w:val="center"/>
              <w:rPr>
                <w:rFonts w:asciiTheme="minorEastAsia" w:eastAsiaTheme="minorEastAsia" w:hAnsiTheme="minorEastAsia" w:cstheme="minorEastAsia"/>
                <w:szCs w:val="21"/>
              </w:rPr>
            </w:pPr>
          </w:p>
        </w:tc>
        <w:tc>
          <w:tcPr>
            <w:tcW w:w="3268"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left"/>
              <w:textAlignment w:val="center"/>
              <w:rPr>
                <w:rFonts w:asciiTheme="minorEastAsia" w:eastAsiaTheme="minorEastAsia" w:hAnsiTheme="minorEastAsia" w:cstheme="minorEastAsia"/>
                <w:color w:val="000000"/>
                <w:kern w:val="0"/>
                <w:szCs w:val="21"/>
                <w:lang w:bidi="ar"/>
              </w:rPr>
            </w:pPr>
            <w:r>
              <w:rPr>
                <w:rFonts w:asciiTheme="minorEastAsia" w:eastAsiaTheme="minorEastAsia" w:hAnsiTheme="minorEastAsia" w:cstheme="minorEastAsia" w:hint="eastAsia"/>
                <w:color w:val="000000"/>
                <w:kern w:val="0"/>
                <w:szCs w:val="21"/>
                <w:lang w:bidi="ar"/>
              </w:rPr>
              <w:t>会计基础信息完善性</w:t>
            </w:r>
          </w:p>
        </w:tc>
        <w:tc>
          <w:tcPr>
            <w:tcW w:w="1056"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宋体" w:hAnsi="宋体" w:cs="宋体" w:hint="eastAsia"/>
                <w:color w:val="000000"/>
                <w:kern w:val="0"/>
                <w:sz w:val="20"/>
                <w:szCs w:val="20"/>
                <w:lang w:bidi="ar"/>
              </w:rPr>
              <w:t>1</w:t>
            </w:r>
          </w:p>
        </w:tc>
        <w:tc>
          <w:tcPr>
            <w:tcW w:w="1272"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宋体" w:hAnsi="宋体" w:cs="宋体" w:hint="eastAsia"/>
                <w:color w:val="000000"/>
                <w:kern w:val="0"/>
                <w:sz w:val="20"/>
                <w:szCs w:val="20"/>
                <w:lang w:bidi="ar"/>
              </w:rPr>
              <w:t>1</w:t>
            </w:r>
          </w:p>
        </w:tc>
      </w:tr>
      <w:tr w:rsidR="00144F12">
        <w:trPr>
          <w:trHeight w:val="663"/>
        </w:trPr>
        <w:tc>
          <w:tcPr>
            <w:tcW w:w="1506" w:type="dxa"/>
            <w:vMerge/>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144F12">
            <w:pPr>
              <w:jc w:val="center"/>
              <w:rPr>
                <w:rFonts w:asciiTheme="minorEastAsia" w:eastAsiaTheme="minorEastAsia" w:hAnsiTheme="minorEastAsia" w:cstheme="minorEastAsia"/>
                <w:szCs w:val="21"/>
              </w:rPr>
            </w:pPr>
          </w:p>
        </w:tc>
        <w:tc>
          <w:tcPr>
            <w:tcW w:w="1305"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资产管理</w:t>
            </w:r>
          </w:p>
        </w:tc>
        <w:tc>
          <w:tcPr>
            <w:tcW w:w="3268"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left"/>
              <w:textAlignment w:val="center"/>
              <w:rPr>
                <w:rFonts w:asciiTheme="minorEastAsia" w:eastAsiaTheme="minorEastAsia" w:hAnsiTheme="minorEastAsia" w:cstheme="minorEastAsia"/>
                <w:color w:val="000000"/>
                <w:kern w:val="0"/>
                <w:szCs w:val="21"/>
                <w:lang w:bidi="ar"/>
              </w:rPr>
            </w:pPr>
            <w:r>
              <w:rPr>
                <w:rFonts w:asciiTheme="minorEastAsia" w:eastAsiaTheme="minorEastAsia" w:hAnsiTheme="minorEastAsia" w:cstheme="minorEastAsia" w:hint="eastAsia"/>
                <w:color w:val="000000"/>
                <w:kern w:val="0"/>
                <w:szCs w:val="21"/>
                <w:lang w:bidi="ar"/>
              </w:rPr>
              <w:t>资产管理规范性</w:t>
            </w:r>
          </w:p>
        </w:tc>
        <w:tc>
          <w:tcPr>
            <w:tcW w:w="1056"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宋体" w:hAnsi="宋体" w:cs="宋体" w:hint="eastAsia"/>
                <w:color w:val="000000"/>
                <w:kern w:val="0"/>
                <w:sz w:val="20"/>
                <w:szCs w:val="20"/>
                <w:lang w:bidi="ar"/>
              </w:rPr>
              <w:t>4</w:t>
            </w:r>
          </w:p>
        </w:tc>
        <w:tc>
          <w:tcPr>
            <w:tcW w:w="1272"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宋体" w:hAnsi="宋体" w:cs="宋体" w:hint="eastAsia"/>
                <w:color w:val="000000"/>
                <w:kern w:val="0"/>
                <w:sz w:val="20"/>
                <w:szCs w:val="20"/>
                <w:lang w:bidi="ar"/>
              </w:rPr>
              <w:t>4</w:t>
            </w:r>
          </w:p>
        </w:tc>
      </w:tr>
      <w:tr w:rsidR="00144F12">
        <w:trPr>
          <w:trHeight w:val="716"/>
        </w:trPr>
        <w:tc>
          <w:tcPr>
            <w:tcW w:w="1506" w:type="dxa"/>
            <w:vMerge/>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144F12">
            <w:pPr>
              <w:jc w:val="center"/>
              <w:rPr>
                <w:rFonts w:asciiTheme="minorEastAsia" w:eastAsiaTheme="minorEastAsia" w:hAnsiTheme="minorEastAsia" w:cstheme="minorEastAsia"/>
                <w:szCs w:val="21"/>
              </w:rPr>
            </w:pPr>
          </w:p>
        </w:tc>
        <w:tc>
          <w:tcPr>
            <w:tcW w:w="1305"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绩效管理</w:t>
            </w:r>
          </w:p>
        </w:tc>
        <w:tc>
          <w:tcPr>
            <w:tcW w:w="3268"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left"/>
              <w:textAlignment w:val="center"/>
              <w:rPr>
                <w:rFonts w:asciiTheme="minorEastAsia" w:eastAsiaTheme="minorEastAsia" w:hAnsiTheme="minorEastAsia" w:cstheme="minorEastAsia"/>
                <w:color w:val="000000"/>
                <w:kern w:val="0"/>
                <w:szCs w:val="21"/>
                <w:lang w:bidi="ar"/>
              </w:rPr>
            </w:pPr>
            <w:r>
              <w:rPr>
                <w:rFonts w:asciiTheme="minorEastAsia" w:eastAsiaTheme="minorEastAsia" w:hAnsiTheme="minorEastAsia" w:cstheme="minorEastAsia" w:hint="eastAsia"/>
                <w:color w:val="000000"/>
                <w:kern w:val="0"/>
                <w:szCs w:val="21"/>
                <w:lang w:bidi="ar"/>
              </w:rPr>
              <w:t>绩效管理情况</w:t>
            </w:r>
          </w:p>
        </w:tc>
        <w:tc>
          <w:tcPr>
            <w:tcW w:w="1056"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宋体" w:hAnsi="宋体" w:cs="宋体" w:hint="eastAsia"/>
                <w:color w:val="000000"/>
                <w:kern w:val="0"/>
                <w:sz w:val="20"/>
                <w:szCs w:val="20"/>
                <w:lang w:bidi="ar"/>
              </w:rPr>
              <w:t>4</w:t>
            </w:r>
          </w:p>
        </w:tc>
        <w:tc>
          <w:tcPr>
            <w:tcW w:w="1272"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宋体" w:hAnsi="宋体" w:cs="宋体" w:hint="eastAsia"/>
                <w:color w:val="000000"/>
                <w:kern w:val="0"/>
                <w:sz w:val="20"/>
                <w:szCs w:val="20"/>
                <w:lang w:bidi="ar"/>
              </w:rPr>
              <w:t>3</w:t>
            </w:r>
          </w:p>
        </w:tc>
      </w:tr>
      <w:tr w:rsidR="00144F12">
        <w:trPr>
          <w:trHeight w:val="678"/>
        </w:trPr>
        <w:tc>
          <w:tcPr>
            <w:tcW w:w="1506" w:type="dxa"/>
            <w:vMerge/>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144F12">
            <w:pPr>
              <w:jc w:val="center"/>
              <w:rPr>
                <w:rFonts w:asciiTheme="minorEastAsia" w:eastAsiaTheme="minorEastAsia" w:hAnsiTheme="minorEastAsia" w:cstheme="minorEastAsia"/>
                <w:szCs w:val="21"/>
              </w:rPr>
            </w:pPr>
          </w:p>
        </w:tc>
        <w:tc>
          <w:tcPr>
            <w:tcW w:w="1305"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结转结余率</w:t>
            </w:r>
          </w:p>
        </w:tc>
        <w:tc>
          <w:tcPr>
            <w:tcW w:w="3268"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left"/>
              <w:textAlignment w:val="center"/>
              <w:rPr>
                <w:rFonts w:asciiTheme="minorEastAsia" w:eastAsiaTheme="minorEastAsia" w:hAnsiTheme="minorEastAsia" w:cstheme="minorEastAsia"/>
                <w:color w:val="000000"/>
                <w:kern w:val="0"/>
                <w:szCs w:val="21"/>
                <w:lang w:bidi="ar"/>
              </w:rPr>
            </w:pPr>
            <w:r>
              <w:rPr>
                <w:rFonts w:asciiTheme="minorEastAsia" w:eastAsiaTheme="minorEastAsia" w:hAnsiTheme="minorEastAsia" w:cstheme="minorEastAsia" w:hint="eastAsia"/>
                <w:color w:val="000000"/>
                <w:kern w:val="0"/>
                <w:szCs w:val="21"/>
                <w:lang w:bidi="ar"/>
              </w:rPr>
              <w:t>——</w:t>
            </w:r>
          </w:p>
        </w:tc>
        <w:tc>
          <w:tcPr>
            <w:tcW w:w="1056"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宋体" w:hAnsi="宋体" w:cs="宋体" w:hint="eastAsia"/>
                <w:color w:val="000000"/>
                <w:kern w:val="0"/>
                <w:sz w:val="20"/>
                <w:szCs w:val="20"/>
                <w:lang w:bidi="ar"/>
              </w:rPr>
              <w:t>4</w:t>
            </w:r>
          </w:p>
        </w:tc>
        <w:tc>
          <w:tcPr>
            <w:tcW w:w="1272"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宋体" w:hAnsi="宋体" w:cs="宋体" w:hint="eastAsia"/>
                <w:color w:val="000000"/>
                <w:kern w:val="0"/>
                <w:sz w:val="20"/>
                <w:szCs w:val="20"/>
                <w:lang w:bidi="ar"/>
              </w:rPr>
              <w:t>4</w:t>
            </w:r>
          </w:p>
        </w:tc>
      </w:tr>
      <w:tr w:rsidR="00144F12">
        <w:trPr>
          <w:trHeight w:val="787"/>
        </w:trPr>
        <w:tc>
          <w:tcPr>
            <w:tcW w:w="1506" w:type="dxa"/>
            <w:vMerge/>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144F12">
            <w:pPr>
              <w:jc w:val="center"/>
              <w:rPr>
                <w:rFonts w:asciiTheme="minorEastAsia" w:eastAsiaTheme="minorEastAsia" w:hAnsiTheme="minorEastAsia" w:cstheme="minorEastAsia"/>
                <w:szCs w:val="21"/>
              </w:rPr>
            </w:pPr>
          </w:p>
        </w:tc>
        <w:tc>
          <w:tcPr>
            <w:tcW w:w="1305"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部门预决算差异率</w:t>
            </w:r>
          </w:p>
        </w:tc>
        <w:tc>
          <w:tcPr>
            <w:tcW w:w="3268"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left"/>
              <w:textAlignment w:val="center"/>
              <w:rPr>
                <w:rFonts w:asciiTheme="minorEastAsia" w:eastAsiaTheme="minorEastAsia" w:hAnsiTheme="minorEastAsia" w:cstheme="minorEastAsia"/>
                <w:color w:val="000000"/>
                <w:kern w:val="0"/>
                <w:szCs w:val="21"/>
                <w:lang w:bidi="ar"/>
              </w:rPr>
            </w:pPr>
            <w:r>
              <w:rPr>
                <w:rFonts w:asciiTheme="minorEastAsia" w:eastAsiaTheme="minorEastAsia" w:hAnsiTheme="minorEastAsia" w:cstheme="minorEastAsia" w:hint="eastAsia"/>
                <w:color w:val="000000"/>
                <w:kern w:val="0"/>
                <w:szCs w:val="21"/>
                <w:lang w:bidi="ar"/>
              </w:rPr>
              <w:t>——</w:t>
            </w:r>
          </w:p>
        </w:tc>
        <w:tc>
          <w:tcPr>
            <w:tcW w:w="1056"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宋体" w:hAnsi="宋体" w:cs="宋体" w:hint="eastAsia"/>
                <w:color w:val="000000"/>
                <w:kern w:val="0"/>
                <w:sz w:val="20"/>
                <w:szCs w:val="20"/>
                <w:lang w:bidi="ar"/>
              </w:rPr>
              <w:t>4</w:t>
            </w:r>
          </w:p>
        </w:tc>
        <w:tc>
          <w:tcPr>
            <w:tcW w:w="1272"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szCs w:val="21"/>
              </w:rPr>
            </w:pPr>
            <w:r>
              <w:rPr>
                <w:rFonts w:ascii="宋体" w:hAnsi="宋体" w:cs="宋体" w:hint="eastAsia"/>
                <w:color w:val="000000"/>
                <w:kern w:val="0"/>
                <w:sz w:val="20"/>
                <w:szCs w:val="20"/>
                <w:lang w:bidi="ar"/>
              </w:rPr>
              <w:t>3.95</w:t>
            </w:r>
          </w:p>
        </w:tc>
      </w:tr>
      <w:tr w:rsidR="00144F12">
        <w:trPr>
          <w:trHeight w:val="502"/>
        </w:trPr>
        <w:tc>
          <w:tcPr>
            <w:tcW w:w="6079" w:type="dxa"/>
            <w:gridSpan w:val="3"/>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kern w:val="0"/>
                <w:szCs w:val="21"/>
                <w:lang w:bidi="ar"/>
              </w:rPr>
              <w:t>合计</w:t>
            </w:r>
          </w:p>
        </w:tc>
        <w:tc>
          <w:tcPr>
            <w:tcW w:w="1056"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kern w:val="0"/>
                <w:szCs w:val="21"/>
                <w:lang w:bidi="ar"/>
              </w:rPr>
              <w:t>100</w:t>
            </w:r>
          </w:p>
        </w:tc>
        <w:tc>
          <w:tcPr>
            <w:tcW w:w="1272" w:type="dxa"/>
            <w:tcBorders>
              <w:top w:val="single" w:sz="4" w:space="0" w:color="auto"/>
              <w:left w:val="single" w:sz="4" w:space="0" w:color="auto"/>
              <w:bottom w:val="single" w:sz="4" w:space="0" w:color="auto"/>
              <w:right w:val="single" w:sz="4" w:space="0" w:color="auto"/>
            </w:tcBorders>
            <w:shd w:val="clear" w:color="auto" w:fill="auto"/>
            <w:noWrap/>
            <w:tcMar>
              <w:top w:w="8" w:type="dxa"/>
              <w:left w:w="8" w:type="dxa"/>
              <w:right w:w="8" w:type="dxa"/>
            </w:tcMar>
            <w:vAlign w:val="center"/>
          </w:tcPr>
          <w:p w:rsidR="00144F12" w:rsidRDefault="005A5675">
            <w:pPr>
              <w:widowControl/>
              <w:jc w:val="center"/>
              <w:textAlignment w:val="center"/>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color w:val="000000"/>
                <w:kern w:val="0"/>
                <w:szCs w:val="21"/>
                <w:lang w:bidi="ar"/>
              </w:rPr>
              <w:t>93.51</w:t>
            </w:r>
          </w:p>
        </w:tc>
      </w:tr>
    </w:tbl>
    <w:p w:rsidR="00144F12" w:rsidRDefault="005A5675">
      <w:pPr>
        <w:numPr>
          <w:ilvl w:val="0"/>
          <w:numId w:val="4"/>
        </w:numPr>
        <w:spacing w:line="560" w:lineRule="exact"/>
        <w:ind w:leftChars="50" w:left="105" w:firstLineChars="200" w:firstLine="640"/>
        <w:outlineLvl w:val="1"/>
        <w:rPr>
          <w:rFonts w:ascii="楷体_GB2312" w:eastAsia="楷体_GB2312"/>
          <w:sz w:val="32"/>
          <w:szCs w:val="32"/>
        </w:rPr>
      </w:pPr>
      <w:r>
        <w:rPr>
          <w:rFonts w:ascii="楷体_GB2312" w:eastAsia="楷体_GB2312" w:hint="eastAsia"/>
          <w:sz w:val="32"/>
          <w:szCs w:val="32"/>
        </w:rPr>
        <w:t>存在的问题</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1.</w:t>
      </w:r>
      <w:r>
        <w:rPr>
          <w:rFonts w:ascii="仿宋_GB2312" w:eastAsia="仿宋_GB2312" w:hAnsi="仿宋_GB2312" w:cs="仿宋_GB2312" w:hint="eastAsia"/>
          <w:sz w:val="32"/>
          <w:szCs w:val="32"/>
        </w:rPr>
        <w:t>部分项目决策支撑资料不充分</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项目实施方案缺乏可操作性，控制作用不强。</w:t>
      </w:r>
      <w:r>
        <w:rPr>
          <w:rFonts w:ascii="仿宋_GB2312" w:eastAsia="仿宋_GB2312" w:hAnsi="仿宋_GB2312" w:cs="仿宋_GB2312" w:hint="eastAsia"/>
          <w:sz w:val="32"/>
        </w:rPr>
        <w:t>个别项目科学论证或调研不足，缺乏需求量等调查统计的数据支撑。</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2.</w:t>
      </w:r>
      <w:r>
        <w:rPr>
          <w:rFonts w:ascii="仿宋_GB2312" w:eastAsia="仿宋_GB2312" w:hAnsi="仿宋_GB2312" w:cs="仿宋_GB2312" w:hint="eastAsia"/>
          <w:sz w:val="32"/>
          <w:szCs w:val="32"/>
        </w:rPr>
        <w:t>部门整体绩效目标设定不够细化，从部门绩效目标分解到数量指标、质量指标</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效果指标的</w:t>
      </w:r>
      <w:r>
        <w:rPr>
          <w:rFonts w:ascii="仿宋_GB2312" w:eastAsia="仿宋_GB2312" w:hAnsi="仿宋_GB2312" w:cs="仿宋_GB2312" w:hint="eastAsia"/>
          <w:sz w:val="32"/>
          <w:szCs w:val="32"/>
        </w:rPr>
        <w:t>对应性不足。</w:t>
      </w:r>
      <w:r>
        <w:rPr>
          <w:rFonts w:ascii="仿宋_GB2312" w:eastAsia="仿宋_GB2312" w:hAnsi="仿宋_GB2312" w:cs="仿宋_GB2312" w:hint="eastAsia"/>
          <w:sz w:val="32"/>
          <w:szCs w:val="32"/>
        </w:rPr>
        <w:t>部分</w:t>
      </w:r>
      <w:r>
        <w:rPr>
          <w:rFonts w:ascii="仿宋_GB2312" w:eastAsia="仿宋_GB2312" w:hAnsi="仿宋_GB2312" w:cs="仿宋_GB2312" w:hint="eastAsia"/>
          <w:sz w:val="32"/>
          <w:szCs w:val="32"/>
        </w:rPr>
        <w:t>项目绩效指标设定</w:t>
      </w:r>
      <w:r>
        <w:rPr>
          <w:rFonts w:ascii="仿宋_GB2312" w:eastAsia="仿宋_GB2312" w:hAnsi="仿宋_GB2312" w:cs="仿宋_GB2312" w:hint="eastAsia"/>
          <w:sz w:val="32"/>
          <w:szCs w:val="32"/>
        </w:rPr>
        <w:t>应进一步</w:t>
      </w:r>
      <w:r>
        <w:rPr>
          <w:rFonts w:ascii="仿宋_GB2312" w:eastAsia="仿宋_GB2312" w:hAnsi="仿宋_GB2312" w:cs="仿宋_GB2312" w:hint="eastAsia"/>
          <w:sz w:val="32"/>
          <w:szCs w:val="32"/>
        </w:rPr>
        <w:t>细化，保障</w:t>
      </w:r>
      <w:r>
        <w:rPr>
          <w:rFonts w:ascii="仿宋_GB2312" w:eastAsia="仿宋_GB2312" w:hAnsi="仿宋_GB2312" w:cs="仿宋_GB2312" w:hint="eastAsia"/>
          <w:sz w:val="32"/>
          <w:szCs w:val="32"/>
        </w:rPr>
        <w:t>各绩效</w:t>
      </w: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相互关联且</w:t>
      </w:r>
      <w:r>
        <w:rPr>
          <w:rFonts w:ascii="仿宋_GB2312" w:eastAsia="仿宋_GB2312" w:hAnsi="仿宋_GB2312" w:cs="仿宋_GB2312" w:hint="eastAsia"/>
          <w:sz w:val="32"/>
          <w:szCs w:val="32"/>
        </w:rPr>
        <w:t>易于衡量。</w:t>
      </w:r>
      <w:r>
        <w:rPr>
          <w:rFonts w:ascii="仿宋_GB2312" w:eastAsia="仿宋_GB2312" w:hAnsi="仿宋_GB2312" w:cs="仿宋_GB2312" w:hint="eastAsia"/>
          <w:sz w:val="32"/>
          <w:szCs w:val="32"/>
        </w:rPr>
        <w:t>应</w:t>
      </w:r>
      <w:r>
        <w:rPr>
          <w:rFonts w:ascii="仿宋_GB2312" w:eastAsia="仿宋_GB2312" w:hAnsi="仿宋_GB2312" w:cs="仿宋_GB2312" w:hint="eastAsia"/>
          <w:sz w:val="32"/>
          <w:szCs w:val="32"/>
        </w:rPr>
        <w:t>注重项目绩效指标与单位年度总体工作计划、行业中长期规划等保持紧密联系。</w:t>
      </w:r>
      <w:r>
        <w:rPr>
          <w:rFonts w:ascii="仿宋_GB2312" w:eastAsia="仿宋_GB2312" w:hAnsi="仿宋_GB2312" w:cs="仿宋_GB2312" w:hint="eastAsia"/>
          <w:sz w:val="32"/>
          <w:szCs w:val="32"/>
        </w:rPr>
        <w:t>部分项目绩效指标</w:t>
      </w:r>
      <w:r>
        <w:rPr>
          <w:rFonts w:ascii="仿宋_GB2312" w:eastAsia="仿宋_GB2312" w:hAnsi="仿宋_GB2312" w:cs="仿宋_GB2312" w:hint="eastAsia"/>
          <w:sz w:val="32"/>
          <w:szCs w:val="32"/>
        </w:rPr>
        <w:t>未准确设置预算绩效目标及指标权重，缺少可衡量性和可比性</w:t>
      </w:r>
      <w:r>
        <w:rPr>
          <w:rFonts w:ascii="仿宋_GB2312" w:eastAsia="仿宋_GB2312" w:hAnsi="仿宋_GB2312" w:cs="仿宋_GB2312" w:hint="eastAsia"/>
          <w:sz w:val="32"/>
          <w:szCs w:val="32"/>
        </w:rPr>
        <w:t>。</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部分项目</w:t>
      </w:r>
      <w:r>
        <w:rPr>
          <w:rFonts w:ascii="仿宋_GB2312" w:eastAsia="仿宋_GB2312" w:hAnsi="仿宋_GB2312" w:cs="仿宋_GB2312" w:hint="eastAsia"/>
          <w:sz w:val="32"/>
          <w:szCs w:val="32"/>
        </w:rPr>
        <w:t>实施效果对应的效益资料归集不够全面，项目过程资料留痕不足，</w:t>
      </w:r>
      <w:r>
        <w:rPr>
          <w:rFonts w:ascii="仿宋_GB2312" w:eastAsia="仿宋_GB2312" w:hAnsi="仿宋_GB2312" w:cs="仿宋_GB2312" w:hint="eastAsia"/>
          <w:sz w:val="32"/>
          <w:szCs w:val="32"/>
        </w:rPr>
        <w:t>部分项目未进行满意度调查，绩效信息</w:t>
      </w:r>
      <w:r>
        <w:rPr>
          <w:rFonts w:ascii="仿宋_GB2312" w:eastAsia="仿宋_GB2312" w:hAnsi="仿宋_GB2312" w:cs="仿宋_GB2312" w:hint="eastAsia"/>
          <w:sz w:val="32"/>
          <w:szCs w:val="32"/>
        </w:rPr>
        <w:t>不完</w:t>
      </w:r>
      <w:r>
        <w:rPr>
          <w:rFonts w:ascii="仿宋_GB2312" w:eastAsia="仿宋_GB2312" w:hAnsi="仿宋_GB2312" w:cs="仿宋_GB2312" w:hint="eastAsia"/>
          <w:sz w:val="32"/>
          <w:szCs w:val="32"/>
        </w:rPr>
        <w:t>整</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不能充分体现项目实施效果</w:t>
      </w:r>
      <w:r>
        <w:rPr>
          <w:rFonts w:ascii="仿宋_GB2312" w:eastAsia="仿宋_GB2312" w:hAnsi="仿宋_GB2312" w:cs="仿宋_GB2312" w:hint="eastAsia"/>
          <w:sz w:val="32"/>
          <w:szCs w:val="32"/>
        </w:rPr>
        <w:t>和</w:t>
      </w:r>
      <w:r>
        <w:rPr>
          <w:rFonts w:ascii="仿宋_GB2312" w:eastAsia="仿宋_GB2312" w:hAnsi="仿宋_GB2312" w:cs="仿宋_GB2312" w:hint="eastAsia"/>
          <w:sz w:val="32"/>
          <w:szCs w:val="32"/>
        </w:rPr>
        <w:t>项目满意度水平。</w:t>
      </w:r>
    </w:p>
    <w:p w:rsidR="00144F12" w:rsidRDefault="005A5675">
      <w:pPr>
        <w:spacing w:line="560" w:lineRule="exact"/>
        <w:ind w:firstLineChars="200" w:firstLine="640"/>
        <w:outlineLvl w:val="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p>
    <w:p w:rsidR="00144F12" w:rsidRDefault="005A5675">
      <w:pPr>
        <w:spacing w:line="560" w:lineRule="exact"/>
        <w:ind w:leftChars="50" w:left="105"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一</w:t>
      </w:r>
      <w:r>
        <w:rPr>
          <w:rFonts w:ascii="仿宋_GB2312" w:eastAsia="仿宋_GB2312" w:hAnsi="仿宋_GB2312" w:cs="仿宋_GB2312" w:hint="eastAsia"/>
          <w:sz w:val="32"/>
          <w:szCs w:val="32"/>
        </w:rPr>
        <w:t>）加强项目前期调研和需求论证，常规性项目，结合以前年度项目执行情况、绩效情况，制定年度需求与目标。项目资金的预算应建立在充分的论证分析基础上，强化部门预算约束，平衡好预算执行进度，提高财政资金使用效率和效益。</w:t>
      </w:r>
    </w:p>
    <w:p w:rsidR="00144F12" w:rsidRDefault="005A567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（二）健全完善项目实施方案和管理制度。结合项目历年实施情况或预期计划，制定切实可行的实施方案和完善项</w:t>
      </w:r>
      <w:r>
        <w:rPr>
          <w:rFonts w:ascii="仿宋_GB2312" w:eastAsia="仿宋_GB2312" w:hAnsi="仿宋_GB2312" w:cs="仿宋_GB2312" w:hint="eastAsia"/>
          <w:sz w:val="32"/>
          <w:szCs w:val="32"/>
        </w:rPr>
        <w:lastRenderedPageBreak/>
        <w:t>目管理制度，明确项目管理各项要素，合理安排进度计划，增强对项目实施的指导和约束作用，加强项目实施过程控制及监督管理。</w:t>
      </w:r>
    </w:p>
    <w:p w:rsidR="00144F12" w:rsidRDefault="005A5675">
      <w:pPr>
        <w:widowControl/>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三）</w:t>
      </w:r>
      <w:r>
        <w:rPr>
          <w:rFonts w:ascii="仿宋_GB2312" w:eastAsia="仿宋_GB2312" w:hAnsi="仿宋_GB2312" w:cs="仿宋_GB2312" w:hint="eastAsia"/>
          <w:kern w:val="0"/>
          <w:sz w:val="32"/>
          <w:szCs w:val="32"/>
        </w:rPr>
        <w:t>进一步</w:t>
      </w:r>
      <w:r>
        <w:rPr>
          <w:rFonts w:ascii="仿宋_GB2312" w:eastAsia="仿宋_GB2312" w:hAnsi="仿宋_GB2312" w:hint="eastAsia"/>
          <w:snapToGrid w:val="0"/>
          <w:sz w:val="32"/>
          <w:szCs w:val="32"/>
        </w:rPr>
        <w:t>提升预算绩效管理意识</w:t>
      </w:r>
      <w:r>
        <w:rPr>
          <w:rFonts w:ascii="仿宋_GB2312" w:eastAsia="仿宋_GB2312" w:hAnsi="仿宋_GB2312" w:hint="eastAsia"/>
          <w:snapToGrid w:val="0"/>
          <w:sz w:val="32"/>
          <w:szCs w:val="32"/>
        </w:rPr>
        <w:t>，</w:t>
      </w:r>
      <w:r>
        <w:rPr>
          <w:rFonts w:ascii="仿宋_GB2312" w:eastAsia="仿宋_GB2312" w:hAnsi="仿宋_GB2312" w:cs="仿宋_GB2312" w:hint="eastAsia"/>
          <w:sz w:val="32"/>
          <w:szCs w:val="32"/>
        </w:rPr>
        <w:t>完善绩效目标指标体系设定的完整性和合理性，</w:t>
      </w:r>
      <w:r>
        <w:rPr>
          <w:rFonts w:ascii="仿宋_GB2312" w:eastAsia="仿宋_GB2312" w:hAnsi="仿宋_GB2312" w:cs="仿宋_GB2312" w:hint="eastAsia"/>
          <w:kern w:val="0"/>
          <w:sz w:val="32"/>
          <w:szCs w:val="32"/>
        </w:rPr>
        <w:t>充分考虑年度不确定因素，结合往年实际情况设置绩效目标，或根据项目完成情况在每年年中进行调整，说明调整原因，保障绩效目标合理可行。</w:t>
      </w:r>
    </w:p>
    <w:p w:rsidR="00144F12" w:rsidRDefault="005A5675">
      <w:pPr>
        <w:widowControl/>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（四）注</w:t>
      </w:r>
      <w:r>
        <w:rPr>
          <w:rFonts w:ascii="仿宋_GB2312" w:eastAsia="仿宋_GB2312" w:hAnsi="仿宋_GB2312" w:cs="仿宋_GB2312" w:hint="eastAsia"/>
          <w:sz w:val="32"/>
          <w:szCs w:val="32"/>
        </w:rPr>
        <w:t>重项目效益资料收集，落实服务对象满意度调查，结合项目服务对象，选择适当的方式、方</w:t>
      </w:r>
      <w:r>
        <w:rPr>
          <w:rFonts w:ascii="仿宋_GB2312" w:eastAsia="仿宋_GB2312" w:hAnsi="仿宋_GB2312" w:cs="仿宋_GB2312" w:hint="eastAsia"/>
          <w:sz w:val="32"/>
          <w:szCs w:val="32"/>
        </w:rPr>
        <w:t>法，全面开展服务对象满意度调查及分析，充分反映项目服务对象满意度效果，全面客观地呈现财政资金的使用效益。</w:t>
      </w:r>
    </w:p>
    <w:p w:rsidR="00144F12" w:rsidRDefault="005A5675">
      <w:pPr>
        <w:widowControl/>
        <w:spacing w:line="560" w:lineRule="exact"/>
        <w:ind w:firstLineChars="200" w:firstLine="640"/>
        <w:jc w:val="left"/>
        <w:outlineLvl w:val="0"/>
      </w:pPr>
      <w:r>
        <w:rPr>
          <w:rFonts w:ascii="黑体" w:eastAsia="黑体" w:hAnsi="黑体" w:cs="宋体" w:hint="eastAsia"/>
          <w:color w:val="000000"/>
          <w:kern w:val="0"/>
          <w:sz w:val="32"/>
          <w:szCs w:val="32"/>
        </w:rPr>
        <w:t>七、附件</w:t>
      </w:r>
    </w:p>
    <w:p w:rsidR="00144F12" w:rsidRDefault="005A5675">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2023</w:t>
      </w:r>
      <w:r>
        <w:rPr>
          <w:rFonts w:ascii="仿宋_GB2312" w:eastAsia="仿宋_GB2312" w:hAnsi="仿宋_GB2312" w:cs="仿宋_GB2312" w:hint="eastAsia"/>
          <w:sz w:val="32"/>
        </w:rPr>
        <w:t>年度部门支出绩效评价指标体系评分表</w:t>
      </w:r>
    </w:p>
    <w:p w:rsidR="00144F12" w:rsidRDefault="00144F12">
      <w:pPr>
        <w:spacing w:line="560" w:lineRule="exact"/>
        <w:ind w:firstLineChars="200" w:firstLine="640"/>
        <w:rPr>
          <w:rFonts w:ascii="仿宋_GB2312" w:eastAsia="仿宋_GB2312" w:hAnsi="仿宋_GB2312" w:cs="仿宋_GB2312"/>
          <w:sz w:val="32"/>
        </w:rPr>
        <w:sectPr w:rsidR="00144F12">
          <w:footerReference w:type="default" r:id="rId11"/>
          <w:pgSz w:w="11906" w:h="16838"/>
          <w:pgMar w:top="1440" w:right="1800" w:bottom="1440" w:left="1800" w:header="851" w:footer="992" w:gutter="0"/>
          <w:pgNumType w:start="1"/>
          <w:cols w:space="425"/>
          <w:docGrid w:type="lines" w:linePitch="312"/>
        </w:sectPr>
      </w:pPr>
    </w:p>
    <w:p w:rsidR="00144F12" w:rsidRDefault="005A5675">
      <w:pPr>
        <w:rPr>
          <w:rFonts w:eastAsia="黑体"/>
        </w:rPr>
      </w:pPr>
      <w:r>
        <w:rPr>
          <w:rFonts w:ascii="黑体" w:eastAsia="黑体" w:hAnsi="黑体" w:hint="eastAsia"/>
          <w:sz w:val="32"/>
          <w:szCs w:val="32"/>
        </w:rPr>
        <w:lastRenderedPageBreak/>
        <w:t>附件</w:t>
      </w:r>
      <w:r>
        <w:rPr>
          <w:rFonts w:ascii="黑体" w:eastAsia="黑体" w:hAnsi="黑体" w:hint="eastAsia"/>
          <w:sz w:val="32"/>
          <w:szCs w:val="32"/>
        </w:rPr>
        <w:t>1</w:t>
      </w:r>
    </w:p>
    <w:tbl>
      <w:tblPr>
        <w:tblW w:w="5000" w:type="pct"/>
        <w:tblLayout w:type="fixed"/>
        <w:tblLook w:val="04A0" w:firstRow="1" w:lastRow="0" w:firstColumn="1" w:lastColumn="0" w:noHBand="0" w:noVBand="1"/>
      </w:tblPr>
      <w:tblGrid>
        <w:gridCol w:w="817"/>
        <w:gridCol w:w="851"/>
        <w:gridCol w:w="1128"/>
        <w:gridCol w:w="1176"/>
        <w:gridCol w:w="82"/>
        <w:gridCol w:w="944"/>
        <w:gridCol w:w="547"/>
        <w:gridCol w:w="797"/>
        <w:gridCol w:w="3682"/>
        <w:gridCol w:w="4150"/>
      </w:tblGrid>
      <w:tr w:rsidR="00144F12">
        <w:trPr>
          <w:trHeight w:val="499"/>
        </w:trPr>
        <w:tc>
          <w:tcPr>
            <w:tcW w:w="5000" w:type="pct"/>
            <w:gridSpan w:val="10"/>
            <w:tcBorders>
              <w:top w:val="nil"/>
              <w:left w:val="nil"/>
              <w:bottom w:val="single" w:sz="4" w:space="0" w:color="auto"/>
              <w:right w:val="nil"/>
            </w:tcBorders>
            <w:noWrap/>
            <w:vAlign w:val="bottom"/>
          </w:tcPr>
          <w:p w:rsidR="00144F12" w:rsidRDefault="005A5675">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t>2023</w:t>
            </w:r>
            <w:r>
              <w:rPr>
                <w:rFonts w:ascii="方正小标宋简体" w:eastAsia="方正小标宋简体" w:hAnsi="黑体" w:cs="宋体" w:hint="eastAsia"/>
                <w:color w:val="000000"/>
                <w:kern w:val="0"/>
                <w:sz w:val="44"/>
                <w:szCs w:val="44"/>
              </w:rPr>
              <w:t>年部门整体绩效评价指标体系评分表</w:t>
            </w:r>
          </w:p>
        </w:tc>
      </w:tr>
      <w:tr w:rsidR="00144F12">
        <w:trPr>
          <w:trHeight w:val="470"/>
        </w:trPr>
        <w:tc>
          <w:tcPr>
            <w:tcW w:w="5000" w:type="pct"/>
            <w:gridSpan w:val="10"/>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144F12">
        <w:trPr>
          <w:trHeight w:val="660"/>
        </w:trPr>
        <w:tc>
          <w:tcPr>
            <w:tcW w:w="288"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00"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98"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444" w:type="pct"/>
            <w:gridSpan w:val="2"/>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331"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193"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81"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299"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461"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144F12">
        <w:trPr>
          <w:trHeight w:val="605"/>
        </w:trPr>
        <w:tc>
          <w:tcPr>
            <w:tcW w:w="288" w:type="pct"/>
            <w:vMerge w:val="restar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00"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398" w:type="pct"/>
            <w:tcBorders>
              <w:top w:val="single" w:sz="4" w:space="0" w:color="auto"/>
              <w:left w:val="single" w:sz="4" w:space="0" w:color="auto"/>
              <w:bottom w:val="single" w:sz="4" w:space="0" w:color="auto"/>
              <w:right w:val="single" w:sz="4" w:space="0" w:color="auto"/>
            </w:tcBorders>
            <w:vAlign w:val="center"/>
          </w:tcPr>
          <w:p w:rsidR="00144F12" w:rsidRDefault="005A5675">
            <w:pPr>
              <w:jc w:val="center"/>
              <w:rPr>
                <w:rFonts w:ascii="宋体" w:hAnsi="宋体" w:cs="宋体"/>
                <w:color w:val="000000"/>
                <w:kern w:val="0"/>
                <w:sz w:val="20"/>
                <w:szCs w:val="20"/>
              </w:rPr>
            </w:pPr>
            <w:r>
              <w:rPr>
                <w:rFonts w:ascii="宋体" w:hAnsi="宋体" w:cs="宋体" w:hint="eastAsia"/>
                <w:color w:val="000000"/>
                <w:kern w:val="0"/>
                <w:sz w:val="20"/>
                <w:szCs w:val="20"/>
              </w:rPr>
              <w:t>31,706.54</w:t>
            </w:r>
          </w:p>
        </w:tc>
        <w:tc>
          <w:tcPr>
            <w:tcW w:w="444" w:type="pct"/>
            <w:gridSpan w:val="2"/>
            <w:tcBorders>
              <w:top w:val="single" w:sz="4" w:space="0" w:color="auto"/>
              <w:left w:val="single" w:sz="4" w:space="0" w:color="auto"/>
              <w:bottom w:val="single" w:sz="4" w:space="0" w:color="auto"/>
              <w:right w:val="single" w:sz="4" w:space="0" w:color="auto"/>
            </w:tcBorders>
            <w:vAlign w:val="center"/>
          </w:tcPr>
          <w:p w:rsidR="00144F12" w:rsidRDefault="005A5675">
            <w:pPr>
              <w:jc w:val="center"/>
              <w:rPr>
                <w:rFonts w:ascii="宋体" w:hAnsi="宋体" w:cs="宋体"/>
                <w:color w:val="000000"/>
                <w:kern w:val="0"/>
                <w:sz w:val="20"/>
                <w:szCs w:val="20"/>
              </w:rPr>
            </w:pPr>
            <w:r>
              <w:rPr>
                <w:rFonts w:ascii="宋体" w:hAnsi="宋体" w:cs="宋体" w:hint="eastAsia"/>
                <w:color w:val="000000"/>
                <w:kern w:val="0"/>
                <w:sz w:val="20"/>
                <w:szCs w:val="20"/>
              </w:rPr>
              <w:t>31,157.98</w:t>
            </w:r>
          </w:p>
        </w:tc>
        <w:tc>
          <w:tcPr>
            <w:tcW w:w="331" w:type="pct"/>
            <w:tcBorders>
              <w:top w:val="single" w:sz="4" w:space="0" w:color="auto"/>
              <w:left w:val="single" w:sz="4" w:space="0" w:color="auto"/>
              <w:bottom w:val="single" w:sz="4" w:space="0" w:color="auto"/>
              <w:right w:val="single" w:sz="4" w:space="0" w:color="auto"/>
            </w:tcBorders>
            <w:vAlign w:val="center"/>
          </w:tcPr>
          <w:p w:rsidR="00144F12" w:rsidRDefault="005A5675">
            <w:pPr>
              <w:jc w:val="center"/>
              <w:rPr>
                <w:rFonts w:ascii="宋体" w:hAnsi="宋体" w:cs="宋体"/>
                <w:color w:val="000000"/>
                <w:kern w:val="0"/>
                <w:sz w:val="20"/>
                <w:szCs w:val="20"/>
              </w:rPr>
            </w:pPr>
            <w:r>
              <w:rPr>
                <w:rFonts w:ascii="宋体" w:hAnsi="宋体" w:cs="宋体" w:hint="eastAsia"/>
                <w:color w:val="000000"/>
                <w:kern w:val="0"/>
                <w:sz w:val="20"/>
                <w:szCs w:val="20"/>
              </w:rPr>
              <w:t>9</w:t>
            </w:r>
            <w:r>
              <w:rPr>
                <w:rFonts w:ascii="宋体" w:hAnsi="宋体" w:cs="宋体" w:hint="eastAsia"/>
                <w:color w:val="000000"/>
                <w:kern w:val="0"/>
                <w:sz w:val="20"/>
                <w:szCs w:val="20"/>
              </w:rPr>
              <w:t>8.27</w:t>
            </w:r>
            <w:r>
              <w:rPr>
                <w:rFonts w:ascii="宋体" w:hAnsi="宋体" w:cs="宋体" w:hint="eastAsia"/>
                <w:color w:val="000000"/>
                <w:kern w:val="0"/>
                <w:sz w:val="20"/>
                <w:szCs w:val="20"/>
              </w:rPr>
              <w:t>%</w:t>
            </w:r>
          </w:p>
        </w:tc>
        <w:tc>
          <w:tcPr>
            <w:tcW w:w="193" w:type="pct"/>
            <w:vMerge w:val="restart"/>
            <w:tcBorders>
              <w:top w:val="single" w:sz="4" w:space="0" w:color="auto"/>
              <w:left w:val="single" w:sz="4" w:space="0" w:color="auto"/>
              <w:bottom w:val="single" w:sz="4" w:space="0" w:color="auto"/>
              <w:right w:val="single" w:sz="4" w:space="0" w:color="auto"/>
            </w:tcBorders>
            <w:noWrap/>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81" w:type="pct"/>
            <w:vMerge w:val="restart"/>
            <w:tcBorders>
              <w:top w:val="single" w:sz="4" w:space="0" w:color="auto"/>
              <w:left w:val="single" w:sz="4" w:space="0" w:color="auto"/>
              <w:bottom w:val="single" w:sz="4" w:space="0" w:color="auto"/>
              <w:right w:val="single" w:sz="4" w:space="0" w:color="auto"/>
            </w:tcBorders>
            <w:noWrap/>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19.</w:t>
            </w:r>
            <w:r>
              <w:rPr>
                <w:rFonts w:ascii="宋体" w:hAnsi="宋体" w:cs="宋体" w:hint="eastAsia"/>
                <w:color w:val="000000"/>
                <w:kern w:val="0"/>
                <w:sz w:val="20"/>
                <w:szCs w:val="20"/>
              </w:rPr>
              <w:t>65</w:t>
            </w:r>
            <w:r>
              <w:rPr>
                <w:rFonts w:ascii="宋体" w:hAnsi="宋体" w:cs="宋体" w:hint="eastAsia"/>
                <w:color w:val="000000"/>
                <w:kern w:val="0"/>
                <w:sz w:val="20"/>
                <w:szCs w:val="20"/>
              </w:rPr>
              <w:t xml:space="preserve">　</w:t>
            </w:r>
          </w:p>
        </w:tc>
        <w:tc>
          <w:tcPr>
            <w:tcW w:w="1299" w:type="pct"/>
            <w:vMerge w:val="restar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w:t>
            </w:r>
            <w:r>
              <w:rPr>
                <w:rFonts w:ascii="宋体" w:hAnsi="宋体" w:cs="宋体" w:hint="eastAsia"/>
                <w:color w:val="000000"/>
                <w:kern w:val="0"/>
                <w:sz w:val="18"/>
                <w:szCs w:val="18"/>
              </w:rPr>
              <w:t>=</w:t>
            </w:r>
            <w:r>
              <w:rPr>
                <w:rFonts w:ascii="宋体" w:hAnsi="宋体" w:cs="宋体" w:hint="eastAsia"/>
                <w:color w:val="000000"/>
                <w:kern w:val="0"/>
                <w:sz w:val="18"/>
                <w:szCs w:val="18"/>
              </w:rPr>
              <w:t>基本支出</w:t>
            </w:r>
            <w:r>
              <w:rPr>
                <w:rFonts w:ascii="宋体" w:hAnsi="宋体" w:cs="宋体" w:hint="eastAsia"/>
                <w:color w:val="000000"/>
                <w:kern w:val="0"/>
                <w:sz w:val="18"/>
                <w:szCs w:val="18"/>
              </w:rPr>
              <w:t>+</w:t>
            </w:r>
            <w:r>
              <w:rPr>
                <w:rFonts w:ascii="宋体" w:hAnsi="宋体" w:cs="宋体" w:hint="eastAsia"/>
                <w:color w:val="000000"/>
                <w:kern w:val="0"/>
                <w:sz w:val="18"/>
                <w:szCs w:val="18"/>
              </w:rPr>
              <w:t>项目支出</w:t>
            </w:r>
            <w:r>
              <w:rPr>
                <w:rFonts w:ascii="宋体" w:hAnsi="宋体" w:cs="宋体" w:hint="eastAsia"/>
                <w:color w:val="000000"/>
                <w:kern w:val="0"/>
                <w:sz w:val="18"/>
                <w:szCs w:val="18"/>
              </w:rPr>
              <w:t>+</w:t>
            </w:r>
            <w:r>
              <w:rPr>
                <w:rFonts w:ascii="宋体" w:hAnsi="宋体" w:cs="宋体" w:hint="eastAsia"/>
                <w:color w:val="000000"/>
                <w:kern w:val="0"/>
                <w:sz w:val="18"/>
                <w:szCs w:val="18"/>
              </w:rPr>
              <w:t>其他</w:t>
            </w:r>
          </w:p>
        </w:tc>
        <w:tc>
          <w:tcPr>
            <w:tcW w:w="1461" w:type="pct"/>
            <w:vMerge w:val="restar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w:t>
            </w:r>
            <w:r>
              <w:rPr>
                <w:rFonts w:ascii="宋体" w:hAnsi="宋体" w:cs="宋体" w:hint="eastAsia"/>
                <w:color w:val="000000"/>
                <w:kern w:val="0"/>
                <w:sz w:val="18"/>
                <w:szCs w:val="18"/>
              </w:rPr>
              <w:t>20</w:t>
            </w:r>
            <w:r>
              <w:rPr>
                <w:rFonts w:ascii="宋体" w:hAnsi="宋体" w:cs="宋体" w:hint="eastAsia"/>
                <w:color w:val="000000"/>
                <w:kern w:val="0"/>
                <w:sz w:val="18"/>
                <w:szCs w:val="18"/>
              </w:rPr>
              <w:t>分）。</w:t>
            </w:r>
            <w:r>
              <w:rPr>
                <w:rFonts w:ascii="宋体" w:hAnsi="宋体" w:cs="宋体" w:hint="eastAsia"/>
                <w:color w:val="000000"/>
                <w:kern w:val="0"/>
                <w:sz w:val="18"/>
                <w:szCs w:val="18"/>
              </w:rPr>
              <w:br/>
            </w:r>
            <w:r>
              <w:rPr>
                <w:rFonts w:ascii="宋体" w:hAnsi="宋体" w:cs="宋体" w:hint="eastAsia"/>
                <w:color w:val="000000"/>
                <w:kern w:val="0"/>
                <w:sz w:val="18"/>
                <w:szCs w:val="18"/>
              </w:rPr>
              <w:t>②该指标若为正向指标，则得分计算方法应用全年实际值（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该指标分值；若定量指标为反向指标，则得分计算方法应用年度指标值（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该指标分值。若年初指标值设定偏低，则得分计算方法应用（全年实际值（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*100%</w:t>
            </w:r>
            <w:r>
              <w:rPr>
                <w:rFonts w:ascii="宋体" w:hAnsi="宋体" w:cs="宋体" w:hint="eastAsia"/>
                <w:color w:val="000000"/>
                <w:kern w:val="0"/>
                <w:sz w:val="18"/>
                <w:szCs w:val="18"/>
              </w:rPr>
              <w:t>。若计算结果在</w:t>
            </w:r>
            <w:r>
              <w:rPr>
                <w:rFonts w:ascii="宋体" w:hAnsi="宋体" w:cs="宋体" w:hint="eastAsia"/>
                <w:color w:val="000000"/>
                <w:kern w:val="0"/>
                <w:sz w:val="18"/>
                <w:szCs w:val="18"/>
              </w:rPr>
              <w:t>200%-300%</w:t>
            </w:r>
            <w:r>
              <w:rPr>
                <w:rFonts w:ascii="宋体" w:hAnsi="宋体" w:cs="宋体" w:hint="eastAsia"/>
                <w:color w:val="000000"/>
                <w:kern w:val="0"/>
                <w:sz w:val="18"/>
                <w:szCs w:val="18"/>
              </w:rPr>
              <w:t>（含</w:t>
            </w:r>
            <w:r>
              <w:rPr>
                <w:rFonts w:ascii="宋体" w:hAnsi="宋体" w:cs="宋体" w:hint="eastAsia"/>
                <w:color w:val="000000"/>
                <w:kern w:val="0"/>
                <w:sz w:val="18"/>
                <w:szCs w:val="18"/>
              </w:rPr>
              <w:t>200%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10%</w:t>
            </w:r>
            <w:r>
              <w:rPr>
                <w:rFonts w:ascii="宋体" w:hAnsi="宋体" w:cs="宋体" w:hint="eastAsia"/>
                <w:color w:val="000000"/>
                <w:kern w:val="0"/>
                <w:sz w:val="18"/>
                <w:szCs w:val="18"/>
              </w:rPr>
              <w:t>扣分；计算结果在</w:t>
            </w:r>
            <w:r>
              <w:rPr>
                <w:rFonts w:ascii="宋体" w:hAnsi="宋体" w:cs="宋体" w:hint="eastAsia"/>
                <w:color w:val="000000"/>
                <w:kern w:val="0"/>
                <w:sz w:val="18"/>
                <w:szCs w:val="18"/>
              </w:rPr>
              <w:t>300%-500%</w:t>
            </w:r>
            <w:r>
              <w:rPr>
                <w:rFonts w:ascii="宋体" w:hAnsi="宋体" w:cs="宋体" w:hint="eastAsia"/>
                <w:color w:val="000000"/>
                <w:kern w:val="0"/>
                <w:sz w:val="18"/>
                <w:szCs w:val="18"/>
              </w:rPr>
              <w:t>（含</w:t>
            </w:r>
            <w:r>
              <w:rPr>
                <w:rFonts w:ascii="宋体" w:hAnsi="宋体" w:cs="宋体" w:hint="eastAsia"/>
                <w:color w:val="000000"/>
                <w:kern w:val="0"/>
                <w:sz w:val="18"/>
                <w:szCs w:val="18"/>
              </w:rPr>
              <w:t>300%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20%</w:t>
            </w:r>
            <w:r>
              <w:rPr>
                <w:rFonts w:ascii="宋体" w:hAnsi="宋体" w:cs="宋体" w:hint="eastAsia"/>
                <w:color w:val="000000"/>
                <w:kern w:val="0"/>
                <w:sz w:val="18"/>
                <w:szCs w:val="18"/>
              </w:rPr>
              <w:t>扣分；计算结果高于</w:t>
            </w:r>
            <w:r>
              <w:rPr>
                <w:rFonts w:ascii="宋体" w:hAnsi="宋体" w:cs="宋体" w:hint="eastAsia"/>
                <w:color w:val="000000"/>
                <w:kern w:val="0"/>
                <w:sz w:val="18"/>
                <w:szCs w:val="18"/>
              </w:rPr>
              <w:t>500%</w:t>
            </w:r>
            <w:r>
              <w:rPr>
                <w:rFonts w:ascii="宋体" w:hAnsi="宋体" w:cs="宋体" w:hint="eastAsia"/>
                <w:color w:val="000000"/>
                <w:kern w:val="0"/>
                <w:sz w:val="18"/>
                <w:szCs w:val="18"/>
              </w:rPr>
              <w:t>（含</w:t>
            </w:r>
            <w:r>
              <w:rPr>
                <w:rFonts w:ascii="宋体" w:hAnsi="宋体" w:cs="宋体" w:hint="eastAsia"/>
                <w:color w:val="000000"/>
                <w:kern w:val="0"/>
                <w:sz w:val="18"/>
                <w:szCs w:val="18"/>
              </w:rPr>
              <w:t>500%</w:t>
            </w:r>
            <w:r>
              <w:rPr>
                <w:rFonts w:ascii="宋体" w:hAnsi="宋体" w:cs="宋体" w:hint="eastAsia"/>
                <w:color w:val="000000"/>
                <w:kern w:val="0"/>
                <w:sz w:val="18"/>
                <w:szCs w:val="18"/>
              </w:rPr>
              <w:t>），则按照该指标分值的</w:t>
            </w:r>
            <w:r>
              <w:rPr>
                <w:rFonts w:ascii="宋体" w:hAnsi="宋体" w:cs="宋体" w:hint="eastAsia"/>
                <w:color w:val="000000"/>
                <w:kern w:val="0"/>
                <w:sz w:val="18"/>
                <w:szCs w:val="18"/>
              </w:rPr>
              <w:t>30%</w:t>
            </w:r>
            <w:r>
              <w:rPr>
                <w:rFonts w:ascii="宋体" w:hAnsi="宋体" w:cs="宋体" w:hint="eastAsia"/>
                <w:color w:val="000000"/>
                <w:kern w:val="0"/>
                <w:sz w:val="18"/>
                <w:szCs w:val="18"/>
              </w:rPr>
              <w:t>扣分。</w:t>
            </w:r>
          </w:p>
        </w:tc>
      </w:tr>
      <w:tr w:rsidR="00144F12">
        <w:trPr>
          <w:trHeight w:val="600"/>
        </w:trPr>
        <w:tc>
          <w:tcPr>
            <w:tcW w:w="288"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00"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398" w:type="pct"/>
            <w:tcBorders>
              <w:top w:val="single" w:sz="4" w:space="0" w:color="auto"/>
              <w:left w:val="single" w:sz="4" w:space="0" w:color="auto"/>
              <w:bottom w:val="single" w:sz="4" w:space="0" w:color="auto"/>
              <w:right w:val="single" w:sz="4" w:space="0" w:color="auto"/>
            </w:tcBorders>
            <w:vAlign w:val="center"/>
          </w:tcPr>
          <w:p w:rsidR="00144F12" w:rsidRDefault="005A5675">
            <w:pPr>
              <w:jc w:val="center"/>
              <w:rPr>
                <w:rFonts w:ascii="宋体" w:hAnsi="宋体" w:cs="宋体"/>
                <w:color w:val="000000"/>
                <w:kern w:val="0"/>
                <w:sz w:val="20"/>
                <w:szCs w:val="20"/>
              </w:rPr>
            </w:pPr>
            <w:r>
              <w:rPr>
                <w:rFonts w:ascii="宋体" w:hAnsi="宋体" w:cs="宋体" w:hint="eastAsia"/>
                <w:color w:val="000000"/>
                <w:kern w:val="0"/>
                <w:sz w:val="20"/>
                <w:szCs w:val="20"/>
              </w:rPr>
              <w:t>24,393.13</w:t>
            </w:r>
          </w:p>
        </w:tc>
        <w:tc>
          <w:tcPr>
            <w:tcW w:w="444" w:type="pct"/>
            <w:gridSpan w:val="2"/>
            <w:tcBorders>
              <w:top w:val="single" w:sz="4" w:space="0" w:color="auto"/>
              <w:left w:val="single" w:sz="4" w:space="0" w:color="auto"/>
              <w:bottom w:val="single" w:sz="4" w:space="0" w:color="auto"/>
              <w:right w:val="single" w:sz="4" w:space="0" w:color="auto"/>
            </w:tcBorders>
            <w:vAlign w:val="center"/>
          </w:tcPr>
          <w:p w:rsidR="00144F12" w:rsidRDefault="005A5675">
            <w:pPr>
              <w:jc w:val="center"/>
              <w:rPr>
                <w:rFonts w:ascii="宋体" w:hAnsi="宋体" w:cs="宋体"/>
                <w:color w:val="000000"/>
                <w:kern w:val="0"/>
                <w:sz w:val="20"/>
                <w:szCs w:val="20"/>
              </w:rPr>
            </w:pPr>
            <w:r>
              <w:rPr>
                <w:rFonts w:ascii="宋体" w:hAnsi="宋体" w:cs="宋体" w:hint="eastAsia"/>
                <w:color w:val="000000"/>
                <w:kern w:val="0"/>
                <w:sz w:val="20"/>
                <w:szCs w:val="20"/>
              </w:rPr>
              <w:t>24,288.22</w:t>
            </w:r>
          </w:p>
        </w:tc>
        <w:tc>
          <w:tcPr>
            <w:tcW w:w="331" w:type="pct"/>
            <w:vMerge w:val="restar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93"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281"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1299"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18"/>
                <w:szCs w:val="18"/>
              </w:rPr>
            </w:pPr>
          </w:p>
        </w:tc>
        <w:tc>
          <w:tcPr>
            <w:tcW w:w="1461"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18"/>
                <w:szCs w:val="18"/>
              </w:rPr>
            </w:pPr>
          </w:p>
        </w:tc>
      </w:tr>
      <w:tr w:rsidR="00144F12">
        <w:trPr>
          <w:trHeight w:val="615"/>
        </w:trPr>
        <w:tc>
          <w:tcPr>
            <w:tcW w:w="288"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00"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398" w:type="pct"/>
            <w:tcBorders>
              <w:top w:val="single" w:sz="4" w:space="0" w:color="auto"/>
              <w:left w:val="single" w:sz="4" w:space="0" w:color="auto"/>
              <w:bottom w:val="single" w:sz="4" w:space="0" w:color="auto"/>
              <w:right w:val="single" w:sz="4" w:space="0" w:color="auto"/>
            </w:tcBorders>
            <w:vAlign w:val="center"/>
          </w:tcPr>
          <w:p w:rsidR="00144F12" w:rsidRDefault="005A5675">
            <w:pPr>
              <w:jc w:val="center"/>
              <w:rPr>
                <w:rFonts w:ascii="宋体" w:hAnsi="宋体" w:cs="宋体"/>
                <w:color w:val="000000"/>
                <w:kern w:val="0"/>
                <w:sz w:val="20"/>
                <w:szCs w:val="20"/>
              </w:rPr>
            </w:pPr>
            <w:r>
              <w:rPr>
                <w:rFonts w:ascii="宋体" w:hAnsi="宋体" w:cs="宋体" w:hint="eastAsia"/>
                <w:color w:val="000000"/>
                <w:kern w:val="0"/>
                <w:sz w:val="20"/>
                <w:szCs w:val="20"/>
              </w:rPr>
              <w:t>7,313.40</w:t>
            </w:r>
          </w:p>
        </w:tc>
        <w:tc>
          <w:tcPr>
            <w:tcW w:w="444" w:type="pct"/>
            <w:gridSpan w:val="2"/>
            <w:tcBorders>
              <w:top w:val="single" w:sz="4" w:space="0" w:color="auto"/>
              <w:left w:val="single" w:sz="4" w:space="0" w:color="auto"/>
              <w:bottom w:val="single" w:sz="4" w:space="0" w:color="auto"/>
              <w:right w:val="single" w:sz="4" w:space="0" w:color="auto"/>
            </w:tcBorders>
            <w:vAlign w:val="center"/>
          </w:tcPr>
          <w:p w:rsidR="00144F12" w:rsidRDefault="005A5675">
            <w:pPr>
              <w:jc w:val="center"/>
              <w:rPr>
                <w:rFonts w:ascii="宋体" w:hAnsi="宋体" w:cs="宋体"/>
                <w:color w:val="000000"/>
                <w:kern w:val="0"/>
                <w:sz w:val="20"/>
                <w:szCs w:val="20"/>
              </w:rPr>
            </w:pPr>
            <w:r>
              <w:rPr>
                <w:rFonts w:ascii="宋体" w:hAnsi="宋体" w:cs="宋体" w:hint="eastAsia"/>
                <w:color w:val="000000"/>
                <w:kern w:val="0"/>
                <w:sz w:val="20"/>
                <w:szCs w:val="20"/>
              </w:rPr>
              <w:t>6,869.76</w:t>
            </w:r>
          </w:p>
        </w:tc>
        <w:tc>
          <w:tcPr>
            <w:tcW w:w="331"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193"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281"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1299"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18"/>
                <w:szCs w:val="18"/>
              </w:rPr>
            </w:pPr>
          </w:p>
        </w:tc>
        <w:tc>
          <w:tcPr>
            <w:tcW w:w="1461"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18"/>
                <w:szCs w:val="18"/>
              </w:rPr>
            </w:pPr>
          </w:p>
        </w:tc>
      </w:tr>
      <w:tr w:rsidR="00144F12">
        <w:trPr>
          <w:trHeight w:val="2940"/>
        </w:trPr>
        <w:tc>
          <w:tcPr>
            <w:tcW w:w="288"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00"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398"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4" w:type="pct"/>
            <w:gridSpan w:val="2"/>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1"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193"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281"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1299"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18"/>
                <w:szCs w:val="18"/>
              </w:rPr>
            </w:pPr>
          </w:p>
        </w:tc>
        <w:tc>
          <w:tcPr>
            <w:tcW w:w="1461"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18"/>
                <w:szCs w:val="18"/>
              </w:rPr>
            </w:pPr>
          </w:p>
        </w:tc>
      </w:tr>
      <w:tr w:rsidR="00144F12">
        <w:trPr>
          <w:trHeight w:val="569"/>
        </w:trPr>
        <w:tc>
          <w:tcPr>
            <w:tcW w:w="5000" w:type="pct"/>
            <w:gridSpan w:val="10"/>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分）</w:t>
            </w:r>
          </w:p>
        </w:tc>
      </w:tr>
      <w:tr w:rsidR="00144F12">
        <w:trPr>
          <w:trHeight w:val="499"/>
        </w:trPr>
        <w:tc>
          <w:tcPr>
            <w:tcW w:w="288"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一</w:t>
            </w:r>
            <w:r>
              <w:rPr>
                <w:rFonts w:ascii="宋体" w:hAnsi="宋体" w:cs="宋体"/>
                <w:color w:val="000000"/>
                <w:kern w:val="0"/>
                <w:sz w:val="20"/>
                <w:szCs w:val="20"/>
              </w:rPr>
              <w:t>级指标</w:t>
            </w:r>
          </w:p>
        </w:tc>
        <w:tc>
          <w:tcPr>
            <w:tcW w:w="300"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98"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414"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61" w:type="pct"/>
            <w:gridSpan w:val="2"/>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193"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81"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299"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461"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144F12">
        <w:trPr>
          <w:trHeight w:val="1738"/>
        </w:trPr>
        <w:tc>
          <w:tcPr>
            <w:tcW w:w="288" w:type="pct"/>
            <w:vMerge w:val="restar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w:t>
            </w:r>
          </w:p>
        </w:tc>
        <w:tc>
          <w:tcPr>
            <w:tcW w:w="300" w:type="pct"/>
            <w:vMerge w:val="restart"/>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center"/>
              <w:rPr>
                <w:rFonts w:ascii="宋体" w:hAnsi="宋体" w:cs="宋体"/>
                <w:color w:val="000000"/>
                <w:kern w:val="0"/>
                <w:sz w:val="20"/>
                <w:szCs w:val="20"/>
              </w:rPr>
            </w:pPr>
          </w:p>
          <w:p w:rsidR="00144F12" w:rsidRDefault="005A5675">
            <w:pPr>
              <w:jc w:val="center"/>
              <w:rPr>
                <w:rFonts w:ascii="宋体" w:hAnsi="宋体" w:cs="宋体"/>
                <w:color w:val="000000"/>
                <w:kern w:val="0"/>
                <w:sz w:val="20"/>
                <w:szCs w:val="20"/>
              </w:rPr>
            </w:pPr>
            <w:r>
              <w:rPr>
                <w:rFonts w:ascii="宋体" w:hAnsi="宋体" w:cs="宋体" w:hint="eastAsia"/>
                <w:color w:val="000000"/>
                <w:kern w:val="0"/>
                <w:sz w:val="20"/>
                <w:szCs w:val="20"/>
              </w:rPr>
              <w:t>产出（</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398"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414" w:type="pct"/>
            <w:tcBorders>
              <w:top w:val="single" w:sz="4" w:space="0" w:color="auto"/>
              <w:left w:val="single" w:sz="4" w:space="0" w:color="auto"/>
              <w:bottom w:val="single" w:sz="4" w:space="0" w:color="auto"/>
              <w:right w:val="single" w:sz="4" w:space="0" w:color="auto"/>
            </w:tcBorders>
            <w:vAlign w:val="center"/>
          </w:tcPr>
          <w:p w:rsidR="00144F12" w:rsidRDefault="005A5675">
            <w:pPr>
              <w:jc w:val="center"/>
              <w:rPr>
                <w:rFonts w:ascii="宋体" w:hAnsi="宋体" w:cs="宋体"/>
                <w:color w:val="000000"/>
                <w:kern w:val="0"/>
                <w:sz w:val="20"/>
                <w:szCs w:val="20"/>
              </w:rPr>
            </w:pPr>
            <w:r>
              <w:rPr>
                <w:rFonts w:ascii="宋体" w:hAnsi="宋体" w:cs="宋体" w:hint="eastAsia"/>
                <w:color w:val="000000"/>
                <w:kern w:val="0"/>
                <w:sz w:val="20"/>
                <w:szCs w:val="20"/>
              </w:rPr>
              <w:t>案件办结数量等业务指标</w:t>
            </w:r>
          </w:p>
        </w:tc>
        <w:tc>
          <w:tcPr>
            <w:tcW w:w="361" w:type="pct"/>
            <w:gridSpan w:val="2"/>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center"/>
              <w:rPr>
                <w:rFonts w:ascii="宋体" w:hAnsi="宋体" w:cs="宋体"/>
                <w:color w:val="000000"/>
                <w:kern w:val="0"/>
                <w:sz w:val="20"/>
                <w:szCs w:val="20"/>
              </w:rPr>
            </w:pPr>
          </w:p>
          <w:p w:rsidR="00144F12" w:rsidRDefault="005A5675">
            <w:pPr>
              <w:jc w:val="center"/>
              <w:rPr>
                <w:rFonts w:ascii="宋体" w:hAnsi="宋体" w:cs="宋体"/>
                <w:color w:val="000000"/>
                <w:kern w:val="0"/>
                <w:sz w:val="20"/>
                <w:szCs w:val="20"/>
              </w:rPr>
            </w:pPr>
            <w:r>
              <w:rPr>
                <w:rFonts w:ascii="宋体" w:hAnsi="宋体" w:cs="宋体"/>
                <w:color w:val="000000"/>
                <w:kern w:val="0"/>
                <w:sz w:val="20"/>
                <w:szCs w:val="20"/>
              </w:rPr>
              <w:t>部门产出数量与绩效目标相符</w:t>
            </w:r>
          </w:p>
        </w:tc>
        <w:tc>
          <w:tcPr>
            <w:tcW w:w="193" w:type="pct"/>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center"/>
              <w:rPr>
                <w:rFonts w:ascii="宋体" w:hAnsi="宋体" w:cs="宋体"/>
                <w:color w:val="000000"/>
                <w:kern w:val="0"/>
                <w:sz w:val="20"/>
                <w:szCs w:val="20"/>
              </w:rPr>
            </w:pPr>
          </w:p>
          <w:p w:rsidR="00144F12" w:rsidRDefault="005A5675">
            <w:pPr>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281" w:type="pct"/>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center"/>
              <w:rPr>
                <w:rFonts w:ascii="宋体" w:hAnsi="宋体" w:cs="宋体"/>
                <w:color w:val="000000"/>
                <w:kern w:val="0"/>
                <w:sz w:val="20"/>
                <w:szCs w:val="20"/>
              </w:rPr>
            </w:pPr>
          </w:p>
          <w:p w:rsidR="00144F12" w:rsidRDefault="005A5675">
            <w:pPr>
              <w:jc w:val="center"/>
              <w:rPr>
                <w:rFonts w:ascii="宋体" w:hAnsi="宋体" w:cs="宋体"/>
                <w:color w:val="000000"/>
                <w:kern w:val="0"/>
                <w:sz w:val="20"/>
                <w:szCs w:val="20"/>
              </w:rPr>
            </w:pPr>
            <w:r>
              <w:rPr>
                <w:rFonts w:ascii="宋体" w:hAnsi="宋体" w:cs="宋体"/>
                <w:color w:val="000000"/>
                <w:kern w:val="0"/>
                <w:sz w:val="20"/>
                <w:szCs w:val="20"/>
              </w:rPr>
              <w:t>10</w:t>
            </w:r>
          </w:p>
        </w:tc>
        <w:tc>
          <w:tcPr>
            <w:tcW w:w="1299" w:type="pct"/>
            <w:vMerge w:val="restar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计划工作数）×</w:t>
            </w:r>
            <w:r>
              <w:rPr>
                <w:rFonts w:ascii="宋体" w:hAnsi="宋体" w:cs="宋体" w:hint="eastAsia"/>
                <w:color w:val="000000"/>
                <w:kern w:val="0"/>
                <w:sz w:val="18"/>
                <w:szCs w:val="18"/>
              </w:rPr>
              <w:t>100%</w:t>
            </w:r>
            <w:r>
              <w:rPr>
                <w:rFonts w:ascii="宋体" w:hAnsi="宋体" w:cs="宋体" w:hint="eastAsia"/>
                <w:color w:val="000000"/>
                <w:kern w:val="0"/>
                <w:sz w:val="18"/>
                <w:szCs w:val="18"/>
              </w:rPr>
              <w:t>。实际完成工作数：一定时期（年度或规划期）内部门（单位）实际完成工作任务的数量。计划工作数：部门（单位）整体绩效目标确定的一定时期（年度或规划期）内预计完成工作任务的数量。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w:t>
            </w:r>
            <w:r>
              <w:rPr>
                <w:rFonts w:ascii="宋体" w:hAnsi="宋体" w:cs="宋体" w:hint="eastAsia"/>
                <w:color w:val="000000"/>
                <w:kern w:val="0"/>
                <w:sz w:val="18"/>
                <w:szCs w:val="18"/>
              </w:rPr>
              <w:t>=</w:t>
            </w:r>
            <w:r>
              <w:rPr>
                <w:rFonts w:ascii="宋体" w:hAnsi="宋体" w:cs="宋体" w:hint="eastAsia"/>
                <w:color w:val="000000"/>
                <w:kern w:val="0"/>
                <w:sz w:val="18"/>
                <w:szCs w:val="18"/>
              </w:rPr>
              <w:t>质量达标工作数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w:t>
            </w:r>
            <w:r>
              <w:rPr>
                <w:rFonts w:ascii="宋体" w:hAnsi="宋体" w:cs="宋体" w:hint="eastAsia"/>
                <w:color w:val="000000"/>
                <w:kern w:val="0"/>
                <w:sz w:val="18"/>
                <w:szCs w:val="18"/>
              </w:rPr>
              <w:t>=</w:t>
            </w:r>
            <w:r>
              <w:rPr>
                <w:rFonts w:ascii="宋体" w:hAnsi="宋体" w:cs="宋体" w:hint="eastAsia"/>
                <w:color w:val="000000"/>
                <w:kern w:val="0"/>
                <w:sz w:val="18"/>
                <w:szCs w:val="18"/>
              </w:rPr>
              <w:t>（按时完成工作数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。按时完成工作数：部门（单位）按照整体绩效目标确定的时限实际完成的工作任务数量。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461" w:type="pct"/>
            <w:vMerge w:val="restar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w:t>
            </w:r>
            <w:r>
              <w:rPr>
                <w:rFonts w:ascii="宋体" w:hAnsi="宋体" w:cs="宋体" w:hint="eastAsia"/>
                <w:color w:val="000000"/>
                <w:kern w:val="0"/>
                <w:sz w:val="18"/>
                <w:szCs w:val="18"/>
              </w:rPr>
              <w:t>*</w:t>
            </w:r>
            <w:r>
              <w:rPr>
                <w:rFonts w:ascii="宋体" w:hAnsi="宋体" w:cs="宋体" w:hint="eastAsia"/>
                <w:color w:val="000000"/>
                <w:kern w:val="0"/>
                <w:sz w:val="18"/>
                <w:szCs w:val="18"/>
              </w:rPr>
              <w:t>单项指标分值即为该指标得分。如果不能定量评价，则以定性的方式进行自评。</w:t>
            </w:r>
          </w:p>
        </w:tc>
      </w:tr>
      <w:tr w:rsidR="00144F12">
        <w:trPr>
          <w:trHeight w:val="1547"/>
        </w:trPr>
        <w:tc>
          <w:tcPr>
            <w:tcW w:w="288"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00"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98"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414"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案件办结率等业务指标</w:t>
            </w:r>
          </w:p>
        </w:tc>
        <w:tc>
          <w:tcPr>
            <w:tcW w:w="361" w:type="pct"/>
            <w:gridSpan w:val="2"/>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基本达到标准，资料需进一步归集整理</w:t>
            </w:r>
          </w:p>
        </w:tc>
        <w:tc>
          <w:tcPr>
            <w:tcW w:w="193"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281" w:type="pct"/>
            <w:tcBorders>
              <w:top w:val="single" w:sz="4" w:space="0" w:color="auto"/>
              <w:left w:val="single" w:sz="4" w:space="0" w:color="auto"/>
              <w:bottom w:val="single" w:sz="4" w:space="0" w:color="auto"/>
              <w:right w:val="single" w:sz="4" w:space="0" w:color="auto"/>
            </w:tcBorders>
            <w:noWrap/>
            <w:vAlign w:val="center"/>
          </w:tcPr>
          <w:p w:rsidR="00144F12" w:rsidRDefault="005A5675">
            <w:pPr>
              <w:jc w:val="center"/>
              <w:rPr>
                <w:rFonts w:ascii="宋体" w:hAnsi="宋体" w:cs="宋体"/>
                <w:color w:val="000000"/>
                <w:kern w:val="0"/>
                <w:sz w:val="20"/>
                <w:szCs w:val="20"/>
              </w:rPr>
            </w:pPr>
            <w:r>
              <w:rPr>
                <w:rFonts w:ascii="宋体" w:hAnsi="宋体" w:cs="宋体" w:hint="eastAsia"/>
                <w:color w:val="000000"/>
                <w:kern w:val="0"/>
                <w:sz w:val="20"/>
                <w:szCs w:val="20"/>
              </w:rPr>
              <w:t>9</w:t>
            </w:r>
          </w:p>
        </w:tc>
        <w:tc>
          <w:tcPr>
            <w:tcW w:w="1299"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18"/>
                <w:szCs w:val="18"/>
              </w:rPr>
            </w:pPr>
          </w:p>
        </w:tc>
        <w:tc>
          <w:tcPr>
            <w:tcW w:w="1461"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18"/>
                <w:szCs w:val="18"/>
              </w:rPr>
            </w:pPr>
          </w:p>
        </w:tc>
      </w:tr>
      <w:tr w:rsidR="00144F12">
        <w:trPr>
          <w:trHeight w:val="1512"/>
        </w:trPr>
        <w:tc>
          <w:tcPr>
            <w:tcW w:w="288"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00"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98"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进度指标</w:t>
            </w:r>
          </w:p>
        </w:tc>
        <w:tc>
          <w:tcPr>
            <w:tcW w:w="414"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完成全年项目</w:t>
            </w:r>
          </w:p>
        </w:tc>
        <w:tc>
          <w:tcPr>
            <w:tcW w:w="361" w:type="pct"/>
            <w:gridSpan w:val="2"/>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年全年执行</w:t>
            </w:r>
            <w:r>
              <w:rPr>
                <w:rFonts w:ascii="宋体" w:hAnsi="宋体" w:cs="宋体" w:hint="eastAsia"/>
                <w:color w:val="000000"/>
                <w:kern w:val="0"/>
                <w:sz w:val="20"/>
                <w:szCs w:val="20"/>
              </w:rPr>
              <w:t>，</w:t>
            </w:r>
            <w:r>
              <w:rPr>
                <w:rFonts w:ascii="宋体" w:hAnsi="宋体" w:cs="宋体" w:hint="eastAsia"/>
                <w:color w:val="000000"/>
                <w:kern w:val="0"/>
                <w:sz w:val="20"/>
                <w:szCs w:val="20"/>
              </w:rPr>
              <w:t>个别项目结转</w:t>
            </w:r>
          </w:p>
        </w:tc>
        <w:tc>
          <w:tcPr>
            <w:tcW w:w="193"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281" w:type="pct"/>
            <w:tcBorders>
              <w:top w:val="single" w:sz="4" w:space="0" w:color="auto"/>
              <w:left w:val="single" w:sz="4" w:space="0" w:color="auto"/>
              <w:bottom w:val="single" w:sz="4" w:space="0" w:color="auto"/>
              <w:right w:val="single" w:sz="4" w:space="0" w:color="auto"/>
            </w:tcBorders>
            <w:noWrap/>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299"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18"/>
                <w:szCs w:val="18"/>
              </w:rPr>
            </w:pPr>
          </w:p>
        </w:tc>
        <w:tc>
          <w:tcPr>
            <w:tcW w:w="1461"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18"/>
                <w:szCs w:val="18"/>
              </w:rPr>
            </w:pPr>
          </w:p>
        </w:tc>
      </w:tr>
      <w:tr w:rsidR="00144F12">
        <w:trPr>
          <w:trHeight w:val="1692"/>
        </w:trPr>
        <w:tc>
          <w:tcPr>
            <w:tcW w:w="288"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00"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98"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414"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部门预算控制在</w:t>
            </w:r>
          </w:p>
          <w:p w:rsidR="00144F12" w:rsidRDefault="005A5675">
            <w:pPr>
              <w:widowControl/>
              <w:jc w:val="center"/>
              <w:rPr>
                <w:rFonts w:asciiTheme="minorEastAsia" w:eastAsiaTheme="minorEastAsia" w:hAnsiTheme="minorEastAsia" w:cs="宋体"/>
                <w:color w:val="000000"/>
                <w:kern w:val="0"/>
                <w:sz w:val="20"/>
                <w:szCs w:val="20"/>
                <w:highlight w:val="yellow"/>
              </w:rPr>
            </w:pPr>
            <w:r>
              <w:rPr>
                <w:rFonts w:ascii="宋体" w:hAnsi="宋体" w:cs="宋体" w:hint="eastAsia"/>
                <w:color w:val="000000"/>
                <w:kern w:val="0"/>
                <w:sz w:val="20"/>
                <w:szCs w:val="20"/>
              </w:rPr>
              <w:t>31,706.54</w:t>
            </w:r>
            <w:r>
              <w:rPr>
                <w:rFonts w:asciiTheme="minorEastAsia" w:eastAsiaTheme="minorEastAsia" w:hAnsiTheme="minorEastAsia" w:cs="宋体" w:hint="eastAsia"/>
                <w:color w:val="000000"/>
                <w:kern w:val="0"/>
                <w:sz w:val="20"/>
                <w:szCs w:val="20"/>
              </w:rPr>
              <w:t>万元内</w:t>
            </w:r>
          </w:p>
        </w:tc>
        <w:tc>
          <w:tcPr>
            <w:tcW w:w="3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44F12" w:rsidRDefault="005A5675">
            <w:pPr>
              <w:widowControl/>
              <w:jc w:val="center"/>
              <w:rPr>
                <w:rFonts w:asciiTheme="minorEastAsia" w:eastAsiaTheme="minorEastAsia" w:hAnsiTheme="minorEastAsia" w:cs="宋体"/>
                <w:color w:val="000000"/>
                <w:kern w:val="0"/>
                <w:sz w:val="20"/>
                <w:szCs w:val="20"/>
              </w:rPr>
            </w:pPr>
            <w:r>
              <w:rPr>
                <w:rFonts w:asciiTheme="minorEastAsia" w:eastAsiaTheme="minorEastAsia" w:hAnsiTheme="minorEastAsia" w:cs="宋体" w:hint="eastAsia"/>
                <w:color w:val="000000"/>
                <w:kern w:val="0"/>
                <w:sz w:val="20"/>
                <w:szCs w:val="20"/>
              </w:rPr>
              <w:t>年度预算执行</w:t>
            </w:r>
          </w:p>
          <w:p w:rsidR="00144F12" w:rsidRDefault="005A5675">
            <w:pPr>
              <w:widowControl/>
              <w:jc w:val="center"/>
              <w:rPr>
                <w:rFonts w:asciiTheme="minorEastAsia" w:eastAsiaTheme="minorEastAsia" w:hAnsiTheme="minorEastAsia" w:cs="宋体"/>
                <w:color w:val="000000"/>
                <w:kern w:val="0"/>
                <w:sz w:val="20"/>
                <w:szCs w:val="20"/>
                <w:highlight w:val="yellow"/>
              </w:rPr>
            </w:pPr>
            <w:r>
              <w:rPr>
                <w:rFonts w:ascii="宋体" w:hAnsi="宋体" w:cs="宋体" w:hint="eastAsia"/>
                <w:color w:val="000000"/>
                <w:kern w:val="0"/>
                <w:sz w:val="20"/>
                <w:szCs w:val="20"/>
              </w:rPr>
              <w:t>31,157.98</w:t>
            </w:r>
            <w:r>
              <w:rPr>
                <w:rFonts w:asciiTheme="minorEastAsia" w:eastAsiaTheme="minorEastAsia" w:hAnsiTheme="minorEastAsia" w:cs="宋体" w:hint="eastAsia"/>
                <w:color w:val="000000"/>
                <w:kern w:val="0"/>
                <w:sz w:val="20"/>
                <w:szCs w:val="20"/>
              </w:rPr>
              <w:t>万元</w:t>
            </w:r>
          </w:p>
        </w:tc>
        <w:tc>
          <w:tcPr>
            <w:tcW w:w="193"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281" w:type="pct"/>
            <w:tcBorders>
              <w:top w:val="single" w:sz="4" w:space="0" w:color="auto"/>
              <w:left w:val="single" w:sz="4" w:space="0" w:color="auto"/>
              <w:bottom w:val="single" w:sz="4" w:space="0" w:color="auto"/>
              <w:right w:val="single" w:sz="4" w:space="0" w:color="auto"/>
            </w:tcBorders>
            <w:noWrap/>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4.91</w:t>
            </w:r>
          </w:p>
        </w:tc>
        <w:tc>
          <w:tcPr>
            <w:tcW w:w="1299"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18"/>
                <w:szCs w:val="18"/>
              </w:rPr>
            </w:pPr>
          </w:p>
        </w:tc>
        <w:tc>
          <w:tcPr>
            <w:tcW w:w="1461"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18"/>
                <w:szCs w:val="18"/>
              </w:rPr>
            </w:pPr>
          </w:p>
        </w:tc>
      </w:tr>
      <w:tr w:rsidR="00144F12">
        <w:trPr>
          <w:trHeight w:val="2399"/>
        </w:trPr>
        <w:tc>
          <w:tcPr>
            <w:tcW w:w="288"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00" w:type="pct"/>
            <w:vMerge w:val="restar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398"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Cs w:val="21"/>
              </w:rPr>
            </w:pPr>
            <w:r>
              <w:rPr>
                <w:rFonts w:ascii="宋体" w:hAnsi="宋体" w:cs="宋体" w:hint="eastAsia"/>
                <w:color w:val="000000"/>
                <w:kern w:val="0"/>
                <w:szCs w:val="21"/>
              </w:rPr>
              <w:t>社会效益</w:t>
            </w:r>
          </w:p>
        </w:tc>
        <w:tc>
          <w:tcPr>
            <w:tcW w:w="414"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highlight w:val="yellow"/>
              </w:rPr>
            </w:pPr>
            <w:r>
              <w:rPr>
                <w:rFonts w:ascii="宋体" w:hAnsi="宋体" w:cs="宋体" w:hint="eastAsia"/>
                <w:color w:val="000000"/>
                <w:kern w:val="0"/>
                <w:sz w:val="20"/>
                <w:szCs w:val="20"/>
              </w:rPr>
              <w:t>为民服务水平更进一步提升</w:t>
            </w:r>
          </w:p>
        </w:tc>
        <w:tc>
          <w:tcPr>
            <w:tcW w:w="361" w:type="pct"/>
            <w:gridSpan w:val="2"/>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基本达到预期目标，资料需进一步归集整理</w:t>
            </w:r>
          </w:p>
        </w:tc>
        <w:tc>
          <w:tcPr>
            <w:tcW w:w="193" w:type="pct"/>
            <w:tcBorders>
              <w:top w:val="single" w:sz="4" w:space="0" w:color="auto"/>
              <w:left w:val="single" w:sz="4" w:space="0" w:color="auto"/>
              <w:bottom w:val="single" w:sz="4" w:space="0" w:color="auto"/>
              <w:right w:val="single" w:sz="4" w:space="0" w:color="auto"/>
            </w:tcBorders>
            <w:noWrap/>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281" w:type="pct"/>
            <w:tcBorders>
              <w:top w:val="single" w:sz="4" w:space="0" w:color="auto"/>
              <w:left w:val="single" w:sz="4" w:space="0" w:color="auto"/>
              <w:bottom w:val="single" w:sz="4" w:space="0" w:color="auto"/>
              <w:right w:val="single" w:sz="4" w:space="0" w:color="auto"/>
            </w:tcBorders>
            <w:noWrap/>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c>
          <w:tcPr>
            <w:tcW w:w="1299" w:type="pct"/>
            <w:vMerge w:val="restar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461" w:type="pct"/>
            <w:vMerge w:val="restar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144F12">
        <w:trPr>
          <w:trHeight w:val="1007"/>
        </w:trPr>
        <w:tc>
          <w:tcPr>
            <w:tcW w:w="288"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00"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98"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Cs w:val="21"/>
              </w:rPr>
            </w:pPr>
            <w:r>
              <w:rPr>
                <w:rFonts w:ascii="宋体" w:hAnsi="宋体" w:cs="宋体" w:hint="eastAsia"/>
                <w:color w:val="000000"/>
                <w:kern w:val="0"/>
                <w:szCs w:val="21"/>
              </w:rPr>
              <w:t>环境效益</w:t>
            </w:r>
          </w:p>
        </w:tc>
        <w:tc>
          <w:tcPr>
            <w:tcW w:w="414"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维护首都安全稳定，保障良好环境</w:t>
            </w:r>
          </w:p>
        </w:tc>
        <w:tc>
          <w:tcPr>
            <w:tcW w:w="361" w:type="pct"/>
            <w:gridSpan w:val="2"/>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基本达到预期目标</w:t>
            </w:r>
          </w:p>
        </w:tc>
        <w:tc>
          <w:tcPr>
            <w:tcW w:w="193"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281" w:type="pct"/>
            <w:tcBorders>
              <w:top w:val="single" w:sz="4" w:space="0" w:color="auto"/>
              <w:left w:val="single" w:sz="4" w:space="0" w:color="auto"/>
              <w:bottom w:val="single" w:sz="4" w:space="0" w:color="auto"/>
              <w:right w:val="single" w:sz="4" w:space="0" w:color="auto"/>
            </w:tcBorders>
            <w:noWrap/>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299"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18"/>
                <w:szCs w:val="18"/>
              </w:rPr>
            </w:pPr>
          </w:p>
        </w:tc>
        <w:tc>
          <w:tcPr>
            <w:tcW w:w="1461"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18"/>
                <w:szCs w:val="18"/>
              </w:rPr>
            </w:pPr>
          </w:p>
        </w:tc>
      </w:tr>
      <w:tr w:rsidR="00144F12">
        <w:trPr>
          <w:trHeight w:val="2470"/>
        </w:trPr>
        <w:tc>
          <w:tcPr>
            <w:tcW w:w="288"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00"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98"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Cs w:val="21"/>
              </w:rPr>
            </w:pPr>
            <w:r>
              <w:rPr>
                <w:rFonts w:ascii="宋体" w:hAnsi="宋体" w:cs="宋体" w:hint="eastAsia"/>
                <w:color w:val="000000"/>
                <w:kern w:val="0"/>
                <w:szCs w:val="21"/>
              </w:rPr>
              <w:t>可持续性影响</w:t>
            </w:r>
          </w:p>
        </w:tc>
        <w:tc>
          <w:tcPr>
            <w:tcW w:w="414"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用信息化手段，便捷诉讼，更好地服务法官，提高质效</w:t>
            </w:r>
          </w:p>
        </w:tc>
        <w:tc>
          <w:tcPr>
            <w:tcW w:w="361" w:type="pct"/>
            <w:gridSpan w:val="2"/>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基本达到预期目标，资料需进一步归集整理</w:t>
            </w:r>
          </w:p>
        </w:tc>
        <w:tc>
          <w:tcPr>
            <w:tcW w:w="193"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281" w:type="pct"/>
            <w:tcBorders>
              <w:top w:val="single" w:sz="4" w:space="0" w:color="auto"/>
              <w:left w:val="single" w:sz="4" w:space="0" w:color="auto"/>
              <w:bottom w:val="single" w:sz="4" w:space="0" w:color="auto"/>
              <w:right w:val="single" w:sz="4" w:space="0" w:color="auto"/>
            </w:tcBorders>
            <w:noWrap/>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299"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18"/>
                <w:szCs w:val="18"/>
              </w:rPr>
            </w:pPr>
          </w:p>
        </w:tc>
        <w:tc>
          <w:tcPr>
            <w:tcW w:w="1461"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18"/>
                <w:szCs w:val="18"/>
              </w:rPr>
            </w:pPr>
          </w:p>
        </w:tc>
      </w:tr>
      <w:tr w:rsidR="00144F12">
        <w:trPr>
          <w:trHeight w:val="2099"/>
        </w:trPr>
        <w:tc>
          <w:tcPr>
            <w:tcW w:w="288"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00"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98"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Cs w:val="21"/>
              </w:rPr>
            </w:pPr>
            <w:r>
              <w:rPr>
                <w:rFonts w:ascii="宋体" w:hAnsi="宋体" w:cs="宋体" w:hint="eastAsia"/>
                <w:color w:val="000000"/>
                <w:kern w:val="0"/>
                <w:szCs w:val="21"/>
              </w:rPr>
              <w:t>服务对象满意程度</w:t>
            </w:r>
          </w:p>
        </w:tc>
        <w:tc>
          <w:tcPr>
            <w:tcW w:w="414"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服务对象满意度</w:t>
            </w:r>
            <w:r>
              <w:rPr>
                <w:rFonts w:ascii="宋体" w:hAnsi="宋体" w:cs="宋体" w:hint="eastAsia"/>
                <w:color w:val="000000"/>
                <w:kern w:val="0"/>
                <w:sz w:val="20"/>
                <w:szCs w:val="20"/>
              </w:rPr>
              <w:t>9</w:t>
            </w:r>
            <w:r>
              <w:rPr>
                <w:rFonts w:ascii="宋体" w:hAnsi="宋体" w:cs="宋体"/>
                <w:color w:val="000000"/>
                <w:kern w:val="0"/>
                <w:sz w:val="20"/>
                <w:szCs w:val="20"/>
              </w:rPr>
              <w:t>0%</w:t>
            </w:r>
            <w:r>
              <w:rPr>
                <w:rFonts w:ascii="宋体" w:hAnsi="宋体" w:cs="宋体" w:hint="eastAsia"/>
                <w:color w:val="000000"/>
                <w:kern w:val="0"/>
                <w:sz w:val="20"/>
                <w:szCs w:val="20"/>
              </w:rPr>
              <w:t>以上</w:t>
            </w:r>
          </w:p>
        </w:tc>
        <w:tc>
          <w:tcPr>
            <w:tcW w:w="361" w:type="pct"/>
            <w:gridSpan w:val="2"/>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满意度全面调查需进一步落实</w:t>
            </w:r>
          </w:p>
        </w:tc>
        <w:tc>
          <w:tcPr>
            <w:tcW w:w="193"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281" w:type="pct"/>
            <w:tcBorders>
              <w:top w:val="single" w:sz="4" w:space="0" w:color="auto"/>
              <w:left w:val="single" w:sz="4" w:space="0" w:color="auto"/>
              <w:bottom w:val="single" w:sz="4" w:space="0" w:color="auto"/>
              <w:right w:val="single" w:sz="4" w:space="0" w:color="auto"/>
            </w:tcBorders>
            <w:noWrap/>
            <w:vAlign w:val="center"/>
          </w:tcPr>
          <w:p w:rsidR="00144F12" w:rsidRDefault="005A5675">
            <w:pPr>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299"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18"/>
                <w:szCs w:val="18"/>
              </w:rPr>
            </w:pPr>
          </w:p>
        </w:tc>
        <w:tc>
          <w:tcPr>
            <w:tcW w:w="1461"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18"/>
                <w:szCs w:val="18"/>
              </w:rPr>
            </w:pPr>
          </w:p>
        </w:tc>
      </w:tr>
      <w:tr w:rsidR="00144F12">
        <w:trPr>
          <w:trHeight w:val="699"/>
        </w:trPr>
        <w:tc>
          <w:tcPr>
            <w:tcW w:w="5000" w:type="pct"/>
            <w:gridSpan w:val="10"/>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left"/>
              <w:rPr>
                <w:rFonts w:ascii="宋体" w:hAnsi="宋体" w:cs="宋体"/>
                <w:color w:val="000000"/>
                <w:kern w:val="0"/>
                <w:sz w:val="18"/>
                <w:szCs w:val="18"/>
              </w:rPr>
            </w:pPr>
            <w:r>
              <w:rPr>
                <w:rFonts w:ascii="宋体" w:hAnsi="宋体" w:cs="宋体" w:hint="eastAsia"/>
                <w:color w:val="000000"/>
                <w:kern w:val="0"/>
                <w:sz w:val="18"/>
                <w:szCs w:val="18"/>
              </w:rPr>
              <w:lastRenderedPageBreak/>
              <w:t>三</w:t>
            </w:r>
            <w:r>
              <w:rPr>
                <w:rFonts w:ascii="宋体" w:hAnsi="宋体" w:cs="宋体"/>
                <w:color w:val="000000"/>
                <w:kern w:val="0"/>
                <w:sz w:val="18"/>
                <w:szCs w:val="18"/>
              </w:rPr>
              <w:t>、</w:t>
            </w: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144F12">
        <w:trPr>
          <w:trHeight w:val="702"/>
        </w:trPr>
        <w:tc>
          <w:tcPr>
            <w:tcW w:w="288"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00"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398"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414"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361" w:type="pct"/>
            <w:gridSpan w:val="2"/>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193" w:type="pct"/>
            <w:tcBorders>
              <w:top w:val="single" w:sz="4" w:space="0" w:color="auto"/>
              <w:left w:val="single" w:sz="4" w:space="0" w:color="auto"/>
              <w:bottom w:val="single" w:sz="4" w:space="0" w:color="auto"/>
              <w:right w:val="single" w:sz="4" w:space="0" w:color="auto"/>
            </w:tcBorders>
            <w:noWrap/>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281" w:type="pct"/>
            <w:tcBorders>
              <w:top w:val="single" w:sz="4" w:space="0" w:color="auto"/>
              <w:left w:val="single" w:sz="4" w:space="0" w:color="auto"/>
              <w:bottom w:val="single" w:sz="4" w:space="0" w:color="auto"/>
              <w:right w:val="single" w:sz="4" w:space="0" w:color="auto"/>
            </w:tcBorders>
            <w:noWrap/>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299"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461"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144F12">
        <w:trPr>
          <w:trHeight w:val="1230"/>
        </w:trPr>
        <w:tc>
          <w:tcPr>
            <w:tcW w:w="288" w:type="pct"/>
            <w:vMerge w:val="restar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00" w:type="pct"/>
            <w:vMerge w:val="restar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398"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414"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财务管理制度健全性　</w:t>
            </w:r>
          </w:p>
        </w:tc>
        <w:tc>
          <w:tcPr>
            <w:tcW w:w="361" w:type="pct"/>
            <w:gridSpan w:val="2"/>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完整　</w:t>
            </w:r>
          </w:p>
        </w:tc>
        <w:tc>
          <w:tcPr>
            <w:tcW w:w="193" w:type="pct"/>
            <w:tcBorders>
              <w:top w:val="single" w:sz="4" w:space="0" w:color="auto"/>
              <w:left w:val="single" w:sz="4" w:space="0" w:color="auto"/>
              <w:bottom w:val="single" w:sz="4" w:space="0" w:color="auto"/>
              <w:right w:val="single" w:sz="4" w:space="0" w:color="auto"/>
            </w:tcBorders>
            <w:noWrap/>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81" w:type="pct"/>
            <w:tcBorders>
              <w:top w:val="single" w:sz="4" w:space="0" w:color="auto"/>
              <w:left w:val="single" w:sz="4" w:space="0" w:color="auto"/>
              <w:bottom w:val="single" w:sz="4" w:space="0" w:color="auto"/>
              <w:right w:val="single" w:sz="4" w:space="0" w:color="auto"/>
            </w:tcBorders>
            <w:noWrap/>
            <w:vAlign w:val="center"/>
          </w:tcPr>
          <w:p w:rsidR="00144F12" w:rsidRDefault="005A5675">
            <w:pPr>
              <w:widowControl/>
              <w:jc w:val="center"/>
              <w:rPr>
                <w:rFonts w:ascii="宋体" w:hAnsi="宋体" w:cs="宋体"/>
                <w:color w:val="000000"/>
                <w:kern w:val="0"/>
                <w:sz w:val="20"/>
                <w:szCs w:val="20"/>
              </w:rPr>
            </w:pPr>
            <w:r>
              <w:rPr>
                <w:rFonts w:ascii="宋体" w:hAnsi="宋体" w:cs="宋体"/>
                <w:color w:val="000000"/>
                <w:kern w:val="0"/>
                <w:sz w:val="20"/>
                <w:szCs w:val="20"/>
              </w:rPr>
              <w:t>1</w:t>
            </w:r>
          </w:p>
        </w:tc>
        <w:tc>
          <w:tcPr>
            <w:tcW w:w="1299"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部门（单位）为加强财务管理、规范财务行为而制定的管理制度。</w:t>
            </w:r>
          </w:p>
        </w:tc>
        <w:tc>
          <w:tcPr>
            <w:tcW w:w="1461"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144F12">
        <w:trPr>
          <w:trHeight w:val="444"/>
        </w:trPr>
        <w:tc>
          <w:tcPr>
            <w:tcW w:w="288"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00"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98"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资金使用合规性和安全性</w:t>
            </w:r>
          </w:p>
        </w:tc>
        <w:tc>
          <w:tcPr>
            <w:tcW w:w="414"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资金使用合规性和安全性　</w:t>
            </w:r>
          </w:p>
        </w:tc>
        <w:tc>
          <w:tcPr>
            <w:tcW w:w="361" w:type="pct"/>
            <w:gridSpan w:val="2"/>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规范　</w:t>
            </w:r>
          </w:p>
        </w:tc>
        <w:tc>
          <w:tcPr>
            <w:tcW w:w="193" w:type="pct"/>
            <w:tcBorders>
              <w:top w:val="single" w:sz="4" w:space="0" w:color="auto"/>
              <w:left w:val="single" w:sz="4" w:space="0" w:color="auto"/>
              <w:bottom w:val="single" w:sz="4" w:space="0" w:color="auto"/>
              <w:right w:val="single" w:sz="4" w:space="0" w:color="auto"/>
            </w:tcBorders>
            <w:noWrap/>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81" w:type="pct"/>
            <w:tcBorders>
              <w:top w:val="single" w:sz="4" w:space="0" w:color="auto"/>
              <w:left w:val="single" w:sz="4" w:space="0" w:color="auto"/>
              <w:bottom w:val="single" w:sz="4" w:space="0" w:color="auto"/>
              <w:right w:val="single" w:sz="4" w:space="0" w:color="auto"/>
            </w:tcBorders>
            <w:noWrap/>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299"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资金使用合规性和安全性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461"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w:t>
            </w:r>
            <w:r>
              <w:rPr>
                <w:rFonts w:ascii="宋体" w:hAnsi="宋体" w:cs="宋体" w:hint="eastAsia"/>
                <w:color w:val="000000"/>
                <w:kern w:val="0"/>
                <w:sz w:val="18"/>
                <w:szCs w:val="18"/>
              </w:rPr>
              <w:t>务卡结算相关制度和规定。每有一项不合格扣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144F12">
        <w:trPr>
          <w:trHeight w:val="1035"/>
        </w:trPr>
        <w:tc>
          <w:tcPr>
            <w:tcW w:w="288"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00" w:type="pct"/>
            <w:vMerge/>
            <w:tcBorders>
              <w:top w:val="single" w:sz="4" w:space="0" w:color="auto"/>
              <w:left w:val="single" w:sz="4" w:space="0" w:color="auto"/>
              <w:bottom w:val="single" w:sz="4" w:space="0" w:color="auto"/>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98"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414"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会计基础信息真实、完整、准确　</w:t>
            </w:r>
          </w:p>
        </w:tc>
        <w:tc>
          <w:tcPr>
            <w:tcW w:w="361" w:type="pct"/>
            <w:gridSpan w:val="2"/>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规范　</w:t>
            </w:r>
          </w:p>
        </w:tc>
        <w:tc>
          <w:tcPr>
            <w:tcW w:w="193" w:type="pct"/>
            <w:tcBorders>
              <w:top w:val="single" w:sz="4" w:space="0" w:color="auto"/>
              <w:left w:val="single" w:sz="4" w:space="0" w:color="auto"/>
              <w:bottom w:val="single" w:sz="4" w:space="0" w:color="auto"/>
              <w:right w:val="single" w:sz="4" w:space="0" w:color="auto"/>
            </w:tcBorders>
            <w:noWrap/>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81" w:type="pct"/>
            <w:tcBorders>
              <w:top w:val="single" w:sz="4" w:space="0" w:color="auto"/>
              <w:left w:val="single" w:sz="4" w:space="0" w:color="auto"/>
              <w:bottom w:val="single" w:sz="4" w:space="0" w:color="auto"/>
              <w:right w:val="single" w:sz="4" w:space="0" w:color="auto"/>
            </w:tcBorders>
            <w:noWrap/>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299"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部门（单位）会计基础信息情况。</w:t>
            </w:r>
          </w:p>
        </w:tc>
        <w:tc>
          <w:tcPr>
            <w:tcW w:w="1461"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144F12">
        <w:trPr>
          <w:trHeight w:val="2220"/>
        </w:trPr>
        <w:tc>
          <w:tcPr>
            <w:tcW w:w="288" w:type="pct"/>
            <w:vMerge/>
            <w:tcBorders>
              <w:top w:val="single" w:sz="4" w:space="0" w:color="auto"/>
              <w:left w:val="single" w:sz="4" w:space="0" w:color="auto"/>
              <w:bottom w:val="single" w:sz="4" w:space="0" w:color="000000"/>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00"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398"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414"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资产制度健全，管理规范</w:t>
            </w:r>
          </w:p>
        </w:tc>
        <w:tc>
          <w:tcPr>
            <w:tcW w:w="361" w:type="pct"/>
            <w:gridSpan w:val="2"/>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规范</w:t>
            </w:r>
          </w:p>
        </w:tc>
        <w:tc>
          <w:tcPr>
            <w:tcW w:w="193"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81"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299"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461"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w:t>
            </w:r>
            <w:r>
              <w:rPr>
                <w:rFonts w:ascii="宋体" w:hAnsi="宋体" w:cs="宋体" w:hint="eastAsia"/>
                <w:color w:val="000000"/>
                <w:kern w:val="0"/>
                <w:sz w:val="18"/>
                <w:szCs w:val="18"/>
              </w:rPr>
              <w:t>0.8</w:t>
            </w:r>
            <w:r>
              <w:rPr>
                <w:rFonts w:ascii="宋体" w:hAnsi="宋体" w:cs="宋体" w:hint="eastAsia"/>
                <w:color w:val="000000"/>
                <w:kern w:val="0"/>
                <w:sz w:val="18"/>
                <w:szCs w:val="18"/>
              </w:rPr>
              <w:t>分，扣完为止。</w:t>
            </w:r>
          </w:p>
        </w:tc>
      </w:tr>
      <w:tr w:rsidR="00144F12">
        <w:trPr>
          <w:trHeight w:val="1750"/>
        </w:trPr>
        <w:tc>
          <w:tcPr>
            <w:tcW w:w="288" w:type="pct"/>
            <w:vMerge/>
            <w:tcBorders>
              <w:top w:val="nil"/>
              <w:left w:val="single" w:sz="4" w:space="0" w:color="auto"/>
              <w:bottom w:val="single" w:sz="4" w:space="0" w:color="000000"/>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00" w:type="pct"/>
            <w:tcBorders>
              <w:top w:val="single" w:sz="4" w:space="0" w:color="auto"/>
              <w:left w:val="nil"/>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398" w:type="pct"/>
            <w:tcBorders>
              <w:top w:val="single" w:sz="4" w:space="0" w:color="auto"/>
              <w:left w:val="nil"/>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414" w:type="pct"/>
            <w:tcBorders>
              <w:top w:val="single" w:sz="4" w:space="0" w:color="auto"/>
              <w:left w:val="nil"/>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绩效管理规范，未发生目标偏离</w:t>
            </w:r>
          </w:p>
        </w:tc>
        <w:tc>
          <w:tcPr>
            <w:tcW w:w="361" w:type="pct"/>
            <w:gridSpan w:val="2"/>
            <w:tcBorders>
              <w:top w:val="single" w:sz="4" w:space="0" w:color="auto"/>
              <w:left w:val="nil"/>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基本规范，目标设定上需进一步合理、细化</w:t>
            </w:r>
          </w:p>
        </w:tc>
        <w:tc>
          <w:tcPr>
            <w:tcW w:w="193" w:type="pct"/>
            <w:tcBorders>
              <w:top w:val="single" w:sz="4" w:space="0" w:color="auto"/>
              <w:left w:val="nil"/>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81" w:type="pct"/>
            <w:tcBorders>
              <w:top w:val="single" w:sz="4" w:space="0" w:color="auto"/>
              <w:left w:val="nil"/>
              <w:bottom w:val="single" w:sz="4" w:space="0" w:color="auto"/>
              <w:right w:val="nil"/>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1299"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b/>
                <w:bCs/>
                <w:color w:val="000000"/>
                <w:kern w:val="0"/>
                <w:sz w:val="18"/>
                <w:szCs w:val="18"/>
              </w:rPr>
              <w:t>：</w:t>
            </w:r>
            <w:r>
              <w:rPr>
                <w:rFonts w:ascii="宋体" w:hAnsi="宋体" w:cs="宋体" w:hint="eastAsia"/>
                <w:color w:val="000000"/>
                <w:kern w:val="0"/>
                <w:sz w:val="18"/>
                <w:szCs w:val="18"/>
              </w:rPr>
              <w:t>考核部门（单位）在绩效管理信息的汇总和应用情况。</w:t>
            </w:r>
          </w:p>
        </w:tc>
        <w:tc>
          <w:tcPr>
            <w:tcW w:w="1461" w:type="pct"/>
            <w:tcBorders>
              <w:top w:val="single" w:sz="4" w:space="0" w:color="auto"/>
              <w:left w:val="nil"/>
              <w:bottom w:val="single" w:sz="4" w:space="0" w:color="auto"/>
              <w:right w:val="single" w:sz="4" w:space="0" w:color="auto"/>
            </w:tcBorders>
            <w:vAlign w:val="center"/>
          </w:tcPr>
          <w:p w:rsidR="00144F12" w:rsidRDefault="005A5675">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w:t>
            </w:r>
            <w:r>
              <w:rPr>
                <w:rFonts w:ascii="宋体" w:hAnsi="宋体" w:cs="宋体" w:hint="eastAsia"/>
                <w:color w:val="000000"/>
                <w:kern w:val="0"/>
                <w:sz w:val="18"/>
                <w:szCs w:val="18"/>
              </w:rPr>
              <w:t>2</w:t>
            </w:r>
            <w:r>
              <w:rPr>
                <w:rFonts w:ascii="宋体" w:hAnsi="宋体" w:cs="宋体" w:hint="eastAsia"/>
                <w:color w:val="000000"/>
                <w:kern w:val="0"/>
                <w:sz w:val="18"/>
                <w:szCs w:val="18"/>
              </w:rPr>
              <w:t>分。</w:t>
            </w:r>
          </w:p>
        </w:tc>
      </w:tr>
      <w:tr w:rsidR="00144F12">
        <w:trPr>
          <w:trHeight w:val="1365"/>
        </w:trPr>
        <w:tc>
          <w:tcPr>
            <w:tcW w:w="288" w:type="pct"/>
            <w:vMerge/>
            <w:tcBorders>
              <w:top w:val="nil"/>
              <w:left w:val="single" w:sz="4" w:space="0" w:color="auto"/>
              <w:bottom w:val="single" w:sz="4" w:space="0" w:color="000000"/>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00" w:type="pct"/>
            <w:tcBorders>
              <w:top w:val="nil"/>
              <w:left w:val="nil"/>
              <w:bottom w:val="single" w:sz="4" w:space="0" w:color="auto"/>
              <w:right w:val="single" w:sz="4" w:space="0" w:color="auto"/>
            </w:tcBorders>
            <w:vAlign w:val="center"/>
          </w:tcPr>
          <w:p w:rsidR="00144F12" w:rsidRDefault="005A5675">
            <w:pPr>
              <w:widowControl/>
              <w:rPr>
                <w:rFonts w:ascii="宋体" w:hAnsi="宋体" w:cs="宋体"/>
                <w:color w:val="000000"/>
                <w:kern w:val="0"/>
                <w:sz w:val="20"/>
                <w:szCs w:val="20"/>
              </w:rPr>
            </w:pPr>
            <w:r>
              <w:rPr>
                <w:rFonts w:ascii="宋体" w:hAnsi="宋体" w:cs="宋体" w:hint="eastAsia"/>
                <w:color w:val="000000"/>
                <w:kern w:val="0"/>
                <w:sz w:val="20"/>
                <w:szCs w:val="20"/>
              </w:rPr>
              <w:t>结转结余率（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813" w:type="pct"/>
            <w:gridSpan w:val="2"/>
            <w:tcBorders>
              <w:top w:val="single" w:sz="4" w:space="0" w:color="auto"/>
              <w:left w:val="nil"/>
              <w:bottom w:val="single" w:sz="4" w:space="0" w:color="auto"/>
              <w:right w:val="single" w:sz="4" w:space="0" w:color="000000"/>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3.87%</w:t>
            </w:r>
          </w:p>
        </w:tc>
        <w:tc>
          <w:tcPr>
            <w:tcW w:w="361" w:type="pct"/>
            <w:gridSpan w:val="2"/>
            <w:tcBorders>
              <w:top w:val="nil"/>
              <w:left w:val="nil"/>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1.76%</w:t>
            </w:r>
          </w:p>
        </w:tc>
        <w:tc>
          <w:tcPr>
            <w:tcW w:w="193" w:type="pct"/>
            <w:tcBorders>
              <w:top w:val="nil"/>
              <w:left w:val="nil"/>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81" w:type="pct"/>
            <w:tcBorders>
              <w:top w:val="nil"/>
              <w:left w:val="nil"/>
              <w:bottom w:val="single" w:sz="4" w:space="0" w:color="auto"/>
              <w:right w:val="nil"/>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 xml:space="preserve">　</w:t>
            </w:r>
          </w:p>
        </w:tc>
        <w:tc>
          <w:tcPr>
            <w:tcW w:w="1299" w:type="pct"/>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w:t>
            </w:r>
            <w:r>
              <w:rPr>
                <w:rFonts w:ascii="宋体" w:hAnsi="宋体" w:cs="宋体" w:hint="eastAsia"/>
                <w:color w:val="000000"/>
                <w:kern w:val="0"/>
                <w:sz w:val="18"/>
                <w:szCs w:val="18"/>
              </w:rPr>
              <w:t>=</w:t>
            </w:r>
            <w:r>
              <w:rPr>
                <w:rFonts w:ascii="宋体" w:hAnsi="宋体" w:cs="宋体" w:hint="eastAsia"/>
                <w:color w:val="000000"/>
                <w:kern w:val="0"/>
                <w:sz w:val="18"/>
                <w:szCs w:val="18"/>
              </w:rPr>
              <w:t>结转结余总额</w:t>
            </w:r>
            <w:r>
              <w:rPr>
                <w:rFonts w:ascii="宋体" w:hAnsi="宋体" w:cs="宋体" w:hint="eastAsia"/>
                <w:color w:val="000000"/>
                <w:kern w:val="0"/>
                <w:sz w:val="18"/>
                <w:szCs w:val="18"/>
              </w:rPr>
              <w:t>/</w:t>
            </w:r>
            <w:r>
              <w:rPr>
                <w:rFonts w:ascii="宋体" w:hAnsi="宋体" w:cs="宋体" w:hint="eastAsia"/>
                <w:color w:val="000000"/>
                <w:kern w:val="0"/>
                <w:sz w:val="18"/>
                <w:szCs w:val="18"/>
              </w:rPr>
              <w:t>支出预算数×</w:t>
            </w: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br/>
            </w:r>
            <w:r>
              <w:rPr>
                <w:rFonts w:ascii="宋体" w:hAnsi="宋体" w:cs="宋体" w:hint="eastAsia"/>
                <w:color w:val="000000"/>
                <w:kern w:val="0"/>
                <w:sz w:val="18"/>
                <w:szCs w:val="18"/>
              </w:rPr>
              <w:t>结转结余总额：部门（单位）本年度的结转资金与结余资金之和。</w:t>
            </w:r>
          </w:p>
        </w:tc>
        <w:tc>
          <w:tcPr>
            <w:tcW w:w="1461" w:type="pct"/>
            <w:tcBorders>
              <w:top w:val="single" w:sz="4" w:space="0" w:color="auto"/>
              <w:left w:val="nil"/>
              <w:bottom w:val="single" w:sz="4" w:space="0" w:color="auto"/>
              <w:right w:val="single" w:sz="4" w:space="0" w:color="auto"/>
            </w:tcBorders>
            <w:vAlign w:val="center"/>
          </w:tcPr>
          <w:p w:rsidR="00144F12" w:rsidRDefault="005A5675">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w:t>
            </w:r>
            <w:r>
              <w:rPr>
                <w:rFonts w:ascii="宋体" w:hAnsi="宋体" w:cs="宋体" w:hint="eastAsia"/>
                <w:color w:val="000000"/>
                <w:kern w:val="0"/>
                <w:sz w:val="18"/>
                <w:szCs w:val="18"/>
              </w:rPr>
              <w:t>1</w:t>
            </w:r>
            <w:r>
              <w:rPr>
                <w:rFonts w:ascii="宋体" w:hAnsi="宋体" w:cs="宋体" w:hint="eastAsia"/>
                <w:color w:val="000000"/>
                <w:kern w:val="0"/>
                <w:sz w:val="18"/>
                <w:szCs w:val="18"/>
              </w:rPr>
              <w:t>个百分点扣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分，扣完为止。（说明：预算调整和结转结余指标，如非预算部门主观因素导致扣分的，在评分结果征求意见环节，经与相关部门预算主管处室共同研究，可作为例外情况酌情考虑。）</w:t>
            </w:r>
          </w:p>
        </w:tc>
      </w:tr>
      <w:tr w:rsidR="00144F12">
        <w:trPr>
          <w:trHeight w:val="90"/>
        </w:trPr>
        <w:tc>
          <w:tcPr>
            <w:tcW w:w="288" w:type="pct"/>
            <w:vMerge/>
            <w:tcBorders>
              <w:top w:val="nil"/>
              <w:left w:val="single" w:sz="4" w:space="0" w:color="auto"/>
              <w:bottom w:val="single" w:sz="4" w:space="0" w:color="000000"/>
              <w:right w:val="single" w:sz="4" w:space="0" w:color="auto"/>
            </w:tcBorders>
            <w:vAlign w:val="center"/>
          </w:tcPr>
          <w:p w:rsidR="00144F12" w:rsidRDefault="00144F12">
            <w:pPr>
              <w:widowControl/>
              <w:jc w:val="left"/>
              <w:rPr>
                <w:rFonts w:ascii="宋体" w:hAnsi="宋体" w:cs="宋体"/>
                <w:color w:val="000000"/>
                <w:kern w:val="0"/>
                <w:sz w:val="20"/>
                <w:szCs w:val="20"/>
              </w:rPr>
            </w:pPr>
          </w:p>
        </w:tc>
        <w:tc>
          <w:tcPr>
            <w:tcW w:w="300" w:type="pct"/>
            <w:tcBorders>
              <w:top w:val="nil"/>
              <w:left w:val="nil"/>
              <w:bottom w:val="single" w:sz="4" w:space="0" w:color="auto"/>
              <w:right w:val="single" w:sz="4" w:space="0" w:color="auto"/>
            </w:tcBorders>
            <w:vAlign w:val="center"/>
          </w:tcPr>
          <w:p w:rsidR="00144F12" w:rsidRDefault="005A5675">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813" w:type="pct"/>
            <w:gridSpan w:val="2"/>
            <w:tcBorders>
              <w:top w:val="single" w:sz="4" w:space="0" w:color="auto"/>
              <w:left w:val="nil"/>
              <w:bottom w:val="single" w:sz="4" w:space="0" w:color="auto"/>
              <w:right w:val="nil"/>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1" w:type="pct"/>
            <w:gridSpan w:val="2"/>
            <w:tcBorders>
              <w:top w:val="nil"/>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1.23%</w:t>
            </w:r>
          </w:p>
        </w:tc>
        <w:tc>
          <w:tcPr>
            <w:tcW w:w="193" w:type="pct"/>
            <w:tcBorders>
              <w:top w:val="nil"/>
              <w:left w:val="nil"/>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81" w:type="pct"/>
            <w:tcBorders>
              <w:top w:val="nil"/>
              <w:left w:val="nil"/>
              <w:bottom w:val="single" w:sz="4" w:space="0" w:color="auto"/>
              <w:right w:val="nil"/>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3.95</w:t>
            </w:r>
            <w:r>
              <w:rPr>
                <w:rFonts w:ascii="宋体" w:hAnsi="宋体" w:cs="宋体" w:hint="eastAsia"/>
                <w:color w:val="000000"/>
                <w:kern w:val="0"/>
                <w:sz w:val="20"/>
                <w:szCs w:val="20"/>
              </w:rPr>
              <w:t xml:space="preserve">　</w:t>
            </w:r>
          </w:p>
        </w:tc>
        <w:tc>
          <w:tcPr>
            <w:tcW w:w="1299" w:type="pct"/>
            <w:tcBorders>
              <w:top w:val="nil"/>
              <w:left w:val="single" w:sz="4" w:space="0" w:color="auto"/>
              <w:bottom w:val="single" w:sz="4" w:space="0" w:color="auto"/>
              <w:right w:val="single" w:sz="4" w:space="0" w:color="auto"/>
            </w:tcBorders>
            <w:vAlign w:val="center"/>
          </w:tcPr>
          <w:p w:rsidR="00144F12" w:rsidRDefault="005A5675">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461" w:type="pct"/>
            <w:tcBorders>
              <w:top w:val="nil"/>
              <w:left w:val="nil"/>
              <w:bottom w:val="single" w:sz="4" w:space="0" w:color="auto"/>
              <w:right w:val="single" w:sz="4" w:space="0" w:color="auto"/>
            </w:tcBorders>
            <w:vAlign w:val="center"/>
          </w:tcPr>
          <w:p w:rsidR="00144F12" w:rsidRDefault="005A5675">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w:t>
            </w:r>
            <w:r>
              <w:rPr>
                <w:rFonts w:ascii="宋体" w:hAnsi="宋体" w:cs="宋体" w:hint="eastAsia"/>
                <w:color w:val="000000"/>
                <w:kern w:val="0"/>
                <w:sz w:val="18"/>
                <w:szCs w:val="18"/>
              </w:rPr>
              <w:t>28.3%</w:t>
            </w:r>
            <w:r>
              <w:rPr>
                <w:rFonts w:ascii="宋体" w:hAnsi="宋体" w:cs="宋体" w:hint="eastAsia"/>
                <w:color w:val="000000"/>
                <w:kern w:val="0"/>
                <w:sz w:val="18"/>
                <w:szCs w:val="18"/>
              </w:rPr>
              <w:t>）的，每高出</w:t>
            </w:r>
            <w:r>
              <w:rPr>
                <w:rFonts w:ascii="宋体" w:hAnsi="宋体" w:cs="宋体" w:hint="eastAsia"/>
                <w:color w:val="000000"/>
                <w:kern w:val="0"/>
                <w:sz w:val="18"/>
                <w:szCs w:val="18"/>
              </w:rPr>
              <w:t>10%</w:t>
            </w:r>
            <w:r>
              <w:rPr>
                <w:rFonts w:ascii="宋体" w:hAnsi="宋体" w:cs="宋体" w:hint="eastAsia"/>
                <w:color w:val="000000"/>
                <w:kern w:val="0"/>
                <w:sz w:val="18"/>
                <w:szCs w:val="18"/>
              </w:rPr>
              <w:t>（含），扣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w:t>
            </w:r>
          </w:p>
        </w:tc>
      </w:tr>
      <w:tr w:rsidR="00144F12">
        <w:trPr>
          <w:trHeight w:val="404"/>
        </w:trPr>
        <w:tc>
          <w:tcPr>
            <w:tcW w:w="1763" w:type="pct"/>
            <w:gridSpan w:val="6"/>
            <w:tcBorders>
              <w:top w:val="single" w:sz="4" w:space="0" w:color="auto"/>
              <w:left w:val="single" w:sz="4" w:space="0" w:color="auto"/>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193" w:type="pct"/>
            <w:tcBorders>
              <w:top w:val="nil"/>
              <w:left w:val="nil"/>
              <w:bottom w:val="single" w:sz="4" w:space="0" w:color="auto"/>
              <w:right w:val="single" w:sz="4" w:space="0" w:color="auto"/>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81" w:type="pct"/>
            <w:tcBorders>
              <w:top w:val="nil"/>
              <w:left w:val="nil"/>
              <w:bottom w:val="single" w:sz="4" w:space="0" w:color="auto"/>
              <w:right w:val="nil"/>
            </w:tcBorders>
            <w:vAlign w:val="center"/>
          </w:tcPr>
          <w:p w:rsidR="00144F12" w:rsidRDefault="005A5675">
            <w:pPr>
              <w:widowControl/>
              <w:jc w:val="center"/>
              <w:rPr>
                <w:rFonts w:ascii="宋体" w:hAnsi="宋体" w:cs="宋体"/>
                <w:color w:val="000000"/>
                <w:kern w:val="0"/>
                <w:sz w:val="20"/>
                <w:szCs w:val="20"/>
              </w:rPr>
            </w:pPr>
            <w:r>
              <w:rPr>
                <w:rFonts w:ascii="宋体" w:hAnsi="宋体" w:cs="宋体" w:hint="eastAsia"/>
                <w:color w:val="000000"/>
                <w:kern w:val="0"/>
                <w:sz w:val="20"/>
                <w:szCs w:val="20"/>
              </w:rPr>
              <w:t>93.51</w:t>
            </w:r>
          </w:p>
        </w:tc>
        <w:tc>
          <w:tcPr>
            <w:tcW w:w="2761" w:type="pct"/>
            <w:gridSpan w:val="2"/>
            <w:tcBorders>
              <w:top w:val="single" w:sz="4" w:space="0" w:color="auto"/>
              <w:left w:val="single" w:sz="4" w:space="0" w:color="auto"/>
              <w:bottom w:val="single" w:sz="4" w:space="0" w:color="auto"/>
              <w:right w:val="single" w:sz="4" w:space="0" w:color="000000"/>
            </w:tcBorders>
            <w:vAlign w:val="center"/>
          </w:tcPr>
          <w:p w:rsidR="00144F12" w:rsidRDefault="005A5675">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144F12" w:rsidRDefault="00144F12"/>
    <w:sectPr w:rsidR="00144F1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675" w:rsidRDefault="005A5675">
      <w:r>
        <w:separator/>
      </w:r>
    </w:p>
  </w:endnote>
  <w:endnote w:type="continuationSeparator" w:id="0">
    <w:p w:rsidR="005A5675" w:rsidRDefault="005A5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DejaVu Sans"/>
    <w:panose1 w:val="020F0302020204030204"/>
    <w:charset w:val="00"/>
    <w:family w:val="swiss"/>
    <w:pitch w:val="variable"/>
    <w:sig w:usb0="A00002EF" w:usb1="4000207B" w:usb2="00000000" w:usb3="00000000" w:csb0="0000019F" w:csb1="00000000"/>
  </w:font>
  <w:font w:name="等线">
    <w:altName w:val="Arial Unicode MS"/>
    <w:charset w:val="86"/>
    <w:family w:val="auto"/>
    <w:pitch w:val="default"/>
    <w:sig w:usb0="00000000" w:usb1="00000000" w:usb2="00000016" w:usb3="00000000" w:csb0="0004000F" w:csb1="00000000"/>
  </w:font>
  <w:font w:name="Cambria">
    <w:panose1 w:val="02040503050406030204"/>
    <w:charset w:val="00"/>
    <w:family w:val="roman"/>
    <w:pitch w:val="variable"/>
    <w:sig w:usb0="E00002FF" w:usb1="400004FF" w:usb2="00000000" w:usb3="00000000" w:csb0="0000019F" w:csb1="00000000"/>
  </w:font>
  <w:font w:name="华文中宋">
    <w:altName w:val="汉仪中宋简"/>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184F6CFA" w:usb2="00000012"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楷体">
    <w:altName w:val="方正楷体_GBK"/>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F12" w:rsidRDefault="00144F12">
    <w:pPr>
      <w:pStyle w:val="a6"/>
      <w:jc w:val="right"/>
      <w:rPr>
        <w:rFonts w:ascii="宋体" w:hAnsi="宋体"/>
        <w:sz w:val="28"/>
        <w:szCs w:val="28"/>
      </w:rPr>
    </w:pPr>
  </w:p>
  <w:p w:rsidR="00144F12" w:rsidRDefault="00144F1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F12" w:rsidRDefault="005A5675">
    <w:pPr>
      <w:pStyle w:val="a6"/>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44F12" w:rsidRDefault="005A5675">
                          <w:pPr>
                            <w:pStyle w:val="a6"/>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814286" w:rsidRPr="00814286">
                            <w:rPr>
                              <w:rFonts w:ascii="宋体" w:hAnsi="宋体"/>
                              <w:noProof/>
                              <w:sz w:val="28"/>
                              <w:szCs w:val="28"/>
                              <w:lang w:val="zh-CN"/>
                            </w:rPr>
                            <w:t>10</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144F12" w:rsidRDefault="005A5675">
                    <w:pPr>
                      <w:pStyle w:val="a6"/>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814286" w:rsidRPr="00814286">
                      <w:rPr>
                        <w:rFonts w:ascii="宋体" w:hAnsi="宋体"/>
                        <w:noProof/>
                        <w:sz w:val="28"/>
                        <w:szCs w:val="28"/>
                        <w:lang w:val="zh-CN"/>
                      </w:rPr>
                      <w:t>10</w:t>
                    </w:r>
                    <w:r>
                      <w:rPr>
                        <w:rFonts w:ascii="宋体" w:hAnsi="宋体"/>
                        <w:sz w:val="28"/>
                        <w:szCs w:val="28"/>
                      </w:rPr>
                      <w:fldChar w:fldCharType="end"/>
                    </w:r>
                  </w:p>
                </w:txbxContent>
              </v:textbox>
              <w10:wrap anchorx="margin"/>
            </v:shape>
          </w:pict>
        </mc:Fallback>
      </mc:AlternateContent>
    </w:r>
  </w:p>
  <w:p w:rsidR="00144F12" w:rsidRDefault="00144F1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675" w:rsidRDefault="005A5675">
      <w:r>
        <w:separator/>
      </w:r>
    </w:p>
  </w:footnote>
  <w:footnote w:type="continuationSeparator" w:id="0">
    <w:p w:rsidR="005A5675" w:rsidRDefault="005A56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F12" w:rsidRDefault="00144F12">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B02B28"/>
    <w:multiLevelType w:val="singleLevel"/>
    <w:tmpl w:val="A0B02B28"/>
    <w:lvl w:ilvl="0">
      <w:start w:val="2"/>
      <w:numFmt w:val="decimal"/>
      <w:suff w:val="nothing"/>
      <w:lvlText w:val="（%1）"/>
      <w:lvlJc w:val="left"/>
    </w:lvl>
  </w:abstractNum>
  <w:abstractNum w:abstractNumId="1">
    <w:nsid w:val="B9D9F25F"/>
    <w:multiLevelType w:val="singleLevel"/>
    <w:tmpl w:val="B9D9F25F"/>
    <w:lvl w:ilvl="0">
      <w:start w:val="2"/>
      <w:numFmt w:val="chineseCounting"/>
      <w:suff w:val="nothing"/>
      <w:lvlText w:val="（%1）"/>
      <w:lvlJc w:val="left"/>
      <w:rPr>
        <w:rFonts w:hint="eastAsia"/>
      </w:rPr>
    </w:lvl>
  </w:abstractNum>
  <w:abstractNum w:abstractNumId="2">
    <w:nsid w:val="D6043316"/>
    <w:multiLevelType w:val="singleLevel"/>
    <w:tmpl w:val="D6043316"/>
    <w:lvl w:ilvl="0">
      <w:start w:val="1"/>
      <w:numFmt w:val="decimal"/>
      <w:suff w:val="nothing"/>
      <w:lvlText w:val="（%1）"/>
      <w:lvlJc w:val="left"/>
    </w:lvl>
  </w:abstractNum>
  <w:abstractNum w:abstractNumId="3">
    <w:nsid w:val="EFF01D53"/>
    <w:multiLevelType w:val="singleLevel"/>
    <w:tmpl w:val="EFF01D53"/>
    <w:lvl w:ilvl="0">
      <w:start w:val="2"/>
      <w:numFmt w:val="decimal"/>
      <w:lvlText w:val="%1."/>
      <w:lvlJc w:val="left"/>
      <w:pPr>
        <w:tabs>
          <w:tab w:val="left" w:pos="312"/>
        </w:tabs>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144F12"/>
    <w:rsid w:val="DDF7B245"/>
    <w:rsid w:val="E5B597E5"/>
    <w:rsid w:val="E9FEB4E1"/>
    <w:rsid w:val="EED64C6D"/>
    <w:rsid w:val="EFD913BC"/>
    <w:rsid w:val="F7FF4A72"/>
    <w:rsid w:val="FB6FE2E2"/>
    <w:rsid w:val="FBFD4D4E"/>
    <w:rsid w:val="FE3F440A"/>
    <w:rsid w:val="FEFD6A09"/>
    <w:rsid w:val="FFCE5A0B"/>
    <w:rsid w:val="FFFF9D94"/>
    <w:rsid w:val="00144F12"/>
    <w:rsid w:val="001E2BED"/>
    <w:rsid w:val="005A5675"/>
    <w:rsid w:val="00814286"/>
    <w:rsid w:val="04BC244D"/>
    <w:rsid w:val="05F7181C"/>
    <w:rsid w:val="071B0AEF"/>
    <w:rsid w:val="0E1F0DE3"/>
    <w:rsid w:val="0E34397D"/>
    <w:rsid w:val="13240A34"/>
    <w:rsid w:val="154D49DF"/>
    <w:rsid w:val="16811788"/>
    <w:rsid w:val="1E9C0106"/>
    <w:rsid w:val="1F8FADA3"/>
    <w:rsid w:val="21436795"/>
    <w:rsid w:val="22F416CB"/>
    <w:rsid w:val="24475B15"/>
    <w:rsid w:val="2A8111BA"/>
    <w:rsid w:val="2AE532F8"/>
    <w:rsid w:val="2BCFE04D"/>
    <w:rsid w:val="2EB83CB5"/>
    <w:rsid w:val="2F383425"/>
    <w:rsid w:val="2F9F4925"/>
    <w:rsid w:val="30572D13"/>
    <w:rsid w:val="305C7DF6"/>
    <w:rsid w:val="306418C0"/>
    <w:rsid w:val="32706D92"/>
    <w:rsid w:val="33BA732C"/>
    <w:rsid w:val="38E43B32"/>
    <w:rsid w:val="3DD258BF"/>
    <w:rsid w:val="3EFC0589"/>
    <w:rsid w:val="3FCB7BC2"/>
    <w:rsid w:val="3FDFCA4E"/>
    <w:rsid w:val="40EE563C"/>
    <w:rsid w:val="49310F9E"/>
    <w:rsid w:val="4A127988"/>
    <w:rsid w:val="4A6956B3"/>
    <w:rsid w:val="4D793271"/>
    <w:rsid w:val="50A40B2A"/>
    <w:rsid w:val="56903B60"/>
    <w:rsid w:val="59DB3C9E"/>
    <w:rsid w:val="5CB85439"/>
    <w:rsid w:val="5CFFBA24"/>
    <w:rsid w:val="5F0FBB8F"/>
    <w:rsid w:val="5F2517AD"/>
    <w:rsid w:val="5F6F1B53"/>
    <w:rsid w:val="5FFF98C6"/>
    <w:rsid w:val="60CA2828"/>
    <w:rsid w:val="624C06CE"/>
    <w:rsid w:val="63AD2A9C"/>
    <w:rsid w:val="657E3A11"/>
    <w:rsid w:val="67896ED4"/>
    <w:rsid w:val="67DF7AD7"/>
    <w:rsid w:val="687F5BE1"/>
    <w:rsid w:val="6AAA2893"/>
    <w:rsid w:val="6F43726E"/>
    <w:rsid w:val="6FFFEAB6"/>
    <w:rsid w:val="707A1E61"/>
    <w:rsid w:val="777DEE0D"/>
    <w:rsid w:val="79AD1E40"/>
    <w:rsid w:val="7A460C55"/>
    <w:rsid w:val="7A601D17"/>
    <w:rsid w:val="7B7DAF72"/>
    <w:rsid w:val="7BDF1031"/>
    <w:rsid w:val="7BFBA53F"/>
    <w:rsid w:val="7CED324E"/>
    <w:rsid w:val="7CF7616C"/>
    <w:rsid w:val="7D2953E6"/>
    <w:rsid w:val="7FCF996B"/>
    <w:rsid w:val="7FDFD637"/>
    <w:rsid w:val="95FD4D37"/>
    <w:rsid w:val="96FF110C"/>
    <w:rsid w:val="9DDE6DDA"/>
    <w:rsid w:val="ADDD7697"/>
    <w:rsid w:val="BCF3AEED"/>
    <w:rsid w:val="BFAE1087"/>
    <w:rsid w:val="BFAF8FE0"/>
    <w:rsid w:val="BFBFC294"/>
    <w:rsid w:val="BFE555E3"/>
    <w:rsid w:val="BFF7B2AB"/>
    <w:rsid w:val="CE9F454B"/>
    <w:rsid w:val="D3F104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3" w:qFormat="1"/>
    <w:lsdException w:name="Normal Indent"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Body Text Indent" w:semiHidden="1" w:uiPriority="99" w:unhideWhenUsed="1" w:qFormat="1"/>
    <w:lsdException w:name="Subtitle" w:qFormat="1"/>
    <w:lsdException w:name="Body Text Firs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
    <w:qFormat/>
    <w:pPr>
      <w:ind w:firstLineChars="200" w:firstLine="200"/>
    </w:pPr>
  </w:style>
  <w:style w:type="paragraph" w:styleId="a4">
    <w:name w:val="annotation text"/>
    <w:basedOn w:val="a"/>
    <w:qFormat/>
    <w:pPr>
      <w:jc w:val="left"/>
    </w:pPr>
  </w:style>
  <w:style w:type="paragraph" w:styleId="a5">
    <w:name w:val="Body Text Indent"/>
    <w:basedOn w:val="a"/>
    <w:uiPriority w:val="99"/>
    <w:semiHidden/>
    <w:unhideWhenUsed/>
    <w:qFormat/>
    <w:pPr>
      <w:spacing w:after="120"/>
      <w:ind w:leftChars="200" w:left="420"/>
    </w:pPr>
  </w:style>
  <w:style w:type="paragraph" w:styleId="3">
    <w:name w:val="toc 3"/>
    <w:basedOn w:val="a"/>
    <w:next w:val="a"/>
    <w:qFormat/>
    <w:pPr>
      <w:spacing w:before="100" w:beforeAutospacing="1" w:after="100" w:afterAutospacing="1"/>
      <w:ind w:left="420"/>
    </w:pPr>
    <w:rPr>
      <w:rFonts w:ascii="等线" w:eastAsia="等线" w:hAnsi="等线"/>
      <w:b/>
      <w:bCs/>
      <w:sz w:val="30"/>
      <w:szCs w:val="30"/>
    </w:rPr>
  </w:style>
  <w:style w:type="paragraph" w:styleId="a6">
    <w:name w:val="footer"/>
    <w:basedOn w:val="a"/>
    <w:uiPriority w:val="99"/>
    <w:qFormat/>
    <w:pPr>
      <w:tabs>
        <w:tab w:val="center" w:pos="4153"/>
        <w:tab w:val="right" w:pos="8306"/>
      </w:tabs>
      <w:snapToGrid w:val="0"/>
      <w:jc w:val="left"/>
    </w:pPr>
    <w:rPr>
      <w:sz w:val="18"/>
      <w:szCs w:val="20"/>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Autospacing="1" w:afterAutospacing="1"/>
      <w:jc w:val="left"/>
    </w:pPr>
    <w:rPr>
      <w:kern w:val="0"/>
      <w:sz w:val="24"/>
    </w:rPr>
  </w:style>
  <w:style w:type="paragraph" w:styleId="a9">
    <w:name w:val="Title"/>
    <w:basedOn w:val="a"/>
    <w:next w:val="a5"/>
    <w:qFormat/>
    <w:pPr>
      <w:spacing w:before="240" w:after="60"/>
      <w:jc w:val="center"/>
      <w:outlineLvl w:val="0"/>
    </w:pPr>
    <w:rPr>
      <w:rFonts w:ascii="Cambria" w:hAnsi="Cambria"/>
      <w:b/>
      <w:bCs/>
      <w:sz w:val="32"/>
      <w:szCs w:val="32"/>
    </w:rPr>
  </w:style>
  <w:style w:type="paragraph" w:styleId="20">
    <w:name w:val="Body Text First Indent 2"/>
    <w:basedOn w:val="a5"/>
    <w:uiPriority w:val="99"/>
    <w:qFormat/>
    <w:pPr>
      <w:ind w:firstLineChars="200" w:firstLine="420"/>
    </w:pPr>
  </w:style>
  <w:style w:type="character" w:customStyle="1" w:styleId="font11">
    <w:name w:val="font11"/>
    <w:basedOn w:val="a1"/>
    <w:qFormat/>
    <w:rPr>
      <w:rFonts w:ascii="宋体" w:eastAsia="宋体" w:hAnsi="宋体" w:cs="宋体" w:hint="eastAsia"/>
      <w:color w:val="000000"/>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3" w:qFormat="1"/>
    <w:lsdException w:name="Normal Indent"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Body Text Indent" w:semiHidden="1" w:uiPriority="99" w:unhideWhenUsed="1" w:qFormat="1"/>
    <w:lsdException w:name="Subtitle" w:qFormat="1"/>
    <w:lsdException w:name="Body Text Firs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
    <w:qFormat/>
    <w:pPr>
      <w:ind w:firstLineChars="200" w:firstLine="200"/>
    </w:pPr>
  </w:style>
  <w:style w:type="paragraph" w:styleId="a4">
    <w:name w:val="annotation text"/>
    <w:basedOn w:val="a"/>
    <w:qFormat/>
    <w:pPr>
      <w:jc w:val="left"/>
    </w:pPr>
  </w:style>
  <w:style w:type="paragraph" w:styleId="a5">
    <w:name w:val="Body Text Indent"/>
    <w:basedOn w:val="a"/>
    <w:uiPriority w:val="99"/>
    <w:semiHidden/>
    <w:unhideWhenUsed/>
    <w:qFormat/>
    <w:pPr>
      <w:spacing w:after="120"/>
      <w:ind w:leftChars="200" w:left="420"/>
    </w:pPr>
  </w:style>
  <w:style w:type="paragraph" w:styleId="3">
    <w:name w:val="toc 3"/>
    <w:basedOn w:val="a"/>
    <w:next w:val="a"/>
    <w:qFormat/>
    <w:pPr>
      <w:spacing w:before="100" w:beforeAutospacing="1" w:after="100" w:afterAutospacing="1"/>
      <w:ind w:left="420"/>
    </w:pPr>
    <w:rPr>
      <w:rFonts w:ascii="等线" w:eastAsia="等线" w:hAnsi="等线"/>
      <w:b/>
      <w:bCs/>
      <w:sz w:val="30"/>
      <w:szCs w:val="30"/>
    </w:rPr>
  </w:style>
  <w:style w:type="paragraph" w:styleId="a6">
    <w:name w:val="footer"/>
    <w:basedOn w:val="a"/>
    <w:uiPriority w:val="99"/>
    <w:qFormat/>
    <w:pPr>
      <w:tabs>
        <w:tab w:val="center" w:pos="4153"/>
        <w:tab w:val="right" w:pos="8306"/>
      </w:tabs>
      <w:snapToGrid w:val="0"/>
      <w:jc w:val="left"/>
    </w:pPr>
    <w:rPr>
      <w:sz w:val="18"/>
      <w:szCs w:val="20"/>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Autospacing="1" w:afterAutospacing="1"/>
      <w:jc w:val="left"/>
    </w:pPr>
    <w:rPr>
      <w:kern w:val="0"/>
      <w:sz w:val="24"/>
    </w:rPr>
  </w:style>
  <w:style w:type="paragraph" w:styleId="a9">
    <w:name w:val="Title"/>
    <w:basedOn w:val="a"/>
    <w:next w:val="a5"/>
    <w:qFormat/>
    <w:pPr>
      <w:spacing w:before="240" w:after="60"/>
      <w:jc w:val="center"/>
      <w:outlineLvl w:val="0"/>
    </w:pPr>
    <w:rPr>
      <w:rFonts w:ascii="Cambria" w:hAnsi="Cambria"/>
      <w:b/>
      <w:bCs/>
      <w:sz w:val="32"/>
      <w:szCs w:val="32"/>
    </w:rPr>
  </w:style>
  <w:style w:type="paragraph" w:styleId="20">
    <w:name w:val="Body Text First Indent 2"/>
    <w:basedOn w:val="a5"/>
    <w:uiPriority w:val="99"/>
    <w:qFormat/>
    <w:pPr>
      <w:ind w:firstLineChars="200" w:firstLine="420"/>
    </w:pPr>
  </w:style>
  <w:style w:type="character" w:customStyle="1" w:styleId="font11">
    <w:name w:val="font11"/>
    <w:basedOn w:val="a1"/>
    <w:qFormat/>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20</Pages>
  <Words>1559</Words>
  <Characters>8889</Characters>
  <Application>Microsoft Office Word</Application>
  <DocSecurity>0</DocSecurity>
  <Lines>74</Lines>
  <Paragraphs>20</Paragraphs>
  <ScaleCrop>false</ScaleCrop>
  <Company>Microsoft</Company>
  <LinksUpToDate>false</LinksUpToDate>
  <CharactersWithSpaces>10428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86185</dc:creator>
  <cp:lastModifiedBy>admin</cp:lastModifiedBy>
  <cp:revision>2</cp:revision>
  <cp:lastPrinted>2024-05-14T23:23:00Z</cp:lastPrinted>
  <dcterms:created xsi:type="dcterms:W3CDTF">2023-05-21T20:58:00Z</dcterms:created>
  <dcterms:modified xsi:type="dcterms:W3CDTF">2024-05-20T02:23:00Z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41385B22734A4AC893446FCA1214AEB3_13</vt:lpwstr>
  </property>
</Properties>
</file>