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line="560" w:lineRule="exact"/>
        <w:ind w:firstLine="880" w:firstLineChars="200"/>
        <w:jc w:val="center"/>
        <w:rPr>
          <w:rFonts w:hint="eastAsia" w:ascii="方正小标宋简体" w:hAnsi="Leelawadee UI" w:eastAsia="方正小标宋简体" w:cs="Leelawadee UI"/>
          <w:bCs/>
          <w:kern w:val="0"/>
          <w:sz w:val="44"/>
          <w:szCs w:val="28"/>
        </w:rPr>
      </w:pPr>
    </w:p>
    <w:p>
      <w:pPr>
        <w:spacing w:after="312" w:afterLines="100" w:line="560" w:lineRule="exact"/>
        <w:ind w:firstLine="880" w:firstLineChars="200"/>
        <w:jc w:val="center"/>
        <w:outlineLvl w:val="0"/>
        <w:rPr>
          <w:rFonts w:ascii="方正小标宋简体" w:hAnsi="Leelawadee UI" w:eastAsia="方正小标宋简体" w:cs="Leelawadee UI"/>
          <w:bCs/>
          <w:kern w:val="0"/>
          <w:sz w:val="44"/>
          <w:szCs w:val="28"/>
        </w:rPr>
      </w:pPr>
      <w:bookmarkStart w:id="0" w:name="_Toc6136"/>
      <w:bookmarkStart w:id="1" w:name="_Toc2970"/>
      <w:bookmarkStart w:id="2" w:name="_Toc14347"/>
      <w:r>
        <w:rPr>
          <w:rFonts w:hint="eastAsia" w:ascii="方正小标宋简体" w:hAnsi="Leelawadee UI" w:eastAsia="方正小标宋简体" w:cs="Leelawadee UI"/>
          <w:bCs/>
          <w:kern w:val="0"/>
          <w:sz w:val="44"/>
          <w:szCs w:val="28"/>
        </w:rPr>
        <w:t>北京市市级财政支出项目</w:t>
      </w:r>
      <w:bookmarkEnd w:id="0"/>
      <w:bookmarkEnd w:id="1"/>
      <w:bookmarkEnd w:id="2"/>
    </w:p>
    <w:p>
      <w:pPr>
        <w:spacing w:after="312" w:afterLines="100" w:line="560" w:lineRule="exact"/>
        <w:ind w:firstLine="880" w:firstLineChars="200"/>
        <w:jc w:val="center"/>
        <w:outlineLvl w:val="0"/>
        <w:rPr>
          <w:rFonts w:ascii="方正小标宋简体" w:hAnsi="Leelawadee UI" w:eastAsia="方正小标宋简体" w:cs="Leelawadee UI"/>
          <w:bCs/>
          <w:kern w:val="0"/>
          <w:sz w:val="44"/>
          <w:szCs w:val="28"/>
        </w:rPr>
      </w:pPr>
      <w:bookmarkStart w:id="3" w:name="_Toc24597"/>
      <w:bookmarkStart w:id="4" w:name="_Toc28056"/>
      <w:bookmarkStart w:id="5" w:name="_Toc12696"/>
      <w:r>
        <w:rPr>
          <w:rFonts w:hint="eastAsia" w:ascii="方正小标宋简体" w:hAnsi="Leelawadee UI" w:eastAsia="方正小标宋简体" w:cs="Leelawadee UI"/>
          <w:bCs/>
          <w:kern w:val="0"/>
          <w:sz w:val="44"/>
          <w:szCs w:val="28"/>
        </w:rPr>
        <w:t>绩效评价报告</w:t>
      </w:r>
      <w:bookmarkEnd w:id="3"/>
      <w:bookmarkEnd w:id="4"/>
      <w:bookmarkEnd w:id="5"/>
    </w:p>
    <w:p>
      <w:pPr>
        <w:spacing w:after="240" w:line="560" w:lineRule="exact"/>
        <w:ind w:firstLine="842" w:firstLineChars="200"/>
        <w:jc w:val="center"/>
        <w:rPr>
          <w:rFonts w:ascii="宋体" w:hAnsi="宋体"/>
          <w:b/>
          <w:bCs/>
          <w:spacing w:val="50"/>
          <w:sz w:val="32"/>
          <w:szCs w:val="32"/>
        </w:rPr>
      </w:pPr>
    </w:p>
    <w:p>
      <w:pPr>
        <w:snapToGrid w:val="0"/>
        <w:spacing w:after="312" w:afterLines="100" w:line="560" w:lineRule="exact"/>
        <w:ind w:firstLine="722" w:firstLineChars="200"/>
        <w:rPr>
          <w:rFonts w:eastAsia="仿宋_GB2312"/>
          <w:b/>
          <w:bCs/>
          <w:sz w:val="36"/>
          <w:szCs w:val="20"/>
        </w:rPr>
      </w:pPr>
    </w:p>
    <w:p>
      <w:pPr>
        <w:spacing w:after="312" w:afterLines="100" w:line="560" w:lineRule="exact"/>
        <w:ind w:firstLine="640" w:firstLineChars="200"/>
        <w:rPr>
          <w:rFonts w:ascii="仿宋_GB2312" w:hAnsi="宋体" w:eastAsia="仿宋_GB2312"/>
          <w:bCs/>
          <w:kern w:val="0"/>
          <w:sz w:val="32"/>
          <w:szCs w:val="28"/>
        </w:rPr>
      </w:pPr>
      <w:r>
        <w:rPr>
          <w:rFonts w:hint="eastAsia" w:ascii="仿宋_GB2312" w:hAnsi="宋体" w:eastAsia="仿宋_GB2312"/>
          <w:bCs/>
          <w:kern w:val="0"/>
          <w:sz w:val="32"/>
          <w:szCs w:val="28"/>
        </w:rPr>
        <w:t>主管部门</w:t>
      </w:r>
      <w:r>
        <w:rPr>
          <w:rFonts w:hint="eastAsia" w:ascii="仿宋_GB2312" w:hAnsi="宋体" w:eastAsia="仿宋_GB2312"/>
          <w:bCs/>
          <w:kern w:val="0"/>
          <w:sz w:val="32"/>
          <w:szCs w:val="28"/>
          <w:u w:val="single"/>
        </w:rPr>
        <w:t xml:space="preserve">         </w:t>
      </w:r>
      <w:r>
        <w:rPr>
          <w:rFonts w:hint="eastAsia" w:ascii="仿宋_GB2312" w:hAnsi="仿宋_GB2312" w:eastAsia="仿宋_GB2312" w:cs="仿宋_GB2312"/>
          <w:sz w:val="32"/>
          <w:szCs w:val="32"/>
          <w:u w:val="single"/>
        </w:rPr>
        <w:t>北京市丰台区人民法院</w:t>
      </w:r>
      <w:r>
        <w:rPr>
          <w:rFonts w:hint="eastAsia" w:ascii="仿宋_GB2312" w:hAnsi="宋体" w:eastAsia="仿宋_GB2312"/>
          <w:bCs/>
          <w:kern w:val="0"/>
          <w:sz w:val="32"/>
          <w:szCs w:val="28"/>
          <w:u w:val="single"/>
        </w:rPr>
        <w:t xml:space="preserve">                              </w:t>
      </w:r>
      <w:r>
        <w:rPr>
          <w:rFonts w:hint="eastAsia" w:ascii="仿宋_GB2312" w:hAnsi="宋体" w:eastAsia="仿宋_GB2312"/>
          <w:bCs/>
          <w:kern w:val="0"/>
          <w:sz w:val="32"/>
          <w:szCs w:val="28"/>
        </w:rPr>
        <w:t xml:space="preserve">          </w:t>
      </w:r>
    </w:p>
    <w:p>
      <w:pPr>
        <w:spacing w:after="312" w:afterLines="100" w:line="560" w:lineRule="exact"/>
        <w:ind w:firstLine="640" w:firstLineChars="200"/>
        <w:rPr>
          <w:rFonts w:ascii="仿宋_GB2312" w:hAnsi="宋体" w:eastAsia="仿宋_GB2312"/>
          <w:bCs/>
          <w:kern w:val="0"/>
          <w:sz w:val="32"/>
          <w:szCs w:val="28"/>
        </w:rPr>
      </w:pPr>
      <w:r>
        <w:rPr>
          <w:rFonts w:hint="eastAsia" w:ascii="仿宋_GB2312" w:hAnsi="宋体" w:eastAsia="仿宋_GB2312"/>
          <w:bCs/>
          <w:kern w:val="0"/>
          <w:sz w:val="32"/>
          <w:szCs w:val="28"/>
        </w:rPr>
        <w:t>项目单位</w:t>
      </w:r>
      <w:r>
        <w:rPr>
          <w:rFonts w:hint="eastAsia" w:ascii="仿宋_GB2312" w:hAnsi="宋体" w:eastAsia="仿宋_GB2312"/>
          <w:bCs/>
          <w:kern w:val="0"/>
          <w:sz w:val="32"/>
          <w:szCs w:val="28"/>
          <w:u w:val="single"/>
        </w:rPr>
        <w:t xml:space="preserve">         </w:t>
      </w:r>
      <w:r>
        <w:rPr>
          <w:rFonts w:hint="eastAsia" w:ascii="仿宋_GB2312" w:hAnsi="仿宋_GB2312" w:eastAsia="仿宋_GB2312" w:cs="仿宋_GB2312"/>
          <w:sz w:val="32"/>
          <w:szCs w:val="32"/>
          <w:u w:val="single"/>
        </w:rPr>
        <w:t>北京市丰台区人民法院</w:t>
      </w:r>
      <w:r>
        <w:rPr>
          <w:rFonts w:hint="eastAsia" w:ascii="仿宋_GB2312" w:hAnsi="宋体" w:eastAsia="仿宋_GB2312"/>
          <w:bCs/>
          <w:kern w:val="0"/>
          <w:sz w:val="32"/>
          <w:szCs w:val="28"/>
          <w:u w:val="single"/>
        </w:rPr>
        <w:t xml:space="preserve">               </w:t>
      </w:r>
      <w:r>
        <w:rPr>
          <w:rFonts w:hint="eastAsia" w:ascii="仿宋_GB2312" w:hAnsi="宋体" w:eastAsia="仿宋_GB2312"/>
          <w:bCs/>
          <w:kern w:val="0"/>
          <w:sz w:val="32"/>
          <w:szCs w:val="28"/>
        </w:rPr>
        <w:t xml:space="preserve">                                            </w:t>
      </w:r>
    </w:p>
    <w:p>
      <w:pPr>
        <w:spacing w:line="560" w:lineRule="exact"/>
        <w:ind w:firstLine="640" w:firstLineChars="200"/>
        <w:jc w:val="both"/>
        <w:rPr>
          <w:rFonts w:hint="eastAsia" w:ascii="仿宋_GB2312" w:hAnsi="宋体" w:eastAsia="仿宋_GB2312"/>
          <w:bCs/>
          <w:kern w:val="0"/>
          <w:sz w:val="32"/>
          <w:szCs w:val="28"/>
          <w:u w:val="single"/>
        </w:rPr>
      </w:pPr>
      <w:r>
        <w:rPr>
          <w:rFonts w:hint="eastAsia" w:ascii="仿宋_GB2312" w:hAnsi="宋体" w:eastAsia="仿宋_GB2312"/>
          <w:bCs/>
          <w:kern w:val="0"/>
          <w:sz w:val="32"/>
          <w:szCs w:val="28"/>
        </w:rPr>
        <w:t>项目名称</w:t>
      </w:r>
      <w:r>
        <w:rPr>
          <w:rFonts w:hint="eastAsia" w:ascii="仿宋_GB2312" w:hAnsi="宋体" w:eastAsia="仿宋_GB2312"/>
          <w:bCs/>
          <w:kern w:val="0"/>
          <w:sz w:val="32"/>
          <w:szCs w:val="28"/>
          <w:u w:val="single"/>
        </w:rPr>
        <w:t xml:space="preserve">   </w:t>
      </w:r>
      <w:r>
        <w:rPr>
          <w:rFonts w:ascii="仿宋_GB2312" w:hAnsi="宋体" w:eastAsia="仿宋_GB2312"/>
          <w:bCs/>
          <w:kern w:val="0"/>
          <w:sz w:val="32"/>
          <w:szCs w:val="28"/>
          <w:u w:val="single"/>
        </w:rPr>
        <w:t xml:space="preserve"> </w:t>
      </w:r>
      <w:r>
        <w:rPr>
          <w:rFonts w:hint="eastAsia" w:ascii="仿宋_GB2312" w:hAnsi="宋体" w:eastAsia="仿宋_GB2312"/>
          <w:bCs/>
          <w:kern w:val="0"/>
          <w:sz w:val="32"/>
          <w:szCs w:val="28"/>
          <w:u w:val="single"/>
          <w:lang w:eastAsia="zh-CN"/>
        </w:rPr>
        <w:t>2023 年“业务维修（护）费”项目</w:t>
      </w:r>
      <w:r>
        <w:rPr>
          <w:rFonts w:hint="eastAsia" w:ascii="仿宋_GB2312" w:hAnsi="宋体" w:eastAsia="仿宋_GB2312"/>
          <w:bCs/>
          <w:kern w:val="0"/>
          <w:sz w:val="32"/>
          <w:szCs w:val="28"/>
          <w:u w:val="single"/>
        </w:rPr>
        <w:t xml:space="preserve">    </w:t>
      </w:r>
    </w:p>
    <w:p>
      <w:pPr>
        <w:spacing w:line="560" w:lineRule="exact"/>
        <w:ind w:firstLine="640" w:firstLineChars="200"/>
        <w:jc w:val="both"/>
        <w:rPr>
          <w:rFonts w:hint="eastAsia" w:ascii="仿宋_GB2312" w:hAnsi="宋体" w:eastAsia="仿宋_GB2312"/>
          <w:bCs/>
          <w:kern w:val="0"/>
          <w:sz w:val="32"/>
          <w:szCs w:val="28"/>
          <w:u w:val="single"/>
        </w:rPr>
      </w:pP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0" w:firstLineChars="200"/>
        <w:jc w:val="center"/>
        <w:rPr>
          <w:rFonts w:hint="eastAsia" w:ascii="仿宋_GB2312" w:hAnsi="宋体" w:eastAsia="仿宋_GB2312"/>
          <w:bCs/>
          <w:kern w:val="0"/>
          <w:sz w:val="32"/>
          <w:szCs w:val="28"/>
          <w:u w:val="single"/>
        </w:rPr>
      </w:pPr>
    </w:p>
    <w:p>
      <w:pPr>
        <w:spacing w:line="560" w:lineRule="exact"/>
        <w:ind w:firstLine="642" w:firstLineChars="200"/>
        <w:jc w:val="center"/>
        <w:rPr>
          <w:rFonts w:hint="eastAsia" w:ascii="仿宋_GB2312" w:hAnsi="宋体" w:eastAsia="仿宋_GB2312"/>
          <w:bCs/>
          <w:kern w:val="0"/>
          <w:sz w:val="32"/>
          <w:szCs w:val="28"/>
          <w:u w:val="single"/>
        </w:rPr>
      </w:pPr>
      <w:r>
        <w:rPr>
          <w:rFonts w:hint="eastAsia" w:ascii="黑体" w:eastAsia="黑体"/>
          <w:b/>
          <w:sz w:val="32"/>
          <w:szCs w:val="20"/>
        </w:rPr>
        <w:t>202</w:t>
      </w:r>
      <w:r>
        <w:rPr>
          <w:rFonts w:hint="eastAsia" w:ascii="黑体" w:eastAsia="黑体"/>
          <w:b/>
          <w:sz w:val="32"/>
          <w:szCs w:val="20"/>
          <w:lang w:val="en-US" w:eastAsia="zh-CN"/>
        </w:rPr>
        <w:t>4</w:t>
      </w:r>
      <w:r>
        <w:rPr>
          <w:rFonts w:hint="eastAsia" w:ascii="黑体" w:eastAsia="黑体"/>
          <w:b/>
          <w:sz w:val="32"/>
          <w:szCs w:val="20"/>
        </w:rPr>
        <w:t>年5月</w:t>
      </w:r>
    </w:p>
    <w:p>
      <w:pPr>
        <w:ind w:firstLine="640" w:firstLineChars="200"/>
        <w:rPr>
          <w:rFonts w:hint="eastAsia" w:ascii="仿宋_GB2312" w:hAnsi="宋体" w:eastAsia="仿宋_GB2312"/>
          <w:bCs/>
          <w:kern w:val="0"/>
          <w:sz w:val="32"/>
          <w:szCs w:val="28"/>
          <w:u w:val="none"/>
        </w:rPr>
      </w:pPr>
      <w:r>
        <w:rPr>
          <w:rFonts w:hint="eastAsia" w:ascii="仿宋_GB2312" w:hAnsi="宋体" w:eastAsia="仿宋_GB2312"/>
          <w:bCs/>
          <w:kern w:val="0"/>
          <w:sz w:val="32"/>
          <w:szCs w:val="28"/>
          <w:u w:val="none"/>
        </w:rPr>
        <w:t xml:space="preserve">     </w:t>
      </w:r>
    </w:p>
    <w:p>
      <w:pPr>
        <w:ind w:firstLine="640" w:firstLineChars="200"/>
        <w:rPr>
          <w:rFonts w:hint="eastAsia" w:ascii="仿宋_GB2312" w:hAnsi="宋体" w:eastAsia="仿宋_GB2312"/>
          <w:bCs/>
          <w:kern w:val="0"/>
          <w:sz w:val="32"/>
          <w:szCs w:val="28"/>
          <w:u w:val="none"/>
        </w:rPr>
      </w:pPr>
    </w:p>
    <w:p>
      <w:pPr>
        <w:pStyle w:val="7"/>
        <w:spacing w:line="560" w:lineRule="exact"/>
        <w:jc w:val="center"/>
        <w:rPr>
          <w:rFonts w:hint="eastAsia" w:hAnsi="Times New Roman" w:cs="Times New Roman"/>
          <w:b w:val="0"/>
          <w:bCs w:val="0"/>
          <w:caps w:val="0"/>
          <w:kern w:val="2"/>
          <w:lang w:val="zh-CN" w:eastAsia="zh-CN"/>
        </w:rPr>
        <w:sectPr>
          <w:headerReference r:id="rId3" w:type="default"/>
          <w:pgSz w:w="11906" w:h="16838"/>
          <w:pgMar w:top="1440" w:right="1800" w:bottom="1440" w:left="1800" w:header="851" w:footer="992" w:gutter="0"/>
          <w:pgNumType w:fmt="decimal"/>
          <w:cols w:space="720" w:num="1"/>
          <w:docGrid w:type="lines" w:linePitch="312" w:charSpace="0"/>
        </w:sectPr>
      </w:pPr>
    </w:p>
    <w:p>
      <w:pPr>
        <w:pStyle w:val="7"/>
        <w:spacing w:line="560" w:lineRule="exact"/>
        <w:jc w:val="center"/>
        <w:rPr>
          <w:rFonts w:hint="eastAsia" w:hAnsi="Times New Roman" w:cs="Times New Roman"/>
          <w:b w:val="0"/>
          <w:bCs w:val="0"/>
          <w:caps w:val="0"/>
          <w:kern w:val="2"/>
          <w:lang w:val="zh-CN" w:eastAsia="zh-CN"/>
        </w:rPr>
      </w:pPr>
      <w:r>
        <w:rPr>
          <w:rFonts w:hint="eastAsia" w:hAnsi="Times New Roman" w:cs="Times New Roman"/>
          <w:b w:val="0"/>
          <w:bCs w:val="0"/>
          <w:caps w:val="0"/>
          <w:kern w:val="2"/>
          <w:lang w:val="zh-CN" w:eastAsia="zh-CN"/>
        </w:rPr>
        <w:t>目录</w:t>
      </w:r>
    </w:p>
    <w:sdt>
      <w:sdtPr>
        <w:rPr>
          <w:rFonts w:ascii="宋体" w:hAnsi="宋体" w:eastAsia="宋体" w:cs="Times New Roman"/>
          <w:kern w:val="2"/>
          <w:sz w:val="21"/>
          <w:szCs w:val="24"/>
          <w:lang w:val="en-US" w:eastAsia="zh-CN" w:bidi="ar-SA"/>
        </w:rPr>
        <w:id w:val="147455722"/>
        <w15:color w:val="DBDBDB"/>
        <w:docPartObj>
          <w:docPartGallery w:val="Table of Contents"/>
          <w:docPartUnique/>
        </w:docPartObj>
      </w:sdtPr>
      <w:sdtEndPr>
        <w:rPr>
          <w:rFonts w:ascii="宋体" w:hAnsi="宋体"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p>
        <w:p>
          <w:pPr>
            <w:pStyle w:val="23"/>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TOC \o "1-3" \h \u </w:instrText>
          </w:r>
          <w:r>
            <w:rPr>
              <w:sz w:val="24"/>
              <w:szCs w:val="24"/>
            </w:rPr>
            <w:fldChar w:fldCharType="separate"/>
          </w:r>
          <w:r>
            <w:rPr>
              <w:sz w:val="24"/>
              <w:szCs w:val="24"/>
            </w:rPr>
            <w:fldChar w:fldCharType="begin"/>
          </w:r>
          <w:r>
            <w:rPr>
              <w:sz w:val="24"/>
              <w:szCs w:val="24"/>
            </w:rPr>
            <w:instrText xml:space="preserve"> HYPERLINK \l _Toc28961 </w:instrText>
          </w:r>
          <w:r>
            <w:rPr>
              <w:sz w:val="24"/>
              <w:szCs w:val="24"/>
            </w:rPr>
            <w:fldChar w:fldCharType="separate"/>
          </w:r>
          <w:r>
            <w:rPr>
              <w:rFonts w:hint="eastAsia" w:ascii="黑体" w:hAnsi="黑体" w:eastAsia="黑体"/>
              <w:sz w:val="24"/>
              <w:szCs w:val="24"/>
            </w:rPr>
            <w:t>一、基本情况</w:t>
          </w:r>
          <w:r>
            <w:rPr>
              <w:sz w:val="24"/>
              <w:szCs w:val="24"/>
            </w:rPr>
            <w:tab/>
          </w:r>
          <w:r>
            <w:rPr>
              <w:sz w:val="24"/>
              <w:szCs w:val="24"/>
            </w:rPr>
            <w:fldChar w:fldCharType="begin"/>
          </w:r>
          <w:r>
            <w:rPr>
              <w:sz w:val="24"/>
              <w:szCs w:val="24"/>
            </w:rPr>
            <w:instrText xml:space="preserve"> PAGEREF _Toc28961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24"/>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_Toc360 </w:instrText>
          </w:r>
          <w:r>
            <w:rPr>
              <w:sz w:val="24"/>
              <w:szCs w:val="24"/>
            </w:rPr>
            <w:fldChar w:fldCharType="separate"/>
          </w:r>
          <w:r>
            <w:rPr>
              <w:rFonts w:hint="eastAsia" w:ascii="楷体_GB2312" w:eastAsia="楷体_GB2312"/>
              <w:sz w:val="24"/>
              <w:szCs w:val="24"/>
            </w:rPr>
            <w:t>（一）项目概况</w:t>
          </w:r>
          <w:r>
            <w:rPr>
              <w:sz w:val="24"/>
              <w:szCs w:val="24"/>
            </w:rPr>
            <w:tab/>
          </w:r>
          <w:r>
            <w:rPr>
              <w:sz w:val="24"/>
              <w:szCs w:val="24"/>
            </w:rPr>
            <w:fldChar w:fldCharType="begin"/>
          </w:r>
          <w:r>
            <w:rPr>
              <w:sz w:val="24"/>
              <w:szCs w:val="24"/>
            </w:rPr>
            <w:instrText xml:space="preserve"> PAGEREF _Toc360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_Toc10092 </w:instrText>
          </w:r>
          <w:r>
            <w:rPr>
              <w:sz w:val="24"/>
              <w:szCs w:val="24"/>
            </w:rPr>
            <w:fldChar w:fldCharType="separate"/>
          </w:r>
          <w:r>
            <w:rPr>
              <w:rFonts w:hint="eastAsia" w:ascii="仿宋_GB2312" w:eastAsia="仿宋_GB2312"/>
              <w:bCs/>
              <w:sz w:val="24"/>
              <w:szCs w:val="24"/>
            </w:rPr>
            <w:t>1.项目基本情况</w:t>
          </w:r>
          <w:r>
            <w:rPr>
              <w:sz w:val="24"/>
              <w:szCs w:val="24"/>
            </w:rPr>
            <w:tab/>
          </w:r>
          <w:r>
            <w:rPr>
              <w:sz w:val="24"/>
              <w:szCs w:val="24"/>
            </w:rPr>
            <w:fldChar w:fldCharType="begin"/>
          </w:r>
          <w:r>
            <w:rPr>
              <w:sz w:val="24"/>
              <w:szCs w:val="24"/>
            </w:rPr>
            <w:instrText xml:space="preserve"> PAGEREF _Toc10092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_Toc28420 </w:instrText>
          </w:r>
          <w:r>
            <w:rPr>
              <w:sz w:val="24"/>
              <w:szCs w:val="24"/>
            </w:rPr>
            <w:fldChar w:fldCharType="separate"/>
          </w:r>
          <w:r>
            <w:rPr>
              <w:rFonts w:hint="eastAsia" w:ascii="仿宋_GB2312" w:eastAsia="仿宋_GB2312"/>
              <w:bCs/>
              <w:sz w:val="24"/>
              <w:szCs w:val="24"/>
              <w:lang w:val="en-US" w:eastAsia="zh-CN"/>
            </w:rPr>
            <w:t>2.单位机构设置情况</w:t>
          </w:r>
          <w:r>
            <w:rPr>
              <w:sz w:val="24"/>
              <w:szCs w:val="24"/>
            </w:rPr>
            <w:tab/>
          </w:r>
          <w:r>
            <w:rPr>
              <w:sz w:val="24"/>
              <w:szCs w:val="24"/>
            </w:rPr>
            <w:fldChar w:fldCharType="begin"/>
          </w:r>
          <w:r>
            <w:rPr>
              <w:sz w:val="24"/>
              <w:szCs w:val="24"/>
            </w:rPr>
            <w:instrText xml:space="preserve"> PAGEREF _Toc28420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_Toc28867 </w:instrText>
          </w:r>
          <w:r>
            <w:rPr>
              <w:sz w:val="24"/>
              <w:szCs w:val="24"/>
            </w:rPr>
            <w:fldChar w:fldCharType="separate"/>
          </w:r>
          <w:r>
            <w:rPr>
              <w:rFonts w:hint="eastAsia" w:ascii="仿宋_GB2312" w:hAnsi="仿宋_GB2312" w:eastAsia="仿宋_GB2312" w:cs="仿宋_GB2312"/>
              <w:bCs/>
              <w:kern w:val="0"/>
              <w:sz w:val="24"/>
              <w:szCs w:val="24"/>
              <w:lang w:val="en-US" w:eastAsia="zh-CN"/>
            </w:rPr>
            <w:t>3.项目背景</w:t>
          </w:r>
          <w:r>
            <w:rPr>
              <w:sz w:val="24"/>
              <w:szCs w:val="24"/>
            </w:rPr>
            <w:tab/>
          </w:r>
          <w:r>
            <w:rPr>
              <w:sz w:val="24"/>
              <w:szCs w:val="24"/>
            </w:rPr>
            <w:fldChar w:fldCharType="begin"/>
          </w:r>
          <w:r>
            <w:rPr>
              <w:sz w:val="24"/>
              <w:szCs w:val="24"/>
            </w:rPr>
            <w:instrText xml:space="preserve"> PAGEREF _Toc28867 \h </w:instrText>
          </w:r>
          <w:r>
            <w:rPr>
              <w:sz w:val="24"/>
              <w:szCs w:val="24"/>
            </w:rPr>
            <w:fldChar w:fldCharType="separate"/>
          </w:r>
          <w:r>
            <w:rPr>
              <w:sz w:val="24"/>
              <w:szCs w:val="24"/>
            </w:rPr>
            <w:t>2</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_Toc4509 </w:instrText>
          </w:r>
          <w:r>
            <w:rPr>
              <w:sz w:val="24"/>
              <w:szCs w:val="24"/>
            </w:rPr>
            <w:fldChar w:fldCharType="separate"/>
          </w:r>
          <w:r>
            <w:rPr>
              <w:rFonts w:hint="eastAsia" w:ascii="仿宋_GB2312" w:eastAsia="仿宋_GB2312"/>
              <w:bCs/>
              <w:sz w:val="24"/>
              <w:szCs w:val="24"/>
              <w:lang w:val="en-US" w:eastAsia="zh-CN"/>
            </w:rPr>
            <w:t>4.</w:t>
          </w:r>
          <w:r>
            <w:rPr>
              <w:rFonts w:hint="eastAsia" w:ascii="仿宋_GB2312" w:eastAsia="仿宋_GB2312"/>
              <w:bCs/>
              <w:sz w:val="24"/>
              <w:szCs w:val="24"/>
            </w:rPr>
            <w:t>项目主要</w:t>
          </w:r>
          <w:r>
            <w:rPr>
              <w:rFonts w:hint="eastAsia" w:ascii="仿宋_GB2312" w:eastAsia="仿宋_GB2312"/>
              <w:bCs/>
              <w:sz w:val="24"/>
              <w:szCs w:val="24"/>
              <w:lang w:val="en-US" w:eastAsia="zh-CN"/>
            </w:rPr>
            <w:t>实施</w:t>
          </w:r>
          <w:r>
            <w:rPr>
              <w:rFonts w:hint="eastAsia" w:ascii="仿宋_GB2312" w:eastAsia="仿宋_GB2312"/>
              <w:bCs/>
              <w:sz w:val="24"/>
              <w:szCs w:val="24"/>
            </w:rPr>
            <w:t>内容</w:t>
          </w:r>
          <w:r>
            <w:rPr>
              <w:sz w:val="24"/>
              <w:szCs w:val="24"/>
            </w:rPr>
            <w:tab/>
          </w:r>
          <w:r>
            <w:rPr>
              <w:sz w:val="24"/>
              <w:szCs w:val="24"/>
            </w:rPr>
            <w:fldChar w:fldCharType="begin"/>
          </w:r>
          <w:r>
            <w:rPr>
              <w:sz w:val="24"/>
              <w:szCs w:val="24"/>
            </w:rPr>
            <w:instrText xml:space="preserve"> PAGEREF _Toc4509 \h </w:instrText>
          </w:r>
          <w:r>
            <w:rPr>
              <w:sz w:val="24"/>
              <w:szCs w:val="24"/>
            </w:rPr>
            <w:fldChar w:fldCharType="separate"/>
          </w:r>
          <w:r>
            <w:rPr>
              <w:sz w:val="24"/>
              <w:szCs w:val="24"/>
            </w:rPr>
            <w:t>3</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_Toc28090 </w:instrText>
          </w:r>
          <w:r>
            <w:rPr>
              <w:sz w:val="24"/>
              <w:szCs w:val="24"/>
            </w:rPr>
            <w:fldChar w:fldCharType="separate"/>
          </w:r>
          <w:r>
            <w:rPr>
              <w:rFonts w:hint="eastAsia" w:ascii="仿宋_GB2312" w:eastAsia="仿宋_GB2312"/>
              <w:bCs/>
              <w:sz w:val="24"/>
              <w:szCs w:val="24"/>
              <w:lang w:val="en-US" w:eastAsia="zh-CN"/>
            </w:rPr>
            <w:t>5.项目资金情况</w:t>
          </w:r>
          <w:r>
            <w:rPr>
              <w:sz w:val="24"/>
              <w:szCs w:val="24"/>
            </w:rPr>
            <w:tab/>
          </w:r>
          <w:r>
            <w:rPr>
              <w:sz w:val="24"/>
              <w:szCs w:val="24"/>
            </w:rPr>
            <w:fldChar w:fldCharType="begin"/>
          </w:r>
          <w:r>
            <w:rPr>
              <w:sz w:val="24"/>
              <w:szCs w:val="24"/>
            </w:rPr>
            <w:instrText xml:space="preserve"> PAGEREF _Toc28090 \h </w:instrText>
          </w:r>
          <w:r>
            <w:rPr>
              <w:sz w:val="24"/>
              <w:szCs w:val="24"/>
            </w:rPr>
            <w:fldChar w:fldCharType="separate"/>
          </w:r>
          <w:r>
            <w:rPr>
              <w:sz w:val="24"/>
              <w:szCs w:val="24"/>
            </w:rPr>
            <w:t>3</w:t>
          </w:r>
          <w:r>
            <w:rPr>
              <w:sz w:val="24"/>
              <w:szCs w:val="24"/>
            </w:rPr>
            <w:fldChar w:fldCharType="end"/>
          </w:r>
          <w:r>
            <w:rPr>
              <w:sz w:val="24"/>
              <w:szCs w:val="24"/>
            </w:rPr>
            <w:fldChar w:fldCharType="end"/>
          </w:r>
        </w:p>
        <w:p>
          <w:pPr>
            <w:pStyle w:val="24"/>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_Toc19095 </w:instrText>
          </w:r>
          <w:r>
            <w:rPr>
              <w:sz w:val="24"/>
              <w:szCs w:val="24"/>
            </w:rPr>
            <w:fldChar w:fldCharType="separate"/>
          </w:r>
          <w:r>
            <w:rPr>
              <w:rFonts w:hint="eastAsia" w:ascii="楷体_GB2312" w:hAnsi="Times New Roman" w:eastAsia="楷体_GB2312" w:cs="Times New Roman"/>
              <w:sz w:val="24"/>
              <w:szCs w:val="24"/>
              <w:lang w:eastAsia="zh-CN"/>
            </w:rPr>
            <w:t>（</w:t>
          </w:r>
          <w:r>
            <w:rPr>
              <w:rFonts w:hint="eastAsia" w:ascii="楷体_GB2312" w:hAnsi="Times New Roman" w:eastAsia="楷体_GB2312" w:cs="Times New Roman"/>
              <w:sz w:val="24"/>
              <w:szCs w:val="24"/>
              <w:lang w:val="en-US" w:eastAsia="zh-CN"/>
            </w:rPr>
            <w:t>二）</w:t>
          </w:r>
          <w:r>
            <w:rPr>
              <w:rFonts w:hint="eastAsia" w:ascii="楷体_GB2312" w:hAnsi="Times New Roman" w:eastAsia="楷体_GB2312" w:cs="Times New Roman"/>
              <w:sz w:val="24"/>
              <w:szCs w:val="24"/>
            </w:rPr>
            <w:t>项目绩效目标</w:t>
          </w:r>
          <w:r>
            <w:rPr>
              <w:sz w:val="24"/>
              <w:szCs w:val="24"/>
            </w:rPr>
            <w:tab/>
          </w:r>
          <w:r>
            <w:rPr>
              <w:sz w:val="24"/>
              <w:szCs w:val="24"/>
            </w:rPr>
            <w:fldChar w:fldCharType="begin"/>
          </w:r>
          <w:r>
            <w:rPr>
              <w:sz w:val="24"/>
              <w:szCs w:val="24"/>
            </w:rPr>
            <w:instrText xml:space="preserve"> PAGEREF _Toc19095 \h </w:instrText>
          </w:r>
          <w:r>
            <w:rPr>
              <w:sz w:val="24"/>
              <w:szCs w:val="24"/>
            </w:rPr>
            <w:fldChar w:fldCharType="separate"/>
          </w:r>
          <w:r>
            <w:rPr>
              <w:sz w:val="24"/>
              <w:szCs w:val="24"/>
            </w:rPr>
            <w:t>3</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_Toc6357 </w:instrText>
          </w:r>
          <w:r>
            <w:rPr>
              <w:sz w:val="24"/>
              <w:szCs w:val="24"/>
            </w:rPr>
            <w:fldChar w:fldCharType="separate"/>
          </w:r>
          <w:r>
            <w:rPr>
              <w:rFonts w:hint="eastAsia" w:ascii="仿宋_GB2312" w:eastAsia="仿宋_GB2312"/>
              <w:bCs/>
              <w:sz w:val="24"/>
              <w:szCs w:val="24"/>
            </w:rPr>
            <w:t>1.绩效目标</w:t>
          </w:r>
          <w:r>
            <w:rPr>
              <w:sz w:val="24"/>
              <w:szCs w:val="24"/>
            </w:rPr>
            <w:tab/>
          </w:r>
          <w:r>
            <w:rPr>
              <w:sz w:val="24"/>
              <w:szCs w:val="24"/>
            </w:rPr>
            <w:fldChar w:fldCharType="begin"/>
          </w:r>
          <w:r>
            <w:rPr>
              <w:sz w:val="24"/>
              <w:szCs w:val="24"/>
            </w:rPr>
            <w:instrText xml:space="preserve"> PAGEREF _Toc6357 \h </w:instrText>
          </w:r>
          <w:r>
            <w:rPr>
              <w:sz w:val="24"/>
              <w:szCs w:val="24"/>
            </w:rPr>
            <w:fldChar w:fldCharType="separate"/>
          </w:r>
          <w:r>
            <w:rPr>
              <w:sz w:val="24"/>
              <w:szCs w:val="24"/>
            </w:rPr>
            <w:t>3</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_Toc5707 </w:instrText>
          </w:r>
          <w:r>
            <w:rPr>
              <w:sz w:val="24"/>
              <w:szCs w:val="24"/>
            </w:rPr>
            <w:fldChar w:fldCharType="separate"/>
          </w:r>
          <w:r>
            <w:rPr>
              <w:rFonts w:hint="eastAsia" w:ascii="仿宋_GB2312" w:hAnsi="楷体" w:eastAsia="仿宋_GB2312" w:cs="Times New Roman"/>
              <w:bCs w:val="0"/>
              <w:kern w:val="0"/>
              <w:sz w:val="24"/>
              <w:szCs w:val="24"/>
              <w:lang w:val="en-US" w:eastAsia="zh-CN"/>
            </w:rPr>
            <w:t>2.绩效指标设置情况</w:t>
          </w:r>
          <w:r>
            <w:rPr>
              <w:sz w:val="24"/>
              <w:szCs w:val="24"/>
            </w:rPr>
            <w:tab/>
          </w:r>
          <w:r>
            <w:rPr>
              <w:sz w:val="24"/>
              <w:szCs w:val="24"/>
            </w:rPr>
            <w:fldChar w:fldCharType="begin"/>
          </w:r>
          <w:r>
            <w:rPr>
              <w:sz w:val="24"/>
              <w:szCs w:val="24"/>
            </w:rPr>
            <w:instrText xml:space="preserve"> PAGEREF _Toc5707 \h </w:instrText>
          </w:r>
          <w:r>
            <w:rPr>
              <w:sz w:val="24"/>
              <w:szCs w:val="24"/>
            </w:rPr>
            <w:fldChar w:fldCharType="separate"/>
          </w:r>
          <w:r>
            <w:rPr>
              <w:sz w:val="24"/>
              <w:szCs w:val="24"/>
            </w:rPr>
            <w:t>4</w:t>
          </w:r>
          <w:r>
            <w:rPr>
              <w:sz w:val="24"/>
              <w:szCs w:val="24"/>
            </w:rPr>
            <w:fldChar w:fldCharType="end"/>
          </w:r>
          <w:r>
            <w:rPr>
              <w:sz w:val="24"/>
              <w:szCs w:val="24"/>
            </w:rPr>
            <w:fldChar w:fldCharType="end"/>
          </w:r>
        </w:p>
        <w:p>
          <w:pPr>
            <w:pStyle w:val="23"/>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_Toc24910 </w:instrText>
          </w:r>
          <w:r>
            <w:rPr>
              <w:sz w:val="24"/>
              <w:szCs w:val="24"/>
            </w:rPr>
            <w:fldChar w:fldCharType="separate"/>
          </w:r>
          <w:r>
            <w:rPr>
              <w:rFonts w:hint="eastAsia" w:ascii="黑体" w:hAnsi="黑体" w:eastAsia="黑体"/>
              <w:sz w:val="24"/>
              <w:szCs w:val="24"/>
            </w:rPr>
            <w:t>二、绩效评价工作开展情况</w:t>
          </w:r>
          <w:r>
            <w:rPr>
              <w:sz w:val="24"/>
              <w:szCs w:val="24"/>
            </w:rPr>
            <w:tab/>
          </w:r>
          <w:r>
            <w:rPr>
              <w:sz w:val="24"/>
              <w:szCs w:val="24"/>
            </w:rPr>
            <w:fldChar w:fldCharType="begin"/>
          </w:r>
          <w:r>
            <w:rPr>
              <w:sz w:val="24"/>
              <w:szCs w:val="24"/>
            </w:rPr>
            <w:instrText xml:space="preserve"> PAGEREF _Toc24910 \h </w:instrText>
          </w:r>
          <w:r>
            <w:rPr>
              <w:sz w:val="24"/>
              <w:szCs w:val="24"/>
            </w:rPr>
            <w:fldChar w:fldCharType="separate"/>
          </w:r>
          <w:r>
            <w:rPr>
              <w:sz w:val="24"/>
              <w:szCs w:val="24"/>
            </w:rPr>
            <w:t>4</w:t>
          </w:r>
          <w:r>
            <w:rPr>
              <w:sz w:val="24"/>
              <w:szCs w:val="24"/>
            </w:rPr>
            <w:fldChar w:fldCharType="end"/>
          </w:r>
          <w:r>
            <w:rPr>
              <w:sz w:val="24"/>
              <w:szCs w:val="24"/>
            </w:rPr>
            <w:fldChar w:fldCharType="end"/>
          </w:r>
        </w:p>
        <w:p>
          <w:pPr>
            <w:pStyle w:val="24"/>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_Toc581 </w:instrText>
          </w:r>
          <w:r>
            <w:rPr>
              <w:sz w:val="24"/>
              <w:szCs w:val="24"/>
            </w:rPr>
            <w:fldChar w:fldCharType="separate"/>
          </w:r>
          <w:r>
            <w:rPr>
              <w:rFonts w:hint="eastAsia" w:ascii="楷体" w:hAnsi="楷体" w:eastAsia="楷体"/>
              <w:bCs/>
              <w:kern w:val="0"/>
              <w:sz w:val="24"/>
              <w:szCs w:val="24"/>
            </w:rPr>
            <w:t>（一）绩效评价目的、对象和范围</w:t>
          </w:r>
          <w:r>
            <w:rPr>
              <w:sz w:val="24"/>
              <w:szCs w:val="24"/>
            </w:rPr>
            <w:tab/>
          </w:r>
          <w:r>
            <w:rPr>
              <w:sz w:val="24"/>
              <w:szCs w:val="24"/>
            </w:rPr>
            <w:fldChar w:fldCharType="begin"/>
          </w:r>
          <w:r>
            <w:rPr>
              <w:sz w:val="24"/>
              <w:szCs w:val="24"/>
            </w:rPr>
            <w:instrText xml:space="preserve"> PAGEREF _Toc581 \h </w:instrText>
          </w:r>
          <w:r>
            <w:rPr>
              <w:sz w:val="24"/>
              <w:szCs w:val="24"/>
            </w:rPr>
            <w:fldChar w:fldCharType="separate"/>
          </w:r>
          <w:r>
            <w:rPr>
              <w:sz w:val="24"/>
              <w:szCs w:val="24"/>
            </w:rPr>
            <w:t>4</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_Toc29903 </w:instrText>
          </w:r>
          <w:r>
            <w:rPr>
              <w:sz w:val="24"/>
              <w:szCs w:val="24"/>
            </w:rPr>
            <w:fldChar w:fldCharType="separate"/>
          </w:r>
          <w:r>
            <w:rPr>
              <w:rFonts w:hint="eastAsia" w:ascii="仿宋_GB2312" w:eastAsia="仿宋_GB2312"/>
              <w:bCs/>
              <w:sz w:val="24"/>
              <w:szCs w:val="24"/>
            </w:rPr>
            <w:t>1.评价目的</w:t>
          </w:r>
          <w:r>
            <w:rPr>
              <w:sz w:val="24"/>
              <w:szCs w:val="24"/>
            </w:rPr>
            <w:tab/>
          </w:r>
          <w:r>
            <w:rPr>
              <w:sz w:val="24"/>
              <w:szCs w:val="24"/>
            </w:rPr>
            <w:fldChar w:fldCharType="begin"/>
          </w:r>
          <w:r>
            <w:rPr>
              <w:sz w:val="24"/>
              <w:szCs w:val="24"/>
            </w:rPr>
            <w:instrText xml:space="preserve"> PAGEREF _Toc29903 \h </w:instrText>
          </w:r>
          <w:r>
            <w:rPr>
              <w:sz w:val="24"/>
              <w:szCs w:val="24"/>
            </w:rPr>
            <w:fldChar w:fldCharType="separate"/>
          </w:r>
          <w:r>
            <w:rPr>
              <w:sz w:val="24"/>
              <w:szCs w:val="24"/>
            </w:rPr>
            <w:t>4</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_Toc19091 </w:instrText>
          </w:r>
          <w:r>
            <w:rPr>
              <w:sz w:val="24"/>
              <w:szCs w:val="24"/>
            </w:rPr>
            <w:fldChar w:fldCharType="separate"/>
          </w:r>
          <w:r>
            <w:rPr>
              <w:rFonts w:hint="eastAsia" w:ascii="仿宋_GB2312" w:hAnsi="仿宋_GB2312" w:eastAsia="仿宋_GB2312" w:cs="仿宋_GB2312"/>
              <w:bCs/>
              <w:sz w:val="24"/>
              <w:szCs w:val="24"/>
            </w:rPr>
            <w:t>2.评价对象和范围</w:t>
          </w:r>
          <w:r>
            <w:rPr>
              <w:sz w:val="24"/>
              <w:szCs w:val="24"/>
            </w:rPr>
            <w:tab/>
          </w:r>
          <w:r>
            <w:rPr>
              <w:sz w:val="24"/>
              <w:szCs w:val="24"/>
            </w:rPr>
            <w:fldChar w:fldCharType="begin"/>
          </w:r>
          <w:r>
            <w:rPr>
              <w:sz w:val="24"/>
              <w:szCs w:val="24"/>
            </w:rPr>
            <w:instrText xml:space="preserve"> PAGEREF _Toc19091 \h </w:instrText>
          </w:r>
          <w:r>
            <w:rPr>
              <w:sz w:val="24"/>
              <w:szCs w:val="24"/>
            </w:rPr>
            <w:fldChar w:fldCharType="separate"/>
          </w:r>
          <w:r>
            <w:rPr>
              <w:sz w:val="24"/>
              <w:szCs w:val="24"/>
            </w:rPr>
            <w:t>5</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_Toc30739 </w:instrText>
          </w:r>
          <w:r>
            <w:rPr>
              <w:sz w:val="24"/>
              <w:szCs w:val="24"/>
            </w:rPr>
            <w:fldChar w:fldCharType="separate"/>
          </w:r>
          <w:r>
            <w:rPr>
              <w:rFonts w:hint="eastAsia" w:ascii="仿宋_GB2312" w:hAnsi="仿宋_GB2312" w:eastAsia="仿宋_GB2312" w:cs="仿宋_GB2312"/>
              <w:bCs w:val="0"/>
              <w:kern w:val="0"/>
              <w:sz w:val="24"/>
              <w:szCs w:val="24"/>
              <w:lang w:val="en-US" w:eastAsia="zh-CN"/>
            </w:rPr>
            <w:t>3.绩效评价范围</w:t>
          </w:r>
          <w:r>
            <w:rPr>
              <w:sz w:val="24"/>
              <w:szCs w:val="24"/>
            </w:rPr>
            <w:tab/>
          </w:r>
          <w:r>
            <w:rPr>
              <w:sz w:val="24"/>
              <w:szCs w:val="24"/>
            </w:rPr>
            <w:fldChar w:fldCharType="begin"/>
          </w:r>
          <w:r>
            <w:rPr>
              <w:sz w:val="24"/>
              <w:szCs w:val="24"/>
            </w:rPr>
            <w:instrText xml:space="preserve"> PAGEREF _Toc30739 \h </w:instrText>
          </w:r>
          <w:r>
            <w:rPr>
              <w:sz w:val="24"/>
              <w:szCs w:val="24"/>
            </w:rPr>
            <w:fldChar w:fldCharType="separate"/>
          </w:r>
          <w:r>
            <w:rPr>
              <w:sz w:val="24"/>
              <w:szCs w:val="24"/>
            </w:rPr>
            <w:t>5</w:t>
          </w:r>
          <w:r>
            <w:rPr>
              <w:sz w:val="24"/>
              <w:szCs w:val="24"/>
            </w:rPr>
            <w:fldChar w:fldCharType="end"/>
          </w:r>
          <w:r>
            <w:rPr>
              <w:sz w:val="24"/>
              <w:szCs w:val="24"/>
            </w:rPr>
            <w:fldChar w:fldCharType="end"/>
          </w:r>
        </w:p>
        <w:p>
          <w:pPr>
            <w:pStyle w:val="24"/>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_Toc32348 </w:instrText>
          </w:r>
          <w:r>
            <w:rPr>
              <w:sz w:val="24"/>
              <w:szCs w:val="24"/>
            </w:rPr>
            <w:fldChar w:fldCharType="separate"/>
          </w:r>
          <w:r>
            <w:rPr>
              <w:rFonts w:hint="eastAsia" w:ascii="楷体" w:hAnsi="楷体" w:eastAsia="楷体"/>
              <w:bCs/>
              <w:kern w:val="0"/>
              <w:sz w:val="24"/>
              <w:szCs w:val="24"/>
            </w:rPr>
            <w:t>（二）绩效评价基本情况</w:t>
          </w:r>
          <w:r>
            <w:rPr>
              <w:sz w:val="24"/>
              <w:szCs w:val="24"/>
            </w:rPr>
            <w:tab/>
          </w:r>
          <w:r>
            <w:rPr>
              <w:sz w:val="24"/>
              <w:szCs w:val="24"/>
            </w:rPr>
            <w:fldChar w:fldCharType="begin"/>
          </w:r>
          <w:r>
            <w:rPr>
              <w:sz w:val="24"/>
              <w:szCs w:val="24"/>
            </w:rPr>
            <w:instrText xml:space="preserve"> PAGEREF _Toc32348 \h </w:instrText>
          </w:r>
          <w:r>
            <w:rPr>
              <w:sz w:val="24"/>
              <w:szCs w:val="24"/>
            </w:rPr>
            <w:fldChar w:fldCharType="separate"/>
          </w:r>
          <w:r>
            <w:rPr>
              <w:sz w:val="24"/>
              <w:szCs w:val="24"/>
            </w:rPr>
            <w:t>5</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_Toc11671 </w:instrText>
          </w:r>
          <w:r>
            <w:rPr>
              <w:sz w:val="24"/>
              <w:szCs w:val="24"/>
            </w:rPr>
            <w:fldChar w:fldCharType="separate"/>
          </w:r>
          <w:r>
            <w:rPr>
              <w:rFonts w:hint="eastAsia" w:ascii="仿宋_GB2312" w:hAnsi="楷体" w:eastAsia="仿宋_GB2312"/>
              <w:bCs w:val="0"/>
              <w:kern w:val="0"/>
              <w:sz w:val="24"/>
              <w:szCs w:val="24"/>
              <w:lang w:val="en-US" w:eastAsia="zh-CN"/>
            </w:rPr>
            <w:t>1.绩效评价原则及方法</w:t>
          </w:r>
          <w:r>
            <w:rPr>
              <w:sz w:val="24"/>
              <w:szCs w:val="24"/>
            </w:rPr>
            <w:tab/>
          </w:r>
          <w:r>
            <w:rPr>
              <w:sz w:val="24"/>
              <w:szCs w:val="24"/>
            </w:rPr>
            <w:fldChar w:fldCharType="begin"/>
          </w:r>
          <w:r>
            <w:rPr>
              <w:sz w:val="24"/>
              <w:szCs w:val="24"/>
            </w:rPr>
            <w:instrText xml:space="preserve"> PAGEREF _Toc11671 \h </w:instrText>
          </w:r>
          <w:r>
            <w:rPr>
              <w:sz w:val="24"/>
              <w:szCs w:val="24"/>
            </w:rPr>
            <w:fldChar w:fldCharType="separate"/>
          </w:r>
          <w:r>
            <w:rPr>
              <w:sz w:val="24"/>
              <w:szCs w:val="24"/>
            </w:rPr>
            <w:t>5</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_Toc20053 </w:instrText>
          </w:r>
          <w:r>
            <w:rPr>
              <w:sz w:val="24"/>
              <w:szCs w:val="24"/>
            </w:rPr>
            <w:fldChar w:fldCharType="separate"/>
          </w:r>
          <w:r>
            <w:rPr>
              <w:rFonts w:hint="eastAsia" w:ascii="仿宋_GB2312" w:hAnsi="楷体" w:eastAsia="仿宋_GB2312" w:cs="Times New Roman"/>
              <w:bCs w:val="0"/>
              <w:kern w:val="0"/>
              <w:sz w:val="24"/>
              <w:szCs w:val="24"/>
              <w:lang w:val="en-US" w:eastAsia="zh-CN"/>
            </w:rPr>
            <w:t>2.绩效评价指标体系</w:t>
          </w:r>
          <w:r>
            <w:rPr>
              <w:sz w:val="24"/>
              <w:szCs w:val="24"/>
            </w:rPr>
            <w:tab/>
          </w:r>
          <w:r>
            <w:rPr>
              <w:sz w:val="24"/>
              <w:szCs w:val="24"/>
            </w:rPr>
            <w:fldChar w:fldCharType="begin"/>
          </w:r>
          <w:r>
            <w:rPr>
              <w:sz w:val="24"/>
              <w:szCs w:val="24"/>
            </w:rPr>
            <w:instrText xml:space="preserve"> PAGEREF _Toc20053 \h </w:instrText>
          </w:r>
          <w:r>
            <w:rPr>
              <w:sz w:val="24"/>
              <w:szCs w:val="24"/>
            </w:rPr>
            <w:fldChar w:fldCharType="separate"/>
          </w:r>
          <w:r>
            <w:rPr>
              <w:sz w:val="24"/>
              <w:szCs w:val="24"/>
            </w:rPr>
            <w:t>6</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_Toc17082 </w:instrText>
          </w:r>
          <w:r>
            <w:rPr>
              <w:sz w:val="24"/>
              <w:szCs w:val="24"/>
            </w:rPr>
            <w:fldChar w:fldCharType="separate"/>
          </w:r>
          <w:r>
            <w:rPr>
              <w:rFonts w:hint="eastAsia" w:ascii="仿宋_GB2312" w:hAnsi="仿宋_GB2312" w:cs="仿宋_GB2312"/>
              <w:bCs/>
              <w:sz w:val="24"/>
              <w:szCs w:val="24"/>
            </w:rPr>
            <w:t>3.绩效评价方法</w:t>
          </w:r>
          <w:r>
            <w:rPr>
              <w:sz w:val="24"/>
              <w:szCs w:val="24"/>
            </w:rPr>
            <w:tab/>
          </w:r>
          <w:r>
            <w:rPr>
              <w:sz w:val="24"/>
              <w:szCs w:val="24"/>
            </w:rPr>
            <w:fldChar w:fldCharType="begin"/>
          </w:r>
          <w:r>
            <w:rPr>
              <w:sz w:val="24"/>
              <w:szCs w:val="24"/>
            </w:rPr>
            <w:instrText xml:space="preserve"> PAGEREF _Toc17082 \h </w:instrText>
          </w:r>
          <w:r>
            <w:rPr>
              <w:sz w:val="24"/>
              <w:szCs w:val="24"/>
            </w:rPr>
            <w:fldChar w:fldCharType="separate"/>
          </w:r>
          <w:r>
            <w:rPr>
              <w:sz w:val="24"/>
              <w:szCs w:val="24"/>
            </w:rPr>
            <w:t>7</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_Toc31706 </w:instrText>
          </w:r>
          <w:r>
            <w:rPr>
              <w:sz w:val="24"/>
              <w:szCs w:val="24"/>
            </w:rPr>
            <w:fldChar w:fldCharType="separate"/>
          </w:r>
          <w:r>
            <w:rPr>
              <w:rFonts w:hint="eastAsia" w:ascii="仿宋_GB2312" w:hAnsi="仿宋_GB2312" w:cs="仿宋_GB2312"/>
              <w:sz w:val="24"/>
              <w:szCs w:val="24"/>
            </w:rPr>
            <w:t>4.绩效评价标准</w:t>
          </w:r>
          <w:r>
            <w:rPr>
              <w:sz w:val="24"/>
              <w:szCs w:val="24"/>
            </w:rPr>
            <w:tab/>
          </w:r>
          <w:r>
            <w:rPr>
              <w:sz w:val="24"/>
              <w:szCs w:val="24"/>
            </w:rPr>
            <w:fldChar w:fldCharType="begin"/>
          </w:r>
          <w:r>
            <w:rPr>
              <w:sz w:val="24"/>
              <w:szCs w:val="24"/>
            </w:rPr>
            <w:instrText xml:space="preserve"> PAGEREF _Toc31706 \h </w:instrText>
          </w:r>
          <w:r>
            <w:rPr>
              <w:sz w:val="24"/>
              <w:szCs w:val="24"/>
            </w:rPr>
            <w:fldChar w:fldCharType="separate"/>
          </w:r>
          <w:r>
            <w:rPr>
              <w:sz w:val="24"/>
              <w:szCs w:val="24"/>
            </w:rPr>
            <w:t>8</w:t>
          </w:r>
          <w:r>
            <w:rPr>
              <w:sz w:val="24"/>
              <w:szCs w:val="24"/>
            </w:rPr>
            <w:fldChar w:fldCharType="end"/>
          </w:r>
          <w:r>
            <w:rPr>
              <w:sz w:val="24"/>
              <w:szCs w:val="24"/>
            </w:rPr>
            <w:fldChar w:fldCharType="end"/>
          </w:r>
        </w:p>
        <w:p>
          <w:pPr>
            <w:pStyle w:val="24"/>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_Toc32514 </w:instrText>
          </w:r>
          <w:r>
            <w:rPr>
              <w:sz w:val="24"/>
              <w:szCs w:val="24"/>
            </w:rPr>
            <w:fldChar w:fldCharType="separate"/>
          </w:r>
          <w:r>
            <w:rPr>
              <w:rFonts w:hint="eastAsia" w:ascii="楷体" w:hAnsi="楷体" w:eastAsia="楷体"/>
              <w:bCs/>
              <w:kern w:val="0"/>
              <w:sz w:val="24"/>
              <w:szCs w:val="24"/>
            </w:rPr>
            <w:t>（三）绩效评价工作过程</w:t>
          </w:r>
          <w:r>
            <w:rPr>
              <w:sz w:val="24"/>
              <w:szCs w:val="24"/>
            </w:rPr>
            <w:tab/>
          </w:r>
          <w:r>
            <w:rPr>
              <w:sz w:val="24"/>
              <w:szCs w:val="24"/>
            </w:rPr>
            <w:fldChar w:fldCharType="begin"/>
          </w:r>
          <w:r>
            <w:rPr>
              <w:sz w:val="24"/>
              <w:szCs w:val="24"/>
            </w:rPr>
            <w:instrText xml:space="preserve"> PAGEREF _Toc32514 \h </w:instrText>
          </w:r>
          <w:r>
            <w:rPr>
              <w:sz w:val="24"/>
              <w:szCs w:val="24"/>
            </w:rPr>
            <w:fldChar w:fldCharType="separate"/>
          </w:r>
          <w:r>
            <w:rPr>
              <w:sz w:val="24"/>
              <w:szCs w:val="24"/>
            </w:rPr>
            <w:t>8</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_Toc21924 </w:instrText>
          </w:r>
          <w:r>
            <w:rPr>
              <w:sz w:val="24"/>
              <w:szCs w:val="24"/>
            </w:rPr>
            <w:fldChar w:fldCharType="separate"/>
          </w:r>
          <w:r>
            <w:rPr>
              <w:rFonts w:hint="eastAsia" w:ascii="仿宋_GB2312" w:hAnsi="楷体" w:eastAsia="仿宋_GB2312"/>
              <w:bCs/>
              <w:kern w:val="0"/>
              <w:sz w:val="24"/>
              <w:szCs w:val="24"/>
            </w:rPr>
            <w:t>1.评价准备</w:t>
          </w:r>
          <w:r>
            <w:rPr>
              <w:sz w:val="24"/>
              <w:szCs w:val="24"/>
            </w:rPr>
            <w:tab/>
          </w:r>
          <w:r>
            <w:rPr>
              <w:sz w:val="24"/>
              <w:szCs w:val="24"/>
            </w:rPr>
            <w:fldChar w:fldCharType="begin"/>
          </w:r>
          <w:r>
            <w:rPr>
              <w:sz w:val="24"/>
              <w:szCs w:val="24"/>
            </w:rPr>
            <w:instrText xml:space="preserve"> PAGEREF _Toc21924 \h </w:instrText>
          </w:r>
          <w:r>
            <w:rPr>
              <w:sz w:val="24"/>
              <w:szCs w:val="24"/>
            </w:rPr>
            <w:fldChar w:fldCharType="separate"/>
          </w:r>
          <w:r>
            <w:rPr>
              <w:sz w:val="24"/>
              <w:szCs w:val="24"/>
            </w:rPr>
            <w:t>8</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_Toc11869 </w:instrText>
          </w:r>
          <w:r>
            <w:rPr>
              <w:sz w:val="24"/>
              <w:szCs w:val="24"/>
            </w:rPr>
            <w:fldChar w:fldCharType="separate"/>
          </w:r>
          <w:r>
            <w:rPr>
              <w:rFonts w:hint="eastAsia" w:ascii="仿宋_GB2312" w:hAnsi="楷体" w:eastAsia="仿宋_GB2312"/>
              <w:bCs/>
              <w:kern w:val="0"/>
              <w:sz w:val="24"/>
              <w:szCs w:val="24"/>
            </w:rPr>
            <w:t>2.评价实施阶段</w:t>
          </w:r>
          <w:r>
            <w:rPr>
              <w:sz w:val="24"/>
              <w:szCs w:val="24"/>
            </w:rPr>
            <w:tab/>
          </w:r>
          <w:r>
            <w:rPr>
              <w:sz w:val="24"/>
              <w:szCs w:val="24"/>
            </w:rPr>
            <w:fldChar w:fldCharType="begin"/>
          </w:r>
          <w:r>
            <w:rPr>
              <w:sz w:val="24"/>
              <w:szCs w:val="24"/>
            </w:rPr>
            <w:instrText xml:space="preserve"> PAGEREF _Toc11869 \h </w:instrText>
          </w:r>
          <w:r>
            <w:rPr>
              <w:sz w:val="24"/>
              <w:szCs w:val="24"/>
            </w:rPr>
            <w:fldChar w:fldCharType="separate"/>
          </w:r>
          <w:r>
            <w:rPr>
              <w:sz w:val="24"/>
              <w:szCs w:val="24"/>
            </w:rPr>
            <w:t>8</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_Toc22402 </w:instrText>
          </w:r>
          <w:r>
            <w:rPr>
              <w:sz w:val="24"/>
              <w:szCs w:val="24"/>
            </w:rPr>
            <w:fldChar w:fldCharType="separate"/>
          </w:r>
          <w:r>
            <w:rPr>
              <w:rFonts w:hint="eastAsia" w:ascii="仿宋_GB2312" w:hAnsi="楷体" w:eastAsia="仿宋_GB2312"/>
              <w:bCs/>
              <w:kern w:val="0"/>
              <w:sz w:val="24"/>
              <w:szCs w:val="24"/>
            </w:rPr>
            <w:t>3.评价总结阶段</w:t>
          </w:r>
          <w:r>
            <w:rPr>
              <w:sz w:val="24"/>
              <w:szCs w:val="24"/>
            </w:rPr>
            <w:tab/>
          </w:r>
          <w:r>
            <w:rPr>
              <w:sz w:val="24"/>
              <w:szCs w:val="24"/>
            </w:rPr>
            <w:fldChar w:fldCharType="begin"/>
          </w:r>
          <w:r>
            <w:rPr>
              <w:sz w:val="24"/>
              <w:szCs w:val="24"/>
            </w:rPr>
            <w:instrText xml:space="preserve"> PAGEREF _Toc22402 \h </w:instrText>
          </w:r>
          <w:r>
            <w:rPr>
              <w:sz w:val="24"/>
              <w:szCs w:val="24"/>
            </w:rPr>
            <w:fldChar w:fldCharType="separate"/>
          </w:r>
          <w:r>
            <w:rPr>
              <w:sz w:val="24"/>
              <w:szCs w:val="24"/>
            </w:rPr>
            <w:t>9</w:t>
          </w:r>
          <w:r>
            <w:rPr>
              <w:sz w:val="24"/>
              <w:szCs w:val="24"/>
            </w:rPr>
            <w:fldChar w:fldCharType="end"/>
          </w:r>
          <w:r>
            <w:rPr>
              <w:sz w:val="24"/>
              <w:szCs w:val="24"/>
            </w:rPr>
            <w:fldChar w:fldCharType="end"/>
          </w:r>
        </w:p>
        <w:p>
          <w:pPr>
            <w:pStyle w:val="23"/>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_Toc9880 </w:instrText>
          </w:r>
          <w:r>
            <w:rPr>
              <w:sz w:val="24"/>
              <w:szCs w:val="24"/>
            </w:rPr>
            <w:fldChar w:fldCharType="separate"/>
          </w:r>
          <w:r>
            <w:rPr>
              <w:rFonts w:hint="eastAsia" w:ascii="黑体" w:hAnsi="黑体" w:eastAsia="黑体"/>
              <w:sz w:val="24"/>
              <w:szCs w:val="24"/>
            </w:rPr>
            <w:t>三、综合评价情况及评价结论</w:t>
          </w:r>
          <w:r>
            <w:rPr>
              <w:sz w:val="24"/>
              <w:szCs w:val="24"/>
            </w:rPr>
            <w:tab/>
          </w:r>
          <w:r>
            <w:rPr>
              <w:sz w:val="24"/>
              <w:szCs w:val="24"/>
            </w:rPr>
            <w:fldChar w:fldCharType="begin"/>
          </w:r>
          <w:r>
            <w:rPr>
              <w:sz w:val="24"/>
              <w:szCs w:val="24"/>
            </w:rPr>
            <w:instrText xml:space="preserve"> PAGEREF _Toc9880 \h </w:instrText>
          </w:r>
          <w:r>
            <w:rPr>
              <w:sz w:val="24"/>
              <w:szCs w:val="24"/>
            </w:rPr>
            <w:fldChar w:fldCharType="separate"/>
          </w:r>
          <w:r>
            <w:rPr>
              <w:sz w:val="24"/>
              <w:szCs w:val="24"/>
            </w:rPr>
            <w:t>10</w:t>
          </w:r>
          <w:r>
            <w:rPr>
              <w:sz w:val="24"/>
              <w:szCs w:val="24"/>
            </w:rPr>
            <w:fldChar w:fldCharType="end"/>
          </w:r>
          <w:r>
            <w:rPr>
              <w:sz w:val="24"/>
              <w:szCs w:val="24"/>
            </w:rPr>
            <w:fldChar w:fldCharType="end"/>
          </w:r>
        </w:p>
        <w:p>
          <w:pPr>
            <w:pStyle w:val="23"/>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_Toc2402 </w:instrText>
          </w:r>
          <w:r>
            <w:rPr>
              <w:sz w:val="24"/>
              <w:szCs w:val="24"/>
            </w:rPr>
            <w:fldChar w:fldCharType="separate"/>
          </w:r>
          <w:r>
            <w:rPr>
              <w:rFonts w:hint="eastAsia" w:ascii="黑体" w:hAnsi="黑体" w:eastAsia="黑体"/>
              <w:sz w:val="24"/>
              <w:szCs w:val="24"/>
              <w:highlight w:val="none"/>
            </w:rPr>
            <w:t>四、绩效评价指标分析</w:t>
          </w:r>
          <w:r>
            <w:rPr>
              <w:sz w:val="24"/>
              <w:szCs w:val="24"/>
            </w:rPr>
            <w:tab/>
          </w:r>
          <w:r>
            <w:rPr>
              <w:sz w:val="24"/>
              <w:szCs w:val="24"/>
            </w:rPr>
            <w:fldChar w:fldCharType="begin"/>
          </w:r>
          <w:r>
            <w:rPr>
              <w:sz w:val="24"/>
              <w:szCs w:val="24"/>
            </w:rPr>
            <w:instrText xml:space="preserve"> PAGEREF _Toc2402 \h </w:instrText>
          </w:r>
          <w:r>
            <w:rPr>
              <w:sz w:val="24"/>
              <w:szCs w:val="24"/>
            </w:rPr>
            <w:fldChar w:fldCharType="separate"/>
          </w:r>
          <w:r>
            <w:rPr>
              <w:sz w:val="24"/>
              <w:szCs w:val="24"/>
            </w:rPr>
            <w:t>10</w:t>
          </w:r>
          <w:r>
            <w:rPr>
              <w:sz w:val="24"/>
              <w:szCs w:val="24"/>
            </w:rPr>
            <w:fldChar w:fldCharType="end"/>
          </w:r>
          <w:r>
            <w:rPr>
              <w:sz w:val="24"/>
              <w:szCs w:val="24"/>
            </w:rPr>
            <w:fldChar w:fldCharType="end"/>
          </w:r>
        </w:p>
        <w:p>
          <w:pPr>
            <w:pStyle w:val="24"/>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_Toc3887 </w:instrText>
          </w:r>
          <w:r>
            <w:rPr>
              <w:sz w:val="24"/>
              <w:szCs w:val="24"/>
            </w:rPr>
            <w:fldChar w:fldCharType="separate"/>
          </w:r>
          <w:r>
            <w:rPr>
              <w:rFonts w:hint="eastAsia" w:ascii="楷体" w:hAnsi="楷体" w:eastAsia="楷体" w:cs="楷体"/>
              <w:bCs w:val="0"/>
              <w:sz w:val="24"/>
              <w:szCs w:val="24"/>
            </w:rPr>
            <w:t>（一）项目决策情况</w:t>
          </w:r>
          <w:r>
            <w:rPr>
              <w:sz w:val="24"/>
              <w:szCs w:val="24"/>
            </w:rPr>
            <w:tab/>
          </w:r>
          <w:r>
            <w:rPr>
              <w:sz w:val="24"/>
              <w:szCs w:val="24"/>
            </w:rPr>
            <w:fldChar w:fldCharType="begin"/>
          </w:r>
          <w:r>
            <w:rPr>
              <w:sz w:val="24"/>
              <w:szCs w:val="24"/>
            </w:rPr>
            <w:instrText xml:space="preserve"> PAGEREF _Toc3887 \h </w:instrText>
          </w:r>
          <w:r>
            <w:rPr>
              <w:sz w:val="24"/>
              <w:szCs w:val="24"/>
            </w:rPr>
            <w:fldChar w:fldCharType="separate"/>
          </w:r>
          <w:r>
            <w:rPr>
              <w:sz w:val="24"/>
              <w:szCs w:val="24"/>
            </w:rPr>
            <w:t>10</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_Toc12183 </w:instrText>
          </w:r>
          <w:r>
            <w:rPr>
              <w:sz w:val="24"/>
              <w:szCs w:val="24"/>
            </w:rPr>
            <w:fldChar w:fldCharType="separate"/>
          </w:r>
          <w:r>
            <w:rPr>
              <w:rFonts w:hint="eastAsia" w:ascii="仿宋_GB2312" w:eastAsia="仿宋_GB2312" w:cs="仿宋_GB2312"/>
              <w:bCs/>
              <w:sz w:val="24"/>
              <w:szCs w:val="24"/>
              <w:highlight w:val="none"/>
              <w:lang w:val="en-US" w:eastAsia="zh-CN"/>
            </w:rPr>
            <w:t>1.立项依据充分性评价分析</w:t>
          </w:r>
          <w:r>
            <w:rPr>
              <w:sz w:val="24"/>
              <w:szCs w:val="24"/>
            </w:rPr>
            <w:tab/>
          </w:r>
          <w:r>
            <w:rPr>
              <w:sz w:val="24"/>
              <w:szCs w:val="24"/>
            </w:rPr>
            <w:fldChar w:fldCharType="begin"/>
          </w:r>
          <w:r>
            <w:rPr>
              <w:sz w:val="24"/>
              <w:szCs w:val="24"/>
            </w:rPr>
            <w:instrText xml:space="preserve"> PAGEREF _Toc12183 \h </w:instrText>
          </w:r>
          <w:r>
            <w:rPr>
              <w:sz w:val="24"/>
              <w:szCs w:val="24"/>
            </w:rPr>
            <w:fldChar w:fldCharType="separate"/>
          </w:r>
          <w:r>
            <w:rPr>
              <w:sz w:val="24"/>
              <w:szCs w:val="24"/>
            </w:rPr>
            <w:t>10</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_Toc8867 </w:instrText>
          </w:r>
          <w:r>
            <w:rPr>
              <w:sz w:val="24"/>
              <w:szCs w:val="24"/>
            </w:rPr>
            <w:fldChar w:fldCharType="separate"/>
          </w:r>
          <w:r>
            <w:rPr>
              <w:rFonts w:hint="eastAsia" w:ascii="仿宋_GB2312" w:hAnsi="仿宋_GB2312" w:eastAsia="仿宋_GB2312" w:cs="仿宋_GB2312"/>
              <w:bCs/>
              <w:sz w:val="24"/>
              <w:szCs w:val="24"/>
            </w:rPr>
            <w:t>2.绩效目标设置情况分析</w:t>
          </w:r>
          <w:r>
            <w:rPr>
              <w:sz w:val="24"/>
              <w:szCs w:val="24"/>
            </w:rPr>
            <w:tab/>
          </w:r>
          <w:r>
            <w:rPr>
              <w:sz w:val="24"/>
              <w:szCs w:val="24"/>
            </w:rPr>
            <w:fldChar w:fldCharType="begin"/>
          </w:r>
          <w:r>
            <w:rPr>
              <w:sz w:val="24"/>
              <w:szCs w:val="24"/>
            </w:rPr>
            <w:instrText xml:space="preserve"> PAGEREF _Toc8867 \h </w:instrText>
          </w:r>
          <w:r>
            <w:rPr>
              <w:sz w:val="24"/>
              <w:szCs w:val="24"/>
            </w:rPr>
            <w:fldChar w:fldCharType="separate"/>
          </w:r>
          <w:r>
            <w:rPr>
              <w:sz w:val="24"/>
              <w:szCs w:val="24"/>
            </w:rPr>
            <w:t>11</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_Toc20387 </w:instrText>
          </w:r>
          <w:r>
            <w:rPr>
              <w:sz w:val="24"/>
              <w:szCs w:val="24"/>
            </w:rPr>
            <w:fldChar w:fldCharType="separate"/>
          </w:r>
          <w:r>
            <w:rPr>
              <w:rFonts w:hint="eastAsia" w:ascii="仿宋_GB2312" w:hAnsi="仿宋_GB2312" w:eastAsia="仿宋_GB2312" w:cs="仿宋_GB2312"/>
              <w:bCs/>
              <w:sz w:val="24"/>
              <w:szCs w:val="24"/>
            </w:rPr>
            <w:t>3.资金投入情况</w:t>
          </w:r>
          <w:r>
            <w:rPr>
              <w:sz w:val="24"/>
              <w:szCs w:val="24"/>
            </w:rPr>
            <w:tab/>
          </w:r>
          <w:r>
            <w:rPr>
              <w:sz w:val="24"/>
              <w:szCs w:val="24"/>
            </w:rPr>
            <w:fldChar w:fldCharType="begin"/>
          </w:r>
          <w:r>
            <w:rPr>
              <w:sz w:val="24"/>
              <w:szCs w:val="24"/>
            </w:rPr>
            <w:instrText xml:space="preserve"> PAGEREF _Toc20387 \h </w:instrText>
          </w:r>
          <w:r>
            <w:rPr>
              <w:sz w:val="24"/>
              <w:szCs w:val="24"/>
            </w:rPr>
            <w:fldChar w:fldCharType="separate"/>
          </w:r>
          <w:r>
            <w:rPr>
              <w:sz w:val="24"/>
              <w:szCs w:val="24"/>
            </w:rPr>
            <w:t>12</w:t>
          </w:r>
          <w:r>
            <w:rPr>
              <w:sz w:val="24"/>
              <w:szCs w:val="24"/>
            </w:rPr>
            <w:fldChar w:fldCharType="end"/>
          </w:r>
          <w:r>
            <w:rPr>
              <w:sz w:val="24"/>
              <w:szCs w:val="24"/>
            </w:rPr>
            <w:fldChar w:fldCharType="end"/>
          </w:r>
        </w:p>
        <w:p>
          <w:pPr>
            <w:pStyle w:val="24"/>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_Toc28009 </w:instrText>
          </w:r>
          <w:r>
            <w:rPr>
              <w:sz w:val="24"/>
              <w:szCs w:val="24"/>
            </w:rPr>
            <w:fldChar w:fldCharType="separate"/>
          </w:r>
          <w:r>
            <w:rPr>
              <w:rFonts w:hint="eastAsia" w:ascii="楷体" w:hAnsi="楷体" w:eastAsia="楷体" w:cs="楷体"/>
              <w:bCs w:val="0"/>
              <w:sz w:val="24"/>
              <w:szCs w:val="24"/>
            </w:rPr>
            <w:t>（二）项目过程情况</w:t>
          </w:r>
          <w:r>
            <w:rPr>
              <w:rFonts w:hint="eastAsia" w:ascii="楷体" w:hAnsi="楷体" w:eastAsia="楷体" w:cs="楷体"/>
              <w:bCs w:val="0"/>
              <w:sz w:val="24"/>
              <w:szCs w:val="24"/>
              <w:lang w:val="en-US"/>
            </w:rPr>
            <w:t>分析</w:t>
          </w:r>
          <w:r>
            <w:rPr>
              <w:sz w:val="24"/>
              <w:szCs w:val="24"/>
            </w:rPr>
            <w:tab/>
          </w:r>
          <w:r>
            <w:rPr>
              <w:sz w:val="24"/>
              <w:szCs w:val="24"/>
            </w:rPr>
            <w:fldChar w:fldCharType="begin"/>
          </w:r>
          <w:r>
            <w:rPr>
              <w:sz w:val="24"/>
              <w:szCs w:val="24"/>
            </w:rPr>
            <w:instrText xml:space="preserve"> PAGEREF _Toc28009 \h </w:instrText>
          </w:r>
          <w:r>
            <w:rPr>
              <w:sz w:val="24"/>
              <w:szCs w:val="24"/>
            </w:rPr>
            <w:fldChar w:fldCharType="separate"/>
          </w:r>
          <w:r>
            <w:rPr>
              <w:sz w:val="24"/>
              <w:szCs w:val="24"/>
            </w:rPr>
            <w:t>12</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_Toc16443 </w:instrText>
          </w:r>
          <w:r>
            <w:rPr>
              <w:sz w:val="24"/>
              <w:szCs w:val="24"/>
            </w:rPr>
            <w:fldChar w:fldCharType="separate"/>
          </w:r>
          <w:r>
            <w:rPr>
              <w:rFonts w:hint="eastAsia" w:ascii="仿宋_GB2312" w:hAnsi="仿宋_GB2312" w:eastAsia="仿宋_GB2312" w:cs="仿宋_GB2312"/>
              <w:bCs/>
              <w:sz w:val="24"/>
              <w:szCs w:val="24"/>
            </w:rPr>
            <w:t>1.资金管理及管理情况分析</w:t>
          </w:r>
          <w:r>
            <w:rPr>
              <w:sz w:val="24"/>
              <w:szCs w:val="24"/>
            </w:rPr>
            <w:tab/>
          </w:r>
          <w:r>
            <w:rPr>
              <w:sz w:val="24"/>
              <w:szCs w:val="24"/>
            </w:rPr>
            <w:fldChar w:fldCharType="begin"/>
          </w:r>
          <w:r>
            <w:rPr>
              <w:sz w:val="24"/>
              <w:szCs w:val="24"/>
            </w:rPr>
            <w:instrText xml:space="preserve"> PAGEREF _Toc16443 \h </w:instrText>
          </w:r>
          <w:r>
            <w:rPr>
              <w:sz w:val="24"/>
              <w:szCs w:val="24"/>
            </w:rPr>
            <w:fldChar w:fldCharType="separate"/>
          </w:r>
          <w:r>
            <w:rPr>
              <w:sz w:val="24"/>
              <w:szCs w:val="24"/>
            </w:rPr>
            <w:t>12</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_Toc13319 </w:instrText>
          </w:r>
          <w:r>
            <w:rPr>
              <w:sz w:val="24"/>
              <w:szCs w:val="24"/>
            </w:rPr>
            <w:fldChar w:fldCharType="separate"/>
          </w:r>
          <w:r>
            <w:rPr>
              <w:rFonts w:hint="eastAsia" w:ascii="仿宋_GB2312" w:hAnsi="仿宋_GB2312" w:eastAsia="仿宋_GB2312" w:cs="仿宋_GB2312"/>
              <w:bCs/>
              <w:sz w:val="24"/>
              <w:szCs w:val="24"/>
            </w:rPr>
            <w:t>2.组织实施情况分析</w:t>
          </w:r>
          <w:r>
            <w:rPr>
              <w:sz w:val="24"/>
              <w:szCs w:val="24"/>
            </w:rPr>
            <w:tab/>
          </w:r>
          <w:r>
            <w:rPr>
              <w:sz w:val="24"/>
              <w:szCs w:val="24"/>
            </w:rPr>
            <w:fldChar w:fldCharType="begin"/>
          </w:r>
          <w:r>
            <w:rPr>
              <w:sz w:val="24"/>
              <w:szCs w:val="24"/>
            </w:rPr>
            <w:instrText xml:space="preserve"> PAGEREF _Toc13319 \h </w:instrText>
          </w:r>
          <w:r>
            <w:rPr>
              <w:sz w:val="24"/>
              <w:szCs w:val="24"/>
            </w:rPr>
            <w:fldChar w:fldCharType="separate"/>
          </w:r>
          <w:r>
            <w:rPr>
              <w:sz w:val="24"/>
              <w:szCs w:val="24"/>
            </w:rPr>
            <w:t>13</w:t>
          </w:r>
          <w:r>
            <w:rPr>
              <w:sz w:val="24"/>
              <w:szCs w:val="24"/>
            </w:rPr>
            <w:fldChar w:fldCharType="end"/>
          </w:r>
          <w:r>
            <w:rPr>
              <w:sz w:val="24"/>
              <w:szCs w:val="24"/>
            </w:rPr>
            <w:fldChar w:fldCharType="end"/>
          </w:r>
        </w:p>
        <w:p>
          <w:pPr>
            <w:pStyle w:val="24"/>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_Toc459 </w:instrText>
          </w:r>
          <w:r>
            <w:rPr>
              <w:sz w:val="24"/>
              <w:szCs w:val="24"/>
            </w:rPr>
            <w:fldChar w:fldCharType="separate"/>
          </w:r>
          <w:r>
            <w:rPr>
              <w:rFonts w:hint="eastAsia" w:ascii="楷体" w:hAnsi="楷体" w:eastAsia="楷体" w:cs="楷体"/>
              <w:bCs w:val="0"/>
              <w:sz w:val="24"/>
              <w:szCs w:val="24"/>
            </w:rPr>
            <w:t>（三）项目产出情况</w:t>
          </w:r>
          <w:r>
            <w:rPr>
              <w:rFonts w:hint="eastAsia" w:ascii="楷体" w:hAnsi="楷体" w:eastAsia="楷体" w:cs="楷体"/>
              <w:bCs w:val="0"/>
              <w:sz w:val="24"/>
              <w:szCs w:val="24"/>
              <w:lang w:val="en-US"/>
            </w:rPr>
            <w:t>分析</w:t>
          </w:r>
          <w:r>
            <w:rPr>
              <w:sz w:val="24"/>
              <w:szCs w:val="24"/>
            </w:rPr>
            <w:tab/>
          </w:r>
          <w:r>
            <w:rPr>
              <w:sz w:val="24"/>
              <w:szCs w:val="24"/>
            </w:rPr>
            <w:fldChar w:fldCharType="begin"/>
          </w:r>
          <w:r>
            <w:rPr>
              <w:sz w:val="24"/>
              <w:szCs w:val="24"/>
            </w:rPr>
            <w:instrText xml:space="preserve"> PAGEREF _Toc459 \h </w:instrText>
          </w:r>
          <w:r>
            <w:rPr>
              <w:sz w:val="24"/>
              <w:szCs w:val="24"/>
            </w:rPr>
            <w:fldChar w:fldCharType="separate"/>
          </w:r>
          <w:r>
            <w:rPr>
              <w:sz w:val="24"/>
              <w:szCs w:val="24"/>
            </w:rPr>
            <w:t>14</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_Toc4918 </w:instrText>
          </w:r>
          <w:r>
            <w:rPr>
              <w:sz w:val="24"/>
              <w:szCs w:val="24"/>
            </w:rPr>
            <w:fldChar w:fldCharType="separate"/>
          </w:r>
          <w:r>
            <w:rPr>
              <w:rFonts w:hint="eastAsia" w:ascii="仿宋_GB2312" w:hAnsi="仿宋_GB2312" w:eastAsia="仿宋_GB2312" w:cs="仿宋_GB2312"/>
              <w:bCs/>
              <w:sz w:val="24"/>
              <w:szCs w:val="24"/>
            </w:rPr>
            <w:t>1.产出数量指标</w:t>
          </w:r>
          <w:r>
            <w:rPr>
              <w:sz w:val="24"/>
              <w:szCs w:val="24"/>
            </w:rPr>
            <w:tab/>
          </w:r>
          <w:r>
            <w:rPr>
              <w:sz w:val="24"/>
              <w:szCs w:val="24"/>
            </w:rPr>
            <w:fldChar w:fldCharType="begin"/>
          </w:r>
          <w:r>
            <w:rPr>
              <w:sz w:val="24"/>
              <w:szCs w:val="24"/>
            </w:rPr>
            <w:instrText xml:space="preserve"> PAGEREF _Toc4918 \h </w:instrText>
          </w:r>
          <w:r>
            <w:rPr>
              <w:sz w:val="24"/>
              <w:szCs w:val="24"/>
            </w:rPr>
            <w:fldChar w:fldCharType="separate"/>
          </w:r>
          <w:r>
            <w:rPr>
              <w:sz w:val="24"/>
              <w:szCs w:val="24"/>
            </w:rPr>
            <w:t>14</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_Toc19517 </w:instrText>
          </w:r>
          <w:r>
            <w:rPr>
              <w:sz w:val="24"/>
              <w:szCs w:val="24"/>
            </w:rPr>
            <w:fldChar w:fldCharType="separate"/>
          </w:r>
          <w:r>
            <w:rPr>
              <w:rFonts w:hint="eastAsia" w:ascii="仿宋_GB2312" w:hAnsi="楷体" w:eastAsia="仿宋_GB2312" w:cs="Times New Roman"/>
              <w:bCs w:val="0"/>
              <w:kern w:val="0"/>
              <w:sz w:val="24"/>
              <w:szCs w:val="24"/>
              <w:lang w:val="en-US" w:eastAsia="zh-CN"/>
            </w:rPr>
            <w:t>2.时效指标</w:t>
          </w:r>
          <w:r>
            <w:rPr>
              <w:sz w:val="24"/>
              <w:szCs w:val="24"/>
            </w:rPr>
            <w:tab/>
          </w:r>
          <w:r>
            <w:rPr>
              <w:sz w:val="24"/>
              <w:szCs w:val="24"/>
            </w:rPr>
            <w:fldChar w:fldCharType="begin"/>
          </w:r>
          <w:r>
            <w:rPr>
              <w:sz w:val="24"/>
              <w:szCs w:val="24"/>
            </w:rPr>
            <w:instrText xml:space="preserve"> PAGEREF _Toc19517 \h </w:instrText>
          </w:r>
          <w:r>
            <w:rPr>
              <w:sz w:val="24"/>
              <w:szCs w:val="24"/>
            </w:rPr>
            <w:fldChar w:fldCharType="separate"/>
          </w:r>
          <w:r>
            <w:rPr>
              <w:sz w:val="24"/>
              <w:szCs w:val="24"/>
            </w:rPr>
            <w:t>14</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_Toc261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Cs w:val="0"/>
              <w:kern w:val="0"/>
              <w:sz w:val="24"/>
              <w:szCs w:val="24"/>
              <w:lang w:val="en-US" w:eastAsia="zh-CN"/>
            </w:rPr>
            <w:t>3.质量指标</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_Toc261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14</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_Toc3075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Cs w:val="0"/>
              <w:sz w:val="24"/>
              <w:szCs w:val="24"/>
              <w:lang w:val="en-US" w:eastAsia="zh-CN"/>
            </w:rPr>
            <w:t>4.</w:t>
          </w:r>
          <w:r>
            <w:rPr>
              <w:rFonts w:hint="eastAsia" w:ascii="仿宋_GB2312" w:hAnsi="仿宋_GB2312" w:eastAsia="仿宋_GB2312" w:cs="仿宋_GB2312"/>
              <w:bCs w:val="0"/>
              <w:sz w:val="24"/>
              <w:szCs w:val="24"/>
            </w:rPr>
            <w:t>经济成本指标</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_Toc3075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14</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24"/>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_Toc21554 </w:instrText>
          </w:r>
          <w:r>
            <w:rPr>
              <w:sz w:val="24"/>
              <w:szCs w:val="24"/>
            </w:rPr>
            <w:fldChar w:fldCharType="separate"/>
          </w:r>
          <w:r>
            <w:rPr>
              <w:rFonts w:hint="eastAsia" w:ascii="楷体" w:hAnsi="楷体" w:eastAsia="楷体"/>
              <w:bCs/>
              <w:kern w:val="0"/>
              <w:sz w:val="24"/>
              <w:szCs w:val="24"/>
              <w:lang w:val="en-US" w:eastAsia="zh-CN"/>
            </w:rPr>
            <w:t>（四）项目效益情况分析</w:t>
          </w:r>
          <w:r>
            <w:rPr>
              <w:sz w:val="24"/>
              <w:szCs w:val="24"/>
            </w:rPr>
            <w:tab/>
          </w:r>
          <w:r>
            <w:rPr>
              <w:sz w:val="24"/>
              <w:szCs w:val="24"/>
            </w:rPr>
            <w:fldChar w:fldCharType="begin"/>
          </w:r>
          <w:r>
            <w:rPr>
              <w:sz w:val="24"/>
              <w:szCs w:val="24"/>
            </w:rPr>
            <w:instrText xml:space="preserve"> PAGEREF _Toc21554 \h </w:instrText>
          </w:r>
          <w:r>
            <w:rPr>
              <w:sz w:val="24"/>
              <w:szCs w:val="24"/>
            </w:rPr>
            <w:fldChar w:fldCharType="separate"/>
          </w:r>
          <w:r>
            <w:rPr>
              <w:sz w:val="24"/>
              <w:szCs w:val="24"/>
            </w:rPr>
            <w:t>15</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_Toc27449 </w:instrText>
          </w:r>
          <w:r>
            <w:rPr>
              <w:sz w:val="24"/>
              <w:szCs w:val="24"/>
            </w:rPr>
            <w:fldChar w:fldCharType="separate"/>
          </w:r>
          <w:r>
            <w:rPr>
              <w:rFonts w:hint="eastAsia" w:ascii="仿宋_GB2312" w:hAnsi="仿宋_GB2312" w:eastAsia="仿宋_GB2312" w:cs="仿宋_GB2312"/>
              <w:bCs/>
              <w:sz w:val="24"/>
              <w:szCs w:val="24"/>
            </w:rPr>
            <w:t>1.社会效益</w:t>
          </w:r>
          <w:r>
            <w:rPr>
              <w:rFonts w:hint="eastAsia" w:ascii="仿宋_GB2312" w:hAnsi="仿宋_GB2312" w:eastAsia="仿宋_GB2312" w:cs="仿宋_GB2312"/>
              <w:bCs/>
              <w:sz w:val="24"/>
              <w:szCs w:val="24"/>
              <w:lang w:val="en-US" w:eastAsia="zh-CN"/>
            </w:rPr>
            <w:t>评价</w:t>
          </w:r>
          <w:r>
            <w:rPr>
              <w:rFonts w:hint="eastAsia" w:ascii="仿宋_GB2312" w:hAnsi="仿宋_GB2312" w:eastAsia="仿宋_GB2312" w:cs="仿宋_GB2312"/>
              <w:bCs/>
              <w:sz w:val="24"/>
              <w:szCs w:val="24"/>
            </w:rPr>
            <w:t>分析</w:t>
          </w:r>
          <w:r>
            <w:rPr>
              <w:sz w:val="24"/>
              <w:szCs w:val="24"/>
            </w:rPr>
            <w:tab/>
          </w:r>
          <w:r>
            <w:rPr>
              <w:sz w:val="24"/>
              <w:szCs w:val="24"/>
            </w:rPr>
            <w:fldChar w:fldCharType="begin"/>
          </w:r>
          <w:r>
            <w:rPr>
              <w:sz w:val="24"/>
              <w:szCs w:val="24"/>
            </w:rPr>
            <w:instrText xml:space="preserve"> PAGEREF _Toc27449 \h </w:instrText>
          </w:r>
          <w:r>
            <w:rPr>
              <w:sz w:val="24"/>
              <w:szCs w:val="24"/>
            </w:rPr>
            <w:fldChar w:fldCharType="separate"/>
          </w:r>
          <w:r>
            <w:rPr>
              <w:sz w:val="24"/>
              <w:szCs w:val="24"/>
            </w:rPr>
            <w:t>15</w:t>
          </w:r>
          <w:r>
            <w:rPr>
              <w:sz w:val="24"/>
              <w:szCs w:val="24"/>
            </w:rPr>
            <w:fldChar w:fldCharType="end"/>
          </w:r>
          <w:r>
            <w:rPr>
              <w:sz w:val="24"/>
              <w:szCs w:val="24"/>
            </w:rPr>
            <w:fldChar w:fldCharType="end"/>
          </w:r>
        </w:p>
        <w:p>
          <w:pPr>
            <w:pStyle w:val="25"/>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_Toc32719 </w:instrText>
          </w:r>
          <w:r>
            <w:rPr>
              <w:sz w:val="24"/>
              <w:szCs w:val="24"/>
            </w:rPr>
            <w:fldChar w:fldCharType="separate"/>
          </w:r>
          <w:r>
            <w:rPr>
              <w:rFonts w:hint="eastAsia" w:ascii="仿宋_GB2312" w:hAnsi="仿宋_GB2312" w:eastAsia="仿宋_GB2312" w:cs="仿宋_GB2312"/>
              <w:bCs/>
              <w:kern w:val="44"/>
              <w:sz w:val="24"/>
              <w:szCs w:val="24"/>
              <w:lang w:val="en-US" w:eastAsia="zh-CN" w:bidi="ar-SA"/>
            </w:rPr>
            <w:t>2.服务对象满意度评价分析</w:t>
          </w:r>
          <w:r>
            <w:rPr>
              <w:sz w:val="24"/>
              <w:szCs w:val="24"/>
            </w:rPr>
            <w:tab/>
          </w:r>
          <w:r>
            <w:rPr>
              <w:sz w:val="24"/>
              <w:szCs w:val="24"/>
            </w:rPr>
            <w:fldChar w:fldCharType="begin"/>
          </w:r>
          <w:r>
            <w:rPr>
              <w:sz w:val="24"/>
              <w:szCs w:val="24"/>
            </w:rPr>
            <w:instrText xml:space="preserve"> PAGEREF _Toc32719 \h </w:instrText>
          </w:r>
          <w:r>
            <w:rPr>
              <w:sz w:val="24"/>
              <w:szCs w:val="24"/>
            </w:rPr>
            <w:fldChar w:fldCharType="separate"/>
          </w:r>
          <w:r>
            <w:rPr>
              <w:sz w:val="24"/>
              <w:szCs w:val="24"/>
            </w:rPr>
            <w:t>15</w:t>
          </w:r>
          <w:r>
            <w:rPr>
              <w:sz w:val="24"/>
              <w:szCs w:val="24"/>
            </w:rPr>
            <w:fldChar w:fldCharType="end"/>
          </w:r>
          <w:r>
            <w:rPr>
              <w:sz w:val="24"/>
              <w:szCs w:val="24"/>
            </w:rPr>
            <w:fldChar w:fldCharType="end"/>
          </w:r>
        </w:p>
        <w:p>
          <w:pPr>
            <w:pStyle w:val="23"/>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_Toc6370 </w:instrText>
          </w:r>
          <w:r>
            <w:rPr>
              <w:sz w:val="24"/>
              <w:szCs w:val="24"/>
            </w:rPr>
            <w:fldChar w:fldCharType="separate"/>
          </w:r>
          <w:r>
            <w:rPr>
              <w:rFonts w:hint="eastAsia" w:ascii="黑体" w:hAnsi="黑体" w:eastAsia="黑体"/>
              <w:sz w:val="24"/>
              <w:szCs w:val="24"/>
            </w:rPr>
            <w:t>五、存在的主要问题</w:t>
          </w:r>
          <w:r>
            <w:rPr>
              <w:sz w:val="24"/>
              <w:szCs w:val="24"/>
            </w:rPr>
            <w:tab/>
          </w:r>
          <w:r>
            <w:rPr>
              <w:sz w:val="24"/>
              <w:szCs w:val="24"/>
            </w:rPr>
            <w:fldChar w:fldCharType="begin"/>
          </w:r>
          <w:r>
            <w:rPr>
              <w:sz w:val="24"/>
              <w:szCs w:val="24"/>
            </w:rPr>
            <w:instrText xml:space="preserve"> PAGEREF _Toc6370 \h </w:instrText>
          </w:r>
          <w:r>
            <w:rPr>
              <w:sz w:val="24"/>
              <w:szCs w:val="24"/>
            </w:rPr>
            <w:fldChar w:fldCharType="separate"/>
          </w:r>
          <w:r>
            <w:rPr>
              <w:sz w:val="24"/>
              <w:szCs w:val="24"/>
            </w:rPr>
            <w:t>15</w:t>
          </w:r>
          <w:r>
            <w:rPr>
              <w:sz w:val="24"/>
              <w:szCs w:val="24"/>
            </w:rPr>
            <w:fldChar w:fldCharType="end"/>
          </w:r>
          <w:r>
            <w:rPr>
              <w:sz w:val="24"/>
              <w:szCs w:val="24"/>
            </w:rPr>
            <w:fldChar w:fldCharType="end"/>
          </w:r>
        </w:p>
        <w:p>
          <w:pPr>
            <w:pStyle w:val="23"/>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_Toc28073 </w:instrText>
          </w:r>
          <w:r>
            <w:rPr>
              <w:sz w:val="24"/>
              <w:szCs w:val="24"/>
            </w:rPr>
            <w:fldChar w:fldCharType="separate"/>
          </w:r>
          <w:r>
            <w:rPr>
              <w:rFonts w:hint="eastAsia" w:ascii="黑体" w:hAnsi="黑体" w:eastAsia="黑体"/>
              <w:sz w:val="24"/>
              <w:szCs w:val="24"/>
              <w:lang w:val="en-US" w:eastAsia="zh-CN"/>
            </w:rPr>
            <w:t>六、</w:t>
          </w:r>
          <w:r>
            <w:rPr>
              <w:rFonts w:hint="eastAsia" w:ascii="黑体" w:hAnsi="黑体" w:eastAsia="黑体"/>
              <w:sz w:val="24"/>
              <w:szCs w:val="24"/>
            </w:rPr>
            <w:t>有关建议</w:t>
          </w:r>
          <w:r>
            <w:rPr>
              <w:sz w:val="24"/>
              <w:szCs w:val="24"/>
            </w:rPr>
            <w:tab/>
          </w:r>
          <w:r>
            <w:rPr>
              <w:sz w:val="24"/>
              <w:szCs w:val="24"/>
            </w:rPr>
            <w:fldChar w:fldCharType="begin"/>
          </w:r>
          <w:r>
            <w:rPr>
              <w:sz w:val="24"/>
              <w:szCs w:val="24"/>
            </w:rPr>
            <w:instrText xml:space="preserve"> PAGEREF _Toc28073 \h </w:instrText>
          </w:r>
          <w:r>
            <w:rPr>
              <w:sz w:val="24"/>
              <w:szCs w:val="24"/>
            </w:rPr>
            <w:fldChar w:fldCharType="separate"/>
          </w:r>
          <w:r>
            <w:rPr>
              <w:sz w:val="24"/>
              <w:szCs w:val="24"/>
            </w:rPr>
            <w:t>16</w:t>
          </w:r>
          <w:r>
            <w:rPr>
              <w:sz w:val="24"/>
              <w:szCs w:val="24"/>
            </w:rPr>
            <w:fldChar w:fldCharType="end"/>
          </w:r>
          <w:r>
            <w:rPr>
              <w:sz w:val="24"/>
              <w:szCs w:val="24"/>
            </w:rPr>
            <w:fldChar w:fldCharType="end"/>
          </w:r>
        </w:p>
        <w:p>
          <w:pPr>
            <w:pStyle w:val="23"/>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_Toc7117 </w:instrText>
          </w:r>
          <w:r>
            <w:rPr>
              <w:sz w:val="24"/>
              <w:szCs w:val="24"/>
            </w:rPr>
            <w:fldChar w:fldCharType="separate"/>
          </w:r>
          <w:r>
            <w:rPr>
              <w:rFonts w:hint="eastAsia" w:ascii="黑体" w:hAnsi="黑体" w:eastAsia="黑体"/>
              <w:sz w:val="24"/>
              <w:szCs w:val="24"/>
              <w:lang w:val="en-US" w:eastAsia="zh-CN"/>
            </w:rPr>
            <w:t>七、其他说明事项</w:t>
          </w:r>
          <w:r>
            <w:rPr>
              <w:sz w:val="24"/>
              <w:szCs w:val="24"/>
            </w:rPr>
            <w:tab/>
          </w:r>
          <w:r>
            <w:rPr>
              <w:sz w:val="24"/>
              <w:szCs w:val="24"/>
            </w:rPr>
            <w:fldChar w:fldCharType="begin"/>
          </w:r>
          <w:r>
            <w:rPr>
              <w:sz w:val="24"/>
              <w:szCs w:val="24"/>
            </w:rPr>
            <w:instrText xml:space="preserve"> PAGEREF _Toc7117 \h </w:instrText>
          </w:r>
          <w:r>
            <w:rPr>
              <w:sz w:val="24"/>
              <w:szCs w:val="24"/>
            </w:rPr>
            <w:fldChar w:fldCharType="separate"/>
          </w:r>
          <w:r>
            <w:rPr>
              <w:sz w:val="24"/>
              <w:szCs w:val="24"/>
            </w:rPr>
            <w:t>17</w:t>
          </w:r>
          <w:r>
            <w:rPr>
              <w:sz w:val="24"/>
              <w:szCs w:val="24"/>
            </w:rPr>
            <w:fldChar w:fldCharType="end"/>
          </w:r>
          <w:r>
            <w:rPr>
              <w:sz w:val="24"/>
              <w:szCs w:val="24"/>
            </w:rPr>
            <w:fldChar w:fldCharType="end"/>
          </w:r>
        </w:p>
        <w:p>
          <w:pPr>
            <w:pStyle w:val="23"/>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r>
            <w:rPr>
              <w:sz w:val="24"/>
              <w:szCs w:val="24"/>
            </w:rPr>
            <w:fldChar w:fldCharType="begin"/>
          </w:r>
          <w:r>
            <w:rPr>
              <w:sz w:val="24"/>
              <w:szCs w:val="24"/>
            </w:rPr>
            <w:instrText xml:space="preserve"> HYPERLINK \l _Toc22892 </w:instrText>
          </w:r>
          <w:r>
            <w:rPr>
              <w:sz w:val="24"/>
              <w:szCs w:val="24"/>
            </w:rPr>
            <w:fldChar w:fldCharType="separate"/>
          </w:r>
          <w:r>
            <w:rPr>
              <w:rFonts w:hint="eastAsia" w:ascii="黑体" w:hAnsi="黑体" w:eastAsia="黑体"/>
              <w:sz w:val="24"/>
              <w:szCs w:val="24"/>
              <w:lang w:val="en-US" w:eastAsia="zh-CN"/>
            </w:rPr>
            <w:t>八、附件</w:t>
          </w:r>
          <w:r>
            <w:rPr>
              <w:sz w:val="24"/>
              <w:szCs w:val="24"/>
            </w:rPr>
            <w:tab/>
          </w:r>
          <w:r>
            <w:rPr>
              <w:sz w:val="24"/>
              <w:szCs w:val="24"/>
            </w:rPr>
            <w:fldChar w:fldCharType="begin"/>
          </w:r>
          <w:r>
            <w:rPr>
              <w:sz w:val="24"/>
              <w:szCs w:val="24"/>
            </w:rPr>
            <w:instrText xml:space="preserve"> PAGEREF _Toc22892 \h </w:instrText>
          </w:r>
          <w:r>
            <w:rPr>
              <w:sz w:val="24"/>
              <w:szCs w:val="24"/>
            </w:rPr>
            <w:fldChar w:fldCharType="separate"/>
          </w:r>
          <w:r>
            <w:rPr>
              <w:sz w:val="24"/>
              <w:szCs w:val="24"/>
            </w:rPr>
            <w:t>18</w:t>
          </w:r>
          <w:r>
            <w:rPr>
              <w:sz w:val="24"/>
              <w:szCs w:val="24"/>
            </w:rPr>
            <w:fldChar w:fldCharType="end"/>
          </w:r>
          <w:r>
            <w:rPr>
              <w:sz w:val="24"/>
              <w:szCs w:val="24"/>
            </w:rPr>
            <w:fldChar w:fldCharType="end"/>
          </w:r>
        </w:p>
        <w:p>
          <w:pPr>
            <w:pStyle w:val="23"/>
            <w:keepNext w:val="0"/>
            <w:keepLines w:val="0"/>
            <w:pageBreakBefore w:val="0"/>
            <w:tabs>
              <w:tab w:val="right" w:leader="dot" w:pos="8306"/>
            </w:tabs>
            <w:kinsoku/>
            <w:wordWrap/>
            <w:overflowPunct/>
            <w:topLinePunct w:val="0"/>
            <w:autoSpaceDE/>
            <w:autoSpaceDN/>
            <w:bidi w:val="0"/>
            <w:adjustRightInd/>
            <w:snapToGrid/>
            <w:spacing w:line="400" w:lineRule="exact"/>
            <w:textAlignment w:val="auto"/>
            <w:rPr>
              <w:sz w:val="24"/>
              <w:szCs w:val="24"/>
            </w:rPr>
          </w:pPr>
        </w:p>
        <w:p>
          <w:pPr>
            <w:keepNext w:val="0"/>
            <w:keepLines w:val="0"/>
            <w:pageBreakBefore w:val="0"/>
            <w:kinsoku/>
            <w:wordWrap/>
            <w:overflowPunct/>
            <w:topLinePunct w:val="0"/>
            <w:autoSpaceDE/>
            <w:autoSpaceDN/>
            <w:bidi w:val="0"/>
            <w:adjustRightInd/>
            <w:snapToGrid/>
            <w:spacing w:line="400" w:lineRule="exact"/>
            <w:textAlignment w:val="auto"/>
          </w:pPr>
          <w:r>
            <w:rPr>
              <w:sz w:val="24"/>
              <w:szCs w:val="24"/>
            </w:rPr>
            <w:fldChar w:fldCharType="end"/>
          </w:r>
        </w:p>
      </w:sdtContent>
    </w:sdt>
    <w:p>
      <w:pPr>
        <w:pStyle w:val="7"/>
        <w:tabs>
          <w:tab w:val="right" w:leader="dot" w:pos="8306"/>
          <w:tab w:val="clear" w:pos="8296"/>
        </w:tabs>
      </w:pPr>
      <w:r>
        <w:rPr>
          <w:rStyle w:val="15"/>
          <w:rFonts w:hint="eastAsia" w:ascii="仿宋" w:hAnsi="仿宋" w:eastAsia="仿宋" w:cs="仿宋"/>
          <w:bCs w:val="0"/>
          <w:smallCaps/>
          <w:sz w:val="28"/>
          <w:szCs w:val="28"/>
        </w:rPr>
        <w:fldChar w:fldCharType="begin"/>
      </w:r>
      <w:r>
        <w:rPr>
          <w:rStyle w:val="15"/>
          <w:rFonts w:hint="eastAsia" w:ascii="仿宋" w:hAnsi="仿宋" w:eastAsia="仿宋" w:cs="仿宋"/>
          <w:bCs w:val="0"/>
          <w:smallCaps/>
          <w:sz w:val="28"/>
          <w:szCs w:val="28"/>
        </w:rPr>
        <w:instrText xml:space="preserve"> TOC \o "1-2" \h \z \u </w:instrText>
      </w:r>
      <w:r>
        <w:rPr>
          <w:rStyle w:val="15"/>
          <w:rFonts w:hint="eastAsia" w:ascii="仿宋" w:hAnsi="仿宋" w:eastAsia="仿宋" w:cs="仿宋"/>
          <w:bCs w:val="0"/>
          <w:smallCaps/>
          <w:sz w:val="28"/>
          <w:szCs w:val="28"/>
        </w:rPr>
        <w:fldChar w:fldCharType="separate"/>
      </w:r>
    </w:p>
    <w:p>
      <w:pPr>
        <w:pStyle w:val="7"/>
        <w:tabs>
          <w:tab w:val="right" w:leader="dot" w:pos="8306"/>
          <w:tab w:val="clear" w:pos="8296"/>
        </w:tabs>
        <w:rPr>
          <w:rStyle w:val="15"/>
          <w:rFonts w:hint="eastAsia" w:ascii="仿宋_GB2312" w:hAnsi="楷体" w:eastAsia="仿宋_GB2312" w:cs="Times New Roman"/>
          <w:bCs/>
          <w:smallCaps w:val="0"/>
          <w:kern w:val="0"/>
          <w:sz w:val="28"/>
          <w:szCs w:val="28"/>
        </w:rPr>
        <w:sectPr>
          <w:footerReference r:id="rId4" w:type="default"/>
          <w:pgSz w:w="11906" w:h="16838"/>
          <w:pgMar w:top="1440" w:right="1800" w:bottom="1440" w:left="1800" w:header="851" w:footer="992" w:gutter="0"/>
          <w:pgNumType w:fmt="decimal" w:start="1"/>
          <w:cols w:space="720" w:num="1"/>
          <w:docGrid w:type="lines" w:linePitch="312" w:charSpace="0"/>
        </w:sectPr>
      </w:pPr>
      <w:r>
        <w:rPr>
          <w:rFonts w:hint="eastAsia" w:ascii="仿宋" w:hAnsi="仿宋" w:eastAsia="仿宋" w:cs="仿宋"/>
          <w:bCs/>
          <w:smallCaps w:val="0"/>
          <w:kern w:val="0"/>
          <w:szCs w:val="28"/>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outlineLvl w:val="0"/>
        <w:rPr>
          <w:rFonts w:hint="eastAsia" w:ascii="方正小标宋简体" w:eastAsia="方正小标宋简体"/>
          <w:sz w:val="44"/>
          <w:szCs w:val="44"/>
        </w:rPr>
      </w:pPr>
      <w:bookmarkStart w:id="6" w:name="_Toc354"/>
      <w:bookmarkStart w:id="7" w:name="_Toc13664"/>
      <w:bookmarkStart w:id="8" w:name="_Toc28890"/>
      <w:r>
        <w:rPr>
          <w:rFonts w:hint="eastAsia" w:ascii="方正小标宋简体" w:eastAsia="方正小标宋简体"/>
          <w:sz w:val="44"/>
          <w:szCs w:val="44"/>
        </w:rPr>
        <w:t>北京市丰台区人民法院</w:t>
      </w:r>
      <w:bookmarkEnd w:id="6"/>
      <w:bookmarkEnd w:id="7"/>
      <w:bookmarkEnd w:id="8"/>
    </w:p>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outlineLvl w:val="0"/>
        <w:rPr>
          <w:rFonts w:hint="eastAsia" w:ascii="方正小标宋简体" w:eastAsia="方正小标宋简体"/>
          <w:sz w:val="44"/>
          <w:szCs w:val="44"/>
        </w:rPr>
      </w:pPr>
      <w:bookmarkStart w:id="9" w:name="_Toc4890"/>
      <w:bookmarkStart w:id="10" w:name="_Toc30111"/>
      <w:bookmarkStart w:id="11" w:name="_Toc28611"/>
      <w:r>
        <w:rPr>
          <w:rFonts w:hint="eastAsia" w:ascii="方正小标宋简体" w:eastAsia="方正小标宋简体"/>
          <w:sz w:val="44"/>
          <w:szCs w:val="44"/>
          <w:lang w:eastAsia="zh-CN"/>
        </w:rPr>
        <w:t>2023 年“业务维修（护）费”项目</w:t>
      </w:r>
      <w:r>
        <w:rPr>
          <w:rFonts w:hint="eastAsia" w:ascii="方正小标宋简体" w:eastAsia="方正小标宋简体"/>
          <w:sz w:val="44"/>
          <w:szCs w:val="44"/>
        </w:rPr>
        <w:t>支出绩效评价报告</w:t>
      </w:r>
      <w:bookmarkEnd w:id="9"/>
      <w:bookmarkEnd w:id="10"/>
      <w:bookmarkEnd w:id="11"/>
    </w:p>
    <w:p>
      <w:pPr>
        <w:spacing w:line="560" w:lineRule="exact"/>
        <w:ind w:firstLine="640" w:firstLineChars="200"/>
        <w:jc w:val="center"/>
        <w:rPr>
          <w:rFonts w:hint="eastAsia" w:ascii="仿宋_GB2312" w:eastAsia="仿宋_GB2312"/>
          <w:sz w:val="32"/>
          <w:szCs w:val="32"/>
        </w:rPr>
      </w:pPr>
    </w:p>
    <w:p>
      <w:pPr>
        <w:spacing w:line="560" w:lineRule="exact"/>
        <w:ind w:firstLine="640" w:firstLineChars="200"/>
        <w:jc w:val="center"/>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为进一步推进全面预算绩效管理，提升财政资金使用效益和部门管理水平，根据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楷体" w:eastAsia="仿宋_GB2312"/>
          <w:bCs/>
          <w:kern w:val="0"/>
          <w:sz w:val="32"/>
          <w:szCs w:val="28"/>
        </w:rPr>
        <w:t>《北京市项目支出绩效评价管理办法》（京财绩效〔2020〕2146号）</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《北京市预算绩效管理办法》(京财绩效〔2019〕2129号)</w:t>
      </w:r>
      <w:r>
        <w:rPr>
          <w:rFonts w:hint="eastAsia" w:ascii="仿宋_GB2312" w:hAnsi="楷体" w:eastAsia="仿宋_GB2312"/>
          <w:bCs/>
          <w:kern w:val="0"/>
          <w:sz w:val="32"/>
          <w:szCs w:val="28"/>
          <w:lang w:val="en-US" w:eastAsia="zh-CN"/>
        </w:rPr>
        <w:t>等文件精神</w:t>
      </w:r>
      <w:r>
        <w:rPr>
          <w:rFonts w:hint="eastAsia" w:ascii="仿宋_GB2312" w:hAnsi="楷体" w:eastAsia="仿宋_GB2312"/>
          <w:bCs/>
          <w:kern w:val="0"/>
          <w:sz w:val="32"/>
          <w:szCs w:val="28"/>
        </w:rPr>
        <w:t>，北京市丰台区人民法院（以下简称“丰台法院”）组建绩效评价工作组，对</w:t>
      </w:r>
      <w:r>
        <w:rPr>
          <w:rFonts w:hint="eastAsia" w:ascii="仿宋_GB2312" w:hAnsi="楷体" w:eastAsia="仿宋_GB2312"/>
          <w:bCs/>
          <w:kern w:val="0"/>
          <w:sz w:val="32"/>
          <w:szCs w:val="28"/>
          <w:lang w:val="en-US" w:eastAsia="zh-CN"/>
        </w:rPr>
        <w:t>2023年</w:t>
      </w:r>
      <w:r>
        <w:rPr>
          <w:rFonts w:hint="eastAsia" w:ascii="仿宋_GB2312" w:hAnsi="楷体" w:eastAsia="仿宋_GB2312"/>
          <w:bCs/>
          <w:kern w:val="0"/>
          <w:sz w:val="32"/>
          <w:szCs w:val="28"/>
          <w:lang w:eastAsia="zh-CN"/>
        </w:rPr>
        <w:t>“业务维修（护）费”项目</w:t>
      </w:r>
      <w:r>
        <w:rPr>
          <w:rFonts w:hint="eastAsia" w:ascii="仿宋_GB2312" w:hAnsi="楷体" w:eastAsia="仿宋_GB2312"/>
          <w:bCs/>
          <w:kern w:val="0"/>
          <w:sz w:val="32"/>
          <w:szCs w:val="28"/>
        </w:rPr>
        <w:t>预算执行情况实施绩效评价，</w:t>
      </w:r>
      <w:r>
        <w:rPr>
          <w:rFonts w:hint="eastAsia" w:ascii="仿宋_GB2312" w:hAnsi="Calibri" w:eastAsia="仿宋_GB2312"/>
          <w:sz w:val="32"/>
          <w:szCs w:val="32"/>
        </w:rPr>
        <w:t>形成本绩效评价报告</w:t>
      </w:r>
      <w:r>
        <w:rPr>
          <w:rFonts w:hint="eastAsia" w:ascii="仿宋_GB2312" w:hAnsi="楷体" w:eastAsia="仿宋_GB2312"/>
          <w:bCs/>
          <w:kern w:val="0"/>
          <w:sz w:val="32"/>
          <w:szCs w:val="28"/>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rPr>
      </w:pPr>
      <w:bookmarkStart w:id="12" w:name="_Toc2138"/>
      <w:bookmarkStart w:id="13" w:name="_Toc7796"/>
      <w:bookmarkStart w:id="14" w:name="_Toc72080232"/>
      <w:bookmarkStart w:id="15" w:name="_Toc25414"/>
      <w:bookmarkStart w:id="16" w:name="_Toc28961"/>
      <w:r>
        <w:rPr>
          <w:rFonts w:hint="eastAsia" w:ascii="黑体" w:hAnsi="黑体" w:eastAsia="黑体"/>
          <w:sz w:val="32"/>
          <w:szCs w:val="32"/>
        </w:rPr>
        <w:t>一、基本情况</w:t>
      </w:r>
      <w:bookmarkEnd w:id="12"/>
      <w:bookmarkEnd w:id="13"/>
      <w:bookmarkEnd w:id="14"/>
      <w:bookmarkEnd w:id="15"/>
      <w:bookmarkEnd w:id="16"/>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eastAsia="楷体_GB2312"/>
          <w:sz w:val="32"/>
          <w:szCs w:val="32"/>
        </w:rPr>
      </w:pPr>
      <w:bookmarkStart w:id="17" w:name="_Toc7228"/>
      <w:bookmarkStart w:id="18" w:name="_Toc72080233"/>
      <w:bookmarkStart w:id="19" w:name="_Toc12418"/>
      <w:bookmarkStart w:id="20" w:name="_Toc360"/>
      <w:bookmarkStart w:id="21" w:name="_Toc7082"/>
      <w:r>
        <w:rPr>
          <w:rFonts w:hint="eastAsia" w:ascii="楷体_GB2312" w:eastAsia="楷体_GB2312"/>
          <w:sz w:val="32"/>
          <w:szCs w:val="32"/>
        </w:rPr>
        <w:t>（一）项目概况</w:t>
      </w:r>
      <w:bookmarkEnd w:id="17"/>
      <w:bookmarkEnd w:id="18"/>
      <w:bookmarkEnd w:id="19"/>
      <w:bookmarkEnd w:id="20"/>
      <w:bookmarkEnd w:id="21"/>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eastAsia="仿宋_GB2312"/>
          <w:b/>
          <w:bCs/>
          <w:sz w:val="32"/>
          <w:szCs w:val="32"/>
        </w:rPr>
      </w:pPr>
      <w:bookmarkStart w:id="22" w:name="_Toc10092"/>
      <w:bookmarkStart w:id="23" w:name="_Toc72080234"/>
      <w:r>
        <w:rPr>
          <w:rFonts w:hint="eastAsia" w:ascii="仿宋_GB2312" w:eastAsia="仿宋_GB2312"/>
          <w:b/>
          <w:bCs/>
          <w:sz w:val="32"/>
          <w:szCs w:val="32"/>
        </w:rPr>
        <w:t>1.项目基本情况</w:t>
      </w:r>
      <w:bookmarkEnd w:id="22"/>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项目名称：</w:t>
      </w:r>
      <w:r>
        <w:rPr>
          <w:rFonts w:hint="eastAsia" w:ascii="仿宋_GB2312" w:eastAsia="仿宋_GB2312"/>
          <w:sz w:val="32"/>
          <w:szCs w:val="32"/>
          <w:lang w:val="en-US" w:eastAsia="zh-CN"/>
        </w:rPr>
        <w:t>2023年</w:t>
      </w:r>
      <w:r>
        <w:rPr>
          <w:rFonts w:hint="eastAsia" w:ascii="仿宋_GB2312" w:hAnsi="楷体" w:eastAsia="仿宋_GB2312"/>
          <w:bCs/>
          <w:kern w:val="0"/>
          <w:sz w:val="32"/>
          <w:szCs w:val="28"/>
          <w:lang w:eastAsia="zh-CN"/>
        </w:rPr>
        <w:t>“业务维修（护）费”项目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项目单位：</w:t>
      </w:r>
      <w:r>
        <w:rPr>
          <w:rFonts w:hint="eastAsia" w:ascii="仿宋_GB2312" w:hAnsi="楷体" w:eastAsia="仿宋_GB2312"/>
          <w:bCs/>
          <w:kern w:val="0"/>
          <w:sz w:val="32"/>
          <w:szCs w:val="28"/>
        </w:rPr>
        <w:t>北京市丰台区人民法院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主管单位：北京市</w:t>
      </w:r>
      <w:r>
        <w:rPr>
          <w:rFonts w:hint="eastAsia" w:ascii="仿宋_GB2312" w:eastAsia="仿宋_GB2312"/>
          <w:sz w:val="32"/>
          <w:szCs w:val="32"/>
          <w:lang w:val="en-US" w:eastAsia="zh-CN"/>
        </w:rPr>
        <w:t>财政</w:t>
      </w:r>
      <w:r>
        <w:rPr>
          <w:rFonts w:hint="eastAsia" w:ascii="仿宋_GB2312" w:eastAsia="仿宋_GB2312"/>
          <w:sz w:val="32"/>
          <w:szCs w:val="32"/>
        </w:rPr>
        <w:t>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项目类型：经常性项目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项目开始时间：2023年01月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项目完成时间：2023年12月</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default" w:ascii="仿宋_GB2312" w:eastAsia="仿宋_GB2312"/>
          <w:b/>
          <w:bCs/>
          <w:sz w:val="32"/>
          <w:szCs w:val="32"/>
          <w:lang w:val="en-US"/>
        </w:rPr>
      </w:pPr>
      <w:bookmarkStart w:id="24" w:name="_Toc28420"/>
      <w:r>
        <w:rPr>
          <w:rFonts w:hint="eastAsia" w:ascii="仿宋_GB2312" w:eastAsia="仿宋_GB2312"/>
          <w:b/>
          <w:bCs/>
          <w:sz w:val="32"/>
          <w:szCs w:val="32"/>
          <w:lang w:val="en-US" w:eastAsia="zh-CN"/>
        </w:rPr>
        <w:t>2.</w:t>
      </w:r>
      <w:bookmarkEnd w:id="23"/>
      <w:r>
        <w:rPr>
          <w:rFonts w:hint="eastAsia" w:ascii="仿宋_GB2312" w:eastAsia="仿宋_GB2312"/>
          <w:b/>
          <w:bCs/>
          <w:sz w:val="32"/>
          <w:szCs w:val="32"/>
          <w:lang w:val="en-US" w:eastAsia="zh-CN"/>
        </w:rPr>
        <w:t>单位机构设置情况</w:t>
      </w:r>
      <w:bookmarkEnd w:id="2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根据最高人民法院“法政（2019）151号”《关于对北京市基层法院内设机构改革方案予以备案的通知》、中共丰台区委员会“京丰办发（2002）83号”《中共丰台区委办公室关于印发＜北京市丰台区人民法院机构改革方案＞的通知》、北京市丰台区机构编制委员会“丰编函（2012）16号”《关于区法院增设南苑人民法庭、长辛店人民法庭的批复》、北京市丰台区机构编制委员会“丰编发（2002）6号”《关于成立丰台区法院机关后勤服务中心的通知》，</w:t>
      </w:r>
      <w:r>
        <w:rPr>
          <w:rFonts w:hint="eastAsia" w:ascii="仿宋_GB2312" w:eastAsia="仿宋_GB2312"/>
          <w:color w:val="000000"/>
          <w:sz w:val="32"/>
          <w:szCs w:val="32"/>
          <w:lang w:val="en-US" w:eastAsia="zh-CN"/>
        </w:rPr>
        <w:t>丰台法院</w:t>
      </w:r>
      <w:r>
        <w:rPr>
          <w:rFonts w:hint="eastAsia" w:ascii="仿宋_GB2312" w:eastAsia="仿宋_GB2312"/>
          <w:color w:val="000000"/>
          <w:sz w:val="32"/>
          <w:szCs w:val="32"/>
        </w:rPr>
        <w:t>设立20个内设机构，分别为：立案庭（诉讼服务中心）、刑事审判庭、民事审判一庭、民事审判二庭、民事审判三庭、民事审判四庭（知识产权审判庭）、行政审判庭、综合审判庭、执行局、审判管理办公室（研究室）、政治部（机关党委、机关纪委）、 综合办公室、司法警察大队、卢沟桥人民法庭、右安门人民法庭、花乡人民法庭、王佐人民法庭、方庄人民法庭、南苑人民法庭、长辛店人民法庭；北京市丰台区人民法院综合事务中心为院所属事业单位。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楷体" w:eastAsia="仿宋_GB2312"/>
          <w:bCs/>
          <w:kern w:val="0"/>
          <w:sz w:val="32"/>
          <w:szCs w:val="32"/>
          <w:lang w:val="en-US" w:eastAsia="zh-CN"/>
        </w:rPr>
      </w:pPr>
      <w:r>
        <w:rPr>
          <w:rFonts w:hint="eastAsia" w:ascii="仿宋_GB2312" w:eastAsia="仿宋_GB2312"/>
          <w:color w:val="000000"/>
          <w:sz w:val="32"/>
          <w:szCs w:val="32"/>
        </w:rPr>
        <w:t>北京市丰台区人民法院包括1个预算单位，即北京市丰台区人民法院（本级）。</w:t>
      </w:r>
    </w:p>
    <w:p>
      <w:pPr>
        <w:keepNext w:val="0"/>
        <w:keepLines w:val="0"/>
        <w:pageBreakBefore w:val="0"/>
        <w:widowControl/>
        <w:shd w:val="clear" w:color="auto" w:fill="FDFDFE"/>
        <w:kinsoku/>
        <w:wordWrap/>
        <w:overflowPunct/>
        <w:topLinePunct w:val="0"/>
        <w:autoSpaceDE/>
        <w:autoSpaceDN/>
        <w:bidi w:val="0"/>
        <w:adjustRightInd/>
        <w:snapToGrid/>
        <w:spacing w:line="560" w:lineRule="exact"/>
        <w:ind w:firstLine="642" w:firstLineChars="200"/>
        <w:jc w:val="left"/>
        <w:textAlignment w:val="auto"/>
        <w:outlineLvl w:val="2"/>
        <w:rPr>
          <w:rFonts w:hint="default" w:ascii="仿宋_GB2312" w:hAnsi="仿宋_GB2312" w:eastAsia="仿宋_GB2312" w:cs="仿宋_GB2312"/>
          <w:b/>
          <w:bCs/>
          <w:color w:val="05073B"/>
          <w:kern w:val="0"/>
          <w:sz w:val="32"/>
          <w:szCs w:val="32"/>
          <w:lang w:val="en-US" w:eastAsia="zh-CN"/>
        </w:rPr>
      </w:pPr>
      <w:bookmarkStart w:id="25" w:name="_Toc28867"/>
      <w:r>
        <w:rPr>
          <w:rFonts w:hint="eastAsia" w:ascii="仿宋_GB2312" w:hAnsi="仿宋_GB2312" w:eastAsia="仿宋_GB2312" w:cs="仿宋_GB2312"/>
          <w:b/>
          <w:bCs/>
          <w:color w:val="05073B"/>
          <w:kern w:val="0"/>
          <w:sz w:val="32"/>
          <w:szCs w:val="32"/>
          <w:lang w:val="en-US" w:eastAsia="zh-CN"/>
        </w:rPr>
        <w:t>3.项目背景</w:t>
      </w:r>
      <w:bookmarkEnd w:id="2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lang w:val="en-US" w:eastAsia="zh-CN"/>
        </w:rPr>
        <w:t>丰台法院</w:t>
      </w:r>
      <w:r>
        <w:rPr>
          <w:rFonts w:hint="eastAsia" w:ascii="仿宋_GB2312" w:hAnsi="仿宋_GB2312" w:eastAsia="仿宋_GB2312" w:cs="仿宋_GB2312"/>
          <w:sz w:val="32"/>
          <w:szCs w:val="32"/>
          <w:lang w:val="en-US" w:eastAsia="zh-CN"/>
        </w:rPr>
        <w:t>大部分法庭使用年限都超过十年以上，相应房屋及附属设施设备老化情况比较严重，维修成本较高、</w:t>
      </w:r>
      <w:r>
        <w:rPr>
          <w:rFonts w:hint="eastAsia" w:ascii="仿宋_GB2312" w:hAnsi="Times New Roman" w:eastAsia="仿宋_GB2312" w:cs="Times New Roman"/>
          <w:color w:val="000000"/>
          <w:sz w:val="32"/>
          <w:szCs w:val="32"/>
        </w:rPr>
        <w:t>老化损坏等问题</w:t>
      </w:r>
      <w:r>
        <w:rPr>
          <w:rFonts w:hint="eastAsia" w:ascii="仿宋_GB2312" w:eastAsia="仿宋_GB2312" w:cs="Times New Roman"/>
          <w:color w:val="000000"/>
          <w:sz w:val="32"/>
          <w:szCs w:val="32"/>
          <w:lang w:val="en-US" w:eastAsia="zh-CN"/>
        </w:rPr>
        <w:t>不断发生，</w:t>
      </w:r>
      <w:r>
        <w:rPr>
          <w:rFonts w:hint="eastAsia" w:ascii="仿宋_GB2312" w:hAnsi="Times New Roman" w:eastAsia="仿宋_GB2312" w:cs="Times New Roman"/>
          <w:color w:val="000000"/>
          <w:sz w:val="32"/>
          <w:szCs w:val="32"/>
        </w:rPr>
        <w:t>影响了法庭的正常运行和司法工作的顺利开展。</w:t>
      </w:r>
      <w:r>
        <w:rPr>
          <w:rFonts w:hint="eastAsia" w:ascii="仿宋_GB2312" w:hAnsi="仿宋_GB2312" w:eastAsia="仿宋_GB2312" w:cs="仿宋_GB2312"/>
          <w:sz w:val="32"/>
          <w:szCs w:val="32"/>
          <w:lang w:val="en-US" w:eastAsia="zh-CN"/>
        </w:rPr>
        <w:t>为了确保审执工作的正常进行，</w:t>
      </w:r>
      <w:r>
        <w:rPr>
          <w:rFonts w:hint="eastAsia" w:ascii="仿宋_GB2312" w:hAnsi="Times New Roman" w:eastAsia="仿宋_GB2312" w:cs="Times New Roman"/>
          <w:color w:val="000000"/>
          <w:sz w:val="32"/>
          <w:szCs w:val="32"/>
        </w:rPr>
        <w:t>保障法庭设施的安全、可靠和高效运行，提升法庭的整体形象，</w:t>
      </w:r>
      <w:r>
        <w:rPr>
          <w:rFonts w:hint="eastAsia" w:ascii="仿宋_GB2312" w:eastAsia="仿宋_GB2312" w:cs="Times New Roman"/>
          <w:color w:val="000000"/>
          <w:sz w:val="32"/>
          <w:szCs w:val="32"/>
          <w:lang w:val="en-US" w:eastAsia="zh-CN"/>
        </w:rPr>
        <w:t>丰台法院计划2023年申报该项目，进行</w:t>
      </w:r>
      <w:r>
        <w:rPr>
          <w:rFonts w:hint="eastAsia" w:ascii="仿宋_GB2312" w:hAnsi="仿宋_GB2312" w:eastAsia="仿宋_GB2312" w:cs="仿宋_GB2312"/>
          <w:sz w:val="32"/>
          <w:szCs w:val="32"/>
          <w:lang w:val="en-US" w:eastAsia="zh-CN"/>
        </w:rPr>
        <w:t>日常维修，并结合各处实际情况，维修项目</w:t>
      </w:r>
      <w:r>
        <w:rPr>
          <w:rFonts w:hint="eastAsia" w:ascii="仿宋_GB2312" w:hAnsi="仿宋_GB2312" w:eastAsia="仿宋_GB2312" w:cs="仿宋_GB2312"/>
          <w:sz w:val="32"/>
          <w:szCs w:val="32"/>
        </w:rPr>
        <w:t>从项目的经济性、效率性、有效性和可持续性等方面</w:t>
      </w:r>
      <w:r>
        <w:rPr>
          <w:rFonts w:hint="eastAsia" w:ascii="仿宋_GB2312" w:hAnsi="仿宋_GB2312" w:eastAsia="仿宋_GB2312" w:cs="仿宋_GB2312"/>
          <w:sz w:val="32"/>
          <w:szCs w:val="32"/>
          <w:lang w:val="en-US" w:eastAsia="zh-CN"/>
        </w:rPr>
        <w:t>进行安排；且优先考虑便于当事人诉讼，保障法庭的审判职能，该项目申报预算资金</w:t>
      </w:r>
      <w:r>
        <w:rPr>
          <w:rFonts w:hint="eastAsia" w:ascii="仿宋_GB2312" w:hAnsi="Times New Roman" w:eastAsia="仿宋_GB2312" w:cs="Times New Roman"/>
          <w:color w:val="000000"/>
          <w:sz w:val="32"/>
          <w:szCs w:val="32"/>
          <w:lang w:val="en-US" w:eastAsia="zh-CN"/>
        </w:rPr>
        <w:t>200万元</w:t>
      </w:r>
      <w:r>
        <w:rPr>
          <w:rFonts w:hint="eastAsia" w:ascii="仿宋_GB2312" w:hAnsi="Times New Roman" w:eastAsia="仿宋_GB2312" w:cs="Times New Roman"/>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eastAsia="仿宋_GB2312"/>
          <w:b/>
          <w:bCs/>
          <w:sz w:val="32"/>
          <w:szCs w:val="32"/>
        </w:rPr>
      </w:pPr>
      <w:bookmarkStart w:id="26" w:name="_Toc4509"/>
      <w:r>
        <w:rPr>
          <w:rFonts w:hint="eastAsia" w:ascii="仿宋_GB2312" w:eastAsia="仿宋_GB2312"/>
          <w:b/>
          <w:bCs/>
          <w:sz w:val="32"/>
          <w:szCs w:val="32"/>
          <w:lang w:val="en-US" w:eastAsia="zh-CN"/>
        </w:rPr>
        <w:t>4.</w:t>
      </w:r>
      <w:r>
        <w:rPr>
          <w:rFonts w:hint="eastAsia" w:ascii="仿宋_GB2312" w:eastAsia="仿宋_GB2312"/>
          <w:b/>
          <w:bCs/>
          <w:sz w:val="32"/>
          <w:szCs w:val="32"/>
        </w:rPr>
        <w:t>项目主要</w:t>
      </w:r>
      <w:r>
        <w:rPr>
          <w:rFonts w:hint="eastAsia" w:ascii="仿宋_GB2312" w:eastAsia="仿宋_GB2312"/>
          <w:b/>
          <w:bCs/>
          <w:sz w:val="32"/>
          <w:szCs w:val="32"/>
          <w:lang w:val="en-US" w:eastAsia="zh-CN"/>
        </w:rPr>
        <w:t>实施</w:t>
      </w:r>
      <w:r>
        <w:rPr>
          <w:rFonts w:hint="eastAsia" w:ascii="仿宋_GB2312" w:eastAsia="仿宋_GB2312"/>
          <w:b/>
          <w:bCs/>
          <w:sz w:val="32"/>
          <w:szCs w:val="32"/>
        </w:rPr>
        <w:t>内容</w:t>
      </w:r>
      <w:bookmarkEnd w:id="2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lang w:eastAsia="zh-CN"/>
        </w:rPr>
        <w:t>（</w:t>
      </w:r>
      <w:r>
        <w:rPr>
          <w:rFonts w:hint="eastAsia" w:ascii="仿宋_GB2312" w:hAnsi="Times New Roman" w:eastAsia="仿宋_GB2312" w:cs="Times New Roman"/>
          <w:color w:val="000000"/>
          <w:sz w:val="32"/>
          <w:szCs w:val="32"/>
          <w:lang w:val="en-US" w:eastAsia="zh-CN"/>
        </w:rPr>
        <w:t>1）</w:t>
      </w:r>
      <w:r>
        <w:rPr>
          <w:rFonts w:hint="eastAsia" w:ascii="仿宋_GB2312" w:eastAsia="仿宋_GB2312" w:cs="Times New Roman"/>
          <w:color w:val="000000"/>
          <w:sz w:val="32"/>
          <w:szCs w:val="32"/>
          <w:lang w:eastAsia="zh-CN"/>
        </w:rPr>
        <w:t>该项目</w:t>
      </w:r>
      <w:r>
        <w:rPr>
          <w:rFonts w:hint="eastAsia" w:ascii="仿宋_GB2312" w:hAnsi="Times New Roman" w:eastAsia="仿宋_GB2312" w:cs="Times New Roman"/>
          <w:color w:val="000000"/>
          <w:sz w:val="32"/>
          <w:szCs w:val="32"/>
          <w:lang w:val="en-US" w:eastAsia="zh-CN"/>
        </w:rPr>
        <w:t>主要是对单位</w:t>
      </w:r>
      <w:r>
        <w:rPr>
          <w:rFonts w:hint="eastAsia" w:ascii="仿宋_GB2312" w:hAnsi="Times New Roman" w:eastAsia="仿宋_GB2312" w:cs="Times New Roman"/>
          <w:color w:val="000000"/>
          <w:sz w:val="32"/>
          <w:szCs w:val="32"/>
        </w:rPr>
        <w:t>法庭</w:t>
      </w:r>
      <w:r>
        <w:rPr>
          <w:rFonts w:hint="eastAsia" w:ascii="仿宋_GB2312" w:hAnsi="Times New Roman" w:eastAsia="仿宋_GB2312" w:cs="Times New Roman"/>
          <w:color w:val="000000"/>
          <w:sz w:val="32"/>
          <w:szCs w:val="32"/>
          <w:lang w:val="en-US" w:eastAsia="zh-CN"/>
        </w:rPr>
        <w:t>设施开展</w:t>
      </w:r>
      <w:r>
        <w:rPr>
          <w:rFonts w:hint="eastAsia" w:ascii="仿宋_GB2312" w:hAnsi="Times New Roman" w:eastAsia="仿宋_GB2312" w:cs="Times New Roman"/>
          <w:color w:val="000000"/>
          <w:sz w:val="32"/>
          <w:szCs w:val="32"/>
        </w:rPr>
        <w:t>维修、保养和改造</w:t>
      </w:r>
      <w:r>
        <w:rPr>
          <w:rFonts w:hint="eastAsia" w:ascii="仿宋_GB2312" w:hAnsi="Times New Roman" w:eastAsia="仿宋_GB2312" w:cs="Times New Roman"/>
          <w:color w:val="000000"/>
          <w:sz w:val="32"/>
          <w:szCs w:val="32"/>
          <w:lang w:eastAsia="zh-CN"/>
        </w:rPr>
        <w:t>；</w:t>
      </w:r>
      <w:r>
        <w:rPr>
          <w:rFonts w:hint="eastAsia" w:ascii="仿宋_GB2312" w:hAnsi="Times New Roman" w:eastAsia="仿宋_GB2312" w:cs="Times New Roman"/>
          <w:color w:val="000000"/>
          <w:sz w:val="32"/>
          <w:szCs w:val="32"/>
        </w:rPr>
        <w:t>包括</w:t>
      </w:r>
      <w:r>
        <w:rPr>
          <w:rFonts w:hint="eastAsia" w:ascii="仿宋_GB2312" w:hAnsi="Times New Roman" w:eastAsia="仿宋_GB2312" w:cs="Times New Roman"/>
          <w:color w:val="000000"/>
          <w:sz w:val="32"/>
          <w:szCs w:val="32"/>
          <w:lang w:eastAsia="zh-CN"/>
        </w:rPr>
        <w:t>：</w:t>
      </w:r>
      <w:r>
        <w:rPr>
          <w:rFonts w:hint="eastAsia" w:ascii="仿宋_GB2312" w:hAnsi="仿宋_GB2312" w:eastAsia="仿宋_GB2312" w:cs="仿宋_GB2312"/>
          <w:sz w:val="32"/>
          <w:szCs w:val="32"/>
          <w:lang w:val="en-US" w:eastAsia="zh-CN"/>
        </w:rPr>
        <w:t>房屋日常维修、办公家具维修、门窗养护、灯具维修、给排水设施维修养护、电路维修等。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（2）该项目2023年度计划对法庭维修项目安排为：</w:t>
      </w:r>
      <w:r>
        <w:rPr>
          <w:rFonts w:hint="eastAsia" w:ascii="仿宋_GB2312" w:hAnsi="仿宋_GB2312" w:eastAsia="仿宋_GB2312" w:cs="仿宋_GB2312"/>
          <w:sz w:val="32"/>
          <w:szCs w:val="32"/>
          <w:lang w:val="en-US" w:eastAsia="zh-CN"/>
        </w:rPr>
        <w:t>包括诉调对接中心风斗改造门窗密封维修项目、长辛店法庭电力增容维修项目、花乡法庭空调冷凝管维修项目、科技园审判区院内地面及厨房墙面维修项目、长辛店法庭防水墙面维修项目、花乡法庭防水维修项目、警务中心维修改造项目、第八法庭及档案库房等维修项目、南苑法庭隔油设备维修项目、花乡法庭卫生间管道维修项目等，以及法庭厨房设备维修、电动门维修、空调维修、家具维修等零星维修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eastAsia="仿宋_GB2312"/>
          <w:b/>
          <w:bCs/>
          <w:sz w:val="32"/>
          <w:szCs w:val="32"/>
          <w:lang w:val="en-US" w:eastAsia="zh-CN"/>
        </w:rPr>
      </w:pPr>
      <w:bookmarkStart w:id="27" w:name="_Toc28090"/>
      <w:r>
        <w:rPr>
          <w:rFonts w:hint="eastAsia" w:ascii="仿宋_GB2312" w:eastAsia="仿宋_GB2312"/>
          <w:b/>
          <w:bCs/>
          <w:sz w:val="32"/>
          <w:szCs w:val="32"/>
          <w:lang w:val="en-US" w:eastAsia="zh-CN"/>
        </w:rPr>
        <w:t>5.项目资金情况</w:t>
      </w:r>
      <w:bookmarkEnd w:id="2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该项目申报北京市财政拨款200万元，批复金额200万元，资金到位率100</w:t>
      </w:r>
      <w:r>
        <w:rPr>
          <w:rFonts w:hint="default" w:ascii="仿宋_GB2312" w:hAnsi="楷体" w:eastAsia="仿宋_GB2312"/>
          <w:bCs/>
          <w:kern w:val="0"/>
          <w:sz w:val="32"/>
          <w:szCs w:val="28"/>
          <w:lang w:val="en-US" w:eastAsia="zh-CN"/>
        </w:rPr>
        <w:t>%</w:t>
      </w:r>
      <w:r>
        <w:rPr>
          <w:rFonts w:hint="eastAsia" w:ascii="仿宋_GB2312" w:hAnsi="楷体" w:eastAsia="仿宋_GB2312"/>
          <w:bCs/>
          <w:kern w:val="0"/>
          <w:sz w:val="32"/>
          <w:szCs w:val="28"/>
          <w:lang w:val="en-US" w:eastAsia="zh-CN"/>
        </w:rPr>
        <w:t>；截至2023年</w:t>
      </w:r>
      <w:r>
        <w:rPr>
          <w:rFonts w:hint="default" w:ascii="仿宋_GB2312" w:hAnsi="楷体" w:eastAsia="仿宋_GB2312"/>
          <w:bCs/>
          <w:kern w:val="0"/>
          <w:sz w:val="32"/>
          <w:szCs w:val="28"/>
          <w:lang w:val="en-US" w:eastAsia="zh-CN"/>
        </w:rPr>
        <w:t>12</w:t>
      </w:r>
      <w:r>
        <w:rPr>
          <w:rFonts w:hint="eastAsia" w:ascii="仿宋_GB2312" w:hAnsi="楷体" w:eastAsia="仿宋_GB2312"/>
          <w:bCs/>
          <w:kern w:val="0"/>
          <w:sz w:val="32"/>
          <w:szCs w:val="28"/>
          <w:lang w:val="en-US" w:eastAsia="zh-CN"/>
        </w:rPr>
        <w:t>月31日，该项目累计预算支出200万元，预算执行率100%。</w:t>
      </w:r>
      <w:bookmarkStart w:id="28" w:name="_Toc25883"/>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Times New Roman" w:eastAsia="楷体_GB2312" w:cs="Times New Roman"/>
          <w:sz w:val="32"/>
          <w:szCs w:val="32"/>
        </w:rPr>
      </w:pPr>
      <w:bookmarkStart w:id="29" w:name="_Toc18096"/>
      <w:bookmarkStart w:id="30" w:name="_Toc19095"/>
      <w:bookmarkStart w:id="31" w:name="_Toc3367"/>
      <w:r>
        <w:rPr>
          <w:rFonts w:hint="eastAsia" w:ascii="楷体_GB2312" w:hAnsi="Times New Roman" w:eastAsia="楷体_GB2312" w:cs="Times New Roman"/>
          <w:sz w:val="32"/>
          <w:szCs w:val="32"/>
          <w:lang w:eastAsia="zh-CN"/>
        </w:rPr>
        <w:t>（</w:t>
      </w:r>
      <w:r>
        <w:rPr>
          <w:rFonts w:hint="eastAsia" w:ascii="楷体_GB2312" w:hAnsi="Times New Roman" w:eastAsia="楷体_GB2312" w:cs="Times New Roman"/>
          <w:sz w:val="32"/>
          <w:szCs w:val="32"/>
          <w:lang w:val="en-US" w:eastAsia="zh-CN"/>
        </w:rPr>
        <w:t>二）</w:t>
      </w:r>
      <w:r>
        <w:rPr>
          <w:rFonts w:hint="eastAsia" w:ascii="楷体_GB2312" w:hAnsi="Times New Roman" w:eastAsia="楷体_GB2312" w:cs="Times New Roman"/>
          <w:sz w:val="32"/>
          <w:szCs w:val="32"/>
        </w:rPr>
        <w:t>项目绩效目标</w:t>
      </w:r>
      <w:bookmarkEnd w:id="28"/>
      <w:bookmarkEnd w:id="29"/>
      <w:bookmarkEnd w:id="30"/>
      <w:bookmarkEnd w:id="31"/>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outlineLvl w:val="2"/>
        <w:rPr>
          <w:rFonts w:ascii="仿宋_GB2312" w:eastAsia="仿宋_GB2312"/>
          <w:b/>
          <w:bCs/>
          <w:sz w:val="32"/>
          <w:szCs w:val="32"/>
        </w:rPr>
      </w:pPr>
      <w:bookmarkStart w:id="32" w:name="_Toc72080238"/>
      <w:bookmarkStart w:id="33" w:name="_Toc6357"/>
      <w:r>
        <w:rPr>
          <w:rFonts w:hint="eastAsia" w:ascii="仿宋_GB2312" w:eastAsia="仿宋_GB2312"/>
          <w:b/>
          <w:bCs/>
          <w:sz w:val="32"/>
          <w:szCs w:val="32"/>
        </w:rPr>
        <w:t>1.绩效目标</w:t>
      </w:r>
      <w:bookmarkEnd w:id="32"/>
      <w:bookmarkEnd w:id="3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项目总体预期绩效目标：完成审判法庭各类维修单位选取的前期手续；完成项目整体建设，满足审判业务需求；符合工程施工质量验收相关要求，按时投入使用。</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楷体" w:eastAsia="仿宋_GB2312" w:cs="Times New Roman"/>
          <w:b/>
          <w:bCs w:val="0"/>
          <w:kern w:val="0"/>
          <w:sz w:val="32"/>
          <w:szCs w:val="28"/>
          <w:lang w:val="en-US" w:eastAsia="zh-CN"/>
        </w:rPr>
      </w:pPr>
      <w:bookmarkStart w:id="34" w:name="_Toc5707"/>
      <w:bookmarkStart w:id="35" w:name="_Toc17820"/>
      <w:bookmarkStart w:id="36" w:name="_Toc29342"/>
      <w:r>
        <w:rPr>
          <w:rFonts w:hint="eastAsia" w:ascii="仿宋_GB2312" w:hAnsi="楷体" w:eastAsia="仿宋_GB2312" w:cs="Times New Roman"/>
          <w:b/>
          <w:bCs w:val="0"/>
          <w:kern w:val="0"/>
          <w:sz w:val="32"/>
          <w:szCs w:val="28"/>
          <w:lang w:val="en-US" w:eastAsia="zh-CN"/>
        </w:rPr>
        <w:t>2.绩效指标设置情况</w:t>
      </w:r>
      <w:bookmarkEnd w:id="34"/>
      <w:bookmarkEnd w:id="35"/>
      <w:bookmarkEnd w:id="3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Times New Roman"/>
          <w:bCs/>
          <w:kern w:val="0"/>
          <w:sz w:val="32"/>
          <w:szCs w:val="28"/>
          <w:lang w:val="en-US" w:eastAsia="zh-CN"/>
        </w:rPr>
      </w:pPr>
      <w:r>
        <w:rPr>
          <w:rFonts w:hint="eastAsia" w:ascii="仿宋_GB2312" w:hAnsi="楷体" w:eastAsia="仿宋_GB2312" w:cs="Times New Roman"/>
          <w:bCs/>
          <w:kern w:val="0"/>
          <w:sz w:val="32"/>
          <w:szCs w:val="28"/>
          <w:lang w:val="en-US" w:eastAsia="zh-CN"/>
        </w:rPr>
        <w:t>该项目设置绩效指标，包括数量指标、时效指标、经济成本指标、社会效益指标及服务对象满意度指标。其中：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Times New Roman"/>
          <w:bCs/>
          <w:kern w:val="0"/>
          <w:sz w:val="32"/>
          <w:szCs w:val="28"/>
          <w:lang w:val="en-US" w:eastAsia="zh-CN"/>
        </w:rPr>
      </w:pPr>
      <w:r>
        <w:rPr>
          <w:rFonts w:hint="eastAsia" w:ascii="仿宋_GB2312" w:hAnsi="楷体" w:eastAsia="仿宋_GB2312" w:cs="Times New Roman"/>
          <w:bCs/>
          <w:kern w:val="0"/>
          <w:sz w:val="32"/>
          <w:szCs w:val="28"/>
          <w:lang w:val="en-US" w:eastAsia="zh-CN"/>
        </w:rPr>
        <w:t>（1）数量指标：诉调对接中心风斗改造门窗密封维修项目、长辛店法庭电力增容维修项目、花乡法庭空调冷凝管维修项目、科技园审判区院内地面及厨房墙面维修项目、长辛店法庭防水墙面维修项目、花乡法庭防水维修项目、警务中心维修改造项目、第八法庭及档案库房等维修项目、南苑法庭隔油设备维修项目、花乡法庭卫生间管道维修项目、庭厨房设备维修电动门维修空调维修家具维修等零星维修项目11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Times New Roman"/>
          <w:bCs/>
          <w:kern w:val="0"/>
          <w:sz w:val="32"/>
          <w:szCs w:val="28"/>
          <w:lang w:val="en-US" w:eastAsia="zh-CN"/>
        </w:rPr>
      </w:pPr>
      <w:r>
        <w:rPr>
          <w:rFonts w:hint="eastAsia" w:ascii="仿宋_GB2312" w:hAnsi="楷体" w:eastAsia="仿宋_GB2312" w:cs="Times New Roman"/>
          <w:bCs/>
          <w:kern w:val="0"/>
          <w:sz w:val="32"/>
          <w:szCs w:val="28"/>
          <w:lang w:val="en-US" w:eastAsia="zh-CN"/>
        </w:rPr>
        <w:t>（2）时效指标，全年；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楷体" w:eastAsia="仿宋_GB2312" w:cs="Times New Roman"/>
          <w:bCs/>
          <w:kern w:val="0"/>
          <w:sz w:val="32"/>
          <w:szCs w:val="28"/>
          <w:lang w:val="en-US" w:eastAsia="zh-CN"/>
        </w:rPr>
      </w:pPr>
      <w:r>
        <w:rPr>
          <w:rFonts w:hint="eastAsia" w:ascii="仿宋_GB2312" w:hAnsi="楷体" w:eastAsia="仿宋_GB2312" w:cs="Times New Roman"/>
          <w:bCs/>
          <w:kern w:val="0"/>
          <w:sz w:val="32"/>
          <w:szCs w:val="28"/>
          <w:lang w:val="en-US" w:eastAsia="zh-CN"/>
        </w:rPr>
        <w:t>（3）质量指标：竣工验收合格率≥90%；施工质量合格率≥90%；</w:t>
      </w:r>
    </w:p>
    <w:p>
      <w:pPr>
        <w:pStyle w:val="10"/>
        <w:keepNext w:val="0"/>
        <w:keepLines w:val="0"/>
        <w:pageBreakBefore w:val="0"/>
        <w:kinsoku/>
        <w:wordWrap/>
        <w:overflowPunct/>
        <w:topLinePunct w:val="0"/>
        <w:autoSpaceDE/>
        <w:autoSpaceDN/>
        <w:bidi w:val="0"/>
        <w:adjustRightInd/>
        <w:snapToGrid/>
        <w:spacing w:after="0" w:line="560" w:lineRule="exact"/>
        <w:ind w:firstLine="640"/>
        <w:textAlignment w:val="auto"/>
        <w:rPr>
          <w:rFonts w:hint="eastAsia" w:ascii="仿宋_GB2312" w:hAnsi="仿宋"/>
          <w:bCs/>
          <w:color w:val="000000"/>
          <w:szCs w:val="32"/>
        </w:rPr>
      </w:pPr>
      <w:r>
        <w:rPr>
          <w:rFonts w:hint="eastAsia" w:ascii="仿宋_GB2312" w:hAnsi="仿宋"/>
          <w:bCs/>
          <w:color w:val="000000"/>
          <w:szCs w:val="32"/>
        </w:rPr>
        <w:t>（</w:t>
      </w:r>
      <w:r>
        <w:rPr>
          <w:rFonts w:hint="eastAsia" w:ascii="仿宋_GB2312" w:hAnsi="仿宋"/>
          <w:bCs/>
          <w:color w:val="000000"/>
          <w:szCs w:val="32"/>
          <w:lang w:val="en-US" w:eastAsia="zh-CN"/>
        </w:rPr>
        <w:t>4</w:t>
      </w:r>
      <w:r>
        <w:rPr>
          <w:rFonts w:hint="eastAsia" w:ascii="仿宋_GB2312" w:hAnsi="仿宋"/>
          <w:bCs/>
          <w:color w:val="000000"/>
          <w:szCs w:val="32"/>
        </w:rPr>
        <w:t>）经济成本指标，</w:t>
      </w:r>
      <w:r>
        <w:rPr>
          <w:rFonts w:hint="eastAsia" w:ascii="仿宋_GB2312" w:hAnsi="仿宋"/>
          <w:bCs/>
          <w:color w:val="000000"/>
          <w:szCs w:val="32"/>
          <w:lang w:val="en-US" w:eastAsia="zh-CN"/>
        </w:rPr>
        <w:t>200万元</w:t>
      </w:r>
      <w:r>
        <w:rPr>
          <w:rFonts w:hint="eastAsia" w:ascii="仿宋_GB2312" w:hAnsi="仿宋"/>
          <w:bCs/>
          <w:color w:val="000000"/>
          <w:szCs w:val="32"/>
        </w:rPr>
        <w:t>；</w:t>
      </w:r>
    </w:p>
    <w:p>
      <w:pPr>
        <w:pStyle w:val="10"/>
        <w:keepNext w:val="0"/>
        <w:keepLines w:val="0"/>
        <w:pageBreakBefore w:val="0"/>
        <w:kinsoku/>
        <w:wordWrap/>
        <w:overflowPunct/>
        <w:topLinePunct w:val="0"/>
        <w:autoSpaceDE/>
        <w:autoSpaceDN/>
        <w:bidi w:val="0"/>
        <w:adjustRightInd/>
        <w:snapToGrid/>
        <w:spacing w:after="0" w:line="560" w:lineRule="exact"/>
        <w:ind w:firstLine="640"/>
        <w:textAlignment w:val="auto"/>
        <w:rPr>
          <w:rFonts w:hint="eastAsia" w:ascii="仿宋_GB2312" w:hAnsi="仿宋"/>
          <w:bCs/>
          <w:color w:val="000000"/>
          <w:szCs w:val="32"/>
        </w:rPr>
      </w:pPr>
      <w:r>
        <w:rPr>
          <w:rFonts w:hint="eastAsia" w:ascii="仿宋_GB2312" w:hAnsi="仿宋"/>
          <w:bCs/>
          <w:color w:val="000000"/>
          <w:szCs w:val="32"/>
        </w:rPr>
        <w:t>（</w:t>
      </w:r>
      <w:r>
        <w:rPr>
          <w:rFonts w:hint="eastAsia" w:ascii="仿宋_GB2312" w:hAnsi="仿宋"/>
          <w:bCs/>
          <w:color w:val="000000"/>
          <w:szCs w:val="32"/>
          <w:lang w:val="en-US" w:eastAsia="zh-CN"/>
        </w:rPr>
        <w:t>5</w:t>
      </w:r>
      <w:r>
        <w:rPr>
          <w:rFonts w:hint="eastAsia" w:ascii="仿宋_GB2312" w:hAnsi="仿宋"/>
          <w:bCs/>
          <w:color w:val="000000"/>
          <w:szCs w:val="32"/>
        </w:rPr>
        <w:t>）社会效益指标，履职基础功能、公共服务能力</w:t>
      </w:r>
      <w:r>
        <w:rPr>
          <w:rFonts w:hint="eastAsia" w:ascii="仿宋_GB2312" w:hAnsi="仿宋"/>
          <w:bCs/>
          <w:color w:val="000000"/>
          <w:szCs w:val="32"/>
          <w:lang w:val="en-US" w:eastAsia="zh-CN"/>
        </w:rPr>
        <w:t>得到提升</w:t>
      </w:r>
      <w:r>
        <w:rPr>
          <w:rFonts w:hint="eastAsia" w:ascii="仿宋_GB2312" w:hAnsi="仿宋"/>
          <w:bCs/>
          <w:color w:val="000000"/>
          <w:szCs w:val="32"/>
        </w:rPr>
        <w:t>；</w:t>
      </w:r>
    </w:p>
    <w:p>
      <w:pPr>
        <w:pStyle w:val="10"/>
        <w:keepNext w:val="0"/>
        <w:keepLines w:val="0"/>
        <w:pageBreakBefore w:val="0"/>
        <w:kinsoku/>
        <w:wordWrap/>
        <w:overflowPunct/>
        <w:topLinePunct w:val="0"/>
        <w:autoSpaceDE/>
        <w:autoSpaceDN/>
        <w:bidi w:val="0"/>
        <w:adjustRightInd/>
        <w:snapToGrid/>
        <w:spacing w:after="0" w:line="560" w:lineRule="exact"/>
        <w:ind w:firstLine="640"/>
        <w:textAlignment w:val="auto"/>
        <w:rPr>
          <w:rFonts w:hint="eastAsia" w:ascii="仿宋_GB2312" w:hAnsi="楷体" w:eastAsia="仿宋_GB2312"/>
          <w:bCs/>
          <w:kern w:val="0"/>
          <w:sz w:val="32"/>
          <w:szCs w:val="28"/>
          <w:lang w:val="en-US" w:eastAsia="zh-CN"/>
        </w:rPr>
      </w:pPr>
      <w:r>
        <w:rPr>
          <w:rFonts w:hint="eastAsia" w:ascii="仿宋_GB2312" w:hAnsi="仿宋"/>
          <w:bCs/>
          <w:color w:val="000000"/>
          <w:szCs w:val="32"/>
        </w:rPr>
        <w:t>（</w:t>
      </w:r>
      <w:r>
        <w:rPr>
          <w:rFonts w:hint="eastAsia" w:ascii="仿宋_GB2312" w:hAnsi="仿宋"/>
          <w:bCs/>
          <w:color w:val="000000"/>
          <w:szCs w:val="32"/>
          <w:lang w:val="en-US" w:eastAsia="zh-CN"/>
        </w:rPr>
        <w:t>6</w:t>
      </w:r>
      <w:r>
        <w:rPr>
          <w:rFonts w:hint="eastAsia" w:ascii="仿宋_GB2312" w:hAnsi="仿宋"/>
          <w:bCs/>
          <w:color w:val="000000"/>
          <w:szCs w:val="32"/>
        </w:rPr>
        <w:t>）服务对象满意度指标，职工满意度≥95%</w:t>
      </w:r>
      <w:r>
        <w:rPr>
          <w:rFonts w:hint="eastAsia" w:ascii="仿宋_GB2312" w:hAnsi="楷体" w:eastAsia="仿宋_GB2312"/>
          <w:bCs/>
          <w:kern w:val="0"/>
          <w:sz w:val="32"/>
          <w:szCs w:val="28"/>
          <w:lang w:val="en-US" w:eastAsia="zh-CN"/>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rPr>
      </w:pPr>
      <w:bookmarkStart w:id="37" w:name="_Toc24910"/>
      <w:bookmarkStart w:id="38" w:name="_Toc27367"/>
      <w:bookmarkStart w:id="39" w:name="_Toc19623"/>
      <w:bookmarkStart w:id="40" w:name="_Toc26565"/>
      <w:r>
        <w:rPr>
          <w:rFonts w:hint="eastAsia" w:ascii="黑体" w:hAnsi="黑体" w:eastAsia="黑体"/>
          <w:sz w:val="32"/>
          <w:szCs w:val="32"/>
        </w:rPr>
        <w:t>二、绩效评价工作开展情况</w:t>
      </w:r>
      <w:bookmarkEnd w:id="37"/>
      <w:bookmarkEnd w:id="38"/>
      <w:bookmarkEnd w:id="39"/>
      <w:bookmarkEnd w:id="4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41" w:name="_Toc72080241"/>
      <w:bookmarkStart w:id="42" w:name="_Toc7202"/>
      <w:bookmarkStart w:id="43" w:name="_Toc26225"/>
      <w:bookmarkStart w:id="44" w:name="_Toc581"/>
      <w:bookmarkStart w:id="45" w:name="_Toc20973"/>
      <w:r>
        <w:rPr>
          <w:rFonts w:hint="eastAsia" w:ascii="楷体" w:hAnsi="楷体" w:eastAsia="楷体"/>
          <w:bCs/>
          <w:kern w:val="0"/>
          <w:sz w:val="32"/>
          <w:szCs w:val="28"/>
        </w:rPr>
        <w:t>（一）</w:t>
      </w:r>
      <w:bookmarkEnd w:id="41"/>
      <w:bookmarkStart w:id="46" w:name="_Toc72080242"/>
      <w:r>
        <w:rPr>
          <w:rFonts w:hint="eastAsia" w:ascii="楷体" w:hAnsi="楷体" w:eastAsia="楷体"/>
          <w:bCs/>
          <w:kern w:val="0"/>
          <w:sz w:val="32"/>
          <w:szCs w:val="28"/>
        </w:rPr>
        <w:t>绩效评价目的、对象和范围</w:t>
      </w:r>
      <w:bookmarkEnd w:id="42"/>
      <w:bookmarkEnd w:id="43"/>
      <w:bookmarkEnd w:id="44"/>
      <w:bookmarkEnd w:id="45"/>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eastAsia="仿宋_GB2312"/>
          <w:b/>
          <w:bCs/>
          <w:sz w:val="32"/>
          <w:szCs w:val="32"/>
        </w:rPr>
      </w:pPr>
      <w:bookmarkStart w:id="47" w:name="_Toc29903"/>
      <w:r>
        <w:rPr>
          <w:rFonts w:hint="eastAsia" w:ascii="仿宋_GB2312" w:eastAsia="仿宋_GB2312"/>
          <w:b/>
          <w:bCs/>
          <w:sz w:val="32"/>
          <w:szCs w:val="32"/>
        </w:rPr>
        <w:t>1.评价目的</w:t>
      </w:r>
      <w:bookmarkEnd w:id="46"/>
      <w:bookmarkEnd w:id="4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 w:val="32"/>
          <w:szCs w:val="32"/>
          <w:lang w:val="en-US" w:eastAsia="zh-CN"/>
        </w:rPr>
      </w:pPr>
      <w:bookmarkStart w:id="48" w:name="_Toc72080243"/>
      <w:r>
        <w:rPr>
          <w:rFonts w:hint="eastAsia" w:ascii="仿宋_GB2312" w:hAnsi="仿宋_GB2312" w:eastAsia="仿宋_GB2312" w:cs="仿宋_GB2312"/>
          <w:bCs/>
          <w:kern w:val="0"/>
          <w:sz w:val="32"/>
          <w:szCs w:val="32"/>
          <w:lang w:val="en-US" w:eastAsia="zh-CN"/>
        </w:rPr>
        <w:t>为落实市财政局绩效自评工作的要求，对该项目进行事后绩效评价，全面、客观地反映丰台法院工作成效，对项目决策、项目过程、项目产出、项目效益方面存在的不足提出合理化建议，使预算管理更加科学、完善，规范资金的使用管理，提高资金使用效益和效率，为下一步预算资金安排提供重要参考。</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仿宋_GB2312" w:eastAsia="仿宋_GB2312" w:cs="仿宋_GB2312"/>
          <w:b/>
          <w:bCs/>
          <w:sz w:val="32"/>
          <w:szCs w:val="32"/>
        </w:rPr>
      </w:pPr>
      <w:bookmarkStart w:id="49" w:name="_Toc19091"/>
      <w:r>
        <w:rPr>
          <w:rFonts w:hint="eastAsia" w:ascii="仿宋_GB2312" w:hAnsi="仿宋_GB2312" w:eastAsia="仿宋_GB2312" w:cs="仿宋_GB2312"/>
          <w:b/>
          <w:bCs/>
          <w:sz w:val="32"/>
          <w:szCs w:val="32"/>
        </w:rPr>
        <w:t>2.评价对象和范围</w:t>
      </w:r>
      <w:bookmarkEnd w:id="48"/>
      <w:bookmarkEnd w:id="4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对丰台法院2023 年“业务维修（护）费”项目预算资金200万元支出情况开展绩效评价。</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仿宋_GB2312" w:eastAsia="仿宋_GB2312" w:cs="仿宋_GB2312"/>
          <w:b/>
          <w:bCs w:val="0"/>
          <w:kern w:val="0"/>
          <w:sz w:val="32"/>
          <w:szCs w:val="32"/>
          <w:lang w:val="en-US" w:eastAsia="zh-CN"/>
        </w:rPr>
      </w:pPr>
      <w:bookmarkStart w:id="50" w:name="_Toc30739"/>
      <w:r>
        <w:rPr>
          <w:rFonts w:hint="eastAsia" w:ascii="仿宋_GB2312" w:hAnsi="仿宋_GB2312" w:eastAsia="仿宋_GB2312" w:cs="仿宋_GB2312"/>
          <w:b/>
          <w:bCs w:val="0"/>
          <w:kern w:val="0"/>
          <w:sz w:val="32"/>
          <w:szCs w:val="32"/>
          <w:lang w:val="en-US" w:eastAsia="zh-CN"/>
        </w:rPr>
        <w:t>3.绩效评价范围</w:t>
      </w:r>
      <w:bookmarkEnd w:id="5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对丰台法院2023年“业务维修（护）费”项目，从项目决策、项目过程、项目产出、项目效益方面开展绩效评价工作。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51" w:name="_Toc72129832"/>
      <w:bookmarkStart w:id="52" w:name="_Toc3437"/>
      <w:bookmarkStart w:id="53" w:name="_Toc18951"/>
      <w:bookmarkStart w:id="54" w:name="_Toc5028"/>
      <w:bookmarkStart w:id="55" w:name="_Toc32348"/>
      <w:r>
        <w:rPr>
          <w:rFonts w:hint="eastAsia" w:ascii="楷体" w:hAnsi="楷体" w:eastAsia="楷体"/>
          <w:bCs/>
          <w:kern w:val="0"/>
          <w:sz w:val="32"/>
          <w:szCs w:val="28"/>
        </w:rPr>
        <w:t>（二）绩效评价基本情况</w:t>
      </w:r>
      <w:bookmarkEnd w:id="51"/>
      <w:bookmarkEnd w:id="52"/>
      <w:bookmarkEnd w:id="53"/>
      <w:bookmarkEnd w:id="54"/>
      <w:bookmarkEnd w:id="55"/>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楷体" w:eastAsia="仿宋_GB2312"/>
          <w:b/>
          <w:bCs w:val="0"/>
          <w:kern w:val="0"/>
          <w:sz w:val="32"/>
          <w:szCs w:val="28"/>
          <w:lang w:val="en-US" w:eastAsia="zh-CN"/>
        </w:rPr>
      </w:pPr>
      <w:bookmarkStart w:id="56" w:name="_Toc72117818"/>
      <w:bookmarkStart w:id="57" w:name="_Toc72129833"/>
      <w:bookmarkStart w:id="58" w:name="_Toc11671"/>
      <w:bookmarkStart w:id="59" w:name="_Toc72080245"/>
      <w:r>
        <w:rPr>
          <w:rFonts w:hint="eastAsia" w:ascii="仿宋_GB2312" w:hAnsi="楷体" w:eastAsia="仿宋_GB2312"/>
          <w:b/>
          <w:bCs w:val="0"/>
          <w:kern w:val="0"/>
          <w:sz w:val="32"/>
          <w:szCs w:val="28"/>
          <w:lang w:val="en-US" w:eastAsia="zh-CN"/>
        </w:rPr>
        <w:t>1.绩效评价原则及方法</w:t>
      </w:r>
      <w:bookmarkEnd w:id="56"/>
      <w:bookmarkEnd w:id="57"/>
      <w:bookmarkEnd w:id="5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根据《北京市预算绩效管理办法》(京财绩效〔2019〕2129号)、《北京市项目支出绩效评价管理办法》(京财绩效〔2020〕2146号)等相关文件规定，按照科学规范、绩效相关、政策相符、依据充分、独立评价等原则，依据丰台法院提交的绩效材料，绩效评价工作组对该项目进行预算绩效评价。</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科学公正原则。本次绩效评价工作运用科学合理的方法，按照规范的程序，对该项目财政支出绩效进行客观、公正的反映。</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统筹兼顾原则。本次绩效评价工作职责明确，各有侧重，相互衔接。</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激励约束原则。本次绩效评价工作的结果与预算安排、政策调整、改进管理实质性挂钩，体现奖优罚劣和激励相容导向，有效要安排、低效要减压、无效要问责。</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lang w:val="en-US" w:eastAsia="zh-CN"/>
        </w:rPr>
      </w:pPr>
      <w:r>
        <w:rPr>
          <w:rFonts w:hint="eastAsia" w:ascii="仿宋_GB2312" w:hAnsi="楷体" w:eastAsia="仿宋_GB2312"/>
          <w:bCs/>
          <w:kern w:val="0"/>
          <w:sz w:val="32"/>
          <w:szCs w:val="28"/>
          <w:lang w:val="en-US" w:eastAsia="zh-CN"/>
        </w:rPr>
        <w:t>公开透明原则。本次绩效评价工作结果依法依规公开，并自觉接受社会监督。</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楷体" w:eastAsia="仿宋_GB2312" w:cs="Times New Roman"/>
          <w:b/>
          <w:bCs w:val="0"/>
          <w:kern w:val="0"/>
          <w:sz w:val="32"/>
          <w:szCs w:val="28"/>
          <w:lang w:val="en-US" w:eastAsia="zh-CN"/>
        </w:rPr>
      </w:pPr>
      <w:bookmarkStart w:id="60" w:name="_Toc30738"/>
      <w:bookmarkStart w:id="61" w:name="_Toc20053"/>
      <w:r>
        <w:rPr>
          <w:rFonts w:hint="eastAsia" w:ascii="仿宋_GB2312" w:hAnsi="楷体" w:eastAsia="仿宋_GB2312" w:cs="Times New Roman"/>
          <w:b/>
          <w:bCs w:val="0"/>
          <w:kern w:val="0"/>
          <w:sz w:val="32"/>
          <w:szCs w:val="28"/>
          <w:lang w:val="en-US" w:eastAsia="zh-CN"/>
        </w:rPr>
        <w:t>2.绩效评价指标体系</w:t>
      </w:r>
      <w:bookmarkEnd w:id="60"/>
      <w:bookmarkEnd w:id="6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Times New Roman"/>
          <w:bCs/>
          <w:kern w:val="0"/>
          <w:sz w:val="32"/>
          <w:szCs w:val="28"/>
          <w:lang w:val="en-US" w:eastAsia="zh-CN"/>
        </w:rPr>
      </w:pPr>
      <w:r>
        <w:rPr>
          <w:rFonts w:hint="eastAsia" w:ascii="仿宋_GB2312" w:hAnsi="楷体" w:eastAsia="仿宋_GB2312" w:cs="Times New Roman"/>
          <w:bCs/>
          <w:kern w:val="0"/>
          <w:sz w:val="32"/>
          <w:szCs w:val="28"/>
          <w:lang w:val="en-US" w:eastAsia="zh-CN"/>
        </w:rPr>
        <w:t>该项目绩效评价指标体系主要依据《北京市项目支出绩效评价管理办法》（京财绩效〔2020〕2146号附件）设定；项目支出绩效评价指标体系框架，产出和效益部分主要依据项目设定的绩效目标设定。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Times New Roman"/>
          <w:bCs/>
          <w:kern w:val="0"/>
          <w:sz w:val="32"/>
          <w:szCs w:val="28"/>
          <w:lang w:val="en-US" w:eastAsia="zh-CN"/>
        </w:rPr>
      </w:pPr>
      <w:r>
        <w:rPr>
          <w:rFonts w:hint="eastAsia" w:ascii="仿宋_GB2312" w:hAnsi="楷体" w:eastAsia="仿宋_GB2312" w:cs="Times New Roman"/>
          <w:bCs/>
          <w:kern w:val="0"/>
          <w:sz w:val="32"/>
          <w:szCs w:val="28"/>
          <w:lang w:val="en-US" w:eastAsia="zh-CN"/>
        </w:rPr>
        <w:t>按照绩效评价指标体系设计要求，该项目包括项目决策、项目过程、项目产出、项目效益4个方面，满分100分。一是项目决策指标(30分)，主要评价项目立项、绩效目标、资金投入等内容；二是项目过程指标(25分)，主要评价资金管理和组织实施等内容；三是项目产出指标(20分)，主要评价项目产出数量、产出质量、产出时效和产出成本等内容；四是项目效益指标（25分），主要评价实施效益和服务对象满意度等内容。具体如下：</w:t>
      </w:r>
    </w:p>
    <w:p>
      <w:pPr>
        <w:keepNext w:val="0"/>
        <w:keepLines/>
        <w:pageBreakBefore w:val="0"/>
        <w:widowControl w:val="0"/>
        <w:kinsoku/>
        <w:wordWrap/>
        <w:overflowPunct/>
        <w:topLinePunct w:val="0"/>
        <w:autoSpaceDE/>
        <w:autoSpaceDN/>
        <w:bidi w:val="0"/>
        <w:jc w:val="center"/>
        <w:textAlignment w:val="center"/>
        <w:rPr>
          <w:rFonts w:hint="eastAsia" w:ascii="黑体" w:hAnsi="黑体" w:eastAsia="黑体" w:cs="黑体"/>
          <w:b w:val="0"/>
          <w:bCs/>
          <w:sz w:val="28"/>
          <w:szCs w:val="28"/>
        </w:rPr>
      </w:pPr>
      <w:r>
        <w:rPr>
          <w:rFonts w:hint="eastAsia" w:ascii="黑体" w:hAnsi="黑体" w:eastAsia="黑体" w:cs="黑体"/>
          <w:b w:val="0"/>
          <w:bCs/>
          <w:sz w:val="28"/>
          <w:szCs w:val="28"/>
        </w:rPr>
        <w:t>2023年“业务维修（护）费”项目绩效评价指标体系表</w:t>
      </w:r>
    </w:p>
    <w:tbl>
      <w:tblPr>
        <w:tblStyle w:val="11"/>
        <w:tblW w:w="520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964"/>
        <w:gridCol w:w="1507"/>
        <w:gridCol w:w="580"/>
        <w:gridCol w:w="4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trPr>
        <w:tc>
          <w:tcPr>
            <w:tcW w:w="639"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一级</w:t>
            </w:r>
          </w:p>
        </w:tc>
        <w:tc>
          <w:tcPr>
            <w:tcW w:w="543"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二级</w:t>
            </w:r>
          </w:p>
        </w:tc>
        <w:tc>
          <w:tcPr>
            <w:tcW w:w="848"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三级</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分值</w:t>
            </w:r>
          </w:p>
        </w:tc>
        <w:tc>
          <w:tcPr>
            <w:tcW w:w="2640"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指标解释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39" w:type="pct"/>
            <w:vMerge w:val="restar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项目决策（30分）</w:t>
            </w:r>
          </w:p>
        </w:tc>
        <w:tc>
          <w:tcPr>
            <w:tcW w:w="543" w:type="pct"/>
            <w:vMerge w:val="restar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项目立项（10分）</w:t>
            </w: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立项依据充分性</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项目立项是否与部门职责范围相符，属于部门履职所需。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639"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543"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立项程序规范性</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①项目是否按照规定的程序申请设立；</w:t>
            </w:r>
          </w:p>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②审批文件、材料是否符合相关要求；</w:t>
            </w:r>
          </w:p>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③事前是否已经过必要的可行性研究、集体决策。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39"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543" w:type="pct"/>
            <w:vMerge w:val="restar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绩效目标（10分）</w:t>
            </w: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绩效目标合理性</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①项目是否有绩效目标；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②项目绩效目标与实际工作内容是否具有相关性；</w:t>
            </w:r>
          </w:p>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③项目预期产出效益和效果是否符合正常的业绩水平</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639"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543"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绩效指标明确性</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①是否将项目绩效目标细化分解为具体的绩效指标;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②是否通过清晰、可衡量的指标值予以体现；</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639"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543" w:type="pct"/>
            <w:vMerge w:val="restar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资金投入（10分）</w:t>
            </w: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预算编制科学性</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①预算编制是否经过科学论证；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②预算内容与项目内容是否匹配；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③预算额度测算依据是否充分，是否按照标准编制；</w:t>
            </w:r>
          </w:p>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④预算确定的项目资金量是否与工作任务相匹配。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39"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543"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资金分配合理性</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①预算资金分配依据是否充分；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②资金分配额度是否合理，与项目单位实际是否相适应。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639" w:type="pct"/>
            <w:vMerge w:val="restar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项目过程（25分）</w:t>
            </w:r>
          </w:p>
        </w:tc>
        <w:tc>
          <w:tcPr>
            <w:tcW w:w="543" w:type="pct"/>
            <w:vMerge w:val="restar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资金管理（15分）</w:t>
            </w: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资金到位率</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资金到位率=(实际到位资金/预算资金)×100%实际到位资金：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39"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543"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预算执行率</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预算执行率=(实际支出资金/实际到位资金)x 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639"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543"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资金使用合规性</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①是否符合国家财经法规和财务管理制度以及有关专项资金管理办法的规定；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②资金的拨付是否有完整的审批程序和手续；</w:t>
            </w:r>
          </w:p>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③是否符合项目预算批复或合同规定的用途；</w:t>
            </w:r>
          </w:p>
          <w:p>
            <w:pPr>
              <w:keepNext w:val="0"/>
              <w:keepLines/>
              <w:pageBreakBefore w:val="0"/>
              <w:widowControl w:val="0"/>
              <w:kinsoku/>
              <w:wordWrap/>
              <w:overflowPunct/>
              <w:topLinePunct w:val="0"/>
              <w:autoSpaceDE/>
              <w:autoSpaceDN/>
              <w:bidi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39"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543" w:type="pct"/>
            <w:vMerge w:val="restart"/>
            <w:noWrap w:val="0"/>
            <w:vAlign w:val="center"/>
          </w:tcPr>
          <w:p>
            <w:pPr>
              <w:keepNext w:val="0"/>
              <w:keepLines/>
              <w:pageBreakBefore w:val="0"/>
              <w:widowControl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组织实施（10分）</w:t>
            </w: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管理制度健全性</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①是否已制定或具有相应的财务和业务管理制度；</w:t>
            </w:r>
          </w:p>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39"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543" w:type="pct"/>
            <w:vMerge w:val="continue"/>
            <w:noWrap w:val="0"/>
            <w:vAlign w:val="center"/>
          </w:tcPr>
          <w:p>
            <w:pPr>
              <w:keepNext w:val="0"/>
              <w:keepLines/>
              <w:pageBreakBefore w:val="0"/>
              <w:widowControl w:val="0"/>
              <w:kinsoku/>
              <w:wordWrap/>
              <w:overflowPunct/>
              <w:topLinePunct w:val="0"/>
              <w:autoSpaceDE/>
              <w:autoSpaceDN/>
              <w:bidi w:val="0"/>
              <w:adjustRightInd/>
              <w:snapToGrid/>
              <w:spacing w:line="240" w:lineRule="atLeast"/>
              <w:jc w:val="center"/>
              <w:rPr>
                <w:rFonts w:hint="eastAsia" w:ascii="宋体" w:hAnsi="宋体" w:eastAsia="宋体" w:cs="宋体"/>
                <w:color w:val="000000"/>
                <w:sz w:val="18"/>
                <w:szCs w:val="18"/>
              </w:rPr>
            </w:pP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制度实施有效性</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①是否遵守相关法律法规和相关管理规定；</w:t>
            </w:r>
          </w:p>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②项目调整及支出调整手续是否完备；</w:t>
            </w:r>
          </w:p>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③项目合同书、验收报告等资料是否齐全并及时归档。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39" w:type="pct"/>
            <w:vMerge w:val="restar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项目产出（20分）</w:t>
            </w:r>
          </w:p>
        </w:tc>
        <w:tc>
          <w:tcPr>
            <w:tcW w:w="543" w:type="pct"/>
            <w:noWrap w:val="0"/>
            <w:vAlign w:val="center"/>
          </w:tcPr>
          <w:p>
            <w:pPr>
              <w:keepNext w:val="0"/>
              <w:keepLines/>
              <w:pageBreakBefore w:val="0"/>
              <w:widowControl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产出数量（5分）</w:t>
            </w: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实际完成率</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项目产出数量指标。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639"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543" w:type="pct"/>
            <w:noWrap w:val="0"/>
            <w:vAlign w:val="center"/>
          </w:tcPr>
          <w:p>
            <w:pPr>
              <w:keepNext w:val="0"/>
              <w:keepLines/>
              <w:pageBreakBefore w:val="0"/>
              <w:widowControl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产出质量（5分）</w:t>
            </w: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质量达标率</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项目产出质量指标。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39"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543" w:type="pct"/>
            <w:noWrap w:val="0"/>
            <w:vAlign w:val="center"/>
          </w:tcPr>
          <w:p>
            <w:pPr>
              <w:keepNext w:val="0"/>
              <w:keepLines/>
              <w:pageBreakBefore w:val="0"/>
              <w:widowControl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产出时效（5分）</w:t>
            </w: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完成及时性</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项目按照时间节点完成相关工作。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39"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543" w:type="pct"/>
            <w:noWrap w:val="0"/>
            <w:vAlign w:val="center"/>
          </w:tcPr>
          <w:p>
            <w:pPr>
              <w:keepNext w:val="0"/>
              <w:keepLines/>
              <w:pageBreakBefore w:val="0"/>
              <w:widowControl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产出成本（5分）</w:t>
            </w: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成本节约率</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预算控制是否符合成本效益原则。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39" w:type="pct"/>
            <w:vMerge w:val="restar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项目效益（25分）</w:t>
            </w:r>
          </w:p>
        </w:tc>
        <w:tc>
          <w:tcPr>
            <w:tcW w:w="543" w:type="pct"/>
            <w:vMerge w:val="restart"/>
            <w:noWrap w:val="0"/>
            <w:vAlign w:val="center"/>
          </w:tcPr>
          <w:p>
            <w:pPr>
              <w:keepNext w:val="0"/>
              <w:keepLines/>
              <w:pageBreakBefore w:val="0"/>
              <w:widowControl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项目效益（25分）</w:t>
            </w: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实施效益</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2640" w:type="pct"/>
            <w:noWrap w:val="0"/>
            <w:vAlign w:val="center"/>
          </w:tcPr>
          <w:p>
            <w:pPr>
              <w:keepNext w:val="0"/>
              <w:keepLines/>
              <w:pageBreakBefore w:val="0"/>
              <w:widowControl w:val="0"/>
              <w:kinsoku/>
              <w:wordWrap/>
              <w:overflowPunct/>
              <w:topLinePunct w:val="0"/>
              <w:autoSpaceDE/>
              <w:autoSpaceDN/>
              <w:bidi w:val="0"/>
              <w:adjustRightInd w:val="0"/>
              <w:snapToGrid w:val="0"/>
              <w:jc w:val="left"/>
              <w:rPr>
                <w:rFonts w:hint="eastAsia" w:ascii="宋体" w:hAnsi="宋体" w:eastAsia="宋体" w:cs="宋体"/>
                <w:color w:val="000000"/>
                <w:sz w:val="20"/>
                <w:szCs w:val="20"/>
              </w:rPr>
            </w:pPr>
            <w:r>
              <w:rPr>
                <w:rFonts w:hint="eastAsia" w:ascii="宋体" w:hAnsi="宋体" w:eastAsia="宋体" w:cs="宋体"/>
                <w:color w:val="000000"/>
                <w:kern w:val="0"/>
                <w:sz w:val="18"/>
                <w:szCs w:val="18"/>
                <w:lang w:bidi="ar"/>
              </w:rPr>
              <w:t>项目是否达到了年初既定的绩效目标。</w:t>
            </w:r>
            <w:bookmarkStart w:id="62" w:name="s4_1_1"/>
            <w:bookmarkEnd w:id="6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639"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543" w:type="pct"/>
            <w:vMerge w:val="continue"/>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color w:val="000000"/>
                <w:sz w:val="18"/>
                <w:szCs w:val="18"/>
              </w:rPr>
            </w:pPr>
          </w:p>
        </w:tc>
        <w:tc>
          <w:tcPr>
            <w:tcW w:w="848"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满意度</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2640" w:type="pct"/>
            <w:noWrap w:val="0"/>
            <w:vAlign w:val="center"/>
          </w:tcPr>
          <w:p>
            <w:pPr>
              <w:keepNext w:val="0"/>
              <w:keepLines/>
              <w:pageBreakBefore w:val="0"/>
              <w:widowControl w:val="0"/>
              <w:kinsoku/>
              <w:wordWrap/>
              <w:overflowPunct/>
              <w:topLinePunct w:val="0"/>
              <w:autoSpaceDE/>
              <w:autoSpaceDN/>
              <w:bidi w:val="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服务对象满意度≥9</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031" w:type="pct"/>
            <w:gridSpan w:val="3"/>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合计</w:t>
            </w:r>
          </w:p>
        </w:tc>
        <w:tc>
          <w:tcPr>
            <w:tcW w:w="327" w:type="pct"/>
            <w:noWrap w:val="0"/>
            <w:vAlign w:val="center"/>
          </w:tcPr>
          <w:p>
            <w:pPr>
              <w:keepNext w:val="0"/>
              <w:keepLines/>
              <w:pageBreakBefore w:val="0"/>
              <w:widowControl w:val="0"/>
              <w:kinsoku/>
              <w:wordWrap/>
              <w:overflowPunct/>
              <w:topLinePunct w:val="0"/>
              <w:autoSpaceDE/>
              <w:autoSpaceDN/>
              <w:bidi w:val="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100</w:t>
            </w:r>
          </w:p>
        </w:tc>
        <w:tc>
          <w:tcPr>
            <w:tcW w:w="2640" w:type="pct"/>
            <w:noWrap w:val="0"/>
            <w:vAlign w:val="center"/>
          </w:tcPr>
          <w:p>
            <w:pPr>
              <w:keepNext w:val="0"/>
              <w:keepLines/>
              <w:pageBreakBefore w:val="0"/>
              <w:widowControl w:val="0"/>
              <w:kinsoku/>
              <w:wordWrap/>
              <w:overflowPunct/>
              <w:topLinePunct w:val="0"/>
              <w:autoSpaceDE/>
              <w:autoSpaceDN/>
              <w:bidi w:val="0"/>
              <w:jc w:val="center"/>
              <w:rPr>
                <w:rFonts w:hint="eastAsia" w:ascii="宋体" w:hAnsi="宋体" w:eastAsia="宋体" w:cs="宋体"/>
                <w:b/>
                <w:bCs/>
                <w:color w:val="000000"/>
                <w:sz w:val="18"/>
                <w:szCs w:val="18"/>
              </w:rPr>
            </w:pPr>
          </w:p>
        </w:tc>
      </w:tr>
      <w:bookmarkEnd w:id="59"/>
    </w:tbl>
    <w:p>
      <w:pPr>
        <w:pStyle w:val="10"/>
        <w:keepNext w:val="0"/>
        <w:keepLines/>
        <w:pageBreakBefore w:val="0"/>
        <w:widowControl w:val="0"/>
        <w:kinsoku/>
        <w:wordWrap/>
        <w:overflowPunct/>
        <w:topLinePunct w:val="0"/>
        <w:autoSpaceDE/>
        <w:autoSpaceDN/>
        <w:bidi w:val="0"/>
        <w:adjustRightInd/>
        <w:snapToGrid/>
        <w:spacing w:after="0" w:line="560" w:lineRule="exact"/>
        <w:ind w:firstLine="643"/>
        <w:textAlignment w:val="auto"/>
        <w:outlineLvl w:val="2"/>
        <w:rPr>
          <w:rFonts w:hint="eastAsia" w:ascii="仿宋_GB2312" w:hAnsi="仿宋_GB2312" w:cs="仿宋_GB2312"/>
        </w:rPr>
      </w:pPr>
      <w:bookmarkStart w:id="63" w:name="_Toc31601"/>
      <w:bookmarkStart w:id="64" w:name="_Toc17082"/>
      <w:bookmarkStart w:id="65" w:name="_Toc72080247"/>
      <w:r>
        <w:rPr>
          <w:rFonts w:hint="eastAsia" w:ascii="仿宋_GB2312" w:hAnsi="仿宋_GB2312" w:cs="仿宋_GB2312"/>
          <w:b/>
          <w:bCs/>
          <w:szCs w:val="32"/>
        </w:rPr>
        <w:t>3.绩效评价方法</w:t>
      </w:r>
      <w:bookmarkEnd w:id="63"/>
      <w:bookmarkEnd w:id="64"/>
    </w:p>
    <w:p>
      <w:pPr>
        <w:pStyle w:val="10"/>
        <w:keepNext w:val="0"/>
        <w:keepLines/>
        <w:pageBreakBefore w:val="0"/>
        <w:widowControl w:val="0"/>
        <w:kinsoku/>
        <w:wordWrap/>
        <w:overflowPunct/>
        <w:topLinePunct w:val="0"/>
        <w:autoSpaceDE/>
        <w:autoSpaceDN/>
        <w:bidi w:val="0"/>
        <w:adjustRightInd/>
        <w:snapToGrid/>
        <w:spacing w:after="0" w:line="560" w:lineRule="exact"/>
        <w:ind w:firstLine="640"/>
        <w:textAlignment w:val="auto"/>
        <w:rPr>
          <w:rFonts w:hint="eastAsia" w:ascii="仿宋_GB2312" w:hAnsi="仿宋_GB2312" w:cs="仿宋_GB2312"/>
        </w:rPr>
      </w:pPr>
      <w:r>
        <w:rPr>
          <w:rFonts w:hint="eastAsia" w:ascii="仿宋_GB2312" w:hAnsi="仿宋_GB2312" w:cs="仿宋_GB2312"/>
        </w:rPr>
        <w:t>根据</w:t>
      </w:r>
      <w:r>
        <w:rPr>
          <w:rFonts w:hint="eastAsia" w:ascii="仿宋_GB2312" w:hAnsi="仿宋_GB2312" w:cs="仿宋_GB2312"/>
          <w:color w:val="000000"/>
          <w:szCs w:val="32"/>
        </w:rPr>
        <w:t>《北京市预算绩效管理办法》(京财绩效〔2019〕2129号)和</w:t>
      </w:r>
      <w:r>
        <w:rPr>
          <w:rFonts w:hint="eastAsia" w:ascii="仿宋_GB2312" w:hAnsi="仿宋_GB2312" w:cs="仿宋_GB2312"/>
        </w:rPr>
        <w:t>《北京市项目支出绩效评价管理办法》（京财预〔2020〕2146 号）规定的绩效评价方法，结合项目实际情况，本次绩效评价工作重点遵循“客观、公正、科学、规范”的原则，结合项目的特点，采用比较法、因素分析法等方法对</w:t>
      </w:r>
      <w:r>
        <w:rPr>
          <w:rFonts w:hint="eastAsia" w:ascii="仿宋_GB2312" w:hAnsi="仿宋_GB2312" w:cs="仿宋_GB2312"/>
          <w:lang w:eastAsia="zh-CN"/>
        </w:rPr>
        <w:t>该项目</w:t>
      </w:r>
      <w:r>
        <w:rPr>
          <w:rFonts w:hint="eastAsia" w:ascii="仿宋_GB2312" w:hAnsi="仿宋_GB2312" w:cs="仿宋_GB2312"/>
        </w:rPr>
        <w:t>全面评价，采取全面评价与重点评价相结合的方式进行。</w:t>
      </w:r>
    </w:p>
    <w:p>
      <w:pPr>
        <w:pStyle w:val="10"/>
        <w:keepNext w:val="0"/>
        <w:keepLines/>
        <w:pageBreakBefore w:val="0"/>
        <w:widowControl w:val="0"/>
        <w:kinsoku/>
        <w:wordWrap/>
        <w:overflowPunct/>
        <w:topLinePunct w:val="0"/>
        <w:autoSpaceDE/>
        <w:autoSpaceDN/>
        <w:bidi w:val="0"/>
        <w:adjustRightInd/>
        <w:snapToGrid/>
        <w:spacing w:after="0" w:line="560" w:lineRule="exact"/>
        <w:ind w:firstLine="640"/>
        <w:textAlignment w:val="auto"/>
        <w:outlineLvl w:val="2"/>
        <w:rPr>
          <w:rFonts w:hint="eastAsia" w:ascii="仿宋_GB2312" w:hAnsi="仿宋_GB2312" w:cs="仿宋_GB2312"/>
        </w:rPr>
      </w:pPr>
      <w:bookmarkStart w:id="66" w:name="_Toc31706"/>
      <w:r>
        <w:rPr>
          <w:rFonts w:hint="eastAsia" w:ascii="仿宋_GB2312" w:hAnsi="仿宋_GB2312" w:cs="仿宋_GB2312"/>
        </w:rPr>
        <w:t>4.绩效评价标准</w:t>
      </w:r>
      <w:bookmarkEnd w:id="66"/>
    </w:p>
    <w:bookmarkEnd w:id="65"/>
    <w:p>
      <w:pPr>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bookmarkStart w:id="67" w:name="_Toc72080248"/>
      <w:r>
        <w:rPr>
          <w:rFonts w:hint="eastAsia" w:ascii="仿宋_GB2312" w:hAnsi="楷体" w:eastAsia="仿宋_GB2312"/>
          <w:bCs/>
          <w:kern w:val="0"/>
          <w:sz w:val="32"/>
          <w:szCs w:val="28"/>
        </w:rPr>
        <w:t>本次绩效评价标准为计划标准，以该项目预先制定的目标、计划、预算作为评价标准，对绩效指标完成情况进行比较。</w:t>
      </w:r>
    </w:p>
    <w:p>
      <w:pPr>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68" w:name="_Toc20998"/>
      <w:bookmarkStart w:id="69" w:name="_Toc32514"/>
      <w:bookmarkStart w:id="70" w:name="_Toc8616"/>
      <w:bookmarkStart w:id="71" w:name="_Toc1047"/>
      <w:r>
        <w:rPr>
          <w:rFonts w:hint="eastAsia" w:ascii="楷体" w:hAnsi="楷体" w:eastAsia="楷体"/>
          <w:bCs/>
          <w:kern w:val="0"/>
          <w:sz w:val="32"/>
          <w:szCs w:val="28"/>
        </w:rPr>
        <w:t>（三）绩效评价工作过程</w:t>
      </w:r>
      <w:bookmarkEnd w:id="67"/>
      <w:bookmarkEnd w:id="68"/>
      <w:bookmarkEnd w:id="69"/>
      <w:bookmarkEnd w:id="70"/>
      <w:bookmarkEnd w:id="71"/>
    </w:p>
    <w:p>
      <w:pPr>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lang w:val="en-US" w:eastAsia="zh-CN"/>
        </w:rPr>
        <w:t>绩效</w:t>
      </w:r>
      <w:r>
        <w:rPr>
          <w:rFonts w:hint="eastAsia" w:ascii="仿宋_GB2312" w:hAnsi="楷体" w:eastAsia="仿宋_GB2312"/>
          <w:bCs/>
          <w:kern w:val="0"/>
          <w:sz w:val="32"/>
          <w:szCs w:val="28"/>
        </w:rPr>
        <w:t>评价工作组制定了</w:t>
      </w:r>
      <w:r>
        <w:rPr>
          <w:rFonts w:hint="eastAsia" w:ascii="仿宋_GB2312" w:hAnsi="楷体" w:eastAsia="仿宋_GB2312"/>
          <w:bCs/>
          <w:kern w:val="0"/>
          <w:sz w:val="32"/>
          <w:szCs w:val="28"/>
          <w:lang w:eastAsia="zh-CN"/>
        </w:rPr>
        <w:t>该项目</w:t>
      </w:r>
      <w:r>
        <w:rPr>
          <w:rFonts w:hint="eastAsia" w:ascii="仿宋_GB2312" w:hAnsi="楷体" w:eastAsia="仿宋_GB2312"/>
          <w:bCs/>
          <w:kern w:val="0"/>
          <w:sz w:val="32"/>
          <w:szCs w:val="28"/>
        </w:rPr>
        <w:t>的评价实施方案、明确评价组织机构、人员分工、评价范围、具体时间安排等内容。为确保绩效评价工作的客观公正，评价工作组严格按照绩效评价工作程序组织实施绩效评价工作，绩效评价工作程序主要分为评价准备、评价实施、评价总结三个阶段。主要程序如下：</w:t>
      </w:r>
    </w:p>
    <w:p>
      <w:pPr>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楷体" w:eastAsia="仿宋_GB2312"/>
          <w:bCs/>
          <w:kern w:val="0"/>
          <w:sz w:val="32"/>
          <w:szCs w:val="28"/>
        </w:rPr>
      </w:pPr>
      <w:bookmarkStart w:id="72" w:name="_Toc21924"/>
      <w:r>
        <w:rPr>
          <w:rFonts w:hint="eastAsia" w:ascii="仿宋_GB2312" w:hAnsi="楷体" w:eastAsia="仿宋_GB2312"/>
          <w:bCs/>
          <w:kern w:val="0"/>
          <w:sz w:val="32"/>
          <w:szCs w:val="28"/>
        </w:rPr>
        <w:t>1.评价准备</w:t>
      </w:r>
      <w:bookmarkEnd w:id="72"/>
    </w:p>
    <w:p>
      <w:pPr>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（1）组建绩效评价工作组。明确岗位职责及分工，聘请会计师事务所协助开展绩效评价工作。</w:t>
      </w:r>
    </w:p>
    <w:p>
      <w:pPr>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（2）制定项目绩效评价工作方案。确定评价重点、评价方法、评价指标体系框架和评分方法等事项。</w:t>
      </w:r>
    </w:p>
    <w:p>
      <w:pPr>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楷体" w:eastAsia="仿宋_GB2312"/>
          <w:bCs/>
          <w:kern w:val="0"/>
          <w:sz w:val="32"/>
          <w:szCs w:val="28"/>
        </w:rPr>
      </w:pPr>
      <w:bookmarkStart w:id="73" w:name="_Toc11869"/>
      <w:r>
        <w:rPr>
          <w:rFonts w:hint="eastAsia" w:ascii="仿宋_GB2312" w:hAnsi="楷体" w:eastAsia="仿宋_GB2312"/>
          <w:bCs/>
          <w:kern w:val="0"/>
          <w:sz w:val="32"/>
          <w:szCs w:val="28"/>
        </w:rPr>
        <w:t>2.评价实施阶段</w:t>
      </w:r>
      <w:bookmarkEnd w:id="73"/>
    </w:p>
    <w:p>
      <w:pPr>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（1）按照</w:t>
      </w:r>
      <w:r>
        <w:rPr>
          <w:rFonts w:hint="eastAsia" w:ascii="仿宋_GB2312" w:hAnsi="楷体" w:eastAsia="仿宋_GB2312"/>
          <w:bCs/>
          <w:kern w:val="0"/>
          <w:sz w:val="32"/>
          <w:szCs w:val="28"/>
          <w:lang w:eastAsia="zh-CN"/>
        </w:rPr>
        <w:t>市财政局</w:t>
      </w:r>
      <w:r>
        <w:rPr>
          <w:rFonts w:hint="eastAsia" w:ascii="仿宋_GB2312" w:hAnsi="楷体" w:eastAsia="仿宋_GB2312"/>
          <w:bCs/>
          <w:kern w:val="0"/>
          <w:sz w:val="32"/>
          <w:szCs w:val="28"/>
        </w:rPr>
        <w:t>要求，绩效评价工作组与</w:t>
      </w:r>
      <w:r>
        <w:rPr>
          <w:rFonts w:hint="eastAsia" w:ascii="仿宋_GB2312" w:hAnsi="楷体" w:eastAsia="仿宋_GB2312"/>
          <w:bCs/>
          <w:kern w:val="0"/>
          <w:sz w:val="32"/>
          <w:szCs w:val="28"/>
          <w:lang w:eastAsia="zh-CN"/>
        </w:rPr>
        <w:t>该项目</w:t>
      </w:r>
      <w:r>
        <w:rPr>
          <w:rFonts w:hint="eastAsia" w:ascii="仿宋_GB2312" w:hAnsi="楷体" w:eastAsia="仿宋_GB2312"/>
          <w:bCs/>
          <w:kern w:val="0"/>
          <w:sz w:val="32"/>
          <w:szCs w:val="28"/>
        </w:rPr>
        <w:t>相关负责人就</w:t>
      </w:r>
      <w:r>
        <w:rPr>
          <w:rFonts w:hint="eastAsia" w:ascii="仿宋_GB2312" w:hAnsi="楷体" w:eastAsia="仿宋_GB2312"/>
          <w:bCs/>
          <w:kern w:val="0"/>
          <w:sz w:val="32"/>
          <w:szCs w:val="28"/>
          <w:lang w:eastAsia="zh-CN"/>
        </w:rPr>
        <w:t>该项目</w:t>
      </w:r>
      <w:r>
        <w:rPr>
          <w:rFonts w:hint="eastAsia" w:ascii="仿宋_GB2312" w:hAnsi="楷体" w:eastAsia="仿宋_GB2312"/>
          <w:bCs/>
          <w:kern w:val="0"/>
          <w:sz w:val="32"/>
          <w:szCs w:val="28"/>
        </w:rPr>
        <w:t>的评价依据、工作任务、日程安排等事项进行了充分沟通；同时向其讲解评价原则、程序、具体要求并辅导其准备资料，撰写绩效报告。</w:t>
      </w:r>
    </w:p>
    <w:p>
      <w:pPr>
        <w:keepNext w:val="0"/>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（2）收集、复核资料。评价工作组按照“项目支出绩效评价资料准备清单”，收集与</w:t>
      </w:r>
      <w:r>
        <w:rPr>
          <w:rFonts w:hint="eastAsia" w:ascii="仿宋_GB2312" w:hAnsi="楷体" w:eastAsia="仿宋_GB2312"/>
          <w:bCs/>
          <w:kern w:val="0"/>
          <w:sz w:val="32"/>
          <w:szCs w:val="28"/>
          <w:lang w:eastAsia="zh-CN"/>
        </w:rPr>
        <w:t>该项目</w:t>
      </w:r>
      <w:r>
        <w:rPr>
          <w:rFonts w:hint="eastAsia" w:ascii="仿宋_GB2312" w:hAnsi="楷体" w:eastAsia="仿宋_GB2312"/>
          <w:bCs/>
          <w:kern w:val="0"/>
          <w:sz w:val="32"/>
          <w:szCs w:val="28"/>
        </w:rPr>
        <w:t>绩效评价相关的决策、过程、产出和效益四个方面的资料，复核其完整性、准确性、有效性。评价工作组围绕评价指标体系内容和评价重点，对资料进行归集、整理、分析，形成评价资料手册。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（3）评价工作组进行项目评价，通过线上沟通和审核评价资料的方式，对项目资料进行逐一核实，了解项目资金的使用和取得的效益情况，并在此基础上</w:t>
      </w:r>
      <w:r>
        <w:rPr>
          <w:rFonts w:hint="eastAsia" w:ascii="仿宋_GB2312" w:hAnsi="楷体" w:eastAsia="仿宋_GB2312"/>
          <w:bCs/>
          <w:kern w:val="0"/>
          <w:sz w:val="32"/>
          <w:szCs w:val="28"/>
          <w:lang w:val="en-US" w:eastAsia="zh-CN"/>
        </w:rPr>
        <w:t>召开现场</w:t>
      </w:r>
      <w:r>
        <w:rPr>
          <w:rFonts w:hint="eastAsia" w:ascii="仿宋_GB2312" w:hAnsi="楷体" w:eastAsia="仿宋_GB2312"/>
          <w:bCs/>
          <w:kern w:val="0"/>
          <w:sz w:val="32"/>
          <w:szCs w:val="28"/>
        </w:rPr>
        <w:t>专家评价会，最终根据评价前期沟通及收集资料情况，结合专家评价会的专家组意见</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对</w:t>
      </w:r>
      <w:r>
        <w:rPr>
          <w:rFonts w:hint="eastAsia" w:ascii="仿宋_GB2312" w:hAnsi="楷体" w:eastAsia="仿宋_GB2312"/>
          <w:bCs/>
          <w:kern w:val="0"/>
          <w:sz w:val="32"/>
          <w:szCs w:val="28"/>
          <w:lang w:eastAsia="zh-CN"/>
        </w:rPr>
        <w:t>该项目</w:t>
      </w:r>
      <w:r>
        <w:rPr>
          <w:rFonts w:hint="eastAsia" w:ascii="仿宋_GB2312" w:hAnsi="楷体" w:eastAsia="仿宋_GB2312"/>
          <w:bCs/>
          <w:kern w:val="0"/>
          <w:sz w:val="32"/>
          <w:szCs w:val="28"/>
        </w:rPr>
        <w:t>的决策、过程、产出和效益实现等方面进行评价和打分，初步形成项目支出绩效评价初步结论、意见和建议。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楷体" w:eastAsia="仿宋_GB2312"/>
          <w:bCs/>
          <w:kern w:val="0"/>
          <w:sz w:val="32"/>
          <w:szCs w:val="28"/>
        </w:rPr>
      </w:pPr>
      <w:bookmarkStart w:id="74" w:name="_Toc22402"/>
      <w:r>
        <w:rPr>
          <w:rFonts w:hint="eastAsia" w:ascii="仿宋_GB2312" w:hAnsi="楷体" w:eastAsia="仿宋_GB2312"/>
          <w:bCs/>
          <w:kern w:val="0"/>
          <w:sz w:val="32"/>
          <w:szCs w:val="28"/>
        </w:rPr>
        <w:t>3.评价总结阶段</w:t>
      </w:r>
      <w:bookmarkEnd w:id="7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（1）撰写绩效评价报告。绩效评价工作组结合评价意见，撰写绩效评价报告初稿。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（2）修改和完善绩效评价报告。绩效评价工作组与相关项目负责人进项反馈，项目负责人对意见进行补充和完善绩效资料。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（3）形成正式绩效评价报告。绩效评价工作组征求意见后对绩效评价报告进行再次修改和完善，提交正式绩效评价报告。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（4）绩效评价资料归档。绩效评价工作结束后，及时将工作底稿资料整理归档。</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rPr>
      </w:pPr>
      <w:bookmarkStart w:id="75" w:name="_Toc17577"/>
      <w:bookmarkStart w:id="76" w:name="_Toc8039"/>
      <w:bookmarkStart w:id="77" w:name="_Toc25567"/>
      <w:bookmarkStart w:id="78" w:name="_Toc72080249"/>
      <w:bookmarkStart w:id="79" w:name="_Toc9880"/>
      <w:r>
        <w:rPr>
          <w:rFonts w:hint="eastAsia" w:ascii="黑体" w:hAnsi="黑体" w:eastAsia="黑体"/>
          <w:sz w:val="32"/>
          <w:szCs w:val="32"/>
        </w:rPr>
        <w:t>三、综合评价情况及评价结论</w:t>
      </w:r>
      <w:bookmarkEnd w:id="75"/>
      <w:bookmarkEnd w:id="76"/>
      <w:bookmarkEnd w:id="77"/>
      <w:bookmarkEnd w:id="78"/>
      <w:bookmarkEnd w:id="7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经综合评价，</w:t>
      </w:r>
      <w:r>
        <w:rPr>
          <w:rFonts w:hint="eastAsia" w:ascii="仿宋_GB2312" w:hAnsi="楷体" w:eastAsia="仿宋_GB2312"/>
          <w:bCs/>
          <w:kern w:val="0"/>
          <w:sz w:val="32"/>
          <w:szCs w:val="28"/>
          <w:highlight w:val="none"/>
          <w:lang w:eastAsia="zh-CN"/>
        </w:rPr>
        <w:t>2023 年“业务维修（护）费”项目</w:t>
      </w:r>
      <w:r>
        <w:rPr>
          <w:rFonts w:hint="eastAsia" w:ascii="仿宋_GB2312" w:hAnsi="楷体" w:eastAsia="仿宋_GB2312"/>
          <w:bCs/>
          <w:kern w:val="0"/>
          <w:sz w:val="32"/>
          <w:szCs w:val="28"/>
          <w:highlight w:val="none"/>
        </w:rPr>
        <w:t>绩效评价综合得分</w:t>
      </w:r>
      <w:r>
        <w:rPr>
          <w:rFonts w:hint="eastAsia" w:ascii="仿宋_GB2312" w:hAnsi="楷体" w:eastAsia="仿宋_GB2312"/>
          <w:bCs/>
          <w:kern w:val="0"/>
          <w:sz w:val="32"/>
          <w:szCs w:val="28"/>
          <w:highlight w:val="none"/>
          <w:lang w:val="en-US" w:eastAsia="zh-CN"/>
        </w:rPr>
        <w:t>85.66</w:t>
      </w:r>
      <w:r>
        <w:rPr>
          <w:rFonts w:hint="eastAsia" w:ascii="仿宋_GB2312" w:hAnsi="楷体" w:eastAsia="仿宋_GB2312"/>
          <w:bCs/>
          <w:kern w:val="0"/>
          <w:sz w:val="32"/>
          <w:szCs w:val="28"/>
          <w:highlight w:val="none"/>
        </w:rPr>
        <w:t>分，绩效级别为“</w:t>
      </w:r>
      <w:r>
        <w:rPr>
          <w:rFonts w:hint="eastAsia" w:ascii="仿宋_GB2312" w:hAnsi="楷体" w:eastAsia="仿宋_GB2312"/>
          <w:bCs/>
          <w:kern w:val="0"/>
          <w:sz w:val="32"/>
          <w:szCs w:val="28"/>
          <w:highlight w:val="none"/>
          <w:lang w:val="en-US" w:eastAsia="zh-CN"/>
        </w:rPr>
        <w:t>良好</w:t>
      </w:r>
      <w:r>
        <w:rPr>
          <w:rFonts w:hint="eastAsia" w:ascii="仿宋_GB2312" w:hAnsi="楷体" w:eastAsia="仿宋_GB2312"/>
          <w:bCs/>
          <w:kern w:val="0"/>
          <w:sz w:val="32"/>
          <w:szCs w:val="28"/>
          <w:highlight w:val="none"/>
        </w:rPr>
        <w:t>”。</w:t>
      </w:r>
      <w:r>
        <w:rPr>
          <w:rFonts w:hint="eastAsia" w:ascii="仿宋_GB2312" w:hAnsi="楷体" w:eastAsia="仿宋_GB2312"/>
          <w:bCs/>
          <w:kern w:val="0"/>
          <w:sz w:val="32"/>
          <w:szCs w:val="28"/>
          <w:highlight w:val="none"/>
          <w:lang w:eastAsia="zh-CN"/>
        </w:rPr>
        <w:t>其中</w:t>
      </w:r>
      <w:r>
        <w:rPr>
          <w:rFonts w:hint="eastAsia" w:ascii="仿宋_GB2312" w:hAnsi="楷体" w:eastAsia="仿宋_GB2312"/>
          <w:bCs/>
          <w:kern w:val="0"/>
          <w:sz w:val="32"/>
          <w:szCs w:val="28"/>
          <w:highlight w:val="none"/>
        </w:rPr>
        <w:t>项目决策</w:t>
      </w:r>
      <w:r>
        <w:rPr>
          <w:rFonts w:hint="eastAsia" w:ascii="仿宋_GB2312" w:hAnsi="楷体" w:eastAsia="仿宋_GB2312"/>
          <w:bCs/>
          <w:kern w:val="0"/>
          <w:sz w:val="32"/>
          <w:szCs w:val="28"/>
          <w:highlight w:val="none"/>
          <w:lang w:val="en-US" w:eastAsia="zh-CN"/>
        </w:rPr>
        <w:t>23.96</w:t>
      </w:r>
      <w:r>
        <w:rPr>
          <w:rFonts w:hint="eastAsia" w:ascii="仿宋_GB2312" w:hAnsi="楷体" w:eastAsia="仿宋_GB2312"/>
          <w:bCs/>
          <w:kern w:val="0"/>
          <w:sz w:val="32"/>
          <w:szCs w:val="28"/>
          <w:highlight w:val="none"/>
        </w:rPr>
        <w:t>分、项目过程</w:t>
      </w:r>
      <w:r>
        <w:rPr>
          <w:rFonts w:hint="eastAsia" w:ascii="仿宋_GB2312" w:hAnsi="楷体" w:eastAsia="仿宋_GB2312"/>
          <w:bCs/>
          <w:kern w:val="0"/>
          <w:sz w:val="32"/>
          <w:szCs w:val="28"/>
          <w:highlight w:val="none"/>
          <w:lang w:val="en-US" w:eastAsia="zh-CN"/>
        </w:rPr>
        <w:t>23.30</w:t>
      </w:r>
      <w:r>
        <w:rPr>
          <w:rFonts w:hint="eastAsia" w:ascii="仿宋_GB2312" w:hAnsi="楷体" w:eastAsia="仿宋_GB2312"/>
          <w:bCs/>
          <w:kern w:val="0"/>
          <w:sz w:val="32"/>
          <w:szCs w:val="28"/>
          <w:highlight w:val="none"/>
        </w:rPr>
        <w:t>分、项目产出</w:t>
      </w:r>
      <w:r>
        <w:rPr>
          <w:rFonts w:hint="eastAsia" w:ascii="仿宋_GB2312" w:hAnsi="楷体" w:eastAsia="仿宋_GB2312"/>
          <w:bCs/>
          <w:kern w:val="0"/>
          <w:sz w:val="32"/>
          <w:szCs w:val="28"/>
          <w:highlight w:val="none"/>
          <w:lang w:val="en-US" w:eastAsia="zh-CN"/>
        </w:rPr>
        <w:t>19.20</w:t>
      </w:r>
      <w:r>
        <w:rPr>
          <w:rFonts w:hint="eastAsia" w:ascii="仿宋_GB2312" w:hAnsi="楷体" w:eastAsia="仿宋_GB2312"/>
          <w:bCs/>
          <w:kern w:val="0"/>
          <w:sz w:val="32"/>
          <w:szCs w:val="28"/>
          <w:highlight w:val="none"/>
        </w:rPr>
        <w:t>分，项目效益</w:t>
      </w:r>
      <w:r>
        <w:rPr>
          <w:rFonts w:hint="eastAsia" w:ascii="仿宋_GB2312" w:hAnsi="楷体" w:eastAsia="仿宋_GB2312"/>
          <w:bCs/>
          <w:kern w:val="0"/>
          <w:sz w:val="32"/>
          <w:szCs w:val="28"/>
          <w:highlight w:val="none"/>
          <w:lang w:val="en-US" w:eastAsia="zh-CN"/>
        </w:rPr>
        <w:t>19.20</w:t>
      </w:r>
      <w:r>
        <w:rPr>
          <w:rFonts w:hint="eastAsia" w:ascii="仿宋_GB2312" w:hAnsi="楷体" w:eastAsia="仿宋_GB2312"/>
          <w:bCs/>
          <w:kern w:val="0"/>
          <w:sz w:val="32"/>
          <w:szCs w:val="28"/>
          <w:highlight w:val="none"/>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1"/>
        <w:rPr>
          <w:rFonts w:eastAsia="仿宋_GB2312"/>
          <w:bCs/>
          <w:sz w:val="32"/>
          <w:szCs w:val="32"/>
          <w:highlight w:val="none"/>
        </w:rPr>
      </w:pPr>
      <w:bookmarkStart w:id="80" w:name="_Toc10888"/>
      <w:bookmarkStart w:id="81" w:name="_Toc24809"/>
      <w:bookmarkStart w:id="82" w:name="_Toc27768"/>
      <w:r>
        <w:rPr>
          <w:rFonts w:hint="eastAsia" w:eastAsia="仿宋_GB2312"/>
          <w:bCs/>
          <w:sz w:val="32"/>
          <w:szCs w:val="32"/>
          <w:highlight w:val="none"/>
        </w:rPr>
        <w:t>项目绩效评价结论一览表</w:t>
      </w:r>
      <w:bookmarkEnd w:id="80"/>
      <w:bookmarkEnd w:id="81"/>
      <w:bookmarkEnd w:id="82"/>
    </w:p>
    <w:tbl>
      <w:tblPr>
        <w:tblStyle w:val="11"/>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autofit"/>
        <w:tblCellMar>
          <w:top w:w="0" w:type="dxa"/>
          <w:left w:w="108" w:type="dxa"/>
          <w:bottom w:w="0" w:type="dxa"/>
          <w:right w:w="108" w:type="dxa"/>
        </w:tblCellMar>
      </w:tblPr>
      <w:tblGrid>
        <w:gridCol w:w="3286"/>
        <w:gridCol w:w="2698"/>
        <w:gridCol w:w="2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blHeader/>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highlight w:val="none"/>
              </w:rPr>
            </w:pPr>
            <w:r>
              <w:rPr>
                <w:rFonts w:hint="eastAsia" w:ascii="宋体" w:hAnsi="宋体" w:cs="宋体"/>
                <w:kern w:val="0"/>
                <w:sz w:val="28"/>
                <w:szCs w:val="28"/>
                <w:highlight w:val="none"/>
              </w:rPr>
              <w:t>评价内容</w:t>
            </w:r>
          </w:p>
        </w:tc>
        <w:tc>
          <w:tcPr>
            <w:tcW w:w="1583"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highlight w:val="none"/>
              </w:rPr>
            </w:pPr>
            <w:r>
              <w:rPr>
                <w:rFonts w:hint="eastAsia" w:ascii="宋体" w:hAnsi="宋体" w:cs="宋体"/>
                <w:kern w:val="0"/>
                <w:sz w:val="28"/>
                <w:szCs w:val="28"/>
                <w:highlight w:val="none"/>
              </w:rPr>
              <w:t>分值</w:t>
            </w:r>
          </w:p>
        </w:tc>
        <w:tc>
          <w:tcPr>
            <w:tcW w:w="148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highlight w:val="none"/>
              </w:rPr>
            </w:pPr>
            <w:r>
              <w:rPr>
                <w:rFonts w:hint="eastAsia" w:ascii="宋体" w:hAnsi="宋体" w:cs="宋体"/>
                <w:kern w:val="0"/>
                <w:sz w:val="28"/>
                <w:szCs w:val="28"/>
                <w:highlight w:val="none"/>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highlight w:val="none"/>
              </w:rPr>
            </w:pPr>
            <w:r>
              <w:rPr>
                <w:rFonts w:hint="eastAsia" w:ascii="宋体" w:hAnsi="宋体" w:cs="宋体"/>
                <w:kern w:val="0"/>
                <w:sz w:val="28"/>
                <w:szCs w:val="28"/>
                <w:highlight w:val="none"/>
              </w:rPr>
              <w:t>项目决策</w:t>
            </w:r>
          </w:p>
        </w:tc>
        <w:tc>
          <w:tcPr>
            <w:tcW w:w="1583"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highlight w:val="none"/>
              </w:rPr>
            </w:pPr>
            <w:r>
              <w:rPr>
                <w:rFonts w:hint="eastAsia" w:ascii="宋体" w:hAnsi="宋体" w:cs="宋体"/>
                <w:kern w:val="0"/>
                <w:sz w:val="28"/>
                <w:szCs w:val="28"/>
                <w:highlight w:val="none"/>
                <w:lang w:val="en-US" w:eastAsia="zh-CN"/>
              </w:rPr>
              <w:t>3</w:t>
            </w:r>
            <w:r>
              <w:rPr>
                <w:rFonts w:hint="eastAsia" w:ascii="宋体" w:hAnsi="宋体" w:cs="宋体"/>
                <w:kern w:val="0"/>
                <w:sz w:val="28"/>
                <w:szCs w:val="28"/>
                <w:highlight w:val="none"/>
              </w:rPr>
              <w:t>0</w:t>
            </w:r>
          </w:p>
        </w:tc>
        <w:tc>
          <w:tcPr>
            <w:tcW w:w="1488" w:type="pct"/>
            <w:shd w:val="clear" w:color="000000" w:fill="auto"/>
            <w:noWrap w:val="0"/>
            <w:vAlign w:val="center"/>
          </w:tcPr>
          <w:p>
            <w:pPr>
              <w:widowControl/>
              <w:spacing w:line="560" w:lineRule="exact"/>
              <w:ind w:firstLine="560" w:firstLineChars="200"/>
              <w:jc w:val="center"/>
              <w:rPr>
                <w:rFonts w:hint="default" w:ascii="宋体" w:hAnsi="宋体" w:eastAsia="宋体" w:cs="宋体"/>
                <w:kern w:val="0"/>
                <w:sz w:val="28"/>
                <w:szCs w:val="28"/>
                <w:highlight w:val="none"/>
                <w:lang w:val="en-US" w:eastAsia="zh-CN"/>
              </w:rPr>
            </w:pPr>
            <w:r>
              <w:rPr>
                <w:rFonts w:hint="eastAsia" w:ascii="宋体" w:hAnsi="宋体" w:cs="宋体"/>
                <w:kern w:val="0"/>
                <w:sz w:val="28"/>
                <w:szCs w:val="28"/>
                <w:highlight w:val="none"/>
                <w:lang w:val="en-US" w:eastAsia="zh-CN"/>
              </w:rPr>
              <w:t>23.96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highlight w:val="none"/>
              </w:rPr>
            </w:pPr>
            <w:r>
              <w:rPr>
                <w:rFonts w:hint="eastAsia" w:ascii="宋体" w:hAnsi="宋体" w:cs="宋体"/>
                <w:kern w:val="0"/>
                <w:sz w:val="28"/>
                <w:szCs w:val="28"/>
                <w:highlight w:val="none"/>
              </w:rPr>
              <w:t>项目过程</w:t>
            </w:r>
          </w:p>
        </w:tc>
        <w:tc>
          <w:tcPr>
            <w:tcW w:w="1583" w:type="pct"/>
            <w:shd w:val="clear" w:color="000000" w:fill="auto"/>
            <w:noWrap w:val="0"/>
            <w:vAlign w:val="center"/>
          </w:tcPr>
          <w:p>
            <w:pPr>
              <w:widowControl/>
              <w:spacing w:line="560" w:lineRule="exact"/>
              <w:ind w:firstLine="560" w:firstLineChars="200"/>
              <w:jc w:val="center"/>
              <w:rPr>
                <w:rFonts w:hint="default" w:ascii="宋体" w:hAnsi="宋体" w:eastAsia="宋体" w:cs="宋体"/>
                <w:kern w:val="0"/>
                <w:sz w:val="28"/>
                <w:szCs w:val="28"/>
                <w:highlight w:val="none"/>
                <w:lang w:val="en-US" w:eastAsia="zh-CN"/>
              </w:rPr>
            </w:pPr>
            <w:r>
              <w:rPr>
                <w:rFonts w:hint="eastAsia" w:ascii="宋体" w:hAnsi="宋体" w:cs="宋体"/>
                <w:kern w:val="0"/>
                <w:sz w:val="28"/>
                <w:szCs w:val="28"/>
                <w:highlight w:val="none"/>
                <w:lang w:val="en-US" w:eastAsia="zh-CN"/>
              </w:rPr>
              <w:t>25</w:t>
            </w:r>
          </w:p>
        </w:tc>
        <w:tc>
          <w:tcPr>
            <w:tcW w:w="1488" w:type="pct"/>
            <w:shd w:val="clear" w:color="000000" w:fill="auto"/>
            <w:noWrap w:val="0"/>
            <w:vAlign w:val="center"/>
          </w:tcPr>
          <w:p>
            <w:pPr>
              <w:widowControl/>
              <w:spacing w:line="560" w:lineRule="exact"/>
              <w:ind w:firstLine="560" w:firstLineChars="200"/>
              <w:jc w:val="center"/>
              <w:rPr>
                <w:rFonts w:hint="default" w:ascii="宋体" w:hAnsi="宋体" w:eastAsia="宋体" w:cs="宋体"/>
                <w:kern w:val="0"/>
                <w:sz w:val="28"/>
                <w:szCs w:val="28"/>
                <w:highlight w:val="none"/>
                <w:lang w:val="en-US" w:eastAsia="zh-CN"/>
              </w:rPr>
            </w:pPr>
            <w:r>
              <w:rPr>
                <w:rFonts w:hint="eastAsia" w:ascii="宋体" w:hAnsi="宋体" w:cs="宋体"/>
                <w:kern w:val="0"/>
                <w:sz w:val="28"/>
                <w:szCs w:val="28"/>
                <w:highlight w:val="none"/>
                <w:lang w:val="en-US" w:eastAsia="zh-CN"/>
              </w:rPr>
              <w:t>23.30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highlight w:val="none"/>
              </w:rPr>
            </w:pPr>
            <w:r>
              <w:rPr>
                <w:rFonts w:hint="eastAsia" w:ascii="宋体" w:hAnsi="宋体" w:cs="宋体"/>
                <w:kern w:val="0"/>
                <w:sz w:val="28"/>
                <w:szCs w:val="28"/>
                <w:highlight w:val="none"/>
              </w:rPr>
              <w:t>项目产出</w:t>
            </w:r>
          </w:p>
        </w:tc>
        <w:tc>
          <w:tcPr>
            <w:tcW w:w="1583"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highlight w:val="none"/>
              </w:rPr>
            </w:pPr>
            <w:r>
              <w:rPr>
                <w:rFonts w:hint="eastAsia" w:ascii="宋体" w:hAnsi="宋体" w:cs="宋体"/>
                <w:kern w:val="0"/>
                <w:sz w:val="28"/>
                <w:szCs w:val="28"/>
                <w:highlight w:val="none"/>
                <w:lang w:val="en-US" w:eastAsia="zh-CN"/>
              </w:rPr>
              <w:t>2</w:t>
            </w:r>
            <w:r>
              <w:rPr>
                <w:rFonts w:hint="eastAsia" w:ascii="宋体" w:hAnsi="宋体" w:cs="宋体"/>
                <w:kern w:val="0"/>
                <w:sz w:val="28"/>
                <w:szCs w:val="28"/>
                <w:highlight w:val="none"/>
              </w:rPr>
              <w:t>0</w:t>
            </w:r>
          </w:p>
        </w:tc>
        <w:tc>
          <w:tcPr>
            <w:tcW w:w="1488" w:type="pct"/>
            <w:shd w:val="clear" w:color="000000" w:fill="auto"/>
            <w:noWrap w:val="0"/>
            <w:vAlign w:val="center"/>
          </w:tcPr>
          <w:p>
            <w:pPr>
              <w:widowControl/>
              <w:spacing w:line="560" w:lineRule="exact"/>
              <w:ind w:firstLine="560" w:firstLineChars="200"/>
              <w:jc w:val="center"/>
              <w:rPr>
                <w:rFonts w:hint="default" w:ascii="宋体" w:hAnsi="宋体" w:eastAsia="宋体" w:cs="宋体"/>
                <w:kern w:val="0"/>
                <w:sz w:val="28"/>
                <w:szCs w:val="28"/>
                <w:highlight w:val="none"/>
                <w:lang w:val="en-US" w:eastAsia="zh-CN"/>
              </w:rPr>
            </w:pPr>
            <w:r>
              <w:rPr>
                <w:rFonts w:hint="eastAsia" w:ascii="宋体" w:hAnsi="宋体" w:cs="宋体"/>
                <w:kern w:val="0"/>
                <w:sz w:val="28"/>
                <w:szCs w:val="28"/>
                <w:highlight w:val="none"/>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12" w:hRule="atLeast"/>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highlight w:val="none"/>
              </w:rPr>
            </w:pPr>
            <w:r>
              <w:rPr>
                <w:rFonts w:hint="eastAsia" w:ascii="宋体" w:hAnsi="宋体" w:cs="宋体"/>
                <w:kern w:val="0"/>
                <w:sz w:val="28"/>
                <w:szCs w:val="28"/>
                <w:highlight w:val="none"/>
              </w:rPr>
              <w:t>项目效益</w:t>
            </w:r>
          </w:p>
        </w:tc>
        <w:tc>
          <w:tcPr>
            <w:tcW w:w="1583" w:type="pct"/>
            <w:shd w:val="clear" w:color="000000" w:fill="auto"/>
            <w:noWrap w:val="0"/>
            <w:vAlign w:val="center"/>
          </w:tcPr>
          <w:p>
            <w:pPr>
              <w:widowControl/>
              <w:spacing w:line="560" w:lineRule="exact"/>
              <w:ind w:firstLine="560" w:firstLineChars="200"/>
              <w:jc w:val="center"/>
              <w:rPr>
                <w:rFonts w:hint="eastAsia" w:ascii="宋体" w:hAnsi="宋体" w:eastAsia="宋体" w:cs="宋体"/>
                <w:kern w:val="0"/>
                <w:sz w:val="28"/>
                <w:szCs w:val="28"/>
                <w:highlight w:val="none"/>
                <w:lang w:eastAsia="zh-CN"/>
              </w:rPr>
            </w:pPr>
            <w:r>
              <w:rPr>
                <w:rFonts w:ascii="宋体" w:hAnsi="宋体" w:cs="宋体"/>
                <w:kern w:val="0"/>
                <w:sz w:val="28"/>
                <w:szCs w:val="28"/>
                <w:highlight w:val="none"/>
              </w:rPr>
              <w:t>2</w:t>
            </w:r>
            <w:r>
              <w:rPr>
                <w:rFonts w:hint="eastAsia" w:ascii="宋体" w:hAnsi="宋体" w:cs="宋体"/>
                <w:kern w:val="0"/>
                <w:sz w:val="28"/>
                <w:szCs w:val="28"/>
                <w:highlight w:val="none"/>
                <w:lang w:val="en-US" w:eastAsia="zh-CN"/>
              </w:rPr>
              <w:t>5</w:t>
            </w:r>
          </w:p>
        </w:tc>
        <w:tc>
          <w:tcPr>
            <w:tcW w:w="1488" w:type="pct"/>
            <w:shd w:val="clear" w:color="000000" w:fill="auto"/>
            <w:noWrap w:val="0"/>
            <w:vAlign w:val="center"/>
          </w:tcPr>
          <w:p>
            <w:pPr>
              <w:widowControl/>
              <w:spacing w:line="560" w:lineRule="exact"/>
              <w:ind w:firstLine="560" w:firstLineChars="200"/>
              <w:jc w:val="center"/>
              <w:rPr>
                <w:rFonts w:hint="default" w:ascii="宋体" w:hAnsi="宋体" w:eastAsia="宋体" w:cs="宋体"/>
                <w:kern w:val="0"/>
                <w:sz w:val="28"/>
                <w:szCs w:val="28"/>
                <w:highlight w:val="none"/>
                <w:lang w:val="en-US" w:eastAsia="zh-CN"/>
              </w:rPr>
            </w:pPr>
            <w:r>
              <w:rPr>
                <w:rFonts w:hint="eastAsia" w:ascii="宋体" w:hAnsi="宋体" w:cs="宋体"/>
                <w:kern w:val="0"/>
                <w:sz w:val="28"/>
                <w:szCs w:val="28"/>
                <w:highlight w:val="none"/>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highlight w:val="none"/>
              </w:rPr>
            </w:pPr>
            <w:r>
              <w:rPr>
                <w:rFonts w:hint="eastAsia" w:ascii="宋体" w:hAnsi="宋体" w:cs="宋体"/>
                <w:kern w:val="0"/>
                <w:sz w:val="28"/>
                <w:szCs w:val="28"/>
                <w:highlight w:val="none"/>
              </w:rPr>
              <w:t>综合得分</w:t>
            </w:r>
          </w:p>
        </w:tc>
        <w:tc>
          <w:tcPr>
            <w:tcW w:w="1583"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highlight w:val="none"/>
              </w:rPr>
            </w:pPr>
            <w:r>
              <w:rPr>
                <w:rFonts w:hint="eastAsia" w:ascii="宋体" w:hAnsi="宋体" w:cs="宋体"/>
                <w:kern w:val="0"/>
                <w:sz w:val="28"/>
                <w:szCs w:val="28"/>
                <w:highlight w:val="none"/>
              </w:rPr>
              <w:t>100</w:t>
            </w:r>
          </w:p>
        </w:tc>
        <w:tc>
          <w:tcPr>
            <w:tcW w:w="1488" w:type="pct"/>
            <w:shd w:val="clear" w:color="000000" w:fill="auto"/>
            <w:noWrap w:val="0"/>
            <w:vAlign w:val="center"/>
          </w:tcPr>
          <w:p>
            <w:pPr>
              <w:widowControl/>
              <w:spacing w:line="560" w:lineRule="exact"/>
              <w:ind w:firstLine="560" w:firstLineChars="200"/>
              <w:jc w:val="center"/>
              <w:rPr>
                <w:rFonts w:hint="default" w:ascii="宋体" w:hAnsi="宋体" w:eastAsia="宋体" w:cs="宋体"/>
                <w:kern w:val="0"/>
                <w:sz w:val="28"/>
                <w:szCs w:val="28"/>
                <w:highlight w:val="none"/>
                <w:lang w:val="en-US" w:eastAsia="zh-CN"/>
              </w:rPr>
            </w:pPr>
            <w:r>
              <w:rPr>
                <w:rFonts w:hint="eastAsia" w:ascii="宋体" w:hAnsi="宋体" w:cs="宋体"/>
                <w:kern w:val="0"/>
                <w:sz w:val="28"/>
                <w:szCs w:val="28"/>
                <w:highlight w:val="none"/>
                <w:lang w:val="en-US" w:eastAsia="zh-CN"/>
              </w:rPr>
              <w:t>85.66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1928" w:type="pct"/>
            <w:shd w:val="clear" w:color="000000" w:fill="auto"/>
            <w:noWrap w:val="0"/>
            <w:vAlign w:val="center"/>
          </w:tcPr>
          <w:p>
            <w:pPr>
              <w:widowControl/>
              <w:spacing w:line="560" w:lineRule="exact"/>
              <w:ind w:firstLine="560" w:firstLineChars="200"/>
              <w:jc w:val="center"/>
              <w:rPr>
                <w:rFonts w:ascii="宋体" w:hAnsi="宋体" w:cs="宋体"/>
                <w:kern w:val="0"/>
                <w:sz w:val="28"/>
                <w:szCs w:val="28"/>
                <w:highlight w:val="none"/>
              </w:rPr>
            </w:pPr>
            <w:r>
              <w:rPr>
                <w:rFonts w:hint="eastAsia" w:ascii="宋体" w:hAnsi="宋体" w:cs="宋体"/>
                <w:kern w:val="0"/>
                <w:sz w:val="28"/>
                <w:szCs w:val="28"/>
                <w:highlight w:val="none"/>
              </w:rPr>
              <w:t>绩效评定级别</w:t>
            </w:r>
          </w:p>
        </w:tc>
        <w:tc>
          <w:tcPr>
            <w:tcW w:w="3071" w:type="pct"/>
            <w:gridSpan w:val="2"/>
            <w:shd w:val="clear" w:color="000000" w:fill="auto"/>
            <w:noWrap w:val="0"/>
            <w:vAlign w:val="center"/>
          </w:tcPr>
          <w:p>
            <w:pPr>
              <w:widowControl/>
              <w:spacing w:line="560" w:lineRule="exact"/>
              <w:ind w:firstLine="560" w:firstLineChars="200"/>
              <w:jc w:val="center"/>
              <w:rPr>
                <w:rFonts w:ascii="宋体" w:hAnsi="宋体" w:cs="宋体"/>
                <w:kern w:val="0"/>
                <w:sz w:val="28"/>
                <w:szCs w:val="28"/>
                <w:highlight w:val="none"/>
              </w:rPr>
            </w:pPr>
            <w:r>
              <w:rPr>
                <w:rFonts w:hint="eastAsia" w:ascii="宋体" w:hAnsi="宋体"/>
                <w:sz w:val="28"/>
                <w:szCs w:val="28"/>
                <w:highlight w:val="none"/>
              </w:rPr>
              <w:t>良好</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highlight w:val="none"/>
        </w:rPr>
      </w:pPr>
      <w:bookmarkStart w:id="83" w:name="_Toc13198"/>
      <w:bookmarkStart w:id="84" w:name="_Toc72080250"/>
      <w:bookmarkStart w:id="85" w:name="_Toc2402"/>
      <w:bookmarkStart w:id="86" w:name="_Toc29372"/>
      <w:bookmarkStart w:id="87" w:name="_Toc30818"/>
      <w:r>
        <w:rPr>
          <w:rFonts w:hint="eastAsia" w:ascii="黑体" w:hAnsi="黑体" w:eastAsia="黑体"/>
          <w:sz w:val="32"/>
          <w:szCs w:val="32"/>
          <w:highlight w:val="none"/>
        </w:rPr>
        <w:t>四、绩效评价指标分析</w:t>
      </w:r>
      <w:bookmarkEnd w:id="83"/>
      <w:bookmarkEnd w:id="84"/>
      <w:bookmarkEnd w:id="85"/>
      <w:bookmarkEnd w:id="86"/>
      <w:bookmarkEnd w:id="87"/>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 w:hAnsi="楷体" w:eastAsia="楷体" w:cs="楷体"/>
          <w:b w:val="0"/>
          <w:bCs w:val="0"/>
          <w:sz w:val="32"/>
          <w:szCs w:val="32"/>
        </w:rPr>
      </w:pPr>
      <w:bookmarkStart w:id="88" w:name="_Toc24546"/>
      <w:bookmarkStart w:id="89" w:name="_Toc24421"/>
      <w:bookmarkStart w:id="90" w:name="_Toc3887"/>
      <w:bookmarkStart w:id="91" w:name="_Toc9726"/>
      <w:bookmarkStart w:id="92" w:name="_Toc72080251"/>
      <w:r>
        <w:rPr>
          <w:rFonts w:hint="eastAsia" w:ascii="楷体" w:hAnsi="楷体" w:eastAsia="楷体" w:cs="楷体"/>
          <w:b w:val="0"/>
          <w:bCs w:val="0"/>
          <w:sz w:val="32"/>
          <w:szCs w:val="32"/>
        </w:rPr>
        <w:t>（一）项目决策情况</w:t>
      </w:r>
      <w:bookmarkEnd w:id="88"/>
      <w:bookmarkEnd w:id="89"/>
      <w:bookmarkEnd w:id="90"/>
      <w:bookmarkEnd w:id="9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b w:val="0"/>
          <w:bCs w:val="0"/>
          <w:sz w:val="32"/>
          <w:szCs w:val="32"/>
          <w:highlight w:val="none"/>
        </w:rPr>
      </w:pPr>
      <w:r>
        <w:rPr>
          <w:rFonts w:hint="eastAsia" w:ascii="仿宋_GB2312" w:eastAsia="仿宋_GB2312" w:cs="仿宋_GB2312"/>
          <w:b w:val="0"/>
          <w:bCs w:val="0"/>
          <w:sz w:val="32"/>
          <w:szCs w:val="32"/>
          <w:highlight w:val="none"/>
        </w:rPr>
        <w:t>项目决策指标，满分</w:t>
      </w:r>
      <w:r>
        <w:rPr>
          <w:rFonts w:hint="eastAsia" w:ascii="仿宋_GB2312" w:eastAsia="仿宋_GB2312" w:cs="仿宋_GB2312"/>
          <w:b w:val="0"/>
          <w:bCs w:val="0"/>
          <w:sz w:val="32"/>
          <w:szCs w:val="32"/>
          <w:highlight w:val="none"/>
          <w:lang w:val="en-US" w:eastAsia="zh-CN"/>
        </w:rPr>
        <w:t>30</w:t>
      </w:r>
      <w:r>
        <w:rPr>
          <w:rFonts w:hint="eastAsia" w:ascii="仿宋_GB2312" w:eastAsia="仿宋_GB2312" w:cs="仿宋_GB2312"/>
          <w:b w:val="0"/>
          <w:bCs w:val="0"/>
          <w:sz w:val="32"/>
          <w:szCs w:val="32"/>
          <w:highlight w:val="none"/>
        </w:rPr>
        <w:t>分，评价得分为</w:t>
      </w:r>
      <w:r>
        <w:rPr>
          <w:rFonts w:hint="eastAsia" w:ascii="仿宋_GB2312" w:eastAsia="仿宋_GB2312" w:cs="仿宋_GB2312"/>
          <w:b w:val="0"/>
          <w:bCs w:val="0"/>
          <w:sz w:val="32"/>
          <w:szCs w:val="32"/>
          <w:highlight w:val="none"/>
          <w:lang w:val="en-US" w:eastAsia="zh-CN"/>
        </w:rPr>
        <w:t>23.96</w:t>
      </w:r>
      <w:r>
        <w:rPr>
          <w:rFonts w:hint="eastAsia" w:ascii="仿宋_GB2312" w:eastAsia="仿宋_GB2312" w:cs="仿宋_GB2312"/>
          <w:b w:val="0"/>
          <w:bCs w:val="0"/>
          <w:sz w:val="32"/>
          <w:szCs w:val="32"/>
          <w:highlight w:val="none"/>
        </w:rPr>
        <w:t>分。</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eastAsia="仿宋_GB2312" w:cs="仿宋_GB2312"/>
          <w:b/>
          <w:bCs/>
          <w:sz w:val="32"/>
          <w:szCs w:val="32"/>
          <w:highlight w:val="none"/>
          <w:lang w:val="en-US" w:eastAsia="zh-CN"/>
        </w:rPr>
      </w:pPr>
      <w:bookmarkStart w:id="93" w:name="_Toc12183"/>
      <w:r>
        <w:rPr>
          <w:rFonts w:hint="eastAsia" w:ascii="仿宋_GB2312" w:eastAsia="仿宋_GB2312" w:cs="仿宋_GB2312"/>
          <w:b/>
          <w:bCs/>
          <w:sz w:val="32"/>
          <w:szCs w:val="32"/>
          <w:highlight w:val="none"/>
          <w:lang w:val="en-US" w:eastAsia="zh-CN"/>
        </w:rPr>
        <w:t>1.立项依据充分性评价分析</w:t>
      </w:r>
      <w:bookmarkEnd w:id="93"/>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lang w:val="en-US" w:eastAsia="zh-CN"/>
        </w:rPr>
        <w:t>丰台法院项目负责人员编制了《2023年度法庭维修工作计划》和《丰台法院法庭维修项目实施方案》，根据维修项目计划、维修范围、维修工程量测算、市场价格等因素，进行预算测算，并设置了</w:t>
      </w:r>
      <w:r>
        <w:rPr>
          <w:rFonts w:hint="eastAsia" w:ascii="仿宋_GB2312" w:eastAsia="仿宋_GB2312" w:cs="仿宋_GB2312"/>
          <w:b w:val="0"/>
          <w:bCs w:val="0"/>
          <w:sz w:val="32"/>
          <w:szCs w:val="32"/>
          <w:highlight w:val="none"/>
        </w:rPr>
        <w:t>该项目</w:t>
      </w:r>
      <w:r>
        <w:rPr>
          <w:rFonts w:hint="eastAsia" w:ascii="仿宋_GB2312" w:eastAsia="仿宋_GB2312" w:cs="仿宋_GB2312"/>
          <w:b w:val="0"/>
          <w:bCs w:val="0"/>
          <w:sz w:val="32"/>
          <w:szCs w:val="32"/>
          <w:highlight w:val="none"/>
          <w:lang w:val="en-US" w:eastAsia="zh-CN"/>
        </w:rPr>
        <w:t>总体绩效目标。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lang w:val="en-US" w:eastAsia="zh-CN"/>
        </w:rPr>
        <w:t>（2）立项程序规范性评价分析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lang w:val="en-US" w:eastAsia="zh-CN"/>
        </w:rPr>
        <w:t>丰台法院按照单位内部控制规定的程序申请该项目立项，根据编制的项目绩效目标，设置了项目各绩效指标，绩效目标表设置基本合理，明确了项目预期产出。</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eastAsia="仿宋_GB2312" w:cs="仿宋_GB2312"/>
          <w:b/>
          <w:bCs/>
          <w:sz w:val="32"/>
          <w:szCs w:val="32"/>
          <w:highlight w:val="none"/>
          <w:lang w:val="en-US" w:eastAsia="zh-CN"/>
        </w:rPr>
        <w:t>评价分析认为，该项目立项程序基本规范，与丰台法院</w:t>
      </w:r>
      <w:r>
        <w:rPr>
          <w:rFonts w:hint="eastAsia" w:ascii="仿宋_GB2312" w:hAnsi="仿宋_GB2312" w:eastAsia="仿宋_GB2312" w:cs="仿宋_GB2312"/>
          <w:b/>
          <w:bCs/>
          <w:sz w:val="32"/>
          <w:szCs w:val="32"/>
          <w:highlight w:val="none"/>
          <w:lang w:val="en-US" w:eastAsia="zh-CN"/>
        </w:rPr>
        <w:t>单位责任部门职能相符。但该项目做为经常延续项目，缺乏维修修缮的中长期计划，项目的决策支撑资料有待进一步细</w:t>
      </w:r>
      <w:r>
        <w:rPr>
          <w:rFonts w:hint="eastAsia" w:ascii="仿宋_GB2312" w:eastAsia="仿宋_GB2312" w:cs="仿宋_GB2312"/>
          <w:b/>
          <w:bCs/>
          <w:sz w:val="32"/>
          <w:szCs w:val="32"/>
          <w:highlight w:val="none"/>
          <w:lang w:val="en-US" w:eastAsia="zh-CN"/>
        </w:rPr>
        <w:t>化。预算测算依据不够充分，与实际执行对应性不强</w:t>
      </w:r>
      <w:r>
        <w:rPr>
          <w:rFonts w:hint="eastAsia" w:ascii="仿宋_GB2312" w:hAnsi="仿宋_GB2312" w:eastAsia="仿宋_GB2312" w:cs="仿宋_GB2312"/>
          <w:b/>
          <w:bCs/>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仿宋_GB2312" w:eastAsia="仿宋_GB2312" w:cs="仿宋_GB2312"/>
          <w:b/>
          <w:bCs/>
          <w:sz w:val="32"/>
          <w:szCs w:val="32"/>
        </w:rPr>
      </w:pPr>
      <w:bookmarkStart w:id="94" w:name="_Toc22029"/>
      <w:bookmarkStart w:id="95" w:name="_Toc15512"/>
      <w:bookmarkStart w:id="96" w:name="_Toc10646"/>
      <w:bookmarkStart w:id="97" w:name="_Toc30861"/>
      <w:bookmarkStart w:id="98" w:name="_Toc2184"/>
      <w:bookmarkStart w:id="99" w:name="_Toc4912"/>
      <w:bookmarkStart w:id="100" w:name="_Toc8867"/>
      <w:bookmarkStart w:id="101" w:name="_Toc28629"/>
      <w:bookmarkStart w:id="102" w:name="_Toc4680"/>
      <w:bookmarkStart w:id="103" w:name="_Toc5793"/>
      <w:bookmarkStart w:id="104" w:name="_Toc17239"/>
      <w:r>
        <w:rPr>
          <w:rFonts w:hint="eastAsia" w:ascii="仿宋_GB2312" w:hAnsi="仿宋_GB2312" w:eastAsia="仿宋_GB2312" w:cs="仿宋_GB2312"/>
          <w:b/>
          <w:bCs/>
          <w:sz w:val="32"/>
          <w:szCs w:val="32"/>
        </w:rPr>
        <w:t>2.绩效目标</w:t>
      </w:r>
      <w:bookmarkEnd w:id="94"/>
      <w:bookmarkEnd w:id="95"/>
      <w:bookmarkEnd w:id="96"/>
      <w:bookmarkEnd w:id="97"/>
      <w:bookmarkEnd w:id="98"/>
      <w:bookmarkEnd w:id="99"/>
      <w:r>
        <w:rPr>
          <w:rFonts w:hint="eastAsia" w:ascii="仿宋_GB2312" w:hAnsi="仿宋_GB2312" w:eastAsia="仿宋_GB2312" w:cs="仿宋_GB2312"/>
          <w:b/>
          <w:bCs/>
          <w:sz w:val="32"/>
          <w:szCs w:val="32"/>
        </w:rPr>
        <w:t>设置情况分析</w:t>
      </w:r>
      <w:bookmarkEnd w:id="100"/>
      <w:bookmarkEnd w:id="101"/>
      <w:bookmarkEnd w:id="102"/>
      <w:bookmarkEnd w:id="103"/>
      <w:bookmarkEnd w:id="10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（1）绩效目标合理性评价分析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按照财政项目支出预算管理要求，</w:t>
      </w:r>
      <w:r>
        <w:rPr>
          <w:rFonts w:hint="eastAsia" w:ascii="仿宋_GB2312" w:hAnsi="仿宋_GB2312" w:eastAsia="仿宋_GB2312" w:cs="仿宋_GB2312"/>
          <w:sz w:val="32"/>
          <w:szCs w:val="32"/>
          <w:lang w:eastAsia="zh-CN"/>
        </w:rPr>
        <w:t>该项目</w:t>
      </w:r>
      <w:r>
        <w:rPr>
          <w:rFonts w:hint="eastAsia" w:ascii="仿宋_GB2312" w:hAnsi="仿宋_GB2312" w:eastAsia="仿宋_GB2312" w:cs="仿宋_GB2312"/>
          <w:sz w:val="32"/>
          <w:szCs w:val="32"/>
        </w:rPr>
        <w:t>《项目支出绩效</w:t>
      </w:r>
      <w:r>
        <w:rPr>
          <w:rFonts w:hint="eastAsia" w:ascii="仿宋_GB2312" w:hAnsi="仿宋_GB2312" w:eastAsia="仿宋_GB2312" w:cs="仿宋_GB2312"/>
          <w:sz w:val="32"/>
          <w:szCs w:val="32"/>
          <w:lang w:val="en-US" w:eastAsia="zh-CN"/>
        </w:rPr>
        <w:t>目标</w:t>
      </w:r>
      <w:r>
        <w:rPr>
          <w:rFonts w:hint="eastAsia" w:ascii="仿宋_GB2312" w:hAnsi="仿宋_GB2312" w:eastAsia="仿宋_GB2312" w:cs="仿宋_GB2312"/>
          <w:sz w:val="32"/>
          <w:szCs w:val="32"/>
        </w:rPr>
        <w:t>申报表》，设置了总体绩效目标，各项绩效指标与申报项目的总体目标和实施内容相符，但还存在部分绩效指标设定不够规范、不够合理、可考核性不强。如绩效指标数量指标不</w:t>
      </w:r>
      <w:r>
        <w:rPr>
          <w:rFonts w:hint="eastAsia" w:ascii="仿宋_GB2312" w:hAnsi="仿宋_GB2312" w:eastAsia="仿宋_GB2312" w:cs="仿宋_GB2312"/>
          <w:sz w:val="32"/>
          <w:szCs w:val="32"/>
          <w:lang w:val="en-US" w:eastAsia="zh-CN"/>
        </w:rPr>
        <w:t>够细化</w:t>
      </w:r>
      <w:r>
        <w:rPr>
          <w:rFonts w:hint="eastAsia" w:ascii="仿宋_GB2312" w:hAnsi="仿宋_GB2312" w:eastAsia="仿宋_GB2312" w:cs="仿宋_GB2312"/>
          <w:sz w:val="32"/>
          <w:szCs w:val="32"/>
        </w:rPr>
        <w:t>、产出质量指标、效益指标可衡量性不足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质量指标的三级指标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竣工验收合格率和施工质量合格率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为90%，</w:t>
      </w:r>
      <w:r>
        <w:rPr>
          <w:rFonts w:hint="eastAsia" w:ascii="仿宋_GB2312" w:hAnsi="仿宋_GB2312" w:eastAsia="仿宋_GB2312" w:cs="仿宋_GB2312"/>
          <w:sz w:val="32"/>
          <w:szCs w:val="32"/>
          <w:lang w:val="en-US" w:eastAsia="zh-CN"/>
        </w:rPr>
        <w:t>与维修质量标准需求不符</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（2）绩效指标明确性评价分析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该项目</w:t>
      </w:r>
      <w:r>
        <w:rPr>
          <w:rFonts w:hint="eastAsia" w:ascii="仿宋_GB2312" w:hAnsi="仿宋_GB2312" w:eastAsia="仿宋_GB2312" w:cs="仿宋_GB2312"/>
          <w:sz w:val="32"/>
          <w:szCs w:val="32"/>
        </w:rPr>
        <w:t>总体绩效目标设定较为宏观，只是针对项目主要工作任务进行了描述，总目标与各绩效指标对应性不强，时效指标没有明确阶段性目标，效益指标内容对效果实现程度描述不充分，可衡量性不足。</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评价认为：</w:t>
      </w:r>
      <w:r>
        <w:rPr>
          <w:rFonts w:hint="eastAsia" w:ascii="仿宋_GB2312" w:hAnsi="仿宋_GB2312" w:eastAsia="仿宋_GB2312" w:cs="仿宋_GB2312"/>
          <w:b/>
          <w:bCs/>
          <w:sz w:val="32"/>
          <w:szCs w:val="32"/>
          <w:lang w:eastAsia="zh-CN"/>
        </w:rPr>
        <w:t>该项目</w:t>
      </w:r>
      <w:r>
        <w:rPr>
          <w:rFonts w:hint="eastAsia" w:ascii="仿宋_GB2312" w:hAnsi="仿宋_GB2312" w:eastAsia="仿宋_GB2312" w:cs="仿宋_GB2312"/>
          <w:b/>
          <w:bCs/>
          <w:sz w:val="32"/>
          <w:szCs w:val="32"/>
        </w:rPr>
        <w:t>绩效目标制定基本明确，但与绩效指标对应性不强，绩效指标内容设定较为笼统，可衡量性不足。</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仿宋_GB2312" w:eastAsia="仿宋_GB2312" w:cs="仿宋_GB2312"/>
          <w:b/>
          <w:bCs/>
          <w:sz w:val="32"/>
          <w:szCs w:val="32"/>
        </w:rPr>
      </w:pPr>
      <w:bookmarkStart w:id="105" w:name="_Toc226"/>
      <w:bookmarkStart w:id="106" w:name="_Toc26257"/>
      <w:bookmarkStart w:id="107" w:name="_Toc8994"/>
      <w:bookmarkStart w:id="108" w:name="_Toc8439"/>
      <w:bookmarkStart w:id="109" w:name="_Toc12790"/>
      <w:bookmarkStart w:id="110" w:name="_Toc31859"/>
      <w:bookmarkStart w:id="111" w:name="_Toc16749"/>
      <w:bookmarkStart w:id="112" w:name="_Toc9996"/>
      <w:bookmarkStart w:id="113" w:name="_Toc16962"/>
      <w:bookmarkStart w:id="114" w:name="_Toc12839"/>
      <w:bookmarkStart w:id="115" w:name="_Toc20387"/>
      <w:r>
        <w:rPr>
          <w:rFonts w:hint="eastAsia" w:ascii="仿宋_GB2312" w:hAnsi="仿宋_GB2312" w:eastAsia="仿宋_GB2312" w:cs="仿宋_GB2312"/>
          <w:b/>
          <w:bCs/>
          <w:sz w:val="32"/>
          <w:szCs w:val="32"/>
        </w:rPr>
        <w:t>3.资金投入</w:t>
      </w:r>
      <w:bookmarkEnd w:id="105"/>
      <w:bookmarkEnd w:id="106"/>
      <w:bookmarkEnd w:id="107"/>
      <w:bookmarkEnd w:id="108"/>
      <w:bookmarkEnd w:id="109"/>
      <w:bookmarkEnd w:id="110"/>
      <w:bookmarkEnd w:id="111"/>
      <w:bookmarkEnd w:id="112"/>
      <w:bookmarkEnd w:id="113"/>
      <w:r>
        <w:rPr>
          <w:rFonts w:hint="eastAsia" w:ascii="仿宋_GB2312" w:hAnsi="仿宋_GB2312" w:eastAsia="仿宋_GB2312" w:cs="仿宋_GB2312"/>
          <w:b/>
          <w:bCs/>
          <w:sz w:val="32"/>
          <w:szCs w:val="32"/>
        </w:rPr>
        <w:t>情况</w:t>
      </w:r>
      <w:bookmarkEnd w:id="114"/>
      <w:bookmarkEnd w:id="115"/>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3"/>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（1）预算编制科学性评价分析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 w:val="32"/>
          <w:szCs w:val="32"/>
        </w:rPr>
      </w:pPr>
      <w:r>
        <w:rPr>
          <w:rFonts w:hint="eastAsia" w:ascii="仿宋_GB2312" w:hAnsi="仿宋_GB2312" w:eastAsia="仿宋_GB2312" w:cs="仿宋_GB2312"/>
          <w:sz w:val="32"/>
          <w:szCs w:val="32"/>
          <w:lang w:eastAsia="zh-CN"/>
        </w:rPr>
        <w:t>该项目</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val="en-US" w:eastAsia="zh-CN"/>
        </w:rPr>
        <w:t>计划法庭设备设施</w:t>
      </w:r>
      <w:r>
        <w:rPr>
          <w:rFonts w:hint="eastAsia" w:ascii="仿宋_GB2312" w:hAnsi="仿宋_GB2312" w:eastAsia="仿宋_GB2312" w:cs="仿宋_GB2312"/>
          <w:sz w:val="32"/>
          <w:szCs w:val="32"/>
        </w:rPr>
        <w:t>实施</w:t>
      </w:r>
      <w:r>
        <w:rPr>
          <w:rFonts w:hint="eastAsia" w:ascii="仿宋_GB2312" w:hAnsi="仿宋_GB2312" w:eastAsia="仿宋_GB2312" w:cs="仿宋_GB2312"/>
          <w:sz w:val="32"/>
          <w:szCs w:val="32"/>
          <w:lang w:val="en-US" w:eastAsia="zh-CN"/>
        </w:rPr>
        <w:t>维修修缮等计划</w:t>
      </w:r>
      <w:r>
        <w:rPr>
          <w:rFonts w:hint="eastAsia" w:ascii="仿宋_GB2312" w:hAnsi="仿宋_GB2312" w:eastAsia="仿宋_GB2312" w:cs="仿宋_GB2312"/>
          <w:sz w:val="32"/>
          <w:szCs w:val="32"/>
        </w:rPr>
        <w:t>内容，结合</w:t>
      </w:r>
      <w:r>
        <w:rPr>
          <w:rFonts w:hint="eastAsia" w:ascii="仿宋_GB2312" w:hAnsi="仿宋_GB2312" w:eastAsia="仿宋_GB2312" w:cs="仿宋_GB2312"/>
          <w:sz w:val="32"/>
          <w:szCs w:val="32"/>
          <w:lang w:val="en-US" w:eastAsia="zh-CN"/>
        </w:rPr>
        <w:t>历年</w:t>
      </w:r>
      <w:r>
        <w:rPr>
          <w:rFonts w:hint="eastAsia" w:ascii="仿宋_GB2312" w:hAnsi="仿宋_GB2312" w:eastAsia="仿宋_GB2312" w:cs="仿宋_GB2312"/>
          <w:sz w:val="32"/>
          <w:szCs w:val="32"/>
        </w:rPr>
        <w:t>日常</w:t>
      </w:r>
      <w:r>
        <w:rPr>
          <w:rFonts w:hint="eastAsia" w:ascii="仿宋_GB2312" w:hAnsi="仿宋_GB2312" w:eastAsia="仿宋_GB2312" w:cs="仿宋_GB2312"/>
          <w:sz w:val="32"/>
          <w:szCs w:val="32"/>
          <w:lang w:val="en-US" w:eastAsia="zh-CN"/>
        </w:rPr>
        <w:t>维修修缮等</w:t>
      </w:r>
      <w:r>
        <w:rPr>
          <w:rFonts w:hint="eastAsia" w:ascii="仿宋_GB2312" w:hAnsi="仿宋_GB2312" w:eastAsia="仿宋_GB2312" w:cs="仿宋_GB2312"/>
          <w:sz w:val="32"/>
          <w:szCs w:val="32"/>
        </w:rPr>
        <w:t>费用</w:t>
      </w:r>
      <w:r>
        <w:rPr>
          <w:rFonts w:hint="eastAsia" w:ascii="仿宋_GB2312" w:hAnsi="仿宋_GB2312" w:eastAsia="仿宋_GB2312" w:cs="仿宋_GB2312"/>
          <w:sz w:val="32"/>
          <w:szCs w:val="32"/>
          <w:lang w:val="en-US" w:eastAsia="zh-CN"/>
        </w:rPr>
        <w:t>进行</w:t>
      </w:r>
      <w:r>
        <w:rPr>
          <w:rFonts w:hint="eastAsia" w:ascii="仿宋_GB2312" w:hAnsi="仿宋_GB2312" w:eastAsia="仿宋_GB2312" w:cs="仿宋_GB2312"/>
          <w:sz w:val="32"/>
          <w:szCs w:val="32"/>
        </w:rPr>
        <w:t>预算测算。</w:t>
      </w:r>
      <w:r>
        <w:rPr>
          <w:rFonts w:hint="eastAsia" w:ascii="仿宋_GB2312" w:hAnsi="仿宋_GB2312" w:eastAsia="仿宋_GB2312" w:cs="仿宋_GB2312"/>
          <w:sz w:val="32"/>
          <w:szCs w:val="32"/>
          <w:lang w:val="en-US" w:eastAsia="zh-CN"/>
        </w:rPr>
        <w:t>经财政</w:t>
      </w:r>
      <w:r>
        <w:rPr>
          <w:rFonts w:hint="eastAsia" w:ascii="仿宋_GB2312" w:hAnsi="仿宋_GB2312" w:eastAsia="仿宋_GB2312" w:cs="仿宋_GB2312"/>
          <w:bCs/>
          <w:color w:val="000000"/>
          <w:sz w:val="32"/>
          <w:szCs w:val="32"/>
        </w:rPr>
        <w:t>批复</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资金200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该项目</w:t>
      </w:r>
      <w:r>
        <w:rPr>
          <w:rFonts w:hint="eastAsia" w:ascii="仿宋_GB2312" w:hAnsi="仿宋_GB2312" w:eastAsia="仿宋_GB2312" w:cs="仿宋_GB2312"/>
          <w:sz w:val="32"/>
          <w:szCs w:val="32"/>
        </w:rPr>
        <w:t>2023年实际支出</w:t>
      </w:r>
      <w:r>
        <w:rPr>
          <w:rFonts w:hint="eastAsia" w:ascii="仿宋_GB2312" w:hAnsi="仿宋_GB2312" w:eastAsia="仿宋_GB2312" w:cs="仿宋_GB2312"/>
          <w:sz w:val="32"/>
          <w:szCs w:val="32"/>
          <w:lang w:val="en-US" w:eastAsia="zh-CN"/>
        </w:rPr>
        <w:t>资金200</w:t>
      </w:r>
      <w:r>
        <w:rPr>
          <w:rFonts w:hint="eastAsia" w:ascii="仿宋_GB2312" w:hAnsi="仿宋_GB2312" w:eastAsia="仿宋_GB2312" w:cs="仿宋_GB2312"/>
          <w:sz w:val="32"/>
          <w:szCs w:val="32"/>
        </w:rPr>
        <w:t>万元，项目预算执行率为100%。</w:t>
      </w:r>
      <w:r>
        <w:rPr>
          <w:rFonts w:hint="eastAsia" w:ascii="仿宋_GB2312" w:hAnsi="仿宋_GB2312" w:eastAsia="仿宋_GB2312" w:cs="仿宋_GB2312"/>
          <w:sz w:val="32"/>
          <w:szCs w:val="32"/>
          <w:lang w:val="en-US" w:eastAsia="zh-CN"/>
        </w:rPr>
        <w:t>经查验</w:t>
      </w:r>
      <w:r>
        <w:rPr>
          <w:rFonts w:hint="eastAsia" w:ascii="仿宋_GB2312" w:hAnsi="仿宋_GB2312" w:eastAsia="仿宋_GB2312" w:cs="仿宋_GB2312"/>
          <w:bCs/>
          <w:kern w:val="0"/>
          <w:sz w:val="32"/>
          <w:szCs w:val="32"/>
          <w:lang w:eastAsia="zh-CN"/>
        </w:rPr>
        <w:t>项目</w:t>
      </w:r>
      <w:r>
        <w:rPr>
          <w:rFonts w:hint="eastAsia" w:ascii="仿宋_GB2312" w:hAnsi="仿宋_GB2312" w:eastAsia="仿宋_GB2312" w:cs="仿宋_GB2312"/>
          <w:bCs/>
          <w:kern w:val="0"/>
          <w:sz w:val="32"/>
          <w:szCs w:val="32"/>
          <w:lang w:val="en-US" w:eastAsia="zh-CN"/>
        </w:rPr>
        <w:t>会计支出凭证，该项目</w:t>
      </w:r>
      <w:r>
        <w:rPr>
          <w:rFonts w:hint="eastAsia" w:ascii="仿宋_GB2312" w:hAnsi="仿宋_GB2312" w:eastAsia="仿宋_GB2312" w:cs="仿宋_GB2312"/>
          <w:bCs/>
          <w:kern w:val="0"/>
          <w:sz w:val="32"/>
          <w:szCs w:val="32"/>
        </w:rPr>
        <w:t>资金支出审批手续完整，符合</w:t>
      </w:r>
      <w:r>
        <w:rPr>
          <w:rFonts w:hint="eastAsia" w:ascii="仿宋_GB2312" w:hAnsi="仿宋_GB2312" w:eastAsia="仿宋_GB2312" w:cs="仿宋_GB2312"/>
          <w:bCs/>
          <w:kern w:val="0"/>
          <w:sz w:val="32"/>
          <w:szCs w:val="32"/>
          <w:lang w:eastAsia="zh-CN"/>
        </w:rPr>
        <w:t>丰台法院</w:t>
      </w:r>
      <w:r>
        <w:rPr>
          <w:rFonts w:hint="eastAsia" w:ascii="仿宋_GB2312" w:hAnsi="仿宋_GB2312" w:eastAsia="仿宋_GB2312" w:cs="仿宋_GB2312"/>
          <w:bCs/>
          <w:kern w:val="0"/>
          <w:sz w:val="32"/>
          <w:szCs w:val="32"/>
          <w:lang w:val="en-US" w:eastAsia="zh-CN"/>
        </w:rPr>
        <w:t>经费支出审批</w:t>
      </w:r>
      <w:r>
        <w:rPr>
          <w:rFonts w:hint="eastAsia" w:ascii="仿宋_GB2312" w:hAnsi="仿宋_GB2312" w:eastAsia="仿宋_GB2312" w:cs="仿宋_GB2312"/>
          <w:bCs/>
          <w:kern w:val="0"/>
          <w:sz w:val="32"/>
          <w:szCs w:val="32"/>
        </w:rPr>
        <w:t>内部制度规定。</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3"/>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（2）资金分配合理性评价分析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该项目</w:t>
      </w:r>
      <w:r>
        <w:rPr>
          <w:rFonts w:hint="eastAsia" w:ascii="仿宋_GB2312" w:hAnsi="仿宋_GB2312" w:eastAsia="仿宋_GB2312" w:cs="仿宋_GB2312"/>
          <w:sz w:val="32"/>
          <w:szCs w:val="32"/>
        </w:rPr>
        <w:t>按照2023年</w:t>
      </w:r>
      <w:r>
        <w:rPr>
          <w:rFonts w:hint="eastAsia" w:ascii="仿宋_GB2312" w:hAnsi="仿宋_GB2312" w:eastAsia="仿宋_GB2312" w:cs="仿宋_GB2312"/>
          <w:sz w:val="32"/>
          <w:szCs w:val="32"/>
          <w:lang w:val="en-US" w:eastAsia="zh-CN"/>
        </w:rPr>
        <w:t>维修修缮工作计划分为11项维修分</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并分别</w:t>
      </w:r>
      <w:r>
        <w:rPr>
          <w:rFonts w:hint="eastAsia" w:ascii="仿宋_GB2312" w:hAnsi="仿宋_GB2312" w:eastAsia="仿宋_GB2312" w:cs="仿宋_GB2312"/>
          <w:sz w:val="32"/>
          <w:szCs w:val="32"/>
        </w:rPr>
        <w:t>进行预算资金分配；在资金使用过程中</w:t>
      </w:r>
      <w:r>
        <w:rPr>
          <w:rFonts w:hint="eastAsia" w:ascii="仿宋_GB2312" w:hAnsi="仿宋_GB2312" w:eastAsia="仿宋_GB2312" w:cs="仿宋_GB2312"/>
          <w:bCs/>
          <w:kern w:val="0"/>
          <w:sz w:val="32"/>
          <w:szCs w:val="32"/>
          <w:lang w:eastAsia="zh-CN"/>
        </w:rPr>
        <w:t>丰台法院</w:t>
      </w:r>
      <w:r>
        <w:rPr>
          <w:rFonts w:hint="eastAsia" w:ascii="仿宋_GB2312" w:hAnsi="仿宋_GB2312" w:eastAsia="仿宋_GB2312" w:cs="仿宋_GB2312"/>
          <w:sz w:val="32"/>
          <w:szCs w:val="32"/>
        </w:rPr>
        <w:t>按照预算项目管理</w:t>
      </w:r>
      <w:r>
        <w:rPr>
          <w:rFonts w:hint="eastAsia" w:ascii="仿宋_GB2312" w:hAnsi="仿宋_GB2312" w:eastAsia="仿宋_GB2312" w:cs="仿宋_GB2312"/>
          <w:sz w:val="32"/>
          <w:szCs w:val="32"/>
          <w:lang w:val="en-US" w:eastAsia="zh-CN"/>
        </w:rPr>
        <w:t>制度</w:t>
      </w:r>
      <w:r>
        <w:rPr>
          <w:rFonts w:hint="eastAsia" w:ascii="仿宋_GB2312" w:hAnsi="仿宋_GB2312" w:eastAsia="仿宋_GB2312" w:cs="仿宋_GB2312"/>
          <w:sz w:val="32"/>
          <w:szCs w:val="32"/>
        </w:rPr>
        <w:t>、财务管理办法等规定</w:t>
      </w:r>
      <w:r>
        <w:rPr>
          <w:rFonts w:hint="eastAsia" w:ascii="仿宋_GB2312" w:hAnsi="仿宋_GB2312" w:eastAsia="仿宋_GB2312" w:cs="仿宋_GB2312"/>
          <w:sz w:val="32"/>
          <w:szCs w:val="32"/>
          <w:lang w:eastAsia="zh-CN"/>
        </w:rPr>
        <w:t>，明确维修项目范围、目标、预算等，</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lang w:eastAsia="zh-CN"/>
        </w:rPr>
        <w:t>选择具备相应资质和经验的维修施工单位，</w:t>
      </w:r>
      <w:r>
        <w:rPr>
          <w:rFonts w:hint="eastAsia" w:ascii="仿宋_GB2312" w:hAnsi="仿宋_GB2312" w:eastAsia="仿宋_GB2312" w:cs="仿宋_GB2312"/>
          <w:sz w:val="32"/>
          <w:szCs w:val="32"/>
          <w:lang w:val="en-US" w:eastAsia="zh-CN"/>
        </w:rPr>
        <w:t>按照</w:t>
      </w:r>
      <w:r>
        <w:rPr>
          <w:rFonts w:hint="eastAsia" w:ascii="仿宋_GB2312" w:hAnsi="仿宋_GB2312" w:eastAsia="仿宋_GB2312" w:cs="仿宋_GB2312"/>
          <w:sz w:val="32"/>
          <w:szCs w:val="32"/>
        </w:rPr>
        <w:t>内部控制制度</w:t>
      </w:r>
      <w:r>
        <w:rPr>
          <w:rFonts w:hint="eastAsia" w:ascii="仿宋_GB2312" w:hAnsi="仿宋_GB2312" w:eastAsia="仿宋_GB2312" w:cs="仿宋_GB2312"/>
          <w:sz w:val="32"/>
          <w:szCs w:val="32"/>
          <w:lang w:val="en-US" w:eastAsia="zh-CN"/>
        </w:rPr>
        <w:t>进行内部自行采购流程，</w:t>
      </w:r>
      <w:r>
        <w:rPr>
          <w:rFonts w:hint="eastAsia" w:ascii="仿宋_GB2312" w:hAnsi="仿宋_GB2312" w:eastAsia="仿宋_GB2312" w:cs="仿宋_GB2312"/>
          <w:sz w:val="32"/>
          <w:szCs w:val="32"/>
          <w:lang w:eastAsia="zh-CN"/>
        </w:rPr>
        <w:t>通过三方比价的模式</w:t>
      </w:r>
      <w:r>
        <w:rPr>
          <w:rFonts w:hint="eastAsia" w:ascii="仿宋_GB2312" w:hAnsi="仿宋_GB2312" w:eastAsia="仿宋_GB2312" w:cs="仿宋_GB2312"/>
          <w:sz w:val="32"/>
          <w:szCs w:val="32"/>
          <w:lang w:val="en-US" w:eastAsia="zh-CN"/>
        </w:rPr>
        <w:t>选择</w:t>
      </w:r>
      <w:r>
        <w:rPr>
          <w:rFonts w:hint="eastAsia" w:ascii="仿宋_GB2312" w:hAnsi="仿宋_GB2312" w:eastAsia="仿宋_GB2312" w:cs="仿宋_GB2312"/>
          <w:sz w:val="32"/>
          <w:szCs w:val="32"/>
          <w:lang w:eastAsia="zh-CN"/>
        </w:rPr>
        <w:t>符合要求的施工单位。</w:t>
      </w:r>
    </w:p>
    <w:p>
      <w:pPr>
        <w:pStyle w:val="10"/>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sz w:val="32"/>
          <w:szCs w:val="32"/>
        </w:rPr>
        <w:t>评价分析认为，</w:t>
      </w:r>
      <w:r>
        <w:rPr>
          <w:rFonts w:hint="eastAsia" w:ascii="仿宋_GB2312" w:hAnsi="仿宋_GB2312" w:cs="仿宋_GB2312"/>
          <w:b/>
          <w:bCs/>
          <w:sz w:val="32"/>
          <w:szCs w:val="32"/>
          <w:lang w:eastAsia="zh-CN"/>
        </w:rPr>
        <w:t>该项目</w:t>
      </w:r>
      <w:r>
        <w:rPr>
          <w:rFonts w:hint="eastAsia" w:ascii="仿宋_GB2312" w:hAnsi="仿宋_GB2312" w:eastAsia="仿宋_GB2312" w:cs="仿宋_GB2312"/>
          <w:b/>
          <w:bCs/>
          <w:sz w:val="32"/>
          <w:szCs w:val="32"/>
        </w:rPr>
        <w:t>资金管理制度较为完善，项目资金按照预算管理执行</w:t>
      </w:r>
      <w:r>
        <w:rPr>
          <w:rFonts w:hint="eastAsia" w:ascii="仿宋_GB2312" w:hAnsi="仿宋_GB2312" w:cs="仿宋_GB2312"/>
          <w:b/>
          <w:bCs/>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 w:hAnsi="楷体" w:eastAsia="楷体" w:cs="楷体"/>
          <w:b w:val="0"/>
          <w:bCs w:val="0"/>
          <w:sz w:val="32"/>
          <w:szCs w:val="32"/>
          <w:lang w:val="en-US"/>
        </w:rPr>
      </w:pPr>
      <w:bookmarkStart w:id="116" w:name="_Toc1256"/>
      <w:bookmarkStart w:id="117" w:name="_Toc23210"/>
      <w:bookmarkStart w:id="118" w:name="_Toc25445"/>
      <w:bookmarkStart w:id="119" w:name="_Toc16171"/>
      <w:bookmarkStart w:id="120" w:name="_Toc2806"/>
      <w:bookmarkStart w:id="121" w:name="_Toc27738"/>
      <w:bookmarkStart w:id="122" w:name="_Toc28009"/>
      <w:bookmarkStart w:id="123" w:name="_Toc16669"/>
      <w:bookmarkStart w:id="124" w:name="_Toc12403"/>
      <w:bookmarkStart w:id="125" w:name="_Toc24266"/>
      <w:bookmarkStart w:id="126" w:name="_Toc14223"/>
      <w:bookmarkStart w:id="127" w:name="_Toc24213"/>
      <w:bookmarkStart w:id="128" w:name="_Toc8605"/>
      <w:r>
        <w:rPr>
          <w:rFonts w:hint="eastAsia" w:ascii="楷体" w:hAnsi="楷体" w:eastAsia="楷体" w:cs="楷体"/>
          <w:b w:val="0"/>
          <w:bCs w:val="0"/>
          <w:sz w:val="32"/>
          <w:szCs w:val="32"/>
        </w:rPr>
        <w:t>（二）项目过程情况</w:t>
      </w:r>
      <w:bookmarkEnd w:id="116"/>
      <w:bookmarkEnd w:id="117"/>
      <w:bookmarkEnd w:id="118"/>
      <w:bookmarkEnd w:id="119"/>
      <w:bookmarkEnd w:id="120"/>
      <w:bookmarkEnd w:id="121"/>
      <w:r>
        <w:rPr>
          <w:rFonts w:hint="eastAsia" w:ascii="楷体" w:hAnsi="楷体" w:eastAsia="楷体" w:cs="楷体"/>
          <w:b w:val="0"/>
          <w:bCs w:val="0"/>
          <w:sz w:val="32"/>
          <w:szCs w:val="32"/>
          <w:lang w:val="en-US"/>
        </w:rPr>
        <w:t>分析</w:t>
      </w:r>
      <w:bookmarkEnd w:id="122"/>
      <w:bookmarkEnd w:id="123"/>
      <w:bookmarkEnd w:id="124"/>
      <w:bookmarkEnd w:id="125"/>
      <w:bookmarkEnd w:id="126"/>
      <w:bookmarkEnd w:id="127"/>
      <w:bookmarkEnd w:id="128"/>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rPr>
      </w:pPr>
      <w:bookmarkStart w:id="129" w:name="_Toc3658"/>
      <w:bookmarkStart w:id="130" w:name="_Toc6409"/>
      <w:bookmarkStart w:id="131" w:name="_Toc18880"/>
      <w:bookmarkStart w:id="132" w:name="_Toc23750"/>
      <w:bookmarkStart w:id="133" w:name="_Toc13209"/>
      <w:bookmarkStart w:id="134" w:name="_Toc27829"/>
      <w:bookmarkStart w:id="135" w:name="_Toc27096"/>
      <w:bookmarkStart w:id="136" w:name="_Toc30718"/>
      <w:bookmarkStart w:id="137" w:name="_Toc11477"/>
      <w:bookmarkStart w:id="138" w:name="_Toc31624"/>
      <w:r>
        <w:rPr>
          <w:rFonts w:hint="eastAsia" w:ascii="仿宋_GB2312" w:eastAsia="仿宋_GB2312" w:cs="仿宋_GB2312"/>
          <w:b w:val="0"/>
          <w:bCs w:val="0"/>
          <w:sz w:val="32"/>
          <w:szCs w:val="32"/>
          <w:highlight w:val="none"/>
        </w:rPr>
        <w:t>项目过程指标，满分</w:t>
      </w:r>
      <w:r>
        <w:rPr>
          <w:rFonts w:hint="eastAsia" w:ascii="仿宋_GB2312" w:eastAsia="仿宋_GB2312" w:cs="仿宋_GB2312"/>
          <w:b w:val="0"/>
          <w:bCs w:val="0"/>
          <w:sz w:val="32"/>
          <w:szCs w:val="32"/>
          <w:highlight w:val="none"/>
          <w:lang w:val="en-US" w:eastAsia="zh-CN"/>
        </w:rPr>
        <w:t>25</w:t>
      </w:r>
      <w:r>
        <w:rPr>
          <w:rFonts w:hint="eastAsia" w:ascii="仿宋_GB2312" w:eastAsia="仿宋_GB2312" w:cs="仿宋_GB2312"/>
          <w:b w:val="0"/>
          <w:bCs w:val="0"/>
          <w:sz w:val="32"/>
          <w:szCs w:val="32"/>
          <w:highlight w:val="none"/>
        </w:rPr>
        <w:t>分，评价得分为23.30分。</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仿宋_GB2312" w:eastAsia="仿宋_GB2312" w:cs="仿宋_GB2312"/>
          <w:b/>
          <w:bCs/>
          <w:sz w:val="32"/>
          <w:szCs w:val="32"/>
        </w:rPr>
      </w:pPr>
      <w:bookmarkStart w:id="139" w:name="_Toc16443"/>
      <w:r>
        <w:rPr>
          <w:rFonts w:hint="eastAsia" w:ascii="仿宋_GB2312" w:hAnsi="仿宋_GB2312" w:eastAsia="仿宋_GB2312" w:cs="仿宋_GB2312"/>
          <w:b/>
          <w:bCs/>
          <w:sz w:val="32"/>
          <w:szCs w:val="32"/>
        </w:rPr>
        <w:t>1.资金管理</w:t>
      </w:r>
      <w:bookmarkEnd w:id="129"/>
      <w:bookmarkEnd w:id="130"/>
      <w:bookmarkEnd w:id="131"/>
      <w:bookmarkEnd w:id="132"/>
      <w:bookmarkEnd w:id="133"/>
      <w:bookmarkEnd w:id="134"/>
      <w:r>
        <w:rPr>
          <w:rFonts w:hint="eastAsia" w:ascii="仿宋_GB2312" w:hAnsi="仿宋_GB2312" w:eastAsia="仿宋_GB2312" w:cs="仿宋_GB2312"/>
          <w:b/>
          <w:bCs/>
          <w:sz w:val="32"/>
          <w:szCs w:val="32"/>
        </w:rPr>
        <w:t>及管理情况分析</w:t>
      </w:r>
      <w:bookmarkEnd w:id="135"/>
      <w:bookmarkEnd w:id="136"/>
      <w:bookmarkEnd w:id="137"/>
      <w:bookmarkEnd w:id="138"/>
      <w:bookmarkEnd w:id="13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（1）资金到位率</w:t>
      </w:r>
      <w:r>
        <w:rPr>
          <w:rFonts w:hint="eastAsia" w:ascii="仿宋_GB2312" w:hAnsi="仿宋_GB2312" w:eastAsia="仿宋_GB2312" w:cs="仿宋_GB2312"/>
          <w:color w:val="auto"/>
          <w:sz w:val="32"/>
          <w:szCs w:val="32"/>
          <w:highlight w:val="none"/>
        </w:rPr>
        <w:t>评价分析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资金到位率=（实际到位资金/预算资金）×100%=（</w:t>
      </w:r>
      <w:r>
        <w:rPr>
          <w:rFonts w:hint="eastAsia" w:ascii="仿宋_GB2312" w:hAnsi="仿宋_GB2312" w:eastAsia="仿宋_GB2312" w:cs="仿宋_GB2312"/>
          <w:color w:val="auto"/>
          <w:sz w:val="32"/>
          <w:szCs w:val="32"/>
          <w:highlight w:val="none"/>
          <w:lang w:eastAsia="zh-CN"/>
        </w:rPr>
        <w:t>2</w:t>
      </w:r>
      <w:r>
        <w:rPr>
          <w:rFonts w:hint="eastAsia" w:ascii="仿宋_GB2312" w:hAnsi="仿宋_GB2312" w:eastAsia="仿宋_GB2312" w:cs="仿宋_GB2312"/>
          <w:color w:val="auto"/>
          <w:sz w:val="32"/>
          <w:szCs w:val="32"/>
          <w:highlight w:val="none"/>
          <w:lang w:val="en-US" w:eastAsia="zh-CN"/>
        </w:rPr>
        <w:t>,000,000</w:t>
      </w:r>
      <w:r>
        <w:rPr>
          <w:rFonts w:hint="eastAsia" w:ascii="仿宋_GB2312" w:hAnsi="仿宋_GB2312" w:eastAsia="仿宋_GB2312" w:cs="仿宋_GB2312"/>
          <w:color w:val="auto"/>
          <w:sz w:val="32"/>
          <w:szCs w:val="32"/>
          <w:highlight w:val="none"/>
        </w:rPr>
        <w:t>.00 元/</w:t>
      </w:r>
      <w:r>
        <w:rPr>
          <w:rFonts w:hint="eastAsia" w:ascii="仿宋_GB2312" w:hAnsi="仿宋_GB2312" w:eastAsia="仿宋_GB2312" w:cs="仿宋_GB2312"/>
          <w:color w:val="auto"/>
          <w:sz w:val="32"/>
          <w:szCs w:val="32"/>
          <w:highlight w:val="none"/>
          <w:lang w:eastAsia="zh-CN"/>
        </w:rPr>
        <w:t>2</w:t>
      </w:r>
      <w:r>
        <w:rPr>
          <w:rFonts w:hint="eastAsia" w:ascii="仿宋_GB2312" w:hAnsi="仿宋_GB2312" w:eastAsia="仿宋_GB2312" w:cs="仿宋_GB2312"/>
          <w:color w:val="auto"/>
          <w:sz w:val="32"/>
          <w:szCs w:val="32"/>
          <w:highlight w:val="none"/>
          <w:lang w:val="en-US" w:eastAsia="zh-CN"/>
        </w:rPr>
        <w:t>,000,000</w:t>
      </w:r>
      <w:r>
        <w:rPr>
          <w:rFonts w:hint="eastAsia" w:ascii="仿宋_GB2312" w:hAnsi="仿宋_GB2312" w:eastAsia="仿宋_GB2312" w:cs="仿宋_GB2312"/>
          <w:color w:val="auto"/>
          <w:sz w:val="32"/>
          <w:szCs w:val="32"/>
          <w:highlight w:val="none"/>
        </w:rPr>
        <w:t>.00 元）×100%=100%。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（2）预算执行率评价分析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预算执行率=（实际支出资金/实际到位资金）×100%=（</w:t>
      </w:r>
      <w:r>
        <w:rPr>
          <w:rFonts w:hint="eastAsia" w:ascii="仿宋_GB2312" w:hAnsi="仿宋_GB2312" w:eastAsia="仿宋_GB2312" w:cs="仿宋_GB2312"/>
          <w:color w:val="auto"/>
          <w:sz w:val="32"/>
          <w:szCs w:val="32"/>
          <w:highlight w:val="none"/>
          <w:lang w:eastAsia="zh-CN"/>
        </w:rPr>
        <w:t>2</w:t>
      </w:r>
      <w:r>
        <w:rPr>
          <w:rFonts w:hint="eastAsia" w:ascii="仿宋_GB2312" w:hAnsi="仿宋_GB2312" w:eastAsia="仿宋_GB2312" w:cs="仿宋_GB2312"/>
          <w:color w:val="auto"/>
          <w:sz w:val="32"/>
          <w:szCs w:val="32"/>
          <w:highlight w:val="none"/>
          <w:lang w:val="en-US" w:eastAsia="zh-CN"/>
        </w:rPr>
        <w:t>,000,000</w:t>
      </w:r>
      <w:r>
        <w:rPr>
          <w:rFonts w:hint="eastAsia" w:ascii="仿宋_GB2312" w:hAnsi="仿宋_GB2312" w:eastAsia="仿宋_GB2312" w:cs="仿宋_GB2312"/>
          <w:color w:val="auto"/>
          <w:sz w:val="32"/>
          <w:szCs w:val="32"/>
          <w:highlight w:val="none"/>
        </w:rPr>
        <w:t>.00</w:t>
      </w:r>
      <w:r>
        <w:rPr>
          <w:rFonts w:hint="eastAsia" w:ascii="仿宋_GB2312" w:hAnsi="仿宋_GB2312" w:eastAsia="仿宋_GB2312" w:cs="仿宋_GB2312"/>
          <w:color w:val="auto"/>
          <w:sz w:val="32"/>
          <w:szCs w:val="32"/>
        </w:rPr>
        <w:t>元/</w:t>
      </w:r>
      <w:r>
        <w:rPr>
          <w:rFonts w:hint="eastAsia" w:ascii="仿宋_GB2312" w:hAnsi="仿宋_GB2312" w:eastAsia="仿宋_GB2312" w:cs="仿宋_GB2312"/>
          <w:color w:val="auto"/>
          <w:sz w:val="32"/>
          <w:szCs w:val="32"/>
          <w:highlight w:val="none"/>
          <w:lang w:eastAsia="zh-CN"/>
        </w:rPr>
        <w:t>2</w:t>
      </w:r>
      <w:r>
        <w:rPr>
          <w:rFonts w:hint="eastAsia" w:ascii="仿宋_GB2312" w:hAnsi="仿宋_GB2312" w:eastAsia="仿宋_GB2312" w:cs="仿宋_GB2312"/>
          <w:color w:val="auto"/>
          <w:sz w:val="32"/>
          <w:szCs w:val="32"/>
          <w:highlight w:val="none"/>
          <w:lang w:val="en-US" w:eastAsia="zh-CN"/>
        </w:rPr>
        <w:t>,000,000</w:t>
      </w:r>
      <w:r>
        <w:rPr>
          <w:rFonts w:hint="eastAsia" w:ascii="仿宋_GB2312" w:hAnsi="仿宋_GB2312" w:eastAsia="仿宋_GB2312" w:cs="仿宋_GB2312"/>
          <w:color w:val="auto"/>
          <w:sz w:val="32"/>
          <w:szCs w:val="32"/>
          <w:highlight w:val="none"/>
        </w:rPr>
        <w:t>.00</w:t>
      </w:r>
      <w:r>
        <w:rPr>
          <w:rFonts w:hint="eastAsia" w:ascii="仿宋_GB2312" w:hAnsi="仿宋_GB2312" w:eastAsia="仿宋_GB2312" w:cs="仿宋_GB2312"/>
          <w:color w:val="auto"/>
          <w:sz w:val="32"/>
          <w:szCs w:val="32"/>
        </w:rPr>
        <w:t>元）×100%=100%。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pStyle w:val="10"/>
        <w:keepNext w:val="0"/>
        <w:keepLines w:val="0"/>
        <w:pageBreakBefore w:val="0"/>
        <w:widowControl w:val="0"/>
        <w:kinsoku/>
        <w:wordWrap/>
        <w:overflowPunct/>
        <w:topLinePunct w:val="0"/>
        <w:autoSpaceDE/>
        <w:autoSpaceDN/>
        <w:bidi w:val="0"/>
        <w:adjustRightInd/>
        <w:snapToGrid/>
        <w:spacing w:after="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该项目</w:t>
      </w:r>
      <w:r>
        <w:rPr>
          <w:rFonts w:hint="eastAsia" w:ascii="仿宋_GB2312" w:hAnsi="仿宋_GB2312" w:eastAsia="仿宋_GB2312" w:cs="仿宋_GB2312"/>
          <w:sz w:val="32"/>
          <w:szCs w:val="32"/>
        </w:rPr>
        <w:t>资金的使用符合</w:t>
      </w:r>
      <w:r>
        <w:rPr>
          <w:rFonts w:hint="eastAsia" w:ascii="仿宋_GB2312" w:hAnsi="仿宋_GB2312" w:cs="仿宋_GB2312"/>
          <w:sz w:val="32"/>
          <w:szCs w:val="32"/>
          <w:lang w:val="en-US" w:eastAsia="zh-CN"/>
        </w:rPr>
        <w:t>市</w:t>
      </w:r>
      <w:r>
        <w:rPr>
          <w:rFonts w:hint="eastAsia" w:ascii="仿宋_GB2312" w:hAnsi="仿宋_GB2312" w:eastAsia="仿宋_GB2312" w:cs="仿宋_GB2312"/>
          <w:sz w:val="32"/>
          <w:szCs w:val="32"/>
        </w:rPr>
        <w:t>财政和</w:t>
      </w:r>
      <w:r>
        <w:rPr>
          <w:rFonts w:hint="eastAsia" w:ascii="仿宋_GB2312" w:hAnsi="仿宋_GB2312" w:cs="仿宋_GB2312"/>
          <w:sz w:val="32"/>
          <w:szCs w:val="32"/>
          <w:lang w:eastAsia="zh-CN"/>
        </w:rPr>
        <w:t>丰台法院</w:t>
      </w:r>
      <w:r>
        <w:rPr>
          <w:rFonts w:hint="eastAsia" w:ascii="仿宋_GB2312" w:hAnsi="仿宋_GB2312" w:eastAsia="仿宋_GB2312" w:cs="仿宋_GB2312"/>
          <w:sz w:val="32"/>
          <w:szCs w:val="32"/>
        </w:rPr>
        <w:t>内部控制管理制度的规定，经费支出严格执行事前事后审核审批流程，</w:t>
      </w:r>
      <w:bookmarkStart w:id="140" w:name="_Toc27767"/>
      <w:bookmarkStart w:id="141" w:name="_Toc25291"/>
      <w:bookmarkStart w:id="142" w:name="_Toc19476"/>
      <w:bookmarkStart w:id="143" w:name="_Toc26384"/>
      <w:bookmarkStart w:id="144" w:name="_Toc12615"/>
      <w:bookmarkStart w:id="145" w:name="_Toc20119"/>
      <w:r>
        <w:rPr>
          <w:rFonts w:hint="eastAsia" w:ascii="仿宋_GB2312" w:hAnsi="仿宋_GB2312" w:eastAsia="仿宋_GB2312" w:cs="仿宋_GB2312"/>
          <w:sz w:val="32"/>
          <w:szCs w:val="32"/>
        </w:rPr>
        <w:t>项目资金支出涉及三重一大的支出经集体决策逐级审批，审批程序完整。</w:t>
      </w:r>
      <w:r>
        <w:rPr>
          <w:rFonts w:hint="eastAsia" w:ascii="仿宋_GB2312" w:hAnsi="仿宋_GB2312" w:cs="仿宋_GB2312"/>
          <w:sz w:val="32"/>
          <w:szCs w:val="32"/>
          <w:lang w:eastAsia="zh-CN"/>
        </w:rPr>
        <w:t>该项目</w:t>
      </w:r>
      <w:r>
        <w:rPr>
          <w:rFonts w:hint="eastAsia" w:ascii="仿宋_GB2312" w:hAnsi="仿宋_GB2312" w:eastAsia="仿宋_GB2312" w:cs="仿宋_GB2312"/>
          <w:sz w:val="32"/>
          <w:szCs w:val="32"/>
        </w:rPr>
        <w:t>进行了独立核算，每项支出均有完整的审批程序和手续，资金使用较为合规。</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仿宋_GB2312" w:eastAsia="仿宋_GB2312" w:cs="仿宋_GB2312"/>
          <w:b/>
          <w:bCs/>
          <w:sz w:val="32"/>
          <w:szCs w:val="32"/>
        </w:rPr>
      </w:pPr>
      <w:bookmarkStart w:id="146" w:name="_Toc24281"/>
      <w:bookmarkStart w:id="147" w:name="_Toc21662"/>
      <w:bookmarkStart w:id="148" w:name="_Toc17194"/>
      <w:bookmarkStart w:id="149" w:name="_Toc13319"/>
      <w:bookmarkStart w:id="150" w:name="_Toc1605"/>
      <w:r>
        <w:rPr>
          <w:rFonts w:hint="eastAsia" w:ascii="仿宋_GB2312" w:hAnsi="仿宋_GB2312" w:eastAsia="仿宋_GB2312" w:cs="仿宋_GB2312"/>
          <w:b/>
          <w:bCs/>
          <w:sz w:val="32"/>
          <w:szCs w:val="32"/>
        </w:rPr>
        <w:t>2.组织实施</w:t>
      </w:r>
      <w:bookmarkEnd w:id="140"/>
      <w:bookmarkEnd w:id="141"/>
      <w:bookmarkEnd w:id="142"/>
      <w:bookmarkEnd w:id="143"/>
      <w:bookmarkEnd w:id="144"/>
      <w:bookmarkEnd w:id="145"/>
      <w:bookmarkEnd w:id="146"/>
      <w:bookmarkEnd w:id="147"/>
      <w:bookmarkEnd w:id="148"/>
      <w:r>
        <w:rPr>
          <w:rFonts w:hint="eastAsia" w:ascii="仿宋_GB2312" w:hAnsi="仿宋_GB2312" w:eastAsia="仿宋_GB2312" w:cs="仿宋_GB2312"/>
          <w:b/>
          <w:bCs/>
          <w:sz w:val="32"/>
          <w:szCs w:val="32"/>
        </w:rPr>
        <w:t>情况分析</w:t>
      </w:r>
      <w:bookmarkEnd w:id="149"/>
      <w:bookmarkEnd w:id="150"/>
    </w:p>
    <w:p>
      <w:pPr>
        <w:pStyle w:val="10"/>
        <w:keepNext w:val="0"/>
        <w:keepLines w:val="0"/>
        <w:pageBreakBefore w:val="0"/>
        <w:widowControl w:val="0"/>
        <w:kinsoku/>
        <w:wordWrap/>
        <w:overflowPunct/>
        <w:topLinePunct w:val="0"/>
        <w:autoSpaceDE/>
        <w:autoSpaceDN/>
        <w:bidi w:val="0"/>
        <w:adjustRightInd/>
        <w:snapToGrid/>
        <w:spacing w:after="0" w:line="560" w:lineRule="exact"/>
        <w:ind w:firstLine="640"/>
        <w:textAlignment w:val="auto"/>
        <w:rPr>
          <w:rFonts w:hint="eastAsia" w:ascii="仿宋_GB2312" w:hAnsi="仿宋_GB2312" w:eastAsia="仿宋_GB2312" w:cs="仿宋_GB2312"/>
          <w:color w:val="auto"/>
          <w:sz w:val="32"/>
          <w:szCs w:val="32"/>
          <w:lang w:eastAsia="zh-CN"/>
        </w:rPr>
      </w:pPr>
      <w:r>
        <w:rPr>
          <w:rFonts w:hint="eastAsia" w:ascii="仿宋_GB2312" w:hAnsi="仿宋_GB2312" w:cs="仿宋_GB2312"/>
          <w:sz w:val="32"/>
          <w:szCs w:val="32"/>
          <w:lang w:eastAsia="zh-CN"/>
        </w:rPr>
        <w:t>丰台法院</w:t>
      </w:r>
      <w:r>
        <w:rPr>
          <w:rFonts w:hint="eastAsia" w:ascii="仿宋_GB2312" w:hAnsi="仿宋_GB2312" w:eastAsia="仿宋_GB2312" w:cs="仿宋_GB2312"/>
          <w:sz w:val="32"/>
          <w:szCs w:val="32"/>
        </w:rPr>
        <w:t>制定了《</w:t>
      </w:r>
      <w:r>
        <w:rPr>
          <w:rFonts w:hint="eastAsia" w:ascii="仿宋_GB2312" w:hAnsi="仿宋_GB2312" w:cs="仿宋_GB2312"/>
          <w:sz w:val="32"/>
          <w:szCs w:val="32"/>
          <w:lang w:val="en-US" w:eastAsia="zh-CN"/>
        </w:rPr>
        <w:t>丰台法院法庭维修项目管理制度</w:t>
      </w:r>
      <w:r>
        <w:rPr>
          <w:rFonts w:hint="eastAsia" w:ascii="仿宋_GB2312" w:hAnsi="仿宋_GB2312" w:eastAsia="仿宋_GB2312" w:cs="仿宋_GB2312"/>
          <w:sz w:val="32"/>
          <w:szCs w:val="32"/>
        </w:rPr>
        <w:t>》《北京市丰台区人民法院财务管理办法》、《北京市丰台区人民法院内部控制手册（</w:t>
      </w:r>
      <w:r>
        <w:rPr>
          <w:rFonts w:hint="eastAsia" w:ascii="仿宋_GB2312" w:hAnsi="仿宋_GB2312" w:eastAsia="仿宋_GB2312" w:cs="仿宋_GB2312"/>
          <w:color w:val="auto"/>
          <w:sz w:val="32"/>
          <w:szCs w:val="32"/>
        </w:rPr>
        <w:t>2022版）》等内部管理制度，为</w:t>
      </w:r>
      <w:r>
        <w:rPr>
          <w:rFonts w:hint="eastAsia" w:ascii="仿宋_GB2312" w:hAnsi="仿宋_GB2312" w:cs="仿宋_GB2312"/>
          <w:color w:val="auto"/>
          <w:sz w:val="32"/>
          <w:szCs w:val="32"/>
          <w:lang w:eastAsia="zh-CN"/>
        </w:rPr>
        <w:t>该项目</w:t>
      </w:r>
      <w:r>
        <w:rPr>
          <w:rFonts w:hint="eastAsia" w:ascii="仿宋_GB2312" w:hAnsi="仿宋_GB2312" w:eastAsia="仿宋_GB2312" w:cs="仿宋_GB2312"/>
          <w:color w:val="auto"/>
          <w:sz w:val="32"/>
          <w:szCs w:val="32"/>
        </w:rPr>
        <w:t>有效实施提供了制度支撑。</w:t>
      </w:r>
      <w:r>
        <w:rPr>
          <w:rFonts w:hint="eastAsia" w:ascii="仿宋_GB2312" w:hAnsi="仿宋_GB2312" w:cs="仿宋_GB2312"/>
          <w:color w:val="auto"/>
          <w:kern w:val="0"/>
          <w:sz w:val="32"/>
          <w:szCs w:val="32"/>
          <w:lang w:val="en-US" w:eastAsia="zh-CN"/>
        </w:rPr>
        <w:t>金额</w:t>
      </w:r>
      <w:r>
        <w:rPr>
          <w:rFonts w:hint="eastAsia" w:ascii="仿宋_GB2312" w:hAnsi="仿宋_GB2312" w:eastAsia="仿宋_GB2312" w:cs="仿宋_GB2312"/>
          <w:color w:val="auto"/>
          <w:kern w:val="0"/>
          <w:sz w:val="32"/>
          <w:szCs w:val="32"/>
        </w:rPr>
        <w:t>5万元以上报请院办会批准、</w:t>
      </w:r>
      <w:r>
        <w:rPr>
          <w:rFonts w:hint="eastAsia" w:ascii="仿宋_GB2312" w:hAnsi="仿宋_GB2312" w:cs="仿宋_GB2312"/>
          <w:color w:val="auto"/>
          <w:kern w:val="0"/>
          <w:sz w:val="32"/>
          <w:szCs w:val="32"/>
          <w:lang w:val="en-US" w:eastAsia="zh-CN"/>
        </w:rPr>
        <w:t>金额</w:t>
      </w:r>
      <w:r>
        <w:rPr>
          <w:rFonts w:hint="eastAsia" w:ascii="仿宋_GB2312" w:hAnsi="仿宋_GB2312" w:eastAsia="仿宋_GB2312" w:cs="仿宋_GB2312"/>
          <w:color w:val="auto"/>
          <w:kern w:val="0"/>
          <w:sz w:val="32"/>
          <w:szCs w:val="32"/>
        </w:rPr>
        <w:t>30万元以上报院办会、党组会审批后进行，合同均履行内控审批手续，项目经施工单位、物业及综合事务部中心验收后，按照内控制度审批流程进行支出</w:t>
      </w:r>
      <w:r>
        <w:rPr>
          <w:rFonts w:hint="eastAsia" w:ascii="仿宋_GB2312" w:hAnsi="仿宋_GB2312" w:cs="仿宋_GB2312"/>
          <w:color w:val="auto"/>
          <w:kern w:val="0"/>
          <w:sz w:val="32"/>
          <w:szCs w:val="32"/>
          <w:lang w:eastAsia="zh-CN"/>
        </w:rPr>
        <w:t>。</w:t>
      </w:r>
    </w:p>
    <w:p>
      <w:pPr>
        <w:pStyle w:val="10"/>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hint="eastAsia" w:ascii="仿宋_GB2312" w:hAnsi="仿宋_GB2312" w:eastAsia="仿宋_GB2312" w:cs="仿宋_GB2312"/>
          <w:b/>
          <w:bCs/>
          <w:kern w:val="2"/>
          <w:sz w:val="32"/>
          <w:szCs w:val="32"/>
        </w:rPr>
      </w:pPr>
      <w:r>
        <w:rPr>
          <w:rFonts w:hint="eastAsia" w:ascii="仿宋_GB2312" w:hAnsi="仿宋_GB2312" w:eastAsia="仿宋_GB2312" w:cs="仿宋_GB2312"/>
          <w:b/>
          <w:bCs/>
          <w:sz w:val="32"/>
          <w:szCs w:val="32"/>
        </w:rPr>
        <w:t>评价认为：</w:t>
      </w:r>
      <w:r>
        <w:rPr>
          <w:rFonts w:hint="eastAsia" w:ascii="仿宋_GB2312" w:hAnsi="仿宋_GB2312" w:cs="仿宋_GB2312"/>
          <w:b/>
          <w:bCs/>
          <w:sz w:val="32"/>
          <w:szCs w:val="32"/>
          <w:lang w:eastAsia="zh-CN"/>
        </w:rPr>
        <w:t>丰台法院</w:t>
      </w:r>
      <w:r>
        <w:rPr>
          <w:rFonts w:hint="eastAsia" w:ascii="仿宋_GB2312" w:hAnsi="仿宋_GB2312" w:eastAsia="仿宋_GB2312" w:cs="仿宋_GB2312"/>
          <w:b/>
          <w:bCs/>
          <w:sz w:val="32"/>
          <w:szCs w:val="32"/>
        </w:rPr>
        <w:t>制定了相应的财务和业务管理制度，为</w:t>
      </w:r>
      <w:r>
        <w:rPr>
          <w:rFonts w:hint="eastAsia" w:ascii="仿宋_GB2312" w:hAnsi="仿宋_GB2312" w:cs="仿宋_GB2312"/>
          <w:b/>
          <w:bCs/>
          <w:sz w:val="32"/>
          <w:szCs w:val="32"/>
          <w:lang w:eastAsia="zh-CN"/>
        </w:rPr>
        <w:t>该项目</w:t>
      </w:r>
      <w:r>
        <w:rPr>
          <w:rFonts w:hint="eastAsia" w:ascii="仿宋_GB2312" w:hAnsi="仿宋_GB2312" w:eastAsia="仿宋_GB2312" w:cs="仿宋_GB2312"/>
          <w:b/>
          <w:bCs/>
          <w:sz w:val="32"/>
          <w:szCs w:val="32"/>
        </w:rPr>
        <w:t>实施提供制度依据，制度实施有效。但</w:t>
      </w:r>
      <w:r>
        <w:rPr>
          <w:rFonts w:hint="eastAsia" w:ascii="仿宋_GB2312" w:hAnsi="仿宋_GB2312" w:cs="仿宋_GB2312"/>
          <w:b/>
          <w:bCs/>
          <w:sz w:val="32"/>
          <w:szCs w:val="32"/>
          <w:lang w:eastAsia="zh-CN"/>
        </w:rPr>
        <w:t>该项目</w:t>
      </w:r>
      <w:r>
        <w:rPr>
          <w:rFonts w:hint="eastAsia" w:ascii="仿宋_GB2312" w:hAnsi="仿宋_GB2312" w:eastAsia="仿宋_GB2312" w:cs="仿宋_GB2312"/>
          <w:b/>
          <w:bCs/>
          <w:kern w:val="2"/>
          <w:sz w:val="32"/>
          <w:szCs w:val="32"/>
        </w:rPr>
        <w:t>组织管理过程中存在如下问题：</w:t>
      </w:r>
    </w:p>
    <w:p>
      <w:pPr>
        <w:pStyle w:val="10"/>
        <w:keepNext w:val="0"/>
        <w:keepLines w:val="0"/>
        <w:pageBreakBefore w:val="0"/>
        <w:widowControl w:val="0"/>
        <w:numPr>
          <w:ilvl w:val="0"/>
          <w:numId w:val="2"/>
        </w:numPr>
        <w:kinsoku/>
        <w:wordWrap/>
        <w:overflowPunct/>
        <w:topLinePunct w:val="0"/>
        <w:autoSpaceDE/>
        <w:autoSpaceDN/>
        <w:bidi w:val="0"/>
        <w:adjustRightInd/>
        <w:snapToGrid/>
        <w:spacing w:after="0" w:line="560" w:lineRule="exact"/>
        <w:ind w:firstLine="643"/>
        <w:textAlignment w:val="auto"/>
        <w:rPr>
          <w:rFonts w:hint="eastAsia"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实施方案可行性不足，没有与物业管理机构协调机制；项目管理制度需补充完善对项目质量管控的具体措施。</w:t>
      </w:r>
    </w:p>
    <w:p>
      <w:pPr>
        <w:pStyle w:val="10"/>
        <w:keepNext w:val="0"/>
        <w:keepLines w:val="0"/>
        <w:pageBreakBefore w:val="0"/>
        <w:widowControl w:val="0"/>
        <w:numPr>
          <w:ilvl w:val="0"/>
          <w:numId w:val="2"/>
        </w:numPr>
        <w:kinsoku/>
        <w:wordWrap/>
        <w:overflowPunct/>
        <w:topLinePunct w:val="0"/>
        <w:autoSpaceDE/>
        <w:autoSpaceDN/>
        <w:bidi w:val="0"/>
        <w:adjustRightInd/>
        <w:snapToGrid/>
        <w:spacing w:after="0" w:line="560" w:lineRule="exact"/>
        <w:ind w:firstLine="643"/>
        <w:textAlignment w:val="auto"/>
        <w:rPr>
          <w:rFonts w:hint="eastAsia" w:ascii="仿宋_GB2312" w:hAnsi="仿宋_GB2312" w:eastAsia="仿宋_GB2312" w:cs="仿宋_GB2312"/>
          <w:b/>
          <w:bCs/>
          <w:kern w:val="2"/>
          <w:sz w:val="32"/>
          <w:szCs w:val="32"/>
          <w:lang w:eastAsia="zh-CN"/>
        </w:rPr>
      </w:pPr>
      <w:r>
        <w:rPr>
          <w:rFonts w:hint="eastAsia" w:ascii="仿宋_GB2312" w:hAnsi="仿宋_GB2312" w:eastAsia="仿宋_GB2312" w:cs="仿宋_GB2312"/>
          <w:b/>
          <w:bCs/>
          <w:kern w:val="2"/>
          <w:sz w:val="32"/>
          <w:szCs w:val="32"/>
        </w:rPr>
        <w:t>维修施工竣工验收环节规范性不够完善，涉及到有给排水等隐蔽工程的分项维修未见竣工图，</w:t>
      </w:r>
      <w:r>
        <w:rPr>
          <w:rFonts w:hint="eastAsia" w:ascii="仿宋_GB2312" w:hAnsi="仿宋_GB2312" w:cs="仿宋_GB2312"/>
          <w:b/>
          <w:bCs/>
          <w:kern w:val="2"/>
          <w:sz w:val="32"/>
          <w:szCs w:val="32"/>
          <w:lang w:val="en-US" w:eastAsia="zh-CN"/>
        </w:rPr>
        <w:t>验收证明所附明细应完整准确。</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 w:hAnsi="楷体" w:eastAsia="楷体" w:cs="楷体"/>
          <w:b w:val="0"/>
          <w:bCs w:val="0"/>
          <w:sz w:val="32"/>
          <w:szCs w:val="32"/>
          <w:lang w:val="en-US"/>
        </w:rPr>
      </w:pPr>
      <w:bookmarkStart w:id="151" w:name="_Toc11367"/>
      <w:bookmarkStart w:id="152" w:name="_Toc23605"/>
      <w:bookmarkStart w:id="153" w:name="_Toc14848"/>
      <w:bookmarkStart w:id="154" w:name="_Toc28445"/>
      <w:bookmarkStart w:id="155" w:name="_Toc13611"/>
      <w:bookmarkStart w:id="156" w:name="_Toc21000"/>
      <w:bookmarkStart w:id="157" w:name="_Toc9950"/>
      <w:bookmarkStart w:id="158" w:name="_Toc22770"/>
      <w:bookmarkStart w:id="159" w:name="_Toc920"/>
      <w:bookmarkStart w:id="160" w:name="_Toc459"/>
      <w:bookmarkStart w:id="161" w:name="_Toc26655"/>
      <w:bookmarkStart w:id="162" w:name="_Toc17499"/>
      <w:r>
        <w:rPr>
          <w:rFonts w:hint="eastAsia" w:ascii="楷体" w:hAnsi="楷体" w:eastAsia="楷体" w:cs="楷体"/>
          <w:b w:val="0"/>
          <w:bCs w:val="0"/>
          <w:sz w:val="32"/>
          <w:szCs w:val="32"/>
        </w:rPr>
        <w:t>（三）项目产出情况</w:t>
      </w:r>
      <w:bookmarkEnd w:id="151"/>
      <w:bookmarkEnd w:id="152"/>
      <w:bookmarkEnd w:id="153"/>
      <w:bookmarkEnd w:id="154"/>
      <w:bookmarkEnd w:id="155"/>
      <w:bookmarkEnd w:id="156"/>
      <w:bookmarkEnd w:id="157"/>
      <w:bookmarkEnd w:id="158"/>
      <w:r>
        <w:rPr>
          <w:rFonts w:hint="eastAsia" w:ascii="楷体" w:hAnsi="楷体" w:eastAsia="楷体" w:cs="楷体"/>
          <w:b w:val="0"/>
          <w:bCs w:val="0"/>
          <w:sz w:val="32"/>
          <w:szCs w:val="32"/>
          <w:lang w:val="en-US"/>
        </w:rPr>
        <w:t>分析</w:t>
      </w:r>
      <w:bookmarkEnd w:id="159"/>
      <w:bookmarkEnd w:id="160"/>
      <w:bookmarkEnd w:id="161"/>
      <w:bookmarkEnd w:id="16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cs="仿宋_GB2312"/>
          <w:b w:val="0"/>
          <w:bCs w:val="0"/>
          <w:sz w:val="32"/>
          <w:szCs w:val="32"/>
          <w:highlight w:val="none"/>
        </w:rPr>
      </w:pPr>
      <w:bookmarkStart w:id="163" w:name="_Toc27695"/>
      <w:r>
        <w:rPr>
          <w:rFonts w:hint="eastAsia" w:ascii="仿宋_GB2312" w:eastAsia="仿宋_GB2312" w:cs="仿宋_GB2312"/>
          <w:b w:val="0"/>
          <w:bCs w:val="0"/>
          <w:sz w:val="32"/>
          <w:szCs w:val="32"/>
          <w:highlight w:val="none"/>
        </w:rPr>
        <w:t>项目产出指标，满分</w:t>
      </w:r>
      <w:r>
        <w:rPr>
          <w:rFonts w:hint="eastAsia" w:ascii="仿宋_GB2312" w:eastAsia="仿宋_GB2312" w:cs="仿宋_GB2312"/>
          <w:b w:val="0"/>
          <w:bCs w:val="0"/>
          <w:sz w:val="32"/>
          <w:szCs w:val="32"/>
          <w:highlight w:val="none"/>
          <w:lang w:val="en-US" w:eastAsia="zh-CN"/>
        </w:rPr>
        <w:t>2</w:t>
      </w:r>
      <w:r>
        <w:rPr>
          <w:rFonts w:hint="eastAsia" w:ascii="仿宋_GB2312" w:eastAsia="仿宋_GB2312" w:cs="仿宋_GB2312"/>
          <w:b w:val="0"/>
          <w:bCs w:val="0"/>
          <w:sz w:val="32"/>
          <w:szCs w:val="32"/>
          <w:highlight w:val="none"/>
        </w:rPr>
        <w:t>0分，评价得分为</w:t>
      </w:r>
      <w:r>
        <w:rPr>
          <w:rFonts w:hint="eastAsia" w:ascii="仿宋_GB2312" w:hAnsi="楷体" w:eastAsia="仿宋_GB2312"/>
          <w:bCs/>
          <w:kern w:val="0"/>
          <w:sz w:val="32"/>
          <w:szCs w:val="28"/>
          <w:highlight w:val="none"/>
          <w:lang w:val="en-US" w:eastAsia="zh-CN"/>
        </w:rPr>
        <w:t>19.20</w:t>
      </w:r>
      <w:r>
        <w:rPr>
          <w:rFonts w:hint="eastAsia" w:ascii="仿宋_GB2312" w:eastAsia="仿宋_GB2312" w:cs="仿宋_GB2312"/>
          <w:b w:val="0"/>
          <w:bCs w:val="0"/>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仿宋_GB2312" w:eastAsia="仿宋_GB2312" w:cs="仿宋_GB2312"/>
          <w:b/>
          <w:bCs/>
          <w:sz w:val="32"/>
          <w:szCs w:val="32"/>
        </w:rPr>
      </w:pPr>
      <w:bookmarkStart w:id="164" w:name="_Toc4918"/>
      <w:r>
        <w:rPr>
          <w:rFonts w:hint="eastAsia" w:ascii="仿宋_GB2312" w:hAnsi="仿宋_GB2312" w:eastAsia="仿宋_GB2312" w:cs="仿宋_GB2312"/>
          <w:b/>
          <w:bCs/>
          <w:sz w:val="32"/>
          <w:szCs w:val="32"/>
        </w:rPr>
        <w:t>1.产出数量指标</w:t>
      </w:r>
      <w:bookmarkEnd w:id="163"/>
      <w:bookmarkEnd w:id="164"/>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Cs/>
          <w:color w:val="000000"/>
          <w:sz w:val="32"/>
          <w:szCs w:val="32"/>
          <w:lang w:eastAsia="zh-Hans"/>
        </w:rPr>
      </w:pPr>
      <w:r>
        <w:rPr>
          <w:rFonts w:hint="eastAsia" w:ascii="仿宋_GB2312" w:hAnsi="楷体" w:eastAsia="仿宋_GB2312" w:cs="Times New Roman"/>
          <w:bCs/>
          <w:kern w:val="0"/>
          <w:sz w:val="32"/>
          <w:szCs w:val="28"/>
          <w:lang w:val="en-US" w:eastAsia="zh-CN"/>
        </w:rPr>
        <w:t>计划指标</w:t>
      </w:r>
      <w:r>
        <w:rPr>
          <w:rFonts w:hint="eastAsia" w:ascii="仿宋_GB2312" w:hAnsi="仿宋_GB2312" w:eastAsia="仿宋_GB2312" w:cs="仿宋_GB2312"/>
          <w:bCs/>
          <w:color w:val="000000"/>
          <w:sz w:val="32"/>
          <w:szCs w:val="32"/>
        </w:rPr>
        <w:t>：诉调对接中心风斗改造门窗密封维修项目、长辛店法庭电力增容维修项目、花乡法庭空调冷凝管维修项目、科技园审判区院内地面及厨房墙面维修项目、长辛店法庭防水墙面维修项目、花乡法庭防水维修项目、警务中心维修改造项目、第八法庭及档案库房等维修项目、南苑法庭隔油设备维修项目、花乡法庭卫生间管道维修项目、庭厨房设备维修电动门维修空调维修家具维修等零星维修项目11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FF"/>
          <w:sz w:val="32"/>
          <w:szCs w:val="32"/>
          <w:highlight w:val="yellow"/>
        </w:rPr>
      </w:pPr>
      <w:bookmarkStart w:id="165" w:name="_Toc8739"/>
      <w:r>
        <w:rPr>
          <w:rFonts w:hint="eastAsia" w:ascii="仿宋_GB2312" w:hAnsi="仿宋_GB2312" w:eastAsia="仿宋_GB2312" w:cs="仿宋_GB2312"/>
          <w:bCs/>
          <w:color w:val="000000"/>
          <w:sz w:val="32"/>
          <w:szCs w:val="32"/>
        </w:rPr>
        <w:t>实际</w:t>
      </w:r>
      <w:r>
        <w:rPr>
          <w:rFonts w:hint="eastAsia" w:ascii="仿宋_GB2312" w:hAnsi="仿宋_GB2312" w:eastAsia="仿宋_GB2312" w:cs="仿宋_GB2312"/>
          <w:bCs/>
          <w:color w:val="000000"/>
          <w:sz w:val="32"/>
          <w:szCs w:val="32"/>
          <w:lang w:val="en-US" w:eastAsia="zh-CN"/>
        </w:rPr>
        <w:t>情况</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lang w:eastAsia="zh-CN"/>
        </w:rPr>
        <w:t>丰台法院</w:t>
      </w:r>
      <w:r>
        <w:rPr>
          <w:rFonts w:hint="eastAsia" w:ascii="仿宋_GB2312" w:hAnsi="仿宋_GB2312" w:eastAsia="仿宋_GB2312" w:cs="仿宋_GB2312"/>
          <w:bCs/>
          <w:color w:val="000000"/>
          <w:sz w:val="32"/>
          <w:szCs w:val="32"/>
          <w:lang w:val="en-US" w:eastAsia="zh-CN"/>
        </w:rPr>
        <w:t>全年维修（费）项目支出中，包括了丰台法院各法庭的维修。</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楷体" w:eastAsia="仿宋_GB2312" w:cs="Times New Roman"/>
          <w:b/>
          <w:bCs w:val="0"/>
          <w:kern w:val="0"/>
          <w:sz w:val="32"/>
          <w:szCs w:val="28"/>
          <w:lang w:val="en-US" w:eastAsia="zh-CN"/>
        </w:rPr>
      </w:pPr>
      <w:bookmarkStart w:id="166" w:name="_Toc19517"/>
      <w:r>
        <w:rPr>
          <w:rFonts w:hint="eastAsia" w:ascii="仿宋_GB2312" w:hAnsi="楷体" w:eastAsia="仿宋_GB2312" w:cs="Times New Roman"/>
          <w:b/>
          <w:bCs w:val="0"/>
          <w:kern w:val="0"/>
          <w:sz w:val="32"/>
          <w:szCs w:val="28"/>
          <w:lang w:val="en-US" w:eastAsia="zh-CN"/>
        </w:rPr>
        <w:t>2.时效指标</w:t>
      </w:r>
      <w:bookmarkEnd w:id="16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Times New Roman"/>
          <w:bCs/>
          <w:kern w:val="0"/>
          <w:sz w:val="32"/>
          <w:szCs w:val="28"/>
          <w:lang w:val="en-US" w:eastAsia="zh-CN"/>
        </w:rPr>
      </w:pPr>
      <w:r>
        <w:rPr>
          <w:rFonts w:hint="eastAsia" w:ascii="仿宋_GB2312" w:hAnsi="楷体" w:eastAsia="仿宋_GB2312" w:cs="Times New Roman"/>
          <w:bCs/>
          <w:kern w:val="0"/>
          <w:sz w:val="32"/>
          <w:szCs w:val="28"/>
          <w:lang w:val="en-US" w:eastAsia="zh-CN"/>
        </w:rPr>
        <w:t>计划指标：全年；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楷体" w:eastAsia="仿宋_GB2312" w:cs="Times New Roman"/>
          <w:bCs/>
          <w:kern w:val="0"/>
          <w:sz w:val="32"/>
          <w:szCs w:val="28"/>
          <w:lang w:val="en-US" w:eastAsia="zh-CN"/>
        </w:rPr>
      </w:pPr>
      <w:r>
        <w:rPr>
          <w:rFonts w:hint="eastAsia" w:ascii="仿宋_GB2312" w:hAnsi="楷体" w:eastAsia="仿宋_GB2312" w:cs="Times New Roman"/>
          <w:bCs/>
          <w:kern w:val="0"/>
          <w:sz w:val="32"/>
          <w:szCs w:val="28"/>
          <w:lang w:val="en-US" w:eastAsia="zh-CN"/>
        </w:rPr>
        <w:t>实际情况：全年按维修需求开展了维修修缮工作。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楷体" w:eastAsia="仿宋_GB2312" w:cs="Times New Roman"/>
          <w:b/>
          <w:bCs w:val="0"/>
          <w:kern w:val="0"/>
          <w:sz w:val="32"/>
          <w:szCs w:val="28"/>
          <w:lang w:val="en-US" w:eastAsia="zh-CN"/>
        </w:rPr>
      </w:pPr>
      <w:bookmarkStart w:id="167" w:name="_Toc261"/>
      <w:r>
        <w:rPr>
          <w:rFonts w:hint="eastAsia" w:ascii="仿宋_GB2312" w:hAnsi="楷体" w:eastAsia="仿宋_GB2312" w:cs="Times New Roman"/>
          <w:b/>
          <w:bCs w:val="0"/>
          <w:kern w:val="0"/>
          <w:sz w:val="32"/>
          <w:szCs w:val="28"/>
          <w:lang w:val="en-US" w:eastAsia="zh-CN"/>
        </w:rPr>
        <w:t>3.质量指标</w:t>
      </w:r>
      <w:bookmarkEnd w:id="16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Times New Roman"/>
          <w:bCs/>
          <w:kern w:val="0"/>
          <w:sz w:val="32"/>
          <w:szCs w:val="28"/>
          <w:lang w:val="en-US" w:eastAsia="zh-CN"/>
        </w:rPr>
      </w:pPr>
      <w:r>
        <w:rPr>
          <w:rFonts w:hint="eastAsia" w:ascii="仿宋_GB2312" w:hAnsi="楷体" w:eastAsia="仿宋_GB2312" w:cs="Times New Roman"/>
          <w:bCs/>
          <w:kern w:val="0"/>
          <w:sz w:val="32"/>
          <w:szCs w:val="28"/>
          <w:lang w:val="en-US" w:eastAsia="zh-CN"/>
        </w:rPr>
        <w:t>计划指标：竣工验收合格率≥90%；施工质量合格率≥90%；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楷体" w:eastAsia="仿宋_GB2312" w:cs="Times New Roman"/>
          <w:bCs/>
          <w:kern w:val="0"/>
          <w:sz w:val="32"/>
          <w:szCs w:val="28"/>
          <w:lang w:val="en-US" w:eastAsia="zh-CN"/>
        </w:rPr>
      </w:pPr>
      <w:r>
        <w:rPr>
          <w:rFonts w:hint="eastAsia" w:ascii="仿宋_GB2312" w:hAnsi="楷体" w:eastAsia="仿宋_GB2312" w:cs="Times New Roman"/>
          <w:bCs/>
          <w:kern w:val="0"/>
          <w:sz w:val="32"/>
          <w:szCs w:val="28"/>
          <w:lang w:val="en-US" w:eastAsia="zh-CN"/>
        </w:rPr>
        <w:t>实际情况：丰台法院在</w:t>
      </w:r>
      <w:r>
        <w:rPr>
          <w:rFonts w:hint="eastAsia" w:ascii="仿宋_GB2312" w:hAnsi="仿宋_GB2312" w:eastAsia="仿宋_GB2312" w:cs="仿宋_GB2312"/>
          <w:sz w:val="32"/>
          <w:szCs w:val="32"/>
          <w:lang w:val="en-US" w:eastAsia="zh-CN"/>
        </w:rPr>
        <w:t>维修期间物业工程人员全程在场监督施工，施工完成由综合事务中心、物业、维修单位三方进行验收，保证资金有效利用。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楷体" w:eastAsia="仿宋_GB2312" w:cs="Times New Roman"/>
          <w:b/>
          <w:bCs w:val="0"/>
          <w:kern w:val="0"/>
          <w:sz w:val="32"/>
          <w:szCs w:val="28"/>
          <w:lang w:val="en-US" w:eastAsia="zh-CN"/>
        </w:rPr>
      </w:pPr>
      <w:bookmarkStart w:id="168" w:name="_Toc3075"/>
      <w:r>
        <w:rPr>
          <w:rFonts w:hint="eastAsia" w:ascii="仿宋_GB2312" w:hAnsi="楷体" w:eastAsia="仿宋_GB2312" w:cs="Times New Roman"/>
          <w:b/>
          <w:bCs w:val="0"/>
          <w:kern w:val="0"/>
          <w:sz w:val="32"/>
          <w:szCs w:val="28"/>
          <w:lang w:val="en-US" w:eastAsia="zh-CN"/>
        </w:rPr>
        <w:t>4.经济成本指标</w:t>
      </w:r>
      <w:bookmarkEnd w:id="168"/>
    </w:p>
    <w:p>
      <w:pPr>
        <w:pStyle w:val="10"/>
        <w:keepNext w:val="0"/>
        <w:keepLines w:val="0"/>
        <w:pageBreakBefore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
          <w:bCs/>
          <w:color w:val="000000"/>
          <w:szCs w:val="32"/>
        </w:rPr>
      </w:pPr>
      <w:r>
        <w:rPr>
          <w:rFonts w:hint="eastAsia" w:ascii="仿宋_GB2312" w:hAnsi="仿宋_GB2312" w:cs="仿宋_GB2312"/>
          <w:b w:val="0"/>
          <w:bCs w:val="0"/>
          <w:kern w:val="44"/>
          <w:sz w:val="32"/>
          <w:szCs w:val="32"/>
          <w:lang w:val="en-US" w:eastAsia="zh-CN"/>
        </w:rPr>
        <w:t>计划指标</w:t>
      </w:r>
      <w:r>
        <w:rPr>
          <w:rFonts w:hint="eastAsia" w:ascii="仿宋_GB2312" w:hAnsi="仿宋"/>
          <w:bCs/>
          <w:color w:val="000000"/>
          <w:szCs w:val="32"/>
          <w:lang w:val="en-US" w:eastAsia="zh-CN"/>
        </w:rPr>
        <w:t>：200万元</w:t>
      </w:r>
      <w:r>
        <w:rPr>
          <w:rFonts w:hint="eastAsia" w:ascii="仿宋_GB2312" w:hAnsi="仿宋"/>
          <w:bCs/>
          <w:color w:val="000000"/>
          <w:szCs w:val="32"/>
        </w:rPr>
        <w:t>；</w:t>
      </w:r>
    </w:p>
    <w:p>
      <w:pPr>
        <w:pStyle w:val="10"/>
        <w:keepNext w:val="0"/>
        <w:keepLines w:val="0"/>
        <w:pageBreakBefore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 w:eastAsia="仿宋_GB2312"/>
          <w:bCs/>
          <w:color w:val="000000"/>
          <w:szCs w:val="32"/>
          <w:lang w:val="en-US" w:eastAsia="zh-CN"/>
        </w:rPr>
      </w:pPr>
      <w:r>
        <w:rPr>
          <w:rFonts w:hint="eastAsia" w:ascii="仿宋_GB2312" w:hAnsi="仿宋"/>
          <w:bCs/>
          <w:color w:val="000000"/>
          <w:szCs w:val="32"/>
          <w:lang w:val="en-US" w:eastAsia="zh-CN"/>
        </w:rPr>
        <w:t>实际情况：该项目经费实际支出200万元，预算执行率100%，项目产出成本能够较好的控制在预算范围内。</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32"/>
          <w:lang w:val="en-US" w:eastAsia="zh-CN"/>
        </w:rPr>
      </w:pPr>
      <w:bookmarkStart w:id="169" w:name="_Toc11837"/>
      <w:bookmarkStart w:id="170" w:name="_Toc9239"/>
      <w:bookmarkStart w:id="171" w:name="_Toc24201"/>
      <w:bookmarkStart w:id="172" w:name="_Toc6585"/>
      <w:bookmarkStart w:id="173" w:name="_Toc5148"/>
      <w:bookmarkStart w:id="174" w:name="_Toc5466"/>
      <w:bookmarkStart w:id="175" w:name="_Toc15690"/>
      <w:bookmarkStart w:id="176" w:name="_Toc20272"/>
      <w:bookmarkStart w:id="177" w:name="_Toc1059"/>
      <w:bookmarkStart w:id="178" w:name="_Toc25343"/>
      <w:bookmarkStart w:id="179" w:name="_Toc16546"/>
      <w:bookmarkStart w:id="180" w:name="_Toc21554"/>
      <w:bookmarkStart w:id="181" w:name="_Toc30863"/>
      <w:r>
        <w:rPr>
          <w:rFonts w:hint="eastAsia" w:ascii="楷体" w:hAnsi="楷体" w:eastAsia="楷体"/>
          <w:bCs/>
          <w:kern w:val="0"/>
          <w:sz w:val="32"/>
          <w:szCs w:val="32"/>
          <w:lang w:val="en-US" w:eastAsia="zh-CN"/>
        </w:rPr>
        <w:t>（四）项目效益情况</w:t>
      </w:r>
      <w:bookmarkEnd w:id="169"/>
      <w:bookmarkEnd w:id="170"/>
      <w:bookmarkEnd w:id="171"/>
      <w:bookmarkEnd w:id="172"/>
      <w:bookmarkEnd w:id="173"/>
      <w:bookmarkEnd w:id="174"/>
      <w:bookmarkEnd w:id="175"/>
      <w:bookmarkEnd w:id="176"/>
      <w:bookmarkEnd w:id="177"/>
      <w:r>
        <w:rPr>
          <w:rFonts w:hint="eastAsia" w:ascii="楷体" w:hAnsi="楷体" w:eastAsia="楷体"/>
          <w:bCs/>
          <w:kern w:val="0"/>
          <w:sz w:val="32"/>
          <w:szCs w:val="32"/>
          <w:lang w:val="en-US" w:eastAsia="zh-CN"/>
        </w:rPr>
        <w:t>分析</w:t>
      </w:r>
      <w:bookmarkEnd w:id="178"/>
      <w:bookmarkEnd w:id="179"/>
      <w:bookmarkEnd w:id="180"/>
      <w:bookmarkEnd w:id="18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cs="仿宋_GB2312"/>
          <w:b w:val="0"/>
          <w:bCs w:val="0"/>
          <w:sz w:val="32"/>
          <w:szCs w:val="32"/>
          <w:highlight w:val="none"/>
        </w:rPr>
      </w:pPr>
      <w:bookmarkStart w:id="182" w:name="_Toc20633"/>
      <w:bookmarkStart w:id="183" w:name="_Toc31924"/>
      <w:bookmarkStart w:id="184" w:name="_Toc24475"/>
      <w:bookmarkStart w:id="185" w:name="_Toc15145"/>
      <w:bookmarkStart w:id="186" w:name="_Toc19270"/>
      <w:bookmarkStart w:id="187" w:name="_Toc627"/>
      <w:bookmarkStart w:id="188" w:name="_Toc25921"/>
      <w:bookmarkStart w:id="189" w:name="_Toc18764"/>
      <w:bookmarkStart w:id="190" w:name="_Toc32611"/>
      <w:bookmarkStart w:id="191" w:name="_Toc27477"/>
      <w:bookmarkStart w:id="192" w:name="_Toc29130"/>
      <w:r>
        <w:rPr>
          <w:rFonts w:hint="eastAsia" w:ascii="仿宋_GB2312" w:eastAsia="仿宋_GB2312" w:cs="仿宋_GB2312"/>
          <w:b w:val="0"/>
          <w:bCs w:val="0"/>
          <w:sz w:val="32"/>
          <w:szCs w:val="32"/>
          <w:highlight w:val="none"/>
        </w:rPr>
        <w:t>项目效益指标，满分2</w:t>
      </w:r>
      <w:r>
        <w:rPr>
          <w:rFonts w:hint="eastAsia" w:ascii="仿宋_GB2312" w:eastAsia="仿宋_GB2312" w:cs="仿宋_GB2312"/>
          <w:b w:val="0"/>
          <w:bCs w:val="0"/>
          <w:sz w:val="32"/>
          <w:szCs w:val="32"/>
          <w:highlight w:val="none"/>
          <w:lang w:val="en-US" w:eastAsia="zh-CN"/>
        </w:rPr>
        <w:t>5</w:t>
      </w:r>
      <w:r>
        <w:rPr>
          <w:rFonts w:hint="eastAsia" w:ascii="仿宋_GB2312" w:eastAsia="仿宋_GB2312" w:cs="仿宋_GB2312"/>
          <w:b w:val="0"/>
          <w:bCs w:val="0"/>
          <w:sz w:val="32"/>
          <w:szCs w:val="32"/>
          <w:highlight w:val="none"/>
        </w:rPr>
        <w:t>分，评价得分为</w:t>
      </w:r>
      <w:r>
        <w:rPr>
          <w:rFonts w:hint="eastAsia" w:ascii="仿宋_GB2312" w:eastAsia="仿宋_GB2312" w:cs="仿宋_GB2312"/>
          <w:b w:val="0"/>
          <w:bCs w:val="0"/>
          <w:sz w:val="32"/>
          <w:szCs w:val="32"/>
          <w:highlight w:val="none"/>
          <w:lang w:val="en-US" w:eastAsia="zh-CN"/>
        </w:rPr>
        <w:t>19.20</w:t>
      </w:r>
      <w:r>
        <w:rPr>
          <w:rFonts w:hint="eastAsia" w:ascii="仿宋_GB2312" w:eastAsia="仿宋_GB2312" w:cs="仿宋_GB2312"/>
          <w:b w:val="0"/>
          <w:bCs w:val="0"/>
          <w:sz w:val="32"/>
          <w:szCs w:val="32"/>
          <w:highlight w:val="none"/>
        </w:rPr>
        <w:t>分。</w:t>
      </w:r>
      <w:bookmarkEnd w:id="182"/>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仿宋_GB2312" w:eastAsia="仿宋_GB2312" w:cs="仿宋_GB2312"/>
          <w:b/>
          <w:bCs/>
          <w:sz w:val="32"/>
          <w:szCs w:val="32"/>
        </w:rPr>
      </w:pPr>
      <w:bookmarkStart w:id="193" w:name="_Toc27449"/>
      <w:r>
        <w:rPr>
          <w:rFonts w:hint="eastAsia" w:ascii="仿宋_GB2312" w:hAnsi="仿宋_GB2312" w:eastAsia="仿宋_GB2312" w:cs="仿宋_GB2312"/>
          <w:b/>
          <w:bCs/>
          <w:sz w:val="32"/>
          <w:szCs w:val="32"/>
        </w:rPr>
        <w:t>1.社会效益</w:t>
      </w:r>
      <w:r>
        <w:rPr>
          <w:rFonts w:hint="eastAsia" w:ascii="仿宋_GB2312" w:hAnsi="仿宋_GB2312" w:eastAsia="仿宋_GB2312" w:cs="仿宋_GB2312"/>
          <w:b/>
          <w:bCs/>
          <w:sz w:val="32"/>
          <w:szCs w:val="32"/>
          <w:lang w:val="en-US" w:eastAsia="zh-CN"/>
        </w:rPr>
        <w:t>评价</w:t>
      </w:r>
      <w:r>
        <w:rPr>
          <w:rFonts w:hint="eastAsia" w:ascii="仿宋_GB2312" w:hAnsi="仿宋_GB2312" w:eastAsia="仿宋_GB2312" w:cs="仿宋_GB2312"/>
          <w:b/>
          <w:bCs/>
          <w:sz w:val="32"/>
          <w:szCs w:val="32"/>
        </w:rPr>
        <w:t>分析</w:t>
      </w:r>
      <w:bookmarkEnd w:id="183"/>
      <w:bookmarkEnd w:id="184"/>
      <w:bookmarkEnd w:id="185"/>
      <w:bookmarkEnd w:id="186"/>
      <w:bookmarkEnd w:id="193"/>
    </w:p>
    <w:p>
      <w:pPr>
        <w:pStyle w:val="10"/>
        <w:keepNext w:val="0"/>
        <w:keepLines w:val="0"/>
        <w:pageBreakBefore w:val="0"/>
        <w:kinsoku/>
        <w:wordWrap/>
        <w:overflowPunct/>
        <w:topLinePunct w:val="0"/>
        <w:autoSpaceDE/>
        <w:autoSpaceDN/>
        <w:bidi w:val="0"/>
        <w:adjustRightInd/>
        <w:snapToGrid/>
        <w:spacing w:after="0" w:line="560" w:lineRule="exact"/>
        <w:ind w:firstLine="640"/>
        <w:textAlignment w:val="auto"/>
        <w:rPr>
          <w:rFonts w:hint="eastAsia" w:ascii="仿宋_GB2312" w:hAnsi="仿宋_GB2312" w:eastAsia="仿宋_GB2312" w:cs="仿宋_GB2312"/>
          <w:b w:val="0"/>
          <w:bCs w:val="0"/>
          <w:kern w:val="44"/>
          <w:sz w:val="32"/>
          <w:szCs w:val="32"/>
        </w:rPr>
      </w:pPr>
      <w:r>
        <w:rPr>
          <w:rFonts w:hint="eastAsia" w:ascii="仿宋_GB2312" w:hAnsi="仿宋_GB2312" w:cs="仿宋_GB2312"/>
          <w:b w:val="0"/>
          <w:bCs w:val="0"/>
          <w:kern w:val="44"/>
          <w:sz w:val="32"/>
          <w:szCs w:val="32"/>
          <w:lang w:val="en-US" w:eastAsia="zh-CN"/>
        </w:rPr>
        <w:t>计划指标</w:t>
      </w:r>
      <w:r>
        <w:rPr>
          <w:rFonts w:hint="eastAsia" w:ascii="仿宋_GB2312" w:hAnsi="仿宋_GB2312" w:eastAsia="仿宋_GB2312" w:cs="仿宋_GB2312"/>
          <w:b w:val="0"/>
          <w:bCs w:val="0"/>
          <w:kern w:val="44"/>
          <w:sz w:val="32"/>
          <w:szCs w:val="32"/>
        </w:rPr>
        <w:t>：</w:t>
      </w:r>
      <w:r>
        <w:rPr>
          <w:rFonts w:hint="eastAsia" w:ascii="仿宋_GB2312" w:hAnsi="仿宋_GB2312" w:eastAsia="仿宋_GB2312" w:cs="仿宋_GB2312"/>
          <w:b w:val="0"/>
          <w:bCs w:val="0"/>
          <w:color w:val="000000"/>
          <w:szCs w:val="32"/>
        </w:rPr>
        <w:t>履职基础功能、公共服务能力</w:t>
      </w:r>
      <w:r>
        <w:rPr>
          <w:rFonts w:hint="eastAsia" w:ascii="仿宋_GB2312" w:hAnsi="仿宋_GB2312" w:eastAsia="仿宋_GB2312" w:cs="仿宋_GB2312"/>
          <w:b w:val="0"/>
          <w:bCs w:val="0"/>
          <w:color w:val="000000"/>
          <w:szCs w:val="32"/>
          <w:lang w:val="en-US" w:eastAsia="zh-CN"/>
        </w:rPr>
        <w:t>得到提升</w:t>
      </w:r>
      <w:r>
        <w:rPr>
          <w:rFonts w:hint="eastAsia" w:ascii="仿宋_GB2312" w:hAnsi="仿宋_GB2312" w:eastAsia="仿宋_GB2312" w:cs="仿宋_GB2312"/>
          <w:b w:val="0"/>
          <w:bCs w:val="0"/>
          <w:kern w:val="44"/>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kern w:val="44"/>
          <w:sz w:val="32"/>
          <w:szCs w:val="32"/>
        </w:rPr>
        <w:t>实际情况：</w:t>
      </w:r>
      <w:r>
        <w:rPr>
          <w:rFonts w:hint="eastAsia" w:ascii="仿宋_GB2312" w:hAnsi="仿宋_GB2312" w:eastAsia="仿宋_GB2312" w:cs="仿宋_GB2312"/>
          <w:b w:val="0"/>
          <w:bCs w:val="0"/>
          <w:color w:val="000000"/>
          <w:sz w:val="32"/>
          <w:szCs w:val="32"/>
        </w:rPr>
        <w:t>该项目实施，</w:t>
      </w:r>
      <w:r>
        <w:rPr>
          <w:rFonts w:hint="eastAsia" w:ascii="仿宋_GB2312" w:hAnsi="仿宋_GB2312" w:eastAsia="仿宋_GB2312" w:cs="仿宋_GB2312"/>
          <w:b w:val="0"/>
          <w:bCs w:val="0"/>
          <w:color w:val="05073B"/>
          <w:kern w:val="0"/>
          <w:sz w:val="32"/>
          <w:szCs w:val="32"/>
        </w:rPr>
        <w:t>保障</w:t>
      </w:r>
      <w:r>
        <w:rPr>
          <w:rFonts w:hint="eastAsia" w:ascii="仿宋_GB2312" w:hAnsi="仿宋_GB2312" w:eastAsia="仿宋_GB2312" w:cs="仿宋_GB2312"/>
          <w:b w:val="0"/>
          <w:bCs w:val="0"/>
          <w:color w:val="05073B"/>
          <w:kern w:val="0"/>
          <w:sz w:val="32"/>
          <w:szCs w:val="32"/>
          <w:lang w:val="en-US" w:eastAsia="zh-CN"/>
        </w:rPr>
        <w:t>了各</w:t>
      </w:r>
      <w:r>
        <w:rPr>
          <w:rFonts w:hint="eastAsia" w:ascii="仿宋_GB2312" w:hAnsi="仿宋_GB2312" w:eastAsia="仿宋_GB2312" w:cs="仿宋_GB2312"/>
          <w:b w:val="0"/>
          <w:bCs w:val="0"/>
          <w:color w:val="05073B"/>
          <w:kern w:val="0"/>
          <w:sz w:val="32"/>
          <w:szCs w:val="32"/>
        </w:rPr>
        <w:t>法庭设施的安全、可靠和高效运行，提升法庭的整体形象</w:t>
      </w:r>
      <w:r>
        <w:rPr>
          <w:rFonts w:hint="eastAsia" w:ascii="仿宋_GB2312" w:hAnsi="仿宋_GB2312" w:eastAsia="仿宋_GB2312" w:cs="仿宋_GB2312"/>
          <w:b w:val="0"/>
          <w:bCs w:val="0"/>
          <w:sz w:val="32"/>
          <w:szCs w:val="32"/>
          <w:highlight w:val="none"/>
          <w:lang w:val="en-US" w:eastAsia="zh-CN"/>
        </w:rPr>
        <w:t>。</w:t>
      </w:r>
    </w:p>
    <w:p>
      <w:pPr>
        <w:pStyle w:val="10"/>
        <w:keepNext w:val="0"/>
        <w:keepLines w:val="0"/>
        <w:pageBreakBefore w:val="0"/>
        <w:kinsoku/>
        <w:wordWrap/>
        <w:overflowPunct/>
        <w:topLinePunct w:val="0"/>
        <w:autoSpaceDE/>
        <w:autoSpaceDN/>
        <w:bidi w:val="0"/>
        <w:adjustRightInd/>
        <w:snapToGrid/>
        <w:spacing w:after="0" w:line="560" w:lineRule="exact"/>
        <w:ind w:firstLine="640"/>
        <w:textAlignment w:val="auto"/>
        <w:rPr>
          <w:rFonts w:hint="eastAsia" w:ascii="仿宋_GB2312" w:hAnsi="仿宋_GB2312" w:eastAsia="仿宋_GB2312" w:cs="仿宋_GB2312"/>
          <w:b w:val="0"/>
          <w:bCs w:val="0"/>
          <w:kern w:val="44"/>
          <w:szCs w:val="32"/>
        </w:rPr>
      </w:pPr>
      <w:r>
        <w:rPr>
          <w:rFonts w:hint="eastAsia" w:ascii="仿宋_GB2312" w:hAnsi="仿宋_GB2312" w:eastAsia="仿宋_GB2312" w:cs="仿宋_GB2312"/>
          <w:b w:val="0"/>
          <w:bCs w:val="0"/>
          <w:kern w:val="44"/>
          <w:szCs w:val="32"/>
        </w:rPr>
        <w:t>但是由于该社会效益指标缺乏相关数据资料的支撑，只能主观评价难以量化考核，项目支出产生的社会效益体现不够明显。</w:t>
      </w:r>
    </w:p>
    <w:bookmarkEnd w:id="187"/>
    <w:bookmarkEnd w:id="188"/>
    <w:bookmarkEnd w:id="189"/>
    <w:bookmarkEnd w:id="190"/>
    <w:bookmarkEnd w:id="191"/>
    <w:bookmarkEnd w:id="192"/>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outlineLvl w:val="2"/>
        <w:rPr>
          <w:rFonts w:hint="eastAsia" w:ascii="仿宋_GB2312" w:hAnsi="仿宋_GB2312" w:eastAsia="仿宋_GB2312" w:cs="仿宋_GB2312"/>
          <w:b/>
          <w:bCs/>
          <w:kern w:val="44"/>
          <w:sz w:val="32"/>
          <w:szCs w:val="32"/>
          <w:lang w:val="en-US" w:eastAsia="zh-CN" w:bidi="ar-SA"/>
        </w:rPr>
      </w:pPr>
      <w:bookmarkStart w:id="194" w:name="_Toc13326"/>
      <w:bookmarkStart w:id="195" w:name="_Toc13301"/>
      <w:bookmarkStart w:id="196" w:name="_Toc32719"/>
      <w:bookmarkStart w:id="197" w:name="_Toc15320"/>
      <w:bookmarkStart w:id="198" w:name="_Toc6343"/>
      <w:bookmarkStart w:id="199" w:name="_Toc15464"/>
      <w:bookmarkStart w:id="200" w:name="_Toc6515"/>
      <w:bookmarkStart w:id="201" w:name="_Toc21495"/>
      <w:bookmarkStart w:id="202" w:name="_Toc2032"/>
      <w:bookmarkStart w:id="203" w:name="_Toc9372"/>
      <w:bookmarkStart w:id="204" w:name="_Toc1589"/>
      <w:r>
        <w:rPr>
          <w:rFonts w:hint="eastAsia" w:ascii="仿宋_GB2312" w:hAnsi="仿宋_GB2312" w:eastAsia="仿宋_GB2312" w:cs="仿宋_GB2312"/>
          <w:b/>
          <w:bCs/>
          <w:kern w:val="44"/>
          <w:sz w:val="32"/>
          <w:szCs w:val="32"/>
          <w:lang w:val="en-US" w:eastAsia="zh-CN" w:bidi="ar-SA"/>
        </w:rPr>
        <w:t>2.服务对象满意度评价分析</w:t>
      </w:r>
      <w:bookmarkEnd w:id="194"/>
      <w:bookmarkEnd w:id="195"/>
      <w:bookmarkEnd w:id="196"/>
      <w:bookmarkEnd w:id="197"/>
      <w:bookmarkEnd w:id="198"/>
      <w:bookmarkEnd w:id="199"/>
      <w:bookmarkEnd w:id="200"/>
      <w:bookmarkEnd w:id="201"/>
      <w:bookmarkEnd w:id="202"/>
      <w:bookmarkEnd w:id="203"/>
      <w:bookmarkEnd w:id="204"/>
    </w:p>
    <w:p>
      <w:pPr>
        <w:keepNext w:val="0"/>
        <w:keepLines w:val="0"/>
        <w:pageBreakBefore w:val="0"/>
        <w:kinsoku/>
        <w:wordWrap/>
        <w:overflowPunct/>
        <w:topLinePunct w:val="0"/>
        <w:autoSpaceDE/>
        <w:autoSpaceDN/>
        <w:bidi w:val="0"/>
        <w:adjustRightInd/>
        <w:snapToGrid/>
        <w:spacing w:line="560" w:lineRule="exact"/>
        <w:ind w:firstLine="641"/>
        <w:textAlignment w:val="auto"/>
        <w:rPr>
          <w:rFonts w:hint="eastAsia" w:ascii="仿宋_GB2312" w:hAnsi="仿宋_GB2312" w:eastAsia="仿宋_GB2312" w:cs="仿宋_GB2312"/>
          <w:b w:val="0"/>
          <w:bCs w:val="0"/>
          <w:kern w:val="44"/>
          <w:sz w:val="32"/>
          <w:szCs w:val="32"/>
          <w:lang w:val="en-US" w:eastAsia="zh-CN" w:bidi="ar-SA"/>
        </w:rPr>
      </w:pPr>
      <w:bookmarkStart w:id="205" w:name="_Toc23838"/>
      <w:bookmarkStart w:id="206" w:name="_Toc19990"/>
      <w:bookmarkStart w:id="207" w:name="_Toc762"/>
      <w:r>
        <w:rPr>
          <w:rFonts w:hint="eastAsia" w:ascii="仿宋_GB2312" w:hAnsi="仿宋_GB2312" w:cs="仿宋_GB2312"/>
          <w:b w:val="0"/>
          <w:bCs w:val="0"/>
          <w:kern w:val="44"/>
          <w:sz w:val="32"/>
          <w:szCs w:val="32"/>
          <w:lang w:val="en-US" w:eastAsia="zh-CN"/>
        </w:rPr>
        <w:t>计划指标</w:t>
      </w:r>
      <w:r>
        <w:rPr>
          <w:rFonts w:hint="eastAsia" w:ascii="仿宋_GB2312" w:hAnsi="仿宋_GB2312" w:eastAsia="仿宋_GB2312" w:cs="仿宋_GB2312"/>
          <w:b w:val="0"/>
          <w:bCs w:val="0"/>
          <w:kern w:val="44"/>
          <w:sz w:val="32"/>
          <w:szCs w:val="32"/>
          <w:lang w:eastAsia="zh-CN"/>
        </w:rPr>
        <w:t>：</w:t>
      </w:r>
      <w:r>
        <w:rPr>
          <w:rFonts w:hint="eastAsia" w:ascii="仿宋_GB2312" w:hAnsi="仿宋_GB2312" w:eastAsia="仿宋_GB2312" w:cs="仿宋_GB2312"/>
          <w:b w:val="0"/>
          <w:bCs w:val="0"/>
          <w:kern w:val="44"/>
          <w:sz w:val="32"/>
          <w:szCs w:val="32"/>
          <w:lang w:val="en-US" w:eastAsia="zh-CN" w:bidi="ar-SA"/>
        </w:rPr>
        <w:t>职工满意度≥95%。</w:t>
      </w:r>
    </w:p>
    <w:p>
      <w:pPr>
        <w:keepNext w:val="0"/>
        <w:keepLines w:val="0"/>
        <w:pageBreakBefore w:val="0"/>
        <w:kinsoku/>
        <w:wordWrap/>
        <w:overflowPunct/>
        <w:topLinePunct w:val="0"/>
        <w:autoSpaceDE/>
        <w:autoSpaceDN/>
        <w:bidi w:val="0"/>
        <w:adjustRightInd/>
        <w:snapToGrid/>
        <w:spacing w:line="560" w:lineRule="exact"/>
        <w:ind w:firstLine="641"/>
        <w:textAlignment w:val="auto"/>
        <w:rPr>
          <w:rFonts w:hint="eastAsia" w:ascii="仿宋_GB2312" w:hAnsi="仿宋_GB2312" w:eastAsia="仿宋_GB2312" w:cs="仿宋_GB2312"/>
          <w:b w:val="0"/>
          <w:bCs w:val="0"/>
          <w:kern w:val="44"/>
          <w:sz w:val="32"/>
          <w:szCs w:val="32"/>
        </w:rPr>
      </w:pPr>
      <w:r>
        <w:rPr>
          <w:rFonts w:hint="eastAsia" w:ascii="仿宋_GB2312" w:hAnsi="仿宋_GB2312" w:eastAsia="仿宋_GB2312" w:cs="仿宋_GB2312"/>
          <w:b w:val="0"/>
          <w:bCs w:val="0"/>
          <w:kern w:val="44"/>
          <w:sz w:val="32"/>
          <w:szCs w:val="32"/>
        </w:rPr>
        <w:t>实际情况：</w:t>
      </w:r>
      <w:r>
        <w:rPr>
          <w:rFonts w:hint="eastAsia" w:ascii="仿宋_GB2312" w:hAnsi="仿宋_GB2312" w:eastAsia="仿宋_GB2312" w:cs="仿宋_GB2312"/>
          <w:b w:val="0"/>
          <w:bCs w:val="0"/>
          <w:kern w:val="44"/>
          <w:sz w:val="32"/>
          <w:szCs w:val="32"/>
          <w:lang w:val="en-US" w:eastAsia="zh-CN" w:bidi="ar-SA"/>
        </w:rPr>
        <w:t>该项目丰台法院进行了服务对象满意度调查，但调查样本量较少，反映该指标效果支撑力度不足。</w:t>
      </w:r>
      <w:bookmarkEnd w:id="205"/>
      <w:bookmarkEnd w:id="206"/>
      <w:bookmarkEnd w:id="207"/>
    </w:p>
    <w:bookmarkEnd w:id="92"/>
    <w:bookmarkEnd w:id="165"/>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rPr>
      </w:pPr>
      <w:bookmarkStart w:id="208" w:name="_Toc29118"/>
      <w:bookmarkStart w:id="209" w:name="_Toc6370"/>
      <w:bookmarkStart w:id="210" w:name="_Toc72080264"/>
      <w:bookmarkStart w:id="211" w:name="_Toc30328"/>
      <w:bookmarkStart w:id="212" w:name="_Toc15519"/>
      <w:r>
        <w:rPr>
          <w:rFonts w:hint="eastAsia" w:ascii="黑体" w:hAnsi="黑体" w:eastAsia="黑体"/>
          <w:sz w:val="32"/>
          <w:szCs w:val="32"/>
        </w:rPr>
        <w:t>五、存在的主要问题</w:t>
      </w:r>
      <w:bookmarkEnd w:id="208"/>
      <w:bookmarkEnd w:id="209"/>
      <w:bookmarkEnd w:id="210"/>
      <w:bookmarkEnd w:id="211"/>
      <w:bookmarkEnd w:id="212"/>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楷体" w:hAnsi="楷体" w:eastAsia="楷体" w:cs="楷体"/>
          <w:b w:val="0"/>
          <w:bCs w:val="0"/>
          <w:sz w:val="32"/>
          <w:szCs w:val="32"/>
          <w:highlight w:val="none"/>
          <w:lang w:val="en-US" w:eastAsia="zh-CN"/>
        </w:rPr>
      </w:pPr>
      <w:bookmarkStart w:id="213" w:name="_Toc5515"/>
      <w:bookmarkStart w:id="214" w:name="_Toc31893"/>
      <w:bookmarkStart w:id="215" w:name="_Toc27778"/>
      <w:r>
        <w:rPr>
          <w:rFonts w:hint="eastAsia" w:ascii="楷体" w:hAnsi="楷体" w:eastAsia="楷体" w:cs="楷体"/>
          <w:b w:val="0"/>
          <w:bCs w:val="0"/>
          <w:sz w:val="32"/>
          <w:szCs w:val="32"/>
          <w:highlight w:val="none"/>
          <w:lang w:val="en-US" w:eastAsia="zh-CN"/>
        </w:rPr>
        <w:t>（一）项目决策资料不够充分</w:t>
      </w:r>
      <w:bookmarkEnd w:id="213"/>
      <w:bookmarkEnd w:id="214"/>
      <w:bookmarkEnd w:id="215"/>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1.该项目做为经常延续项目，缺乏维修修缮的中长期计划。与基本支出的公用经费定额中的物业管理费维修范围边界交叉不够清晰。</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2.项目的决策支撑资料有待进一步细化，</w:t>
      </w:r>
      <w:r>
        <w:rPr>
          <w:rFonts w:hint="eastAsia" w:ascii="仿宋_GB2312" w:hAnsi="Times New Roman" w:eastAsia="仿宋_GB2312" w:cs="仿宋_GB2312"/>
          <w:b w:val="0"/>
          <w:bCs w:val="0"/>
          <w:sz w:val="32"/>
          <w:szCs w:val="32"/>
          <w:highlight w:val="none"/>
          <w:lang w:val="en-US" w:eastAsia="zh-CN"/>
        </w:rPr>
        <w:t>实施方案可行性不足，没有与物业管理机构协调机制；</w:t>
      </w:r>
      <w:r>
        <w:rPr>
          <w:rFonts w:hint="eastAsia" w:ascii="仿宋_GB2312" w:hAnsi="仿宋_GB2312" w:eastAsia="仿宋_GB2312" w:cs="仿宋_GB2312"/>
          <w:b w:val="0"/>
          <w:bCs w:val="0"/>
          <w:sz w:val="32"/>
          <w:szCs w:val="32"/>
          <w:highlight w:val="none"/>
          <w:lang w:val="en-US" w:eastAsia="zh-CN"/>
        </w:rPr>
        <w:t>未针对工程修缮、设施维修、设备维修等内容制定相应的实施方案，项目组织机构人员的职责分工、项目实施进度、风险应对措施等内容描述不够充分。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绩效指标设置不够科学，产出指标和效益指标可衡量性不足；社会效益指标支撑材料不充分。绩效指标设置不够合理。如二级指标质量指标的三级指标竣工验收合格率和施工质量合格率为90%，与实际质量验收要求不符，建议应改为合格率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Times New Roman" w:eastAsia="仿宋_GB2312" w:cs="仿宋_GB2312"/>
          <w:b w:val="0"/>
          <w:bCs w:val="0"/>
          <w:sz w:val="32"/>
          <w:szCs w:val="32"/>
          <w:highlight w:val="none"/>
          <w:lang w:val="en-US" w:eastAsia="zh-CN"/>
        </w:rPr>
      </w:pPr>
      <w:bookmarkStart w:id="216" w:name="_Toc27236"/>
      <w:r>
        <w:rPr>
          <w:rFonts w:hint="eastAsia" w:ascii="仿宋_GB2312" w:eastAsia="仿宋_GB2312" w:cs="仿宋_GB2312"/>
          <w:b w:val="0"/>
          <w:bCs w:val="0"/>
          <w:sz w:val="32"/>
          <w:szCs w:val="32"/>
          <w:highlight w:val="none"/>
          <w:lang w:val="en-US" w:eastAsia="zh-CN"/>
        </w:rPr>
        <w:t>4</w:t>
      </w:r>
      <w:r>
        <w:rPr>
          <w:rFonts w:hint="eastAsia" w:ascii="仿宋_GB2312" w:hAnsi="Times New Roman" w:eastAsia="仿宋_GB2312" w:cs="仿宋_GB2312"/>
          <w:b w:val="0"/>
          <w:bCs w:val="0"/>
          <w:sz w:val="32"/>
          <w:szCs w:val="32"/>
          <w:highlight w:val="none"/>
          <w:lang w:val="en-US" w:eastAsia="zh-CN"/>
        </w:rPr>
        <w:t>.预算测算依据不</w:t>
      </w:r>
      <w:r>
        <w:rPr>
          <w:rFonts w:hint="eastAsia" w:ascii="仿宋_GB2312" w:eastAsia="仿宋_GB2312" w:cs="仿宋_GB2312"/>
          <w:b w:val="0"/>
          <w:bCs w:val="0"/>
          <w:sz w:val="32"/>
          <w:szCs w:val="32"/>
          <w:highlight w:val="none"/>
          <w:lang w:val="en-US" w:eastAsia="zh-CN"/>
        </w:rPr>
        <w:t>够</w:t>
      </w:r>
      <w:r>
        <w:rPr>
          <w:rFonts w:hint="eastAsia" w:ascii="仿宋_GB2312" w:hAnsi="Times New Roman" w:eastAsia="仿宋_GB2312" w:cs="仿宋_GB2312"/>
          <w:b w:val="0"/>
          <w:bCs w:val="0"/>
          <w:sz w:val="32"/>
          <w:szCs w:val="32"/>
          <w:highlight w:val="none"/>
          <w:lang w:val="en-US" w:eastAsia="zh-CN"/>
        </w:rPr>
        <w:t>充分，与实际执行对应性不强。</w:t>
      </w:r>
      <w:bookmarkEnd w:id="216"/>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楷体" w:hAnsi="楷体" w:eastAsia="楷体" w:cs="楷体"/>
          <w:b w:val="0"/>
          <w:bCs w:val="0"/>
          <w:sz w:val="32"/>
          <w:szCs w:val="32"/>
          <w:highlight w:val="none"/>
          <w:lang w:val="en-US" w:eastAsia="zh-CN"/>
        </w:rPr>
      </w:pPr>
      <w:bookmarkStart w:id="217" w:name="_Toc9522"/>
      <w:bookmarkStart w:id="218" w:name="_Toc29898"/>
      <w:bookmarkStart w:id="219" w:name="_Toc31186"/>
      <w:r>
        <w:rPr>
          <w:rFonts w:hint="eastAsia" w:ascii="楷体" w:hAnsi="楷体" w:eastAsia="楷体" w:cs="楷体"/>
          <w:b w:val="0"/>
          <w:bCs w:val="0"/>
          <w:sz w:val="32"/>
          <w:szCs w:val="32"/>
          <w:highlight w:val="none"/>
          <w:lang w:val="en-US" w:eastAsia="zh-CN"/>
        </w:rPr>
        <w:t>（二）项目管理过程不够规范</w:t>
      </w:r>
      <w:bookmarkEnd w:id="217"/>
      <w:bookmarkEnd w:id="218"/>
      <w:bookmarkEnd w:id="219"/>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Times New Roman" w:eastAsia="仿宋_GB2312" w:cs="仿宋_GB2312"/>
          <w:b w:val="0"/>
          <w:bCs w:val="0"/>
          <w:sz w:val="32"/>
          <w:szCs w:val="32"/>
          <w:highlight w:val="none"/>
          <w:lang w:val="en-US" w:eastAsia="zh-CN"/>
        </w:rPr>
      </w:pPr>
      <w:bookmarkStart w:id="220" w:name="_Toc15174"/>
      <w:r>
        <w:rPr>
          <w:rFonts w:hint="eastAsia" w:ascii="仿宋_GB2312" w:hAnsi="Times New Roman" w:eastAsia="仿宋_GB2312" w:cs="仿宋_GB2312"/>
          <w:b w:val="0"/>
          <w:bCs w:val="0"/>
          <w:sz w:val="32"/>
          <w:szCs w:val="32"/>
          <w:highlight w:val="none"/>
          <w:lang w:val="en-US" w:eastAsia="zh-CN"/>
        </w:rPr>
        <w:t>1.</w:t>
      </w:r>
      <w:r>
        <w:rPr>
          <w:rFonts w:hint="eastAsia" w:ascii="仿宋_GB2312" w:eastAsia="仿宋_GB2312" w:cs="仿宋_GB2312"/>
          <w:b w:val="0"/>
          <w:bCs w:val="0"/>
          <w:sz w:val="32"/>
          <w:szCs w:val="32"/>
          <w:highlight w:val="none"/>
          <w:lang w:val="en-US" w:eastAsia="zh-CN"/>
        </w:rPr>
        <w:t>单位</w:t>
      </w:r>
      <w:r>
        <w:rPr>
          <w:rFonts w:hint="eastAsia" w:ascii="仿宋_GB2312" w:hAnsi="Times New Roman" w:eastAsia="仿宋_GB2312" w:cs="仿宋_GB2312"/>
          <w:b w:val="0"/>
          <w:bCs w:val="0"/>
          <w:sz w:val="32"/>
          <w:szCs w:val="32"/>
          <w:highlight w:val="none"/>
          <w:lang w:val="en-US" w:eastAsia="zh-CN"/>
        </w:rPr>
        <w:t>项目管理制度需补充完善对项目质量管控的具体措施。</w:t>
      </w:r>
      <w:bookmarkEnd w:id="220"/>
    </w:p>
    <w:p>
      <w:pPr>
        <w:pStyle w:val="10"/>
        <w:keepNext w:val="0"/>
        <w:keepLines w:val="0"/>
        <w:pageBreakBefore w:val="0"/>
        <w:widowControl w:val="0"/>
        <w:numPr>
          <w:numId w:val="0"/>
        </w:numPr>
        <w:kinsoku/>
        <w:wordWrap/>
        <w:overflowPunct/>
        <w:topLinePunct w:val="0"/>
        <w:autoSpaceDE/>
        <w:autoSpaceDN/>
        <w:bidi w:val="0"/>
        <w:adjustRightInd/>
        <w:snapToGrid/>
        <w:spacing w:after="0" w:line="560" w:lineRule="exact"/>
        <w:ind w:firstLine="640" w:firstLineChars="200"/>
        <w:textAlignment w:val="auto"/>
        <w:rPr>
          <w:rFonts w:hint="eastAsia" w:ascii="仿宋_GB2312" w:hAnsi="Times New Roman" w:eastAsia="仿宋_GB2312" w:cs="仿宋_GB2312"/>
          <w:b w:val="0"/>
          <w:bCs w:val="0"/>
          <w:sz w:val="32"/>
          <w:szCs w:val="32"/>
          <w:highlight w:val="none"/>
          <w:lang w:val="en-US" w:eastAsia="zh-CN"/>
        </w:rPr>
      </w:pPr>
      <w:r>
        <w:rPr>
          <w:rFonts w:hint="eastAsia" w:ascii="仿宋_GB2312" w:hAnsi="Times New Roman" w:eastAsia="仿宋_GB2312" w:cs="仿宋_GB2312"/>
          <w:b w:val="0"/>
          <w:bCs w:val="0"/>
          <w:sz w:val="32"/>
          <w:szCs w:val="32"/>
          <w:highlight w:val="none"/>
          <w:lang w:val="en-US" w:eastAsia="zh-CN"/>
        </w:rPr>
        <w:t>2.维修施工竣工验收环节规范性不够完善，涉及到有给排水等隐蔽工程的分项维修未见竣工图，甲方验收证明所附明细应完整准确。</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楷体" w:hAnsi="楷体" w:eastAsia="楷体" w:cs="楷体"/>
          <w:b w:val="0"/>
          <w:bCs w:val="0"/>
          <w:sz w:val="32"/>
          <w:szCs w:val="32"/>
          <w:highlight w:val="none"/>
          <w:lang w:val="en-US" w:eastAsia="zh-CN"/>
        </w:rPr>
      </w:pPr>
      <w:bookmarkStart w:id="221" w:name="_Toc1750"/>
      <w:bookmarkStart w:id="222" w:name="_Toc27647"/>
      <w:bookmarkStart w:id="223" w:name="_Toc1897"/>
      <w:r>
        <w:rPr>
          <w:rFonts w:hint="eastAsia" w:ascii="楷体" w:hAnsi="楷体" w:eastAsia="楷体" w:cs="楷体"/>
          <w:b w:val="0"/>
          <w:bCs w:val="0"/>
          <w:sz w:val="32"/>
          <w:szCs w:val="32"/>
          <w:highlight w:val="none"/>
          <w:lang w:val="en-US" w:eastAsia="zh-CN"/>
        </w:rPr>
        <w:t>（三）项目绩效资料不够充分</w:t>
      </w:r>
      <w:bookmarkEnd w:id="221"/>
      <w:bookmarkEnd w:id="222"/>
      <w:bookmarkEnd w:id="223"/>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仿宋_GB2312" w:eastAsia="仿宋_GB2312" w:cs="仿宋_GB2312"/>
          <w:b w:val="0"/>
          <w:bCs w:val="0"/>
          <w:sz w:val="32"/>
          <w:szCs w:val="32"/>
          <w:highlight w:val="none"/>
          <w:lang w:val="en-US" w:eastAsia="zh-CN"/>
        </w:rPr>
      </w:pPr>
      <w:r>
        <w:rPr>
          <w:rFonts w:hint="eastAsia" w:ascii="仿宋_GB2312" w:hAnsi="Times New Roman" w:eastAsia="仿宋_GB2312" w:cs="仿宋_GB2312"/>
          <w:b w:val="0"/>
          <w:bCs w:val="0"/>
          <w:sz w:val="32"/>
          <w:szCs w:val="32"/>
          <w:highlight w:val="none"/>
          <w:lang w:val="en-US" w:eastAsia="zh-CN"/>
        </w:rPr>
        <w:t>1.</w:t>
      </w:r>
      <w:r>
        <w:rPr>
          <w:rFonts w:hint="eastAsia" w:ascii="仿宋_GB2312" w:eastAsia="仿宋_GB2312" w:cs="仿宋_GB2312"/>
          <w:b w:val="0"/>
          <w:bCs w:val="0"/>
          <w:sz w:val="32"/>
          <w:szCs w:val="32"/>
          <w:highlight w:val="none"/>
          <w:lang w:val="en-US" w:eastAsia="zh-CN"/>
        </w:rPr>
        <w:t>2023年业务维修工作全面总结内容较为笼统，绩效分析不足</w:t>
      </w:r>
      <w:r>
        <w:rPr>
          <w:rFonts w:hint="default" w:ascii="仿宋_GB2312" w:eastAsia="仿宋_GB2312" w:cs="仿宋_GB2312"/>
          <w:b w:val="0"/>
          <w:bCs w:val="0"/>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Times New Roman"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lang w:val="en-US" w:eastAsia="zh-CN"/>
        </w:rPr>
        <w:t>2.该项目实施</w:t>
      </w:r>
      <w:r>
        <w:rPr>
          <w:rFonts w:hint="eastAsia" w:ascii="仿宋_GB2312" w:hAnsi="Times New Roman" w:eastAsia="仿宋_GB2312" w:cs="仿宋_GB2312"/>
          <w:b w:val="0"/>
          <w:bCs w:val="0"/>
          <w:sz w:val="32"/>
          <w:szCs w:val="32"/>
          <w:highlight w:val="none"/>
          <w:lang w:val="en-US" w:eastAsia="zh-CN"/>
        </w:rPr>
        <w:t>产出有明确的工程量，办公环境改善比较明显。但服务对象满意度调查不全面</w:t>
      </w:r>
      <w:r>
        <w:rPr>
          <w:rFonts w:hint="eastAsia" w:ascii="仿宋_GB2312" w:eastAsia="仿宋_GB2312" w:cs="仿宋_GB2312"/>
          <w:b w:val="0"/>
          <w:bCs w:val="0"/>
          <w:sz w:val="32"/>
          <w:szCs w:val="32"/>
          <w:highlight w:val="none"/>
          <w:lang w:val="en-US" w:eastAsia="zh-CN"/>
        </w:rPr>
        <w:t>，</w:t>
      </w:r>
      <w:r>
        <w:rPr>
          <w:rFonts w:hint="eastAsia" w:ascii="仿宋_GB2312" w:hAnsi="Times New Roman" w:eastAsia="仿宋_GB2312" w:cs="仿宋_GB2312"/>
          <w:b w:val="0"/>
          <w:bCs w:val="0"/>
          <w:sz w:val="32"/>
          <w:szCs w:val="32"/>
          <w:highlight w:val="none"/>
          <w:lang w:val="en-US" w:eastAsia="zh-CN"/>
        </w:rPr>
        <w:t>服务对象满意度调查是评价项目绩效的重要指标之一，</w:t>
      </w:r>
      <w:r>
        <w:rPr>
          <w:rFonts w:hint="eastAsia" w:ascii="仿宋_GB2312" w:eastAsia="仿宋_GB2312" w:cs="仿宋_GB2312"/>
          <w:b w:val="0"/>
          <w:bCs w:val="0"/>
          <w:sz w:val="32"/>
          <w:szCs w:val="32"/>
          <w:highlight w:val="none"/>
          <w:lang w:val="en-US" w:eastAsia="zh-CN"/>
        </w:rPr>
        <w:t>应</w:t>
      </w:r>
      <w:r>
        <w:rPr>
          <w:rFonts w:hint="eastAsia" w:ascii="仿宋_GB2312" w:hAnsi="Times New Roman" w:eastAsia="仿宋_GB2312" w:cs="仿宋_GB2312"/>
          <w:b w:val="0"/>
          <w:bCs w:val="0"/>
          <w:sz w:val="32"/>
          <w:szCs w:val="32"/>
          <w:highlight w:val="none"/>
          <w:lang w:val="en-US" w:eastAsia="zh-CN"/>
        </w:rPr>
        <w:t>充分考虑服务对象的需求和意见，确保调查工作的全面性和可靠性，同时在调查结果的基础上，及时采取措施改进服务质量和满足服务对象的需求。</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rPr>
      </w:pPr>
      <w:bookmarkStart w:id="224" w:name="_Toc8191"/>
      <w:bookmarkStart w:id="225" w:name="_Toc28073"/>
      <w:bookmarkStart w:id="226" w:name="_Toc20935"/>
      <w:bookmarkStart w:id="227" w:name="_Toc22719"/>
      <w:r>
        <w:rPr>
          <w:rFonts w:hint="eastAsia" w:ascii="黑体" w:hAnsi="黑体" w:eastAsia="黑体"/>
          <w:sz w:val="32"/>
          <w:szCs w:val="32"/>
          <w:lang w:val="en-US" w:eastAsia="zh-CN"/>
        </w:rPr>
        <w:t>六、</w:t>
      </w:r>
      <w:r>
        <w:rPr>
          <w:rFonts w:hint="eastAsia" w:ascii="黑体" w:hAnsi="黑体" w:eastAsia="黑体"/>
          <w:sz w:val="32"/>
          <w:szCs w:val="32"/>
        </w:rPr>
        <w:t>有关建议</w:t>
      </w:r>
      <w:bookmarkEnd w:id="224"/>
      <w:bookmarkEnd w:id="225"/>
      <w:bookmarkEnd w:id="226"/>
      <w:bookmarkEnd w:id="227"/>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0" w:firstLineChars="0"/>
        <w:textAlignment w:val="auto"/>
        <w:outlineLvl w:val="1"/>
        <w:rPr>
          <w:rFonts w:hint="eastAsia" w:ascii="仿宋_GB2312" w:eastAsia="仿宋_GB2312" w:cs="仿宋_GB2312"/>
          <w:b w:val="0"/>
          <w:bCs w:val="0"/>
          <w:sz w:val="32"/>
          <w:szCs w:val="32"/>
          <w:highlight w:val="none"/>
          <w:lang w:val="en-US" w:eastAsia="zh-CN"/>
        </w:rPr>
      </w:pPr>
      <w:bookmarkStart w:id="228" w:name="_Toc31847"/>
      <w:bookmarkStart w:id="229" w:name="_Toc10009"/>
      <w:bookmarkStart w:id="230" w:name="_Toc26203"/>
      <w:bookmarkStart w:id="231" w:name="_Toc21703"/>
      <w:r>
        <w:rPr>
          <w:rFonts w:hint="eastAsia" w:ascii="仿宋_GB2312" w:eastAsia="仿宋_GB2312" w:cs="仿宋_GB2312"/>
          <w:b w:val="0"/>
          <w:bCs w:val="0"/>
          <w:sz w:val="32"/>
          <w:szCs w:val="32"/>
          <w:highlight w:val="none"/>
          <w:lang w:val="en-US" w:eastAsia="zh-CN"/>
        </w:rPr>
        <w:t>加强维修修缮工作计划性，及时开展基线调查，以需求迫切性为导向，按照轻重缓急排序，建立项目库机制。</w:t>
      </w:r>
      <w:bookmarkEnd w:id="228"/>
      <w:bookmarkEnd w:id="229"/>
      <w:bookmarkEnd w:id="230"/>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0" w:firstLineChars="0"/>
        <w:textAlignment w:val="auto"/>
        <w:outlineLvl w:val="1"/>
        <w:rPr>
          <w:rFonts w:hint="eastAsia" w:ascii="仿宋_GB2312" w:eastAsia="仿宋_GB2312" w:cs="仿宋_GB2312"/>
          <w:b w:val="0"/>
          <w:bCs w:val="0"/>
          <w:sz w:val="32"/>
          <w:szCs w:val="32"/>
          <w:highlight w:val="none"/>
          <w:lang w:val="en-US" w:eastAsia="zh-CN"/>
        </w:rPr>
      </w:pPr>
      <w:bookmarkStart w:id="232" w:name="_Toc28187"/>
      <w:bookmarkStart w:id="233" w:name="_Toc4525"/>
      <w:bookmarkStart w:id="234" w:name="_Toc10462"/>
      <w:r>
        <w:rPr>
          <w:rFonts w:hint="eastAsia" w:ascii="仿宋_GB2312" w:eastAsia="仿宋_GB2312" w:cs="仿宋_GB2312"/>
          <w:b w:val="0"/>
          <w:bCs w:val="0"/>
          <w:sz w:val="32"/>
          <w:szCs w:val="32"/>
          <w:highlight w:val="none"/>
          <w:lang w:val="en-US" w:eastAsia="zh-CN"/>
        </w:rPr>
        <w:t>建议编制项目实施方案要有针对性、可操作性。应对工程修缮、设施维修、设备维修等分别制订针对性实施方案，具有可操作性。</w:t>
      </w:r>
      <w:bookmarkEnd w:id="232"/>
      <w:bookmarkEnd w:id="233"/>
      <w:bookmarkEnd w:id="234"/>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0" w:firstLineChars="0"/>
        <w:textAlignment w:val="auto"/>
        <w:outlineLvl w:val="1"/>
        <w:rPr>
          <w:rFonts w:hint="eastAsia" w:ascii="仿宋_GB2312" w:eastAsia="仿宋_GB2312" w:cs="仿宋_GB2312"/>
          <w:b w:val="0"/>
          <w:bCs w:val="0"/>
          <w:sz w:val="32"/>
          <w:szCs w:val="32"/>
          <w:highlight w:val="none"/>
          <w:lang w:val="en-US" w:eastAsia="zh-CN"/>
        </w:rPr>
      </w:pPr>
      <w:bookmarkStart w:id="235" w:name="_Toc18550"/>
      <w:bookmarkStart w:id="236" w:name="_Toc22198"/>
      <w:bookmarkStart w:id="237" w:name="_Toc3780"/>
      <w:r>
        <w:rPr>
          <w:rFonts w:hint="eastAsia" w:ascii="仿宋_GB2312" w:eastAsia="仿宋_GB2312" w:cs="仿宋_GB2312"/>
          <w:b w:val="0"/>
          <w:bCs w:val="0"/>
          <w:sz w:val="32"/>
          <w:szCs w:val="32"/>
          <w:highlight w:val="none"/>
          <w:lang w:val="en-US" w:eastAsia="zh-CN"/>
        </w:rPr>
        <w:t>进一步提升预算绩效管理水平，完善绩效目标指标体系设定的完整性和合理性，合理设定三级指标衡量值的定量与定性的考核参数，应根据工程修缮、设施维修、设备维修等项目内容和特征分别合理设置，且指标内容可考核，保障绩效实现可达性的可衡量性可考核性。</w:t>
      </w:r>
      <w:bookmarkEnd w:id="235"/>
      <w:bookmarkEnd w:id="236"/>
      <w:bookmarkEnd w:id="237"/>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0" w:firstLineChars="0"/>
        <w:textAlignment w:val="auto"/>
        <w:outlineLvl w:val="1"/>
        <w:rPr>
          <w:rFonts w:hint="eastAsia" w:ascii="仿宋_GB2312" w:eastAsia="仿宋_GB2312" w:cs="仿宋_GB2312"/>
          <w:b w:val="0"/>
          <w:bCs w:val="0"/>
          <w:sz w:val="32"/>
          <w:szCs w:val="32"/>
          <w:highlight w:val="none"/>
          <w:lang w:val="en-US" w:eastAsia="zh-CN"/>
        </w:rPr>
      </w:pPr>
      <w:bookmarkStart w:id="238" w:name="_Toc24179"/>
      <w:bookmarkStart w:id="239" w:name="_Toc23805"/>
      <w:bookmarkStart w:id="240" w:name="_Toc18031"/>
      <w:r>
        <w:rPr>
          <w:rFonts w:hint="eastAsia" w:ascii="仿宋_GB2312" w:eastAsia="仿宋_GB2312" w:cs="仿宋_GB2312"/>
          <w:b w:val="0"/>
          <w:bCs w:val="0"/>
          <w:sz w:val="32"/>
          <w:szCs w:val="32"/>
          <w:highlight w:val="none"/>
          <w:lang w:val="en-US" w:eastAsia="zh-CN"/>
        </w:rPr>
        <w:t>修改完善单位内控制度，提高制度的约束性和有效性，项目管理制度应当完善对项目质量管控的具体措施。进一步完善政府采购管理制度，按照政府采购法律法规和《政府采购需求管理办法》和《政府采购框架协议管理办法》等文件制定具体工作规范和流程。同时进一步完善项目验收管理措施。</w:t>
      </w:r>
      <w:bookmarkEnd w:id="238"/>
      <w:bookmarkEnd w:id="239"/>
      <w:bookmarkEnd w:id="240"/>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0" w:firstLineChars="0"/>
        <w:textAlignment w:val="auto"/>
        <w:outlineLvl w:val="1"/>
        <w:rPr>
          <w:rFonts w:hint="eastAsia" w:ascii="仿宋_GB2312" w:eastAsia="仿宋_GB2312" w:cs="仿宋_GB2312"/>
          <w:b w:val="0"/>
          <w:bCs w:val="0"/>
          <w:sz w:val="32"/>
          <w:szCs w:val="32"/>
          <w:highlight w:val="none"/>
          <w:lang w:val="en-US" w:eastAsia="zh-CN"/>
        </w:rPr>
      </w:pPr>
      <w:bookmarkStart w:id="241" w:name="_Toc24311"/>
      <w:bookmarkStart w:id="242" w:name="_Toc20037"/>
      <w:bookmarkStart w:id="243" w:name="_Toc21249"/>
      <w:r>
        <w:rPr>
          <w:rFonts w:hint="eastAsia" w:ascii="仿宋_GB2312" w:eastAsia="仿宋_GB2312" w:cs="仿宋_GB2312"/>
          <w:b w:val="0"/>
          <w:bCs w:val="0"/>
          <w:sz w:val="32"/>
          <w:szCs w:val="32"/>
          <w:highlight w:val="none"/>
          <w:lang w:val="en-US" w:eastAsia="zh-CN"/>
        </w:rPr>
        <w:t>加强满意度调查事前设计，做到覆盖面全面，调查数量和比例相对合理。建议应采用科学合理的调查方法和问卷设计，充分考虑服务对象的需求和意见，并在调查后适时采取措施改进服务质量。</w:t>
      </w:r>
      <w:bookmarkEnd w:id="241"/>
      <w:bookmarkEnd w:id="242"/>
      <w:bookmarkEnd w:id="243"/>
    </w:p>
    <w:bookmarkEnd w:id="231"/>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lang w:val="en-US" w:eastAsia="zh-CN"/>
        </w:rPr>
      </w:pPr>
      <w:bookmarkStart w:id="244" w:name="_Toc7117"/>
      <w:bookmarkStart w:id="245" w:name="_Toc8370"/>
      <w:bookmarkStart w:id="246" w:name="_Toc13223"/>
      <w:bookmarkStart w:id="247" w:name="_Toc10610"/>
      <w:r>
        <w:rPr>
          <w:rFonts w:hint="eastAsia" w:ascii="黑体" w:hAnsi="黑体" w:eastAsia="黑体"/>
          <w:sz w:val="32"/>
          <w:szCs w:val="32"/>
          <w:lang w:val="en-US" w:eastAsia="zh-CN"/>
        </w:rPr>
        <w:t>七、其他说明事项</w:t>
      </w:r>
      <w:bookmarkEnd w:id="244"/>
      <w:bookmarkEnd w:id="245"/>
      <w:bookmarkEnd w:id="246"/>
      <w:bookmarkEnd w:id="247"/>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lang w:val="en-US" w:eastAsia="zh-CN"/>
        </w:rPr>
        <w:t>本报告主要是基于对该项目收集的决策、过程、产出、效益方面的资料做出的评价，绩效评价工作组对资料的真实性进行了适当的抽查、现场沟通和实地勘察，但受资料完整性所限，并非每项指标的打分都有充分的资料支撑，个别指标主要是依据项目单位沟通结果及绩效评价专家的专业性判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b w:val="0"/>
          <w:bCs w:val="0"/>
          <w:sz w:val="32"/>
          <w:szCs w:val="32"/>
          <w:highlight w:val="none"/>
          <w:lang w:val="en-US" w:eastAsia="zh-CN"/>
        </w:rPr>
      </w:pPr>
      <w:r>
        <w:rPr>
          <w:rFonts w:hint="eastAsia" w:ascii="仿宋_GB2312" w:eastAsia="仿宋_GB2312" w:cs="仿宋_GB2312"/>
          <w:b w:val="0"/>
          <w:bCs w:val="0"/>
          <w:sz w:val="32"/>
          <w:szCs w:val="32"/>
          <w:highlight w:val="none"/>
          <w:lang w:val="en-US" w:eastAsia="zh-CN"/>
        </w:rPr>
        <w:t>本次评价采取的是以项目单位为主、第三方机构协助、专家评价为辅的方式，本报告评价结论是借助管理、财务、业务专家的力量，在专家咨询基础上对项目做出的专业性的评价。</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outlineLvl w:val="0"/>
        <w:rPr>
          <w:rFonts w:hint="eastAsia" w:ascii="黑体" w:hAnsi="黑体" w:eastAsia="黑体"/>
          <w:sz w:val="32"/>
          <w:szCs w:val="32"/>
          <w:lang w:val="en-US" w:eastAsia="zh-CN"/>
        </w:rPr>
      </w:pPr>
      <w:bookmarkStart w:id="248" w:name="_Toc3249"/>
      <w:bookmarkStart w:id="249" w:name="_Toc22892"/>
      <w:bookmarkStart w:id="250" w:name="_Toc2239"/>
      <w:bookmarkStart w:id="251" w:name="_Toc594"/>
      <w:r>
        <w:rPr>
          <w:rFonts w:hint="eastAsia" w:ascii="黑体" w:hAnsi="黑体" w:eastAsia="黑体"/>
          <w:sz w:val="32"/>
          <w:szCs w:val="32"/>
          <w:lang w:val="en-US" w:eastAsia="zh-CN"/>
        </w:rPr>
        <w:t>八、附件</w:t>
      </w:r>
      <w:bookmarkEnd w:id="248"/>
      <w:bookmarkEnd w:id="249"/>
      <w:bookmarkEnd w:id="250"/>
      <w:bookmarkEnd w:id="251"/>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cs="宋体"/>
          <w:kern w:val="0"/>
          <w:sz w:val="32"/>
          <w:szCs w:val="32"/>
          <w:highlight w:val="none"/>
          <w:lang w:val="en-US" w:eastAsia="zh-CN"/>
        </w:rPr>
      </w:pPr>
      <w:r>
        <w:rPr>
          <w:rFonts w:hint="eastAsia" w:ascii="仿宋_GB2312" w:hAnsi="Times New Roman" w:eastAsia="仿宋_GB2312" w:cs="宋体"/>
          <w:kern w:val="0"/>
          <w:sz w:val="32"/>
          <w:szCs w:val="32"/>
          <w:highlight w:val="none"/>
          <w:lang w:val="en-US" w:eastAsia="zh-CN"/>
        </w:rPr>
        <w:t>附表1：专家意见汇总书</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cs="宋体"/>
          <w:kern w:val="0"/>
          <w:sz w:val="32"/>
          <w:szCs w:val="32"/>
          <w:highlight w:val="none"/>
          <w:lang w:val="en-US" w:eastAsia="zh-CN"/>
        </w:rPr>
      </w:pPr>
      <w:r>
        <w:rPr>
          <w:rFonts w:hint="eastAsia" w:ascii="仿宋_GB2312" w:hAnsi="Times New Roman" w:eastAsia="仿宋_GB2312" w:cs="宋体"/>
          <w:kern w:val="0"/>
          <w:sz w:val="32"/>
          <w:szCs w:val="32"/>
          <w:highlight w:val="none"/>
          <w:lang w:val="en-US" w:eastAsia="zh-CN"/>
        </w:rPr>
        <w:t>附表2：专家组及工作组情况表</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宋体"/>
          <w:bCs/>
          <w:kern w:val="0"/>
          <w:sz w:val="32"/>
          <w:szCs w:val="32"/>
        </w:rPr>
      </w:pPr>
      <w:r>
        <w:rPr>
          <w:rFonts w:hint="eastAsia" w:ascii="黑体" w:hAnsi="黑体" w:eastAsia="黑体" w:cs="宋体"/>
          <w:bCs/>
          <w:kern w:val="0"/>
          <w:sz w:val="32"/>
          <w:szCs w:val="32"/>
        </w:rPr>
        <w:br w:type="page"/>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黑体" w:hAnsi="黑体" w:eastAsia="黑体" w:cs="宋体"/>
          <w:bCs/>
          <w:kern w:val="0"/>
          <w:sz w:val="32"/>
          <w:szCs w:val="32"/>
        </w:rPr>
        <w:sectPr>
          <w:footerReference r:id="rId5" w:type="default"/>
          <w:pgSz w:w="11906" w:h="16838"/>
          <w:pgMar w:top="1440" w:right="1800" w:bottom="1440" w:left="1800" w:header="851" w:footer="680" w:gutter="0"/>
          <w:pgNumType w:fmt="decimal" w:start="1"/>
          <w:cols w:space="720" w:num="1"/>
          <w:docGrid w:type="lines" w:linePitch="312" w:charSpace="0"/>
        </w:sectPr>
      </w:pPr>
    </w:p>
    <w:p>
      <w:pPr>
        <w:tabs>
          <w:tab w:val="left" w:pos="3204"/>
        </w:tabs>
        <w:spacing w:line="560" w:lineRule="exact"/>
        <w:jc w:val="left"/>
        <w:outlineLvl w:val="1"/>
        <w:rPr>
          <w:rFonts w:hint="eastAsia" w:ascii="黑体" w:hAnsi="黑体" w:eastAsia="黑体" w:cs="宋体"/>
          <w:b w:val="0"/>
          <w:bCs/>
          <w:kern w:val="0"/>
          <w:sz w:val="32"/>
          <w:szCs w:val="32"/>
          <w:lang w:val="en-US" w:eastAsia="zh-CN"/>
        </w:rPr>
      </w:pPr>
      <w:bookmarkStart w:id="252" w:name="_Toc12590"/>
      <w:bookmarkStart w:id="253" w:name="_Toc20185"/>
      <w:bookmarkStart w:id="254" w:name="_Toc9132"/>
      <w:r>
        <w:rPr>
          <w:rFonts w:hint="eastAsia" w:ascii="黑体" w:hAnsi="黑体" w:eastAsia="黑体" w:cs="宋体"/>
          <w:b w:val="0"/>
          <w:bCs/>
          <w:kern w:val="0"/>
          <w:sz w:val="32"/>
          <w:szCs w:val="32"/>
        </w:rPr>
        <w:t>附件</w:t>
      </w:r>
      <w:r>
        <w:rPr>
          <w:rFonts w:hint="eastAsia" w:ascii="黑体" w:hAnsi="黑体" w:eastAsia="黑体" w:cs="宋体"/>
          <w:b w:val="0"/>
          <w:bCs/>
          <w:kern w:val="0"/>
          <w:sz w:val="32"/>
          <w:szCs w:val="32"/>
          <w:lang w:val="en-US" w:eastAsia="zh-CN"/>
        </w:rPr>
        <w:t>1</w:t>
      </w:r>
      <w:bookmarkEnd w:id="252"/>
      <w:bookmarkEnd w:id="253"/>
      <w:bookmarkEnd w:id="254"/>
    </w:p>
    <w:p>
      <w:pPr>
        <w:rPr>
          <w:rFonts w:hint="eastAsia"/>
        </w:rPr>
      </w:pPr>
    </w:p>
    <w:p>
      <w:pPr>
        <w:jc w:val="center"/>
        <w:rPr>
          <w:rFonts w:ascii="黑体" w:hAnsi="黑体" w:eastAsia="黑体"/>
          <w:b/>
          <w:bCs/>
          <w:sz w:val="36"/>
          <w:szCs w:val="36"/>
        </w:rPr>
      </w:pPr>
      <w:r>
        <w:rPr>
          <w:rFonts w:hint="eastAsia" w:ascii="黑体" w:hAnsi="黑体" w:eastAsia="黑体"/>
          <w:b/>
          <w:bCs/>
          <w:sz w:val="36"/>
          <w:szCs w:val="36"/>
        </w:rPr>
        <w:t>北京市项目支出绩效评价</w:t>
      </w:r>
      <w:r>
        <w:rPr>
          <w:rFonts w:ascii="黑体" w:hAnsi="黑体" w:eastAsia="黑体"/>
          <w:b/>
          <w:bCs/>
          <w:sz w:val="36"/>
          <w:szCs w:val="36"/>
        </w:rPr>
        <w:br w:type="textWrapping" w:clear="all"/>
      </w:r>
      <w:r>
        <w:rPr>
          <w:rFonts w:hint="eastAsia" w:ascii="黑体" w:hAnsi="黑体" w:eastAsia="黑体"/>
          <w:b/>
          <w:bCs/>
          <w:spacing w:val="20"/>
          <w:sz w:val="36"/>
          <w:szCs w:val="36"/>
        </w:rPr>
        <w:t>专家意见汇总书</w:t>
      </w:r>
      <w:r>
        <w:rPr>
          <w:rFonts w:ascii="黑体" w:hAnsi="黑体" w:eastAsia="黑体"/>
          <w:b/>
          <w:bCs/>
          <w:spacing w:val="20"/>
          <w:sz w:val="36"/>
          <w:szCs w:val="36"/>
        </w:rPr>
        <w:br w:type="textWrapping" w:clear="all"/>
      </w: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napToGrid w:val="0"/>
        <w:spacing w:line="420" w:lineRule="auto"/>
        <w:ind w:right="120" w:firstLine="1200" w:firstLineChars="500"/>
        <w:rPr>
          <w:rFonts w:ascii="宋体" w:hAnsi="宋体"/>
          <w:sz w:val="24"/>
          <w:u w:val="single"/>
        </w:rPr>
      </w:pPr>
      <w:r>
        <w:rPr>
          <w:rFonts w:hint="eastAsia" w:ascii="宋体" w:hAnsi="宋体"/>
          <w:sz w:val="24"/>
        </w:rPr>
        <w:t>项目名称：</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u w:val="single"/>
          <w:lang w:eastAsia="zh-CN"/>
        </w:rPr>
        <w:t>2023 年“业务维修（护）费”项目</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snapToGrid w:val="0"/>
        <w:spacing w:line="420" w:lineRule="auto"/>
        <w:ind w:right="120" w:firstLine="1200" w:firstLineChars="500"/>
        <w:rPr>
          <w:rFonts w:ascii="宋体" w:hAnsi="宋体"/>
          <w:sz w:val="24"/>
        </w:rPr>
      </w:pPr>
      <w:r>
        <w:rPr>
          <w:rFonts w:hint="eastAsia" w:ascii="宋体" w:hAnsi="宋体"/>
          <w:sz w:val="24"/>
        </w:rPr>
        <w:t>项目单位：</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北京市丰台区人民法院 </w:t>
      </w:r>
      <w:r>
        <w:rPr>
          <w:rFonts w:ascii="宋体" w:hAnsi="宋体"/>
          <w:sz w:val="24"/>
          <w:u w:val="single"/>
        </w:rPr>
        <w:t xml:space="preserve">           </w:t>
      </w:r>
    </w:p>
    <w:p>
      <w:pPr>
        <w:snapToGrid w:val="0"/>
        <w:spacing w:line="420" w:lineRule="auto"/>
        <w:ind w:right="120" w:firstLine="1200" w:firstLineChars="500"/>
        <w:rPr>
          <w:rFonts w:ascii="宋体" w:hAnsi="宋体"/>
          <w:sz w:val="24"/>
          <w:u w:val="single"/>
        </w:rPr>
      </w:pPr>
      <w:r>
        <w:rPr>
          <w:rFonts w:hint="eastAsia" w:ascii="宋体" w:hAnsi="宋体"/>
          <w:sz w:val="24"/>
        </w:rPr>
        <w:t>主管部门：</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北京市丰台区人民法院（本级）    </w:t>
      </w:r>
      <w:r>
        <w:rPr>
          <w:rFonts w:ascii="宋体" w:hAnsi="宋体"/>
          <w:sz w:val="24"/>
          <w:u w:val="single"/>
        </w:rPr>
        <w:t xml:space="preserve"> </w:t>
      </w:r>
      <w:r>
        <w:rPr>
          <w:rFonts w:hint="eastAsia" w:ascii="宋体" w:hAnsi="宋体"/>
          <w:sz w:val="24"/>
          <w:u w:val="single"/>
        </w:rPr>
        <w:t xml:space="preserve">  </w:t>
      </w:r>
    </w:p>
    <w:p>
      <w:pPr>
        <w:snapToGrid w:val="0"/>
        <w:spacing w:line="420" w:lineRule="auto"/>
        <w:ind w:firstLine="1200" w:firstLineChars="500"/>
        <w:rPr>
          <w:rFonts w:ascii="宋体" w:hAnsi="宋体"/>
          <w:sz w:val="24"/>
        </w:rPr>
      </w:pPr>
      <w:r>
        <w:rPr>
          <w:rFonts w:hint="eastAsia" w:ascii="宋体" w:hAnsi="宋体"/>
          <w:sz w:val="24"/>
        </w:rPr>
        <w:t>评价时间：</w:t>
      </w:r>
      <w:r>
        <w:rPr>
          <w:rFonts w:ascii="宋体" w:hAnsi="宋体"/>
          <w:sz w:val="24"/>
          <w:u w:val="single"/>
        </w:rPr>
        <w:t xml:space="preserve">      202</w:t>
      </w:r>
      <w:r>
        <w:rPr>
          <w:rFonts w:hint="eastAsia" w:ascii="宋体" w:hAnsi="宋体"/>
          <w:sz w:val="24"/>
          <w:u w:val="single"/>
          <w:lang w:val="en-US" w:eastAsia="zh-CN"/>
        </w:rPr>
        <w:t>4</w:t>
      </w:r>
      <w:r>
        <w:rPr>
          <w:rFonts w:ascii="宋体" w:hAnsi="宋体"/>
          <w:sz w:val="24"/>
          <w:u w:val="single"/>
        </w:rPr>
        <w:t xml:space="preserve">   </w:t>
      </w:r>
      <w:r>
        <w:rPr>
          <w:rFonts w:hint="eastAsia" w:ascii="宋体" w:hAnsi="宋体"/>
          <w:sz w:val="24"/>
        </w:rPr>
        <w:t>年</w:t>
      </w:r>
      <w:r>
        <w:rPr>
          <w:rFonts w:ascii="宋体" w:hAnsi="宋体"/>
          <w:sz w:val="24"/>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5</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rPr>
        <w:t xml:space="preserve"> </w:t>
      </w:r>
      <w:r>
        <w:rPr>
          <w:rFonts w:ascii="宋体" w:hAnsi="宋体"/>
          <w:sz w:val="24"/>
          <w:u w:val="single"/>
        </w:rPr>
        <w:t xml:space="preserve">    </w:t>
      </w:r>
      <w:r>
        <w:rPr>
          <w:rFonts w:hint="eastAsia" w:ascii="宋体" w:hAnsi="宋体"/>
          <w:sz w:val="24"/>
          <w:u w:val="single"/>
          <w:lang w:val="en-US" w:eastAsia="zh-CN"/>
        </w:rPr>
        <w:t>13</w:t>
      </w:r>
      <w:r>
        <w:rPr>
          <w:rFonts w:hint="eastAsia" w:ascii="宋体" w:hAnsi="宋体"/>
          <w:sz w:val="24"/>
          <w:u w:val="single"/>
        </w:rPr>
        <w:t xml:space="preserve">   </w:t>
      </w:r>
      <w:r>
        <w:rPr>
          <w:rFonts w:hint="eastAsia" w:ascii="宋体" w:hAnsi="宋体"/>
          <w:sz w:val="24"/>
        </w:rPr>
        <w:t>日</w:t>
      </w:r>
    </w:p>
    <w:p>
      <w:pPr>
        <w:spacing w:after="240" w:line="360" w:lineRule="auto"/>
        <w:ind w:firstLine="640" w:firstLineChars="200"/>
        <w:rPr>
          <w:rFonts w:ascii="仿宋_GB2312" w:hAnsi="宋体" w:eastAsia="仿宋_GB2312"/>
          <w:bCs/>
          <w:kern w:val="0"/>
          <w:sz w:val="32"/>
          <w:szCs w:val="28"/>
        </w:rPr>
      </w:pPr>
    </w:p>
    <w:p>
      <w:pPr>
        <w:ind w:firstLine="562"/>
        <w:rPr>
          <w:b/>
          <w:bCs/>
        </w:rPr>
      </w:pPr>
    </w:p>
    <w:p>
      <w:pPr>
        <w:ind w:firstLine="562"/>
        <w:rPr>
          <w:b/>
          <w:bCs/>
        </w:rPr>
      </w:pPr>
    </w:p>
    <w:p>
      <w:pPr>
        <w:jc w:val="center"/>
        <w:rPr>
          <w:rFonts w:ascii="黑体" w:hAnsi="黑体" w:eastAsia="黑体" w:cs="黑体"/>
          <w:b/>
          <w:sz w:val="32"/>
        </w:rPr>
        <w:sectPr>
          <w:pgSz w:w="11906" w:h="16838"/>
          <w:pgMar w:top="1440" w:right="1800" w:bottom="1440" w:left="1800" w:header="851" w:footer="992" w:gutter="0"/>
          <w:pgNumType w:fmt="decimal"/>
          <w:cols w:space="720" w:num="1"/>
          <w:docGrid w:type="lines" w:linePitch="312" w:charSpace="0"/>
        </w:sectPr>
      </w:pPr>
    </w:p>
    <w:p>
      <w:pPr>
        <w:numPr>
          <w:ilvl w:val="0"/>
          <w:numId w:val="4"/>
        </w:numPr>
        <w:jc w:val="left"/>
        <w:rPr>
          <w:rFonts w:hint="eastAsia" w:ascii="仿宋_GB2312" w:hAnsi="仿宋_GB2312" w:eastAsia="仿宋_GB2312" w:cs="仿宋_GB2312"/>
          <w:b/>
          <w:bCs/>
          <w:color w:val="000000"/>
          <w:kern w:val="0"/>
          <w:sz w:val="32"/>
          <w:szCs w:val="32"/>
          <w:highlight w:val="none"/>
        </w:rPr>
      </w:pPr>
      <w:r>
        <w:rPr>
          <w:rFonts w:hint="eastAsia" w:ascii="仿宋_GB2312" w:hAnsi="仿宋_GB2312" w:eastAsia="仿宋_GB2312" w:cs="仿宋_GB2312"/>
          <w:b/>
          <w:bCs/>
          <w:color w:val="000000"/>
          <w:kern w:val="0"/>
          <w:sz w:val="32"/>
          <w:szCs w:val="32"/>
          <w:highlight w:val="none"/>
        </w:rPr>
        <w:t>专家评分汇总表</w:t>
      </w:r>
    </w:p>
    <w:tbl>
      <w:tblPr>
        <w:tblStyle w:val="11"/>
        <w:tblW w:w="521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41"/>
        <w:gridCol w:w="1890"/>
        <w:gridCol w:w="760"/>
        <w:gridCol w:w="960"/>
        <w:gridCol w:w="850"/>
        <w:gridCol w:w="860"/>
        <w:gridCol w:w="790"/>
        <w:gridCol w:w="790"/>
        <w:gridCol w:w="9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评价指标 </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评价内容</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标准分值</w:t>
            </w: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专家1</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专家</w:t>
            </w:r>
            <w:r>
              <w:rPr>
                <w:rFonts w:hint="eastAsia" w:ascii="宋体" w:hAnsi="宋体" w:cs="宋体"/>
                <w:b/>
                <w:bCs/>
                <w:i w:val="0"/>
                <w:iCs w:val="0"/>
                <w:color w:val="000000"/>
                <w:kern w:val="0"/>
                <w:sz w:val="20"/>
                <w:szCs w:val="20"/>
                <w:u w:val="none"/>
                <w:lang w:val="en-US" w:eastAsia="zh-CN" w:bidi="ar"/>
              </w:rPr>
              <w:t>2</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专家</w:t>
            </w:r>
            <w:r>
              <w:rPr>
                <w:rFonts w:hint="eastAsia" w:ascii="宋体" w:hAnsi="宋体" w:cs="宋体"/>
                <w:b/>
                <w:bCs/>
                <w:i w:val="0"/>
                <w:iCs w:val="0"/>
                <w:color w:val="000000"/>
                <w:kern w:val="0"/>
                <w:sz w:val="20"/>
                <w:szCs w:val="20"/>
                <w:u w:val="none"/>
                <w:lang w:val="en-US" w:eastAsia="zh-CN" w:bidi="ar"/>
              </w:rPr>
              <w:t>3</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专家</w:t>
            </w:r>
            <w:r>
              <w:rPr>
                <w:rFonts w:hint="eastAsia" w:ascii="宋体" w:hAnsi="宋体" w:cs="宋体"/>
                <w:b/>
                <w:bCs/>
                <w:i w:val="0"/>
                <w:iCs w:val="0"/>
                <w:color w:val="000000"/>
                <w:kern w:val="0"/>
                <w:sz w:val="20"/>
                <w:szCs w:val="20"/>
                <w:u w:val="none"/>
                <w:lang w:val="en-US" w:eastAsia="zh-CN" w:bidi="ar"/>
              </w:rPr>
              <w:t>4</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专家</w:t>
            </w:r>
            <w:r>
              <w:rPr>
                <w:rFonts w:hint="eastAsia" w:ascii="宋体" w:hAnsi="宋体" w:cs="宋体"/>
                <w:b/>
                <w:bCs/>
                <w:i w:val="0"/>
                <w:iCs w:val="0"/>
                <w:color w:val="000000"/>
                <w:kern w:val="0"/>
                <w:sz w:val="20"/>
                <w:szCs w:val="20"/>
                <w:u w:val="none"/>
                <w:lang w:val="en-US" w:eastAsia="zh-CN" w:bidi="ar"/>
              </w:rPr>
              <w:t>5</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平均分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项目决策（30分）</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项目立项</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立项依据充分性</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4.50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立项程序规范性</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4.80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绩效目标（10分）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绩效目标合理性</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3.40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绩效指标明确性</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3.50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资金投入（10分）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8.3</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预算编制科学性</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3.50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资金分配合理性</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4.26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项目过程（25分）</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资金管理（15分）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资金到位率</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4.90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组织实施（10分）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管理制度健全性</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4.60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制度实施有效性</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3.80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项目产出（20分）</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产出指标（20分）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产出数量实际完成率</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4.40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产出质量质量达标率</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产出时效完成及时性</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4.90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产出成本节约率</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4.90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项目效益（25分）</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项目效益（25分）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17.5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实施效益</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11.70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0"/>
                <w:szCs w:val="20"/>
                <w:u w:val="none"/>
              </w:rPr>
            </w:pP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7.50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650"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84.5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83.8</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86</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86.5</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87.5</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85.66</w:t>
            </w:r>
          </w:p>
        </w:tc>
      </w:tr>
    </w:tbl>
    <w:p>
      <w:pPr>
        <w:numPr>
          <w:ilvl w:val="0"/>
          <w:numId w:val="0"/>
        </w:numPr>
        <w:jc w:val="left"/>
        <w:rPr>
          <w:rFonts w:hint="eastAsia" w:ascii="仿宋_GB2312" w:hAnsi="仿宋_GB2312" w:eastAsia="仿宋_GB2312" w:cs="仿宋_GB2312"/>
          <w:b/>
          <w:bCs/>
          <w:color w:val="000000"/>
          <w:kern w:val="0"/>
          <w:sz w:val="32"/>
          <w:szCs w:val="32"/>
          <w:highlight w:val="none"/>
        </w:rPr>
      </w:pPr>
    </w:p>
    <w:p>
      <w:pPr>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br w:type="page"/>
      </w:r>
    </w:p>
    <w:p>
      <w:pPr>
        <w:jc w:val="left"/>
        <w:outlineLvl w:val="0"/>
        <w:rPr>
          <w:rFonts w:ascii="黑体" w:hAnsi="黑体" w:eastAsia="黑体" w:cs="黑体"/>
          <w:b/>
          <w:sz w:val="32"/>
        </w:rPr>
      </w:pPr>
      <w:bookmarkStart w:id="255" w:name="_Toc19989"/>
      <w:bookmarkStart w:id="256" w:name="_Toc18012"/>
      <w:bookmarkStart w:id="257" w:name="_Toc940"/>
      <w:r>
        <w:rPr>
          <w:rFonts w:hint="eastAsia" w:ascii="仿宋_GB2312" w:hAnsi="仿宋_GB2312" w:eastAsia="仿宋_GB2312" w:cs="仿宋_GB2312"/>
          <w:b/>
          <w:bCs/>
          <w:color w:val="000000"/>
          <w:kern w:val="0"/>
          <w:sz w:val="32"/>
          <w:szCs w:val="32"/>
        </w:rPr>
        <w:t>二、专家评价综合意见</w:t>
      </w:r>
      <w:bookmarkEnd w:id="255"/>
      <w:bookmarkEnd w:id="256"/>
      <w:bookmarkEnd w:id="257"/>
    </w:p>
    <w:tbl>
      <w:tblPr>
        <w:tblStyle w:val="11"/>
        <w:tblW w:w="9306" w:type="dxa"/>
        <w:tblInd w:w="-2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9"/>
        <w:gridCol w:w="6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669" w:type="dxa"/>
            <w:noWrap w:val="0"/>
            <w:vAlign w:val="center"/>
          </w:tcPr>
          <w:p>
            <w:pPr>
              <w:jc w:val="center"/>
              <w:rPr>
                <w:rFonts w:ascii="仿宋_GB2312" w:hAnsi="仿宋_GB2312" w:eastAsia="仿宋_GB2312" w:cs="仿宋_GB2312"/>
                <w:b/>
                <w:sz w:val="24"/>
              </w:rPr>
            </w:pPr>
            <w:r>
              <w:rPr>
                <w:rFonts w:hint="eastAsia" w:ascii="仿宋_GB2312" w:hAnsi="仿宋_GB2312" w:eastAsia="仿宋_GB2312" w:cs="仿宋_GB2312"/>
                <w:b/>
                <w:sz w:val="24"/>
              </w:rPr>
              <w:t>评价得分</w:t>
            </w:r>
          </w:p>
        </w:tc>
        <w:tc>
          <w:tcPr>
            <w:tcW w:w="6637" w:type="dxa"/>
            <w:noWrap w:val="0"/>
            <w:vAlign w:val="center"/>
          </w:tcPr>
          <w:p>
            <w:pPr>
              <w:snapToGrid w:val="0"/>
              <w:ind w:firstLine="481" w:firstLineChars="200"/>
              <w:jc w:val="left"/>
              <w:rPr>
                <w:rFonts w:ascii="仿宋_GB2312" w:hAnsi="仿宋_GB2312" w:eastAsia="仿宋_GB2312" w:cs="仿宋_GB2312"/>
                <w:b/>
                <w:sz w:val="24"/>
                <w:highlight w:val="yellow"/>
              </w:rPr>
            </w:pPr>
            <w:r>
              <w:rPr>
                <w:rFonts w:hint="eastAsia" w:ascii="仿宋_GB2312" w:hAnsi="仿宋_GB2312" w:eastAsia="仿宋_GB2312" w:cs="仿宋_GB2312"/>
                <w:b/>
                <w:sz w:val="24"/>
                <w:highlight w:val="none"/>
                <w:lang w:val="en-US" w:eastAsia="zh-CN"/>
              </w:rPr>
              <w:t>85.66</w:t>
            </w:r>
            <w:r>
              <w:rPr>
                <w:rFonts w:hint="eastAsia" w:ascii="仿宋_GB2312" w:hAnsi="仿宋_GB2312" w:eastAsia="仿宋_GB2312" w:cs="仿宋_GB2312"/>
                <w:b/>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669" w:type="dxa"/>
            <w:noWrap w:val="0"/>
            <w:vAlign w:val="center"/>
          </w:tcPr>
          <w:p>
            <w:pPr>
              <w:jc w:val="center"/>
              <w:rPr>
                <w:rFonts w:ascii="仿宋_GB2312" w:hAnsi="仿宋_GB2312" w:eastAsia="仿宋_GB2312" w:cs="仿宋_GB2312"/>
                <w:b/>
                <w:sz w:val="24"/>
              </w:rPr>
            </w:pPr>
            <w:r>
              <w:rPr>
                <w:rFonts w:hint="eastAsia" w:ascii="仿宋_GB2312" w:hAnsi="仿宋_GB2312" w:eastAsia="仿宋_GB2312" w:cs="仿宋_GB2312"/>
                <w:b/>
                <w:sz w:val="24"/>
              </w:rPr>
              <w:t>绩效级别</w:t>
            </w:r>
          </w:p>
        </w:tc>
        <w:tc>
          <w:tcPr>
            <w:tcW w:w="6637" w:type="dxa"/>
            <w:noWrap w:val="0"/>
            <w:vAlign w:val="center"/>
          </w:tcPr>
          <w:p>
            <w:pPr>
              <w:jc w:val="left"/>
              <w:rPr>
                <w:rFonts w:ascii="仿宋_GB2312" w:hAnsi="仿宋_GB2312" w:eastAsia="仿宋_GB2312" w:cs="仿宋_GB2312"/>
                <w:sz w:val="24"/>
              </w:rPr>
            </w:pPr>
            <w:r>
              <w:rPr>
                <w:rFonts w:hint="eastAsia" w:ascii="仿宋_GB2312" w:hAnsi="仿宋_GB2312" w:eastAsia="仿宋_GB2312" w:cs="仿宋_GB2312"/>
                <w:sz w:val="24"/>
              </w:rPr>
              <w:t>优</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90分以上</w:t>
            </w:r>
            <w:r>
              <w:rPr>
                <w:rFonts w:hint="eastAsia" w:ascii="仿宋_GB2312" w:hAnsi="仿宋_GB2312" w:eastAsia="仿宋_GB2312" w:cs="仿宋_GB2312"/>
                <w:sz w:val="24"/>
                <w:lang w:eastAsia="zh-CN"/>
              </w:rPr>
              <w:t>）</w:t>
            </w:r>
            <w:r>
              <w:rPr>
                <w:rFonts w:hint="eastAsia" w:ascii="宋体" w:hAnsi="宋体"/>
                <w:sz w:val="24"/>
              </w:rPr>
              <w:sym w:font="Wingdings 2" w:char="00A3"/>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良</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80</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90分</w:t>
            </w:r>
            <w:r>
              <w:rPr>
                <w:rFonts w:hint="eastAsia" w:ascii="仿宋_GB2312" w:hAnsi="仿宋_GB2312" w:eastAsia="仿宋_GB2312" w:cs="仿宋_GB2312"/>
                <w:sz w:val="24"/>
                <w:lang w:eastAsia="zh-CN"/>
              </w:rPr>
              <w:t>）</w:t>
            </w:r>
            <w:r>
              <w:rPr>
                <w:rFonts w:hint="eastAsia" w:ascii="宋体" w:hAnsi="宋体"/>
                <w:sz w:val="24"/>
              </w:rPr>
              <w:sym w:font="Wingdings 2" w:char="0052"/>
            </w:r>
          </w:p>
          <w:p>
            <w:pPr>
              <w:jc w:val="left"/>
              <w:rPr>
                <w:rFonts w:ascii="仿宋_GB2312" w:hAnsi="仿宋_GB2312" w:eastAsia="仿宋_GB2312" w:cs="仿宋_GB2312"/>
                <w:b/>
                <w:sz w:val="24"/>
              </w:rPr>
            </w:pPr>
            <w:r>
              <w:rPr>
                <w:rFonts w:hint="eastAsia" w:ascii="仿宋_GB2312" w:hAnsi="仿宋_GB2312" w:eastAsia="仿宋_GB2312" w:cs="仿宋_GB2312"/>
                <w:sz w:val="24"/>
              </w:rPr>
              <w:t xml:space="preserve">中（60-80分）□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差（60分以下）□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7" w:hRule="atLeast"/>
        </w:trPr>
        <w:tc>
          <w:tcPr>
            <w:tcW w:w="9306" w:type="dxa"/>
            <w:gridSpan w:val="2"/>
            <w:noWrap w:val="0"/>
            <w:vAlign w:val="top"/>
          </w:tcPr>
          <w:p>
            <w:pPr>
              <w:widowControl/>
              <w:spacing w:line="360" w:lineRule="auto"/>
              <w:jc w:val="left"/>
              <w:rPr>
                <w:rFonts w:hint="eastAsia" w:ascii="宋体" w:hAnsi="宋体" w:eastAsia="宋体" w:cs="宋体"/>
                <w:sz w:val="21"/>
                <w:szCs w:val="21"/>
                <w:highlight w:val="yellow"/>
              </w:rPr>
            </w:pPr>
            <w:r>
              <w:rPr>
                <w:rFonts w:hint="eastAsia" w:ascii="仿宋_GB2312" w:hAnsi="宋体" w:eastAsia="仿宋_GB2312" w:cs="仿宋_GB2312"/>
                <w:b/>
                <w:sz w:val="28"/>
                <w:szCs w:val="28"/>
              </w:rPr>
              <w:t>问题：</w:t>
            </w:r>
          </w:p>
          <w:p>
            <w:pPr>
              <w:widowControl/>
              <w:spacing w:line="360" w:lineRule="auto"/>
              <w:ind w:firstLine="481" w:firstLineChars="200"/>
              <w:jc w:val="left"/>
              <w:rPr>
                <w:rFonts w:hint="default" w:ascii="仿宋_GB2312" w:hAnsi="宋体" w:eastAsia="仿宋_GB2312"/>
                <w:b/>
                <w:color w:val="000000"/>
                <w:kern w:val="0"/>
                <w:sz w:val="24"/>
                <w:lang w:val="en-US" w:eastAsia="zh-CN"/>
              </w:rPr>
            </w:pPr>
            <w:r>
              <w:rPr>
                <w:rFonts w:hint="eastAsia" w:ascii="仿宋_GB2312" w:hAnsi="宋体" w:eastAsia="仿宋_GB2312"/>
                <w:b/>
                <w:color w:val="000000"/>
                <w:kern w:val="0"/>
                <w:sz w:val="24"/>
              </w:rPr>
              <w:t>一、项目决策</w:t>
            </w:r>
            <w:r>
              <w:rPr>
                <w:rFonts w:hint="eastAsia" w:ascii="仿宋_GB2312" w:hAnsi="宋体" w:eastAsia="仿宋_GB2312"/>
                <w:b/>
                <w:color w:val="000000"/>
                <w:kern w:val="0"/>
                <w:sz w:val="24"/>
                <w:lang w:val="en-US" w:eastAsia="zh-CN"/>
              </w:rPr>
              <w:t>资料不够充分</w:t>
            </w:r>
          </w:p>
          <w:p>
            <w:pPr>
              <w:widowControl/>
              <w:numPr>
                <w:ilvl w:val="0"/>
                <w:numId w:val="0"/>
              </w:numPr>
              <w:spacing w:line="360" w:lineRule="auto"/>
              <w:ind w:firstLine="480" w:firstLineChars="200"/>
              <w:jc w:val="left"/>
              <w:rPr>
                <w:rFonts w:hint="eastAsia" w:ascii="仿宋_GB2312" w:hAnsi="宋体" w:eastAsia="仿宋_GB2312"/>
                <w:b w:val="0"/>
                <w:bCs w:val="0"/>
                <w:color w:val="000000"/>
                <w:kern w:val="0"/>
                <w:sz w:val="24"/>
                <w:highlight w:val="none"/>
                <w:lang w:val="en-US" w:eastAsia="zh-CN"/>
              </w:rPr>
            </w:pPr>
            <w:r>
              <w:rPr>
                <w:rFonts w:hint="eastAsia" w:ascii="仿宋_GB2312" w:hAnsi="宋体" w:eastAsia="仿宋_GB2312"/>
                <w:b w:val="0"/>
                <w:bCs w:val="0"/>
                <w:color w:val="000000"/>
                <w:kern w:val="0"/>
                <w:sz w:val="24"/>
                <w:highlight w:val="none"/>
                <w:lang w:val="en-US" w:eastAsia="zh-CN"/>
              </w:rPr>
              <w:t>1.项目做为经常延续项目，缺乏维修修缮的中长期计划。与基本支出的公用经费定额中的物业管理费维修范围边界交叉不够清晰。</w:t>
            </w:r>
          </w:p>
          <w:p>
            <w:pPr>
              <w:widowControl/>
              <w:numPr>
                <w:ilvl w:val="0"/>
                <w:numId w:val="0"/>
              </w:numPr>
              <w:spacing w:line="360" w:lineRule="auto"/>
              <w:ind w:firstLine="480" w:firstLineChars="200"/>
              <w:jc w:val="left"/>
              <w:rPr>
                <w:rFonts w:hint="eastAsia" w:ascii="仿宋_GB2312" w:hAnsi="宋体" w:eastAsia="仿宋_GB2312"/>
                <w:b w:val="0"/>
                <w:bCs w:val="0"/>
                <w:color w:val="000000"/>
                <w:kern w:val="0"/>
                <w:sz w:val="24"/>
                <w:highlight w:val="none"/>
                <w:lang w:val="en-US" w:eastAsia="zh-CN"/>
              </w:rPr>
            </w:pPr>
            <w:r>
              <w:rPr>
                <w:rFonts w:hint="eastAsia" w:ascii="仿宋_GB2312" w:hAnsi="宋体" w:eastAsia="仿宋_GB2312"/>
                <w:b w:val="0"/>
                <w:bCs w:val="0"/>
                <w:color w:val="000000"/>
                <w:kern w:val="0"/>
                <w:sz w:val="24"/>
                <w:highlight w:val="none"/>
                <w:lang w:val="en-US" w:eastAsia="zh-CN"/>
              </w:rPr>
              <w:t>2.项目的决策支撑资料有待进一步细化，实施方案可行性不足，没有与物业管理机构协调机制；未针对工程修缮、设施维修、设备维修等内容制定相应的实施方案，项目组织机构人员的职责分工、项目实施进度、风险应对措施等内容描述不够充分。</w:t>
            </w:r>
          </w:p>
          <w:p>
            <w:pPr>
              <w:widowControl/>
              <w:numPr>
                <w:ilvl w:val="0"/>
                <w:numId w:val="0"/>
              </w:numPr>
              <w:spacing w:line="360" w:lineRule="auto"/>
              <w:ind w:firstLine="480" w:firstLineChars="200"/>
              <w:jc w:val="left"/>
              <w:rPr>
                <w:rFonts w:hint="eastAsia" w:ascii="仿宋_GB2312" w:hAnsi="宋体" w:eastAsia="仿宋_GB2312"/>
                <w:b w:val="0"/>
                <w:bCs w:val="0"/>
                <w:color w:val="000000"/>
                <w:kern w:val="0"/>
                <w:sz w:val="24"/>
                <w:highlight w:val="none"/>
                <w:lang w:val="en-US" w:eastAsia="zh-CN"/>
              </w:rPr>
            </w:pPr>
            <w:r>
              <w:rPr>
                <w:rFonts w:hint="eastAsia" w:ascii="仿宋_GB2312" w:hAnsi="宋体" w:eastAsia="仿宋_GB2312"/>
                <w:b w:val="0"/>
                <w:bCs w:val="0"/>
                <w:color w:val="000000"/>
                <w:kern w:val="0"/>
                <w:sz w:val="24"/>
                <w:highlight w:val="none"/>
                <w:lang w:val="en-US" w:eastAsia="zh-CN"/>
              </w:rPr>
              <w:t>3.绩效指标设置不够科学，数量指标不明确、产出质量指标、成本指标、效益指标可衡量性不足；社会效益指标支撑材料不充分。绩效指标设置不够合理。如二级指标质量指标的三级指标竣工验收合格率和施工质量合格率为90%，与实际质量要求不符，建议应改为100%。</w:t>
            </w:r>
          </w:p>
          <w:p>
            <w:pPr>
              <w:widowControl/>
              <w:numPr>
                <w:ilvl w:val="0"/>
                <w:numId w:val="0"/>
              </w:numPr>
              <w:spacing w:line="360" w:lineRule="auto"/>
              <w:ind w:firstLine="480" w:firstLineChars="200"/>
              <w:jc w:val="left"/>
              <w:rPr>
                <w:rFonts w:hint="eastAsia" w:ascii="仿宋_GB2312" w:hAnsi="宋体" w:eastAsia="仿宋_GB2312"/>
                <w:b w:val="0"/>
                <w:bCs w:val="0"/>
                <w:color w:val="000000"/>
                <w:kern w:val="0"/>
                <w:sz w:val="24"/>
                <w:highlight w:val="none"/>
                <w:lang w:val="en-US" w:eastAsia="zh-CN"/>
              </w:rPr>
            </w:pPr>
            <w:r>
              <w:rPr>
                <w:rFonts w:hint="eastAsia" w:ascii="仿宋_GB2312" w:hAnsi="宋体" w:eastAsia="仿宋_GB2312"/>
                <w:b w:val="0"/>
                <w:bCs w:val="0"/>
                <w:color w:val="000000"/>
                <w:kern w:val="0"/>
                <w:sz w:val="24"/>
                <w:highlight w:val="none"/>
                <w:lang w:val="en-US" w:eastAsia="zh-CN"/>
              </w:rPr>
              <w:t>4.预算测算依据不够充分，与实际执行对应性不强。</w:t>
            </w:r>
          </w:p>
          <w:p>
            <w:pPr>
              <w:widowControl/>
              <w:numPr>
                <w:ilvl w:val="0"/>
                <w:numId w:val="0"/>
              </w:numPr>
              <w:spacing w:line="360" w:lineRule="auto"/>
              <w:ind w:firstLine="481" w:firstLineChars="200"/>
              <w:jc w:val="left"/>
              <w:rPr>
                <w:rFonts w:hint="eastAsia" w:ascii="仿宋_GB2312" w:hAnsi="宋体" w:eastAsia="仿宋_GB2312"/>
                <w:b/>
                <w:bCs/>
                <w:color w:val="000000"/>
                <w:kern w:val="0"/>
                <w:sz w:val="24"/>
                <w:highlight w:val="none"/>
                <w:lang w:val="en-US" w:eastAsia="zh-CN"/>
              </w:rPr>
            </w:pPr>
            <w:r>
              <w:rPr>
                <w:rFonts w:hint="eastAsia" w:ascii="仿宋_GB2312" w:hAnsi="宋体" w:eastAsia="仿宋_GB2312"/>
                <w:b/>
                <w:bCs/>
                <w:color w:val="000000"/>
                <w:kern w:val="0"/>
                <w:sz w:val="24"/>
                <w:highlight w:val="none"/>
                <w:lang w:val="en-US" w:eastAsia="zh-CN"/>
              </w:rPr>
              <w:t>二、项目管理过程不够规范</w:t>
            </w:r>
          </w:p>
          <w:p>
            <w:pPr>
              <w:widowControl/>
              <w:numPr>
                <w:ilvl w:val="0"/>
                <w:numId w:val="0"/>
              </w:numPr>
              <w:spacing w:line="360" w:lineRule="auto"/>
              <w:ind w:firstLine="480" w:firstLineChars="200"/>
              <w:jc w:val="left"/>
              <w:rPr>
                <w:rFonts w:hint="eastAsia" w:ascii="仿宋_GB2312" w:hAnsi="宋体" w:eastAsia="仿宋_GB2312"/>
                <w:b w:val="0"/>
                <w:bCs w:val="0"/>
                <w:color w:val="000000"/>
                <w:kern w:val="0"/>
                <w:sz w:val="24"/>
                <w:highlight w:val="none"/>
                <w:lang w:val="en-US" w:eastAsia="zh-CN"/>
              </w:rPr>
            </w:pPr>
            <w:r>
              <w:rPr>
                <w:rFonts w:hint="eastAsia" w:ascii="仿宋_GB2312" w:hAnsi="宋体" w:eastAsia="仿宋_GB2312"/>
                <w:b w:val="0"/>
                <w:bCs w:val="0"/>
                <w:color w:val="000000"/>
                <w:kern w:val="0"/>
                <w:sz w:val="24"/>
                <w:highlight w:val="none"/>
                <w:lang w:val="en-US" w:eastAsia="zh-CN"/>
              </w:rPr>
              <w:t>1.单位项目管理制度需补充完善对项目质量管控的具体措施。</w:t>
            </w:r>
          </w:p>
          <w:p>
            <w:pPr>
              <w:pStyle w:val="10"/>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480" w:firstLineChars="200"/>
              <w:textAlignment w:val="auto"/>
              <w:rPr>
                <w:rFonts w:hint="eastAsia" w:ascii="仿宋_GB2312" w:hAnsi="宋体" w:eastAsia="仿宋_GB2312"/>
                <w:b w:val="0"/>
                <w:bCs w:val="0"/>
                <w:color w:val="000000"/>
                <w:kern w:val="0"/>
                <w:sz w:val="24"/>
                <w:highlight w:val="none"/>
                <w:lang w:val="en-US" w:eastAsia="zh-CN"/>
              </w:rPr>
            </w:pPr>
            <w:r>
              <w:rPr>
                <w:rFonts w:hint="eastAsia" w:ascii="仿宋_GB2312" w:hAnsi="宋体" w:eastAsia="仿宋_GB2312"/>
                <w:b w:val="0"/>
                <w:bCs w:val="0"/>
                <w:color w:val="000000"/>
                <w:kern w:val="0"/>
                <w:sz w:val="24"/>
                <w:highlight w:val="none"/>
                <w:lang w:val="en-US" w:eastAsia="zh-CN"/>
              </w:rPr>
              <w:t>2.维修施工竣工验收环节规范性不够完善，涉及到有给排水等隐蔽工程的分项维修未见竣工图，甲方验收证明所附明细应完整准确。</w:t>
            </w:r>
          </w:p>
          <w:p>
            <w:pPr>
              <w:widowControl/>
              <w:numPr>
                <w:ilvl w:val="0"/>
                <w:numId w:val="0"/>
              </w:numPr>
              <w:spacing w:line="360" w:lineRule="auto"/>
              <w:ind w:firstLine="481" w:firstLineChars="200"/>
              <w:jc w:val="left"/>
              <w:rPr>
                <w:rFonts w:hint="default" w:ascii="仿宋_GB2312" w:hAnsi="宋体" w:eastAsia="仿宋_GB2312"/>
                <w:b/>
                <w:bCs/>
                <w:color w:val="000000"/>
                <w:kern w:val="0"/>
                <w:sz w:val="24"/>
                <w:highlight w:val="none"/>
                <w:lang w:val="en-US" w:eastAsia="zh-CN"/>
              </w:rPr>
            </w:pPr>
            <w:bookmarkStart w:id="261" w:name="_GoBack"/>
            <w:bookmarkEnd w:id="261"/>
            <w:r>
              <w:rPr>
                <w:rFonts w:hint="eastAsia" w:ascii="仿宋_GB2312" w:hAnsi="宋体" w:eastAsia="仿宋_GB2312"/>
                <w:b/>
                <w:bCs/>
                <w:color w:val="000000"/>
                <w:kern w:val="0"/>
                <w:sz w:val="24"/>
                <w:highlight w:val="none"/>
                <w:lang w:val="en-US" w:eastAsia="zh-CN"/>
              </w:rPr>
              <w:t>三、项目绩效管理不够规范</w:t>
            </w:r>
          </w:p>
          <w:p>
            <w:pPr>
              <w:widowControl/>
              <w:numPr>
                <w:ilvl w:val="0"/>
                <w:numId w:val="0"/>
              </w:numPr>
              <w:spacing w:line="360" w:lineRule="auto"/>
              <w:ind w:firstLine="480" w:firstLineChars="200"/>
              <w:jc w:val="left"/>
              <w:rPr>
                <w:rFonts w:hint="eastAsia" w:ascii="仿宋_GB2312" w:hAnsi="宋体" w:eastAsia="仿宋_GB2312"/>
                <w:b w:val="0"/>
                <w:bCs w:val="0"/>
                <w:color w:val="000000"/>
                <w:kern w:val="0"/>
                <w:sz w:val="24"/>
                <w:highlight w:val="none"/>
                <w:lang w:val="en-US" w:eastAsia="zh-CN"/>
              </w:rPr>
            </w:pPr>
            <w:r>
              <w:rPr>
                <w:rFonts w:hint="eastAsia" w:ascii="仿宋_GB2312" w:hAnsi="宋体" w:eastAsia="仿宋_GB2312"/>
                <w:b w:val="0"/>
                <w:bCs w:val="0"/>
                <w:color w:val="000000"/>
                <w:kern w:val="0"/>
                <w:sz w:val="24"/>
                <w:highlight w:val="none"/>
                <w:lang w:val="en-US" w:eastAsia="zh-CN"/>
              </w:rPr>
              <w:t>1.2023年业务维修工作全面总结内容较为笼统，绩效分析不足。</w:t>
            </w:r>
          </w:p>
          <w:p>
            <w:pPr>
              <w:widowControl/>
              <w:numPr>
                <w:ilvl w:val="0"/>
                <w:numId w:val="0"/>
              </w:numPr>
              <w:spacing w:line="360" w:lineRule="auto"/>
              <w:ind w:firstLine="480" w:firstLineChars="200"/>
              <w:jc w:val="left"/>
              <w:rPr>
                <w:rFonts w:hint="eastAsia" w:ascii="仿宋_GB2312" w:hAnsi="宋体" w:eastAsia="仿宋_GB2312"/>
                <w:b w:val="0"/>
                <w:bCs w:val="0"/>
                <w:color w:val="000000"/>
                <w:kern w:val="0"/>
                <w:sz w:val="24"/>
                <w:highlight w:val="none"/>
                <w:lang w:val="en-US" w:eastAsia="zh-CN"/>
              </w:rPr>
            </w:pPr>
            <w:r>
              <w:rPr>
                <w:rFonts w:hint="eastAsia" w:ascii="仿宋_GB2312" w:hAnsi="宋体" w:eastAsia="仿宋_GB2312"/>
                <w:b w:val="0"/>
                <w:bCs w:val="0"/>
                <w:color w:val="000000"/>
                <w:kern w:val="0"/>
                <w:sz w:val="24"/>
                <w:highlight w:val="none"/>
                <w:lang w:val="en-US" w:eastAsia="zh-CN"/>
              </w:rPr>
              <w:t>2.该项目实施产出有明确的工程量，办公环境改善比较明显。但服务对象满意度调查不全面，服务对象满意度调查是评价项目绩效的重要指标之一，应充分考虑服务对象的需求和意见，确保调查工作的全面性和可靠性，同时在调查结果的基础上，及时采取措施改进服务质量和满足服务对象的需求。</w:t>
            </w:r>
          </w:p>
          <w:p>
            <w:pPr>
              <w:widowControl/>
              <w:spacing w:line="360" w:lineRule="auto"/>
              <w:ind w:firstLine="480" w:firstLineChars="200"/>
              <w:jc w:val="left"/>
              <w:rPr>
                <w:rFonts w:hint="eastAsia" w:ascii="仿宋_GB2312" w:hAnsi="仿宋_GB2312" w:eastAsia="仿宋_GB2312" w:cs="仿宋_GB2312"/>
                <w:b w:val="0"/>
                <w:bCs/>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trPr>
        <w:tc>
          <w:tcPr>
            <w:tcW w:w="9306" w:type="dxa"/>
            <w:gridSpan w:val="2"/>
            <w:noWrap w:val="0"/>
            <w:vAlign w:val="top"/>
          </w:tcPr>
          <w:p>
            <w:pPr>
              <w:spacing w:line="500" w:lineRule="exact"/>
              <w:jc w:val="left"/>
              <w:rPr>
                <w:rFonts w:hint="eastAsia" w:ascii="仿宋_GB2312" w:hAnsi="宋体" w:eastAsia="仿宋_GB2312" w:cs="仿宋_GB2312"/>
                <w:b/>
                <w:sz w:val="28"/>
                <w:szCs w:val="28"/>
              </w:rPr>
            </w:pPr>
            <w:r>
              <w:rPr>
                <w:rFonts w:hint="eastAsia" w:ascii="仿宋_GB2312" w:hAnsi="宋体" w:eastAsia="仿宋_GB2312" w:cs="仿宋_GB2312"/>
                <w:b/>
                <w:sz w:val="28"/>
                <w:szCs w:val="28"/>
              </w:rPr>
              <w:t>建议：</w:t>
            </w:r>
          </w:p>
          <w:p>
            <w:pPr>
              <w:numPr>
                <w:ilvl w:val="0"/>
                <w:numId w:val="5"/>
              </w:numPr>
              <w:spacing w:line="360" w:lineRule="auto"/>
              <w:ind w:firstLine="480" w:firstLineChars="200"/>
              <w:rPr>
                <w:rFonts w:hint="eastAsia" w:ascii="仿宋_GB2312" w:hAnsi="宋体" w:eastAsia="仿宋_GB2312"/>
                <w:color w:val="000000"/>
                <w:kern w:val="0"/>
                <w:sz w:val="24"/>
              </w:rPr>
            </w:pPr>
            <w:r>
              <w:rPr>
                <w:rFonts w:hint="eastAsia" w:ascii="仿宋_GB2312" w:hAnsi="宋体" w:eastAsia="仿宋_GB2312"/>
                <w:color w:val="000000"/>
                <w:kern w:val="0"/>
                <w:sz w:val="24"/>
              </w:rPr>
              <w:t>加强</w:t>
            </w:r>
            <w:r>
              <w:rPr>
                <w:rFonts w:hint="eastAsia" w:ascii="仿宋_GB2312" w:hAnsi="宋体" w:eastAsia="仿宋_GB2312"/>
                <w:color w:val="000000"/>
                <w:kern w:val="0"/>
                <w:sz w:val="24"/>
                <w:lang w:eastAsia="zh-CN"/>
              </w:rPr>
              <w:t>维修修缮</w:t>
            </w:r>
            <w:r>
              <w:rPr>
                <w:rFonts w:hint="eastAsia" w:ascii="仿宋_GB2312" w:hAnsi="宋体" w:eastAsia="仿宋_GB2312"/>
                <w:color w:val="000000"/>
                <w:kern w:val="0"/>
                <w:sz w:val="24"/>
              </w:rPr>
              <w:t>工作计划性，及时开展基线调查，以需求迫切性为导向，按照轻重缓急排序，建立项目库机制。</w:t>
            </w:r>
          </w:p>
          <w:p>
            <w:pPr>
              <w:numPr>
                <w:ilvl w:val="0"/>
                <w:numId w:val="5"/>
              </w:numPr>
              <w:spacing w:line="360" w:lineRule="auto"/>
              <w:ind w:firstLine="480" w:firstLineChars="200"/>
              <w:rPr>
                <w:rFonts w:hint="eastAsia" w:ascii="仿宋_GB2312" w:hAnsi="宋体" w:eastAsia="仿宋_GB2312"/>
                <w:color w:val="000000"/>
                <w:kern w:val="0"/>
                <w:sz w:val="24"/>
              </w:rPr>
            </w:pPr>
            <w:r>
              <w:rPr>
                <w:rFonts w:hint="eastAsia" w:ascii="仿宋_GB2312" w:hAnsi="宋体" w:eastAsia="仿宋_GB2312"/>
                <w:color w:val="000000"/>
                <w:kern w:val="0"/>
                <w:sz w:val="24"/>
              </w:rPr>
              <w:t>建议编制项目实施方案要有针对性、可操作性。应对工程</w:t>
            </w:r>
            <w:r>
              <w:rPr>
                <w:rFonts w:hint="eastAsia" w:ascii="仿宋_GB2312" w:hAnsi="宋体" w:eastAsia="仿宋_GB2312"/>
                <w:color w:val="000000"/>
                <w:kern w:val="0"/>
                <w:sz w:val="24"/>
                <w:lang w:eastAsia="zh-CN"/>
              </w:rPr>
              <w:t>修缮</w:t>
            </w:r>
            <w:r>
              <w:rPr>
                <w:rFonts w:hint="eastAsia" w:ascii="仿宋_GB2312" w:hAnsi="宋体" w:eastAsia="仿宋_GB2312"/>
                <w:color w:val="000000"/>
                <w:kern w:val="0"/>
                <w:sz w:val="24"/>
              </w:rPr>
              <w:t>、设施维修、设备维修等分别制订针对性实施方案，具有可操作性。</w:t>
            </w:r>
          </w:p>
          <w:p>
            <w:pPr>
              <w:numPr>
                <w:ilvl w:val="0"/>
                <w:numId w:val="5"/>
              </w:numPr>
              <w:spacing w:line="360" w:lineRule="auto"/>
              <w:ind w:firstLine="480" w:firstLineChars="200"/>
              <w:rPr>
                <w:rFonts w:hint="eastAsia" w:ascii="仿宋_GB2312" w:hAnsi="宋体" w:eastAsia="仿宋_GB2312"/>
                <w:color w:val="000000"/>
                <w:kern w:val="0"/>
                <w:sz w:val="24"/>
              </w:rPr>
            </w:pPr>
            <w:r>
              <w:rPr>
                <w:rFonts w:hint="eastAsia" w:ascii="仿宋_GB2312" w:hAnsi="宋体" w:eastAsia="仿宋_GB2312"/>
                <w:color w:val="000000"/>
                <w:kern w:val="0"/>
                <w:sz w:val="24"/>
              </w:rPr>
              <w:t>进一步提升预算绩效管理水平，完善绩效目标指标体系设定的完整性和合理性，合理设定三级指标衡量值的定量与定性的考核参数，应根据工程</w:t>
            </w:r>
            <w:r>
              <w:rPr>
                <w:rFonts w:hint="eastAsia" w:ascii="仿宋_GB2312" w:hAnsi="宋体" w:eastAsia="仿宋_GB2312"/>
                <w:color w:val="000000"/>
                <w:kern w:val="0"/>
                <w:sz w:val="24"/>
                <w:lang w:eastAsia="zh-CN"/>
              </w:rPr>
              <w:t>修缮</w:t>
            </w:r>
            <w:r>
              <w:rPr>
                <w:rFonts w:hint="eastAsia" w:ascii="仿宋_GB2312" w:hAnsi="宋体" w:eastAsia="仿宋_GB2312"/>
                <w:color w:val="000000"/>
                <w:kern w:val="0"/>
                <w:sz w:val="24"/>
              </w:rPr>
              <w:t>、设施维修、设备维修等项目内容和特征分别合理设置，且指标内容可考核，保障绩效实现可达性的可衡量性可考核性。</w:t>
            </w:r>
          </w:p>
          <w:p>
            <w:pPr>
              <w:numPr>
                <w:ilvl w:val="0"/>
                <w:numId w:val="5"/>
              </w:numPr>
              <w:spacing w:line="360" w:lineRule="auto"/>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修改完善单位内控制度，提高制度的约束性和有效性，项目管理制度应当完善对项目质量管控的具体措施。进一步完善政府采购管理制度，按照政府采购法律法规和《政府采购需求管理办法》和《政府采购框架协议管理办法》等文件制定具体工作规范和流程。进一步</w:t>
            </w:r>
            <w:r>
              <w:rPr>
                <w:rFonts w:hint="eastAsia" w:ascii="仿宋_GB2312" w:hAnsi="宋体" w:eastAsia="仿宋_GB2312"/>
                <w:color w:val="000000"/>
                <w:kern w:val="0"/>
                <w:sz w:val="24"/>
                <w:lang w:val="en-US" w:eastAsia="zh-CN"/>
              </w:rPr>
              <w:t>完善项目验收管理措施</w:t>
            </w:r>
            <w:r>
              <w:rPr>
                <w:rFonts w:hint="eastAsia" w:ascii="仿宋_GB2312" w:hAnsi="宋体" w:eastAsia="仿宋_GB2312"/>
                <w:color w:val="000000"/>
                <w:kern w:val="0"/>
                <w:sz w:val="24"/>
              </w:rPr>
              <w:t>。</w:t>
            </w:r>
          </w:p>
          <w:p>
            <w:pPr>
              <w:numPr>
                <w:ilvl w:val="0"/>
                <w:numId w:val="5"/>
              </w:numPr>
              <w:spacing w:line="360" w:lineRule="auto"/>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加强满意度调查事前设计，做到覆盖面全面，调查数量和比例相对合理。建议应采用科学合理的调查方法和问卷设计，充分考虑服务对象的需求和意见，并在调查后适时采取措施改进服务质量。</w:t>
            </w:r>
          </w:p>
          <w:p>
            <w:pPr>
              <w:spacing w:line="360" w:lineRule="auto"/>
              <w:ind w:firstLine="480" w:firstLineChars="200"/>
              <w:rPr>
                <w:rFonts w:ascii="仿宋_GB2312" w:hAnsi="宋体" w:eastAsia="仿宋_GB2312"/>
                <w:color w:val="000000"/>
                <w:kern w:val="0"/>
                <w:sz w:val="24"/>
              </w:rPr>
            </w:pPr>
          </w:p>
          <w:p>
            <w:pPr>
              <w:spacing w:before="156" w:beforeLines="50"/>
              <w:ind w:right="2050" w:rightChars="976"/>
              <w:jc w:val="both"/>
              <w:rPr>
                <w:rFonts w:ascii="仿宋_GB2312" w:hAnsi="仿宋_GB2312" w:eastAsia="仿宋_GB2312" w:cs="仿宋_GB2312"/>
                <w:sz w:val="24"/>
              </w:rPr>
            </w:pPr>
          </w:p>
          <w:p>
            <w:pPr>
              <w:spacing w:before="156" w:beforeLines="50"/>
              <w:ind w:right="2050" w:rightChars="976"/>
              <w:jc w:val="right"/>
              <w:rPr>
                <w:rFonts w:ascii="仿宋_GB2312" w:hAnsi="仿宋_GB2312" w:eastAsia="仿宋_GB2312" w:cs="仿宋_GB2312"/>
                <w:sz w:val="24"/>
              </w:rPr>
            </w:pPr>
          </w:p>
          <w:p>
            <w:pPr>
              <w:spacing w:before="156" w:beforeLines="50"/>
              <w:ind w:right="2050" w:rightChars="976"/>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 xml:space="preserve">                             专家代表签字：</w:t>
            </w:r>
            <w:r>
              <w:rPr>
                <w:rFonts w:hint="eastAsia" w:ascii="仿宋_GB2312" w:hAnsi="仿宋_GB2312" w:eastAsia="仿宋_GB2312" w:cs="仿宋_GB2312"/>
                <w:sz w:val="24"/>
                <w:lang w:val="en-US" w:eastAsia="zh-CN"/>
              </w:rPr>
              <w:t>伏虎</w:t>
            </w:r>
          </w:p>
          <w:p>
            <w:pPr>
              <w:spacing w:before="156" w:beforeLines="50"/>
              <w:ind w:right="2050" w:rightChars="976" w:firstLine="240" w:firstLineChars="100"/>
              <w:jc w:val="right"/>
              <w:rPr>
                <w:rFonts w:ascii="仿宋_GB2312" w:hAnsi="仿宋_GB2312" w:eastAsia="仿宋_GB2312" w:cs="仿宋_GB2312"/>
                <w:sz w:val="24"/>
              </w:rPr>
            </w:pPr>
          </w:p>
          <w:p>
            <w:pPr>
              <w:jc w:val="center"/>
              <w:rPr>
                <w:rFonts w:ascii="仿宋_GB2312" w:hAnsi="仿宋_GB2312" w:eastAsia="仿宋_GB2312" w:cs="仿宋_GB2312"/>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2024</w:t>
            </w:r>
            <w:r>
              <w:rPr>
                <w:rFonts w:hint="eastAsia" w:ascii="仿宋_GB2312" w:hAnsi="仿宋_GB2312" w:eastAsia="仿宋_GB2312" w:cs="仿宋_GB2312"/>
                <w:sz w:val="24"/>
              </w:rPr>
              <w:t xml:space="preserve">年 </w:t>
            </w: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rPr>
              <w:t xml:space="preserve">月 </w:t>
            </w:r>
            <w:r>
              <w:rPr>
                <w:rFonts w:hint="eastAsia" w:ascii="仿宋_GB2312" w:hAnsi="仿宋_GB2312" w:eastAsia="仿宋_GB2312" w:cs="仿宋_GB2312"/>
                <w:sz w:val="24"/>
                <w:lang w:val="en-US" w:eastAsia="zh-CN"/>
              </w:rPr>
              <w:t>13</w:t>
            </w:r>
            <w:r>
              <w:rPr>
                <w:rFonts w:hint="eastAsia" w:ascii="仿宋_GB2312" w:hAnsi="仿宋_GB2312" w:eastAsia="仿宋_GB2312" w:cs="仿宋_GB2312"/>
                <w:sz w:val="24"/>
              </w:rPr>
              <w:t>日</w:t>
            </w:r>
          </w:p>
          <w:p>
            <w:pPr>
              <w:jc w:val="right"/>
              <w:rPr>
                <w:rFonts w:ascii="仿宋_GB2312" w:hAnsi="仿宋_GB2312" w:eastAsia="仿宋_GB2312" w:cs="仿宋_GB2312"/>
                <w:sz w:val="24"/>
              </w:rPr>
            </w:pPr>
          </w:p>
          <w:p>
            <w:pPr>
              <w:jc w:val="right"/>
              <w:rPr>
                <w:rFonts w:ascii="宋体" w:hAnsi="宋体"/>
                <w:sz w:val="24"/>
              </w:rPr>
            </w:pPr>
          </w:p>
        </w:tc>
      </w:tr>
    </w:tbl>
    <w:p>
      <w:pPr>
        <w:tabs>
          <w:tab w:val="left" w:pos="3204"/>
        </w:tabs>
        <w:spacing w:line="560" w:lineRule="exact"/>
        <w:jc w:val="left"/>
        <w:rPr>
          <w:rFonts w:ascii="仿宋_GB2312" w:hAnsi="黑体" w:eastAsia="仿宋_GB2312" w:cs="宋体"/>
          <w:b/>
          <w:bCs/>
          <w:kern w:val="0"/>
          <w:sz w:val="32"/>
          <w:szCs w:val="32"/>
        </w:rPr>
      </w:pPr>
    </w:p>
    <w:p>
      <w:pPr>
        <w:tabs>
          <w:tab w:val="left" w:pos="3204"/>
        </w:tabs>
        <w:spacing w:line="560" w:lineRule="exact"/>
        <w:jc w:val="left"/>
        <w:rPr>
          <w:rFonts w:ascii="仿宋_GB2312" w:hAnsi="黑体" w:eastAsia="仿宋_GB2312" w:cs="宋体"/>
          <w:b/>
          <w:bCs/>
          <w:kern w:val="0"/>
          <w:sz w:val="32"/>
          <w:szCs w:val="32"/>
        </w:rPr>
      </w:pPr>
    </w:p>
    <w:p>
      <w:pPr>
        <w:tabs>
          <w:tab w:val="left" w:pos="3204"/>
        </w:tabs>
        <w:spacing w:line="560" w:lineRule="exact"/>
        <w:jc w:val="left"/>
        <w:rPr>
          <w:rFonts w:ascii="仿宋_GB2312" w:hAnsi="黑体" w:eastAsia="仿宋_GB2312" w:cs="宋体"/>
          <w:b/>
          <w:bCs/>
          <w:kern w:val="0"/>
          <w:sz w:val="32"/>
          <w:szCs w:val="32"/>
        </w:rPr>
      </w:pPr>
    </w:p>
    <w:p>
      <w:pPr>
        <w:rPr>
          <w:rFonts w:hint="eastAsia" w:ascii="黑体" w:hAnsi="黑体" w:eastAsia="黑体" w:cs="宋体"/>
          <w:bCs/>
          <w:kern w:val="0"/>
          <w:sz w:val="32"/>
          <w:szCs w:val="32"/>
        </w:rPr>
      </w:pPr>
      <w:r>
        <w:rPr>
          <w:rFonts w:hint="eastAsia" w:ascii="黑体" w:hAnsi="黑体" w:eastAsia="黑体" w:cs="宋体"/>
          <w:bCs/>
          <w:kern w:val="0"/>
          <w:sz w:val="32"/>
          <w:szCs w:val="32"/>
        </w:rPr>
        <w:br w:type="page"/>
      </w:r>
    </w:p>
    <w:p>
      <w:pPr>
        <w:tabs>
          <w:tab w:val="left" w:pos="3204"/>
        </w:tabs>
        <w:spacing w:line="560" w:lineRule="exact"/>
        <w:jc w:val="left"/>
        <w:outlineLvl w:val="0"/>
        <w:rPr>
          <w:rFonts w:hint="eastAsia" w:ascii="黑体" w:hAnsi="黑体" w:eastAsia="黑体" w:cs="宋体"/>
          <w:bCs/>
          <w:kern w:val="0"/>
          <w:sz w:val="32"/>
          <w:szCs w:val="32"/>
          <w:lang w:val="en-US" w:eastAsia="zh-CN"/>
        </w:rPr>
      </w:pPr>
      <w:bookmarkStart w:id="258" w:name="_Toc32218"/>
      <w:bookmarkStart w:id="259" w:name="_Toc14626"/>
      <w:bookmarkStart w:id="260" w:name="_Toc1555"/>
      <w:r>
        <w:rPr>
          <w:rFonts w:hint="eastAsia" w:ascii="黑体" w:hAnsi="黑体" w:eastAsia="黑体" w:cs="宋体"/>
          <w:bCs/>
          <w:kern w:val="0"/>
          <w:sz w:val="32"/>
          <w:szCs w:val="32"/>
        </w:rPr>
        <w:t>附件</w:t>
      </w:r>
      <w:r>
        <w:rPr>
          <w:rFonts w:hint="eastAsia" w:ascii="黑体" w:hAnsi="黑体" w:eastAsia="黑体" w:cs="宋体"/>
          <w:bCs/>
          <w:kern w:val="0"/>
          <w:sz w:val="32"/>
          <w:szCs w:val="32"/>
          <w:lang w:val="en-US" w:eastAsia="zh-CN"/>
        </w:rPr>
        <w:t>2</w:t>
      </w:r>
      <w:bookmarkEnd w:id="258"/>
      <w:bookmarkEnd w:id="259"/>
      <w:bookmarkEnd w:id="260"/>
    </w:p>
    <w:p>
      <w:pPr>
        <w:keepNext w:val="0"/>
        <w:keepLines w:val="0"/>
        <w:widowControl/>
        <w:suppressLineNumbers w:val="0"/>
        <w:ind w:firstLineChars="800"/>
        <w:jc w:val="left"/>
        <w:textAlignment w:val="center"/>
        <w:rPr>
          <w:rStyle w:val="18"/>
          <w:lang w:val="en-US" w:eastAsia="zh-CN" w:bidi="ar"/>
        </w:rPr>
      </w:pPr>
      <w:r>
        <w:rPr>
          <w:rStyle w:val="18"/>
          <w:lang w:val="en-US" w:eastAsia="zh-CN" w:bidi="ar"/>
        </w:rPr>
        <w:t>专家组及工作组情况表</w:t>
      </w:r>
    </w:p>
    <w:p>
      <w:pPr>
        <w:tabs>
          <w:tab w:val="left" w:pos="3204"/>
        </w:tabs>
        <w:spacing w:line="560" w:lineRule="exact"/>
        <w:jc w:val="left"/>
        <w:rPr>
          <w:rFonts w:hint="eastAsia" w:ascii="黑体" w:hAnsi="黑体" w:eastAsia="黑体" w:cs="宋体"/>
          <w:bCs/>
          <w:kern w:val="0"/>
          <w:sz w:val="32"/>
          <w:szCs w:val="32"/>
          <w:lang w:val="en-US" w:eastAsia="zh-CN"/>
        </w:rPr>
      </w:pPr>
      <w:r>
        <w:rPr>
          <w:rFonts w:ascii="宋体" w:hAnsi="宋体" w:eastAsia="宋体" w:cs="宋体"/>
          <w:i w:val="0"/>
          <w:iCs w:val="0"/>
          <w:color w:val="000000"/>
          <w:kern w:val="0"/>
          <w:sz w:val="21"/>
          <w:szCs w:val="21"/>
          <w:u w:val="none"/>
          <w:lang w:val="en-US" w:eastAsia="zh-CN" w:bidi="ar"/>
        </w:rPr>
        <w:t>项目名称：丰台区人民法院</w:t>
      </w:r>
      <w:r>
        <w:rPr>
          <w:rFonts w:hint="eastAsia" w:ascii="宋体" w:hAnsi="宋体" w:cs="宋体"/>
          <w:i w:val="0"/>
          <w:iCs w:val="0"/>
          <w:color w:val="000000"/>
          <w:kern w:val="0"/>
          <w:sz w:val="21"/>
          <w:szCs w:val="21"/>
          <w:u w:val="none"/>
          <w:lang w:val="en-US" w:eastAsia="zh-CN" w:bidi="ar"/>
        </w:rPr>
        <w:t>2023 年“业务维修（护）费”项目</w:t>
      </w: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4"/>
        <w:gridCol w:w="1831"/>
        <w:gridCol w:w="1682"/>
        <w:gridCol w:w="1401"/>
        <w:gridCol w:w="1463"/>
        <w:gridCol w:w="12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Arial" w:hAnsi="Arial" w:cs="Arial"/>
                <w:i w:val="0"/>
                <w:iCs w:val="0"/>
                <w:color w:val="000000"/>
                <w:sz w:val="22"/>
                <w:szCs w:val="22"/>
                <w:u w:val="none"/>
              </w:rPr>
            </w:pPr>
            <w:r>
              <w:rPr>
                <w:rStyle w:val="19"/>
                <w:sz w:val="28"/>
                <w:szCs w:val="28"/>
                <w:lang w:val="en-US" w:eastAsia="zh-CN" w:bidi="ar"/>
              </w:rPr>
              <w:t>一、专家组情况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9"/>
                <w:lang w:val="en-US" w:eastAsia="zh-CN" w:bidi="ar"/>
              </w:rPr>
              <w:t>姓名</w:t>
            </w:r>
          </w:p>
        </w:tc>
        <w:tc>
          <w:tcPr>
            <w:tcW w:w="10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9"/>
                <w:lang w:val="en-US" w:eastAsia="zh-CN" w:bidi="ar"/>
              </w:rPr>
              <w:t>工作单位</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Arial" w:hAnsi="Arial" w:eastAsia="宋体" w:cs="Arial"/>
                <w:i w:val="0"/>
                <w:iCs w:val="0"/>
                <w:color w:val="000000"/>
                <w:sz w:val="22"/>
                <w:szCs w:val="22"/>
                <w:u w:val="none"/>
                <w:lang w:val="en-US" w:eastAsia="zh-CN"/>
              </w:rPr>
            </w:pPr>
            <w:r>
              <w:rPr>
                <w:rFonts w:hint="eastAsia" w:ascii="Arial" w:hAnsi="Arial" w:cs="Arial"/>
                <w:i w:val="0"/>
                <w:iCs w:val="0"/>
                <w:color w:val="000000"/>
                <w:sz w:val="22"/>
                <w:szCs w:val="22"/>
                <w:u w:val="none"/>
                <w:lang w:val="en-US" w:eastAsia="zh-CN"/>
              </w:rPr>
              <w:t>职称</w:t>
            </w:r>
          </w:p>
        </w:tc>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9"/>
                <w:rFonts w:hint="default"/>
                <w:lang w:val="en-US" w:eastAsia="zh-CN" w:bidi="ar"/>
              </w:rPr>
            </w:pPr>
            <w:r>
              <w:rPr>
                <w:rStyle w:val="19"/>
                <w:rFonts w:hint="eastAsia"/>
                <w:lang w:val="en-US" w:eastAsia="zh-CN" w:bidi="ar"/>
              </w:rPr>
              <w:t>专业</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9"/>
                <w:lang w:val="en-US" w:eastAsia="zh-CN" w:bidi="ar"/>
              </w:rPr>
              <w:t>联系方式</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9"/>
                <w:lang w:val="en-US" w:eastAsia="zh-CN" w:bidi="ar"/>
              </w:rPr>
              <w:t>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鞠瑛</w:t>
            </w:r>
          </w:p>
        </w:tc>
        <w:tc>
          <w:tcPr>
            <w:tcW w:w="10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北京市财政局</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高级经济师</w:t>
            </w:r>
          </w:p>
        </w:tc>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财政</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13501212802</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伏虎</w:t>
            </w:r>
          </w:p>
        </w:tc>
        <w:tc>
          <w:tcPr>
            <w:tcW w:w="10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北京京北职业技术学院</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高级经济师</w:t>
            </w:r>
          </w:p>
        </w:tc>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基本建设经济</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13801256263</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顾颖华</w:t>
            </w:r>
          </w:p>
        </w:tc>
        <w:tc>
          <w:tcPr>
            <w:tcW w:w="10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北京市大数据中心</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高级会计师</w:t>
            </w:r>
          </w:p>
        </w:tc>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信息化管理</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13911191887</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任迺颖</w:t>
            </w:r>
          </w:p>
        </w:tc>
        <w:tc>
          <w:tcPr>
            <w:tcW w:w="10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北京奥运城市发展促进中心</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高级会计师</w:t>
            </w:r>
          </w:p>
        </w:tc>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会计</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15001385508</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郭厚诚</w:t>
            </w:r>
          </w:p>
        </w:tc>
        <w:tc>
          <w:tcPr>
            <w:tcW w:w="10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北京市海淀区教育委员会</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中级会计师</w:t>
            </w:r>
          </w:p>
        </w:tc>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会计</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13671193012</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Arial" w:hAnsi="Arial" w:cs="Arial"/>
                <w:i w:val="0"/>
                <w:iCs w:val="0"/>
                <w:color w:val="000000"/>
                <w:sz w:val="22"/>
                <w:szCs w:val="22"/>
                <w:u w:val="none"/>
              </w:rPr>
            </w:pPr>
            <w:r>
              <w:rPr>
                <w:rStyle w:val="19"/>
                <w:sz w:val="28"/>
                <w:szCs w:val="28"/>
                <w:lang w:val="en-US" w:eastAsia="zh-CN" w:bidi="ar"/>
              </w:rPr>
              <w:t>二、评价工作组人员情况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9"/>
                <w:lang w:val="en-US" w:eastAsia="zh-CN" w:bidi="ar"/>
              </w:rPr>
              <w:t>姓名</w:t>
            </w:r>
          </w:p>
        </w:tc>
        <w:tc>
          <w:tcPr>
            <w:tcW w:w="20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9"/>
                <w:lang w:val="en-US" w:eastAsia="zh-CN" w:bidi="ar"/>
              </w:rPr>
              <w:t>工作单位</w:t>
            </w:r>
          </w:p>
        </w:tc>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9"/>
                <w:lang w:val="en-US" w:eastAsia="zh-CN" w:bidi="ar"/>
              </w:rPr>
              <w:t>职务</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9"/>
                <w:lang w:val="en-US" w:eastAsia="zh-CN" w:bidi="ar"/>
              </w:rPr>
              <w:t>专业</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9"/>
                <w:lang w:val="en-US" w:eastAsia="zh-CN" w:bidi="ar"/>
              </w:rPr>
              <w:t>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郭凌</w:t>
            </w:r>
          </w:p>
        </w:tc>
        <w:tc>
          <w:tcPr>
            <w:tcW w:w="20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0"/>
                <w:lang w:val="en-US" w:eastAsia="zh-CN" w:bidi="ar"/>
              </w:rPr>
              <w:t>北京</w:t>
            </w:r>
            <w:r>
              <w:rPr>
                <w:rStyle w:val="20"/>
                <w:rFonts w:hint="eastAsia"/>
                <w:lang w:val="en-US" w:eastAsia="zh-CN" w:bidi="ar"/>
              </w:rPr>
              <w:t>政元</w:t>
            </w:r>
            <w:r>
              <w:rPr>
                <w:rStyle w:val="20"/>
                <w:lang w:val="en-US" w:eastAsia="zh-CN" w:bidi="ar"/>
              </w:rPr>
              <w:t>会计师事务所</w:t>
            </w:r>
            <w:r>
              <w:rPr>
                <w:rStyle w:val="20"/>
                <w:rFonts w:hint="eastAsia"/>
                <w:lang w:val="en-US" w:eastAsia="zh-CN" w:bidi="ar"/>
              </w:rPr>
              <w:t>（</w:t>
            </w:r>
            <w:r>
              <w:rPr>
                <w:rStyle w:val="20"/>
                <w:lang w:val="en-US" w:eastAsia="zh-CN" w:bidi="ar"/>
              </w:rPr>
              <w:t>普通合伙</w:t>
            </w:r>
            <w:r>
              <w:rPr>
                <w:rStyle w:val="20"/>
                <w:rFonts w:hint="eastAsia"/>
                <w:lang w:val="en-US" w:eastAsia="zh-CN" w:bidi="ar"/>
              </w:rPr>
              <w:t>）</w:t>
            </w:r>
          </w:p>
        </w:tc>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lang w:val="en-US"/>
              </w:rPr>
            </w:pPr>
            <w:r>
              <w:rPr>
                <w:rStyle w:val="20"/>
                <w:rFonts w:hint="eastAsia"/>
                <w:lang w:val="en-US" w:eastAsia="zh-CN" w:bidi="ar"/>
              </w:rPr>
              <w:t>注册会计师</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0"/>
                <w:lang w:val="en-US" w:eastAsia="zh-CN" w:bidi="ar"/>
              </w:rPr>
              <w:t>审计</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胡彦秀</w:t>
            </w:r>
          </w:p>
        </w:tc>
        <w:tc>
          <w:tcPr>
            <w:tcW w:w="20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0"/>
                <w:lang w:val="en-US" w:eastAsia="zh-CN" w:bidi="ar"/>
              </w:rPr>
              <w:t>北京</w:t>
            </w:r>
            <w:r>
              <w:rPr>
                <w:rStyle w:val="20"/>
                <w:rFonts w:hint="eastAsia"/>
                <w:lang w:val="en-US" w:eastAsia="zh-CN" w:bidi="ar"/>
              </w:rPr>
              <w:t>政元</w:t>
            </w:r>
            <w:r>
              <w:rPr>
                <w:rStyle w:val="20"/>
                <w:lang w:val="en-US" w:eastAsia="zh-CN" w:bidi="ar"/>
              </w:rPr>
              <w:t>会计师事务所</w:t>
            </w:r>
            <w:r>
              <w:rPr>
                <w:rStyle w:val="20"/>
                <w:rFonts w:hint="eastAsia"/>
                <w:lang w:val="en-US" w:eastAsia="zh-CN" w:bidi="ar"/>
              </w:rPr>
              <w:t>（</w:t>
            </w:r>
            <w:r>
              <w:rPr>
                <w:rStyle w:val="20"/>
                <w:lang w:val="en-US" w:eastAsia="zh-CN" w:bidi="ar"/>
              </w:rPr>
              <w:t>普通合伙</w:t>
            </w:r>
            <w:r>
              <w:rPr>
                <w:rStyle w:val="20"/>
                <w:rFonts w:hint="eastAsia"/>
                <w:lang w:val="en-US" w:eastAsia="zh-CN" w:bidi="ar"/>
              </w:rPr>
              <w:t>）</w:t>
            </w:r>
          </w:p>
        </w:tc>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lang w:val="en-US" w:eastAsia="zh-CN"/>
              </w:rPr>
            </w:pPr>
            <w:r>
              <w:rPr>
                <w:rStyle w:val="20"/>
                <w:rFonts w:hint="eastAsia"/>
                <w:lang w:val="en-US" w:eastAsia="zh-CN" w:bidi="ar"/>
              </w:rPr>
              <w:t>注册会计师</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0"/>
                <w:lang w:val="en-US" w:eastAsia="zh-CN" w:bidi="ar"/>
              </w:rPr>
              <w:t>审计</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5"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default" w:ascii="Arial" w:hAnsi="Arial" w:cs="Arial"/>
                <w:i w:val="0"/>
                <w:iCs w:val="0"/>
                <w:color w:val="000000"/>
                <w:sz w:val="22"/>
                <w:szCs w:val="22"/>
                <w:u w:val="none"/>
                <w:lang w:val="en-US"/>
              </w:rPr>
            </w:pPr>
            <w:r>
              <w:rPr>
                <w:rStyle w:val="21"/>
                <w:rFonts w:eastAsia="宋体"/>
                <w:lang w:val="en-US" w:eastAsia="zh-CN" w:bidi="ar"/>
              </w:rPr>
              <w:br w:type="textWrapping"/>
            </w:r>
            <w:r>
              <w:rPr>
                <w:rStyle w:val="19"/>
                <w:lang w:val="en-US" w:eastAsia="zh-CN" w:bidi="ar"/>
              </w:rPr>
              <w:t>评价机构负责人</w:t>
            </w:r>
            <w:r>
              <w:rPr>
                <w:rStyle w:val="19"/>
                <w:rFonts w:hint="eastAsia"/>
                <w:lang w:val="en-US" w:eastAsia="zh-CN" w:bidi="ar"/>
              </w:rPr>
              <w:t>（</w:t>
            </w:r>
            <w:r>
              <w:rPr>
                <w:rStyle w:val="19"/>
                <w:lang w:val="en-US" w:eastAsia="zh-CN" w:bidi="ar"/>
              </w:rPr>
              <w:t>签字</w:t>
            </w:r>
            <w:r>
              <w:rPr>
                <w:rStyle w:val="19"/>
                <w:rFonts w:hint="eastAsia"/>
                <w:lang w:val="en-US" w:eastAsia="zh-CN" w:bidi="ar"/>
              </w:rPr>
              <w:t>）</w:t>
            </w:r>
            <w:r>
              <w:rPr>
                <w:rStyle w:val="19"/>
                <w:lang w:val="en-US" w:eastAsia="zh-CN" w:bidi="ar"/>
              </w:rPr>
              <w:t>:</w:t>
            </w:r>
            <w:r>
              <w:rPr>
                <w:rStyle w:val="19"/>
                <w:rFonts w:hint="eastAsia"/>
                <w:lang w:val="en-US" w:eastAsia="zh-CN" w:bidi="ar"/>
              </w:rPr>
              <w:t>郭凌</w:t>
            </w:r>
          </w:p>
        </w:tc>
      </w:tr>
    </w:tbl>
    <w:p>
      <w:pPr>
        <w:widowControl/>
        <w:textAlignment w:val="center"/>
        <w:rPr>
          <w:rFonts w:ascii="宋体" w:hAnsi="宋体" w:cs="宋体"/>
          <w:color w:val="000000"/>
          <w:kern w:val="0"/>
          <w:sz w:val="22"/>
          <w:szCs w:val="22"/>
          <w:lang w:bidi="ar"/>
        </w:rPr>
      </w:pPr>
    </w:p>
    <w:p>
      <w:pPr>
        <w:spacing w:line="560" w:lineRule="exact"/>
        <w:ind w:firstLine="640" w:firstLineChars="200"/>
        <w:rPr>
          <w:rFonts w:hint="default" w:ascii="仿宋_GB2312" w:hAnsi="楷体" w:eastAsia="仿宋_GB2312"/>
          <w:bCs/>
          <w:kern w:val="0"/>
          <w:sz w:val="32"/>
          <w:szCs w:val="28"/>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modern"/>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Leelawadee UI">
    <w:altName w:val="Noto Music"/>
    <w:panose1 w:val="020B0502040204020203"/>
    <w:charset w:val="00"/>
    <w:family w:val="swiss"/>
    <w:pitch w:val="default"/>
    <w:sig w:usb0="00000000" w:usb1="00000000" w:usb2="00010000" w:usb3="00000001" w:csb0="00010101" w:csb1="00000000"/>
  </w:font>
  <w:font w:name="楷体_GB2312">
    <w:altName w:val="方正楷体_GBK"/>
    <w:panose1 w:val="00000000000000000000"/>
    <w:charset w:val="86"/>
    <w:family w:val="modern"/>
    <w:pitch w:val="default"/>
    <w:sig w:usb0="00000000" w:usb1="00000000" w:usb2="0000001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Noto Music">
    <w:panose1 w:val="020B0502040504020204"/>
    <w:charset w:val="00"/>
    <w:family w:val="auto"/>
    <w:pitch w:val="default"/>
    <w:sig w:usb0="00000003" w:usb1="02006000" w:usb2="01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pPr>
    <w:r>
      <w:rPr>
        <w:rFonts w:hint="eastAsia"/>
      </w:rPr>
      <w:t>2023 年“业务维修（护）费”项目支出绩效评价报告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63771B"/>
    <w:multiLevelType w:val="singleLevel"/>
    <w:tmpl w:val="BD63771B"/>
    <w:lvl w:ilvl="0" w:tentative="0">
      <w:start w:val="1"/>
      <w:numFmt w:val="decimal"/>
      <w:suff w:val="nothing"/>
      <w:lvlText w:val="（%1）"/>
      <w:lvlJc w:val="left"/>
    </w:lvl>
  </w:abstractNum>
  <w:abstractNum w:abstractNumId="1">
    <w:nsid w:val="E2FE01F1"/>
    <w:multiLevelType w:val="singleLevel"/>
    <w:tmpl w:val="E2FE01F1"/>
    <w:lvl w:ilvl="0" w:tentative="0">
      <w:start w:val="1"/>
      <w:numFmt w:val="chineseCounting"/>
      <w:suff w:val="nothing"/>
      <w:lvlText w:val="%1、"/>
      <w:lvlJc w:val="left"/>
      <w:rPr>
        <w:rFonts w:hint="eastAsia"/>
      </w:rPr>
    </w:lvl>
  </w:abstractNum>
  <w:abstractNum w:abstractNumId="2">
    <w:nsid w:val="F2D235C9"/>
    <w:multiLevelType w:val="singleLevel"/>
    <w:tmpl w:val="F2D235C9"/>
    <w:lvl w:ilvl="0" w:tentative="0">
      <w:start w:val="1"/>
      <w:numFmt w:val="decimal"/>
      <w:lvlText w:val="%1."/>
      <w:lvlJc w:val="left"/>
      <w:pPr>
        <w:tabs>
          <w:tab w:val="left" w:pos="312"/>
        </w:tabs>
      </w:pPr>
    </w:lvl>
  </w:abstractNum>
  <w:abstractNum w:abstractNumId="3">
    <w:nsid w:val="253D2150"/>
    <w:multiLevelType w:val="singleLevel"/>
    <w:tmpl w:val="253D2150"/>
    <w:lvl w:ilvl="0" w:tentative="0">
      <w:start w:val="1"/>
      <w:numFmt w:val="decimal"/>
      <w:suff w:val="nothing"/>
      <w:lvlText w:val="（%1）"/>
      <w:lvlJc w:val="left"/>
    </w:lvl>
  </w:abstractNum>
  <w:abstractNum w:abstractNumId="4">
    <w:nsid w:val="65212987"/>
    <w:multiLevelType w:val="singleLevel"/>
    <w:tmpl w:val="65212987"/>
    <w:lvl w:ilvl="0" w:tentative="0">
      <w:start w:val="1"/>
      <w:numFmt w:val="chineseCounting"/>
      <w:suff w:val="nothing"/>
      <w:lvlText w:val="（%1）"/>
      <w:lvlJc w:val="left"/>
      <w:pPr>
        <w:ind w:left="0" w:firstLine="420"/>
      </w:pPr>
      <w:rPr>
        <w:rFonts w:hint="eastAsia"/>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000000"/>
    <w:rsid w:val="001A6E9E"/>
    <w:rsid w:val="009F5E80"/>
    <w:rsid w:val="01B11FA8"/>
    <w:rsid w:val="01FC0178"/>
    <w:rsid w:val="021658FC"/>
    <w:rsid w:val="035B1673"/>
    <w:rsid w:val="03FD1F8B"/>
    <w:rsid w:val="049C2668"/>
    <w:rsid w:val="051F0A20"/>
    <w:rsid w:val="05AD54E9"/>
    <w:rsid w:val="076E6516"/>
    <w:rsid w:val="0880081C"/>
    <w:rsid w:val="0A12142E"/>
    <w:rsid w:val="0AB66451"/>
    <w:rsid w:val="0ADA114D"/>
    <w:rsid w:val="0B0231F3"/>
    <w:rsid w:val="0BD018E0"/>
    <w:rsid w:val="0C000FFD"/>
    <w:rsid w:val="0C48085D"/>
    <w:rsid w:val="0D0C2D57"/>
    <w:rsid w:val="0D411534"/>
    <w:rsid w:val="0D842293"/>
    <w:rsid w:val="0ED15537"/>
    <w:rsid w:val="12632808"/>
    <w:rsid w:val="13A42136"/>
    <w:rsid w:val="14547182"/>
    <w:rsid w:val="14B70B0D"/>
    <w:rsid w:val="14CB1AD4"/>
    <w:rsid w:val="1522269D"/>
    <w:rsid w:val="15C25DF5"/>
    <w:rsid w:val="16AC22AD"/>
    <w:rsid w:val="16AC25A8"/>
    <w:rsid w:val="18683E09"/>
    <w:rsid w:val="18F21A9A"/>
    <w:rsid w:val="1A5C0062"/>
    <w:rsid w:val="1AA35E55"/>
    <w:rsid w:val="1AFF2903"/>
    <w:rsid w:val="1B126B4C"/>
    <w:rsid w:val="1C941C6C"/>
    <w:rsid w:val="1E0C16EA"/>
    <w:rsid w:val="209150AE"/>
    <w:rsid w:val="21626D25"/>
    <w:rsid w:val="22444146"/>
    <w:rsid w:val="22600256"/>
    <w:rsid w:val="26901AB8"/>
    <w:rsid w:val="27C65126"/>
    <w:rsid w:val="29501D28"/>
    <w:rsid w:val="2B5D7B7F"/>
    <w:rsid w:val="2BAE3DE1"/>
    <w:rsid w:val="2CC27FD9"/>
    <w:rsid w:val="31AA1F6B"/>
    <w:rsid w:val="32EF1CFA"/>
    <w:rsid w:val="34968209"/>
    <w:rsid w:val="34F37414"/>
    <w:rsid w:val="35FD8BAE"/>
    <w:rsid w:val="3803318E"/>
    <w:rsid w:val="387719FE"/>
    <w:rsid w:val="3A8D6668"/>
    <w:rsid w:val="3B1E5785"/>
    <w:rsid w:val="3BCC0BCF"/>
    <w:rsid w:val="3C376D27"/>
    <w:rsid w:val="3CDB2409"/>
    <w:rsid w:val="3D1141CF"/>
    <w:rsid w:val="3D8FC2A0"/>
    <w:rsid w:val="3DA9FCBE"/>
    <w:rsid w:val="3E0A6540"/>
    <w:rsid w:val="3E3D319F"/>
    <w:rsid w:val="3E7CB02F"/>
    <w:rsid w:val="3EF749FC"/>
    <w:rsid w:val="3FFF4C75"/>
    <w:rsid w:val="4064171F"/>
    <w:rsid w:val="416A7341"/>
    <w:rsid w:val="41F934DD"/>
    <w:rsid w:val="43837F5E"/>
    <w:rsid w:val="454D7D6F"/>
    <w:rsid w:val="46A92943"/>
    <w:rsid w:val="49137521"/>
    <w:rsid w:val="491E223B"/>
    <w:rsid w:val="4A183041"/>
    <w:rsid w:val="4C854292"/>
    <w:rsid w:val="4DB0501D"/>
    <w:rsid w:val="4F5A65D8"/>
    <w:rsid w:val="4FFB1974"/>
    <w:rsid w:val="52271947"/>
    <w:rsid w:val="524A52AF"/>
    <w:rsid w:val="533F40A3"/>
    <w:rsid w:val="53B33FCE"/>
    <w:rsid w:val="54C8557E"/>
    <w:rsid w:val="56370735"/>
    <w:rsid w:val="58565030"/>
    <w:rsid w:val="5ABE1750"/>
    <w:rsid w:val="5D0B114C"/>
    <w:rsid w:val="5D13452A"/>
    <w:rsid w:val="5DCF483C"/>
    <w:rsid w:val="5DEA21A7"/>
    <w:rsid w:val="5E542DE5"/>
    <w:rsid w:val="5EA762EA"/>
    <w:rsid w:val="5EF5016C"/>
    <w:rsid w:val="5F5B7C4D"/>
    <w:rsid w:val="62092E18"/>
    <w:rsid w:val="640E7D09"/>
    <w:rsid w:val="668D3A43"/>
    <w:rsid w:val="67024A05"/>
    <w:rsid w:val="670F5D19"/>
    <w:rsid w:val="678F0F90"/>
    <w:rsid w:val="68BD7FAB"/>
    <w:rsid w:val="69AA3132"/>
    <w:rsid w:val="6A883CBC"/>
    <w:rsid w:val="6AEB57CF"/>
    <w:rsid w:val="6BA73DCD"/>
    <w:rsid w:val="6BBF623E"/>
    <w:rsid w:val="6C77554D"/>
    <w:rsid w:val="6CA732C1"/>
    <w:rsid w:val="6CC369E5"/>
    <w:rsid w:val="6CE54BAD"/>
    <w:rsid w:val="6D3276C6"/>
    <w:rsid w:val="6D68651B"/>
    <w:rsid w:val="6E3C23F0"/>
    <w:rsid w:val="6E427DDD"/>
    <w:rsid w:val="6E92E8E2"/>
    <w:rsid w:val="6E941F53"/>
    <w:rsid w:val="6F872A7A"/>
    <w:rsid w:val="70926DFA"/>
    <w:rsid w:val="70DF36C1"/>
    <w:rsid w:val="71BF6659"/>
    <w:rsid w:val="7455726A"/>
    <w:rsid w:val="74EA6126"/>
    <w:rsid w:val="75FA8C3D"/>
    <w:rsid w:val="76390186"/>
    <w:rsid w:val="773A5783"/>
    <w:rsid w:val="77FF8FD7"/>
    <w:rsid w:val="79201FB3"/>
    <w:rsid w:val="7A746D8B"/>
    <w:rsid w:val="7B51C34E"/>
    <w:rsid w:val="7C1F5C38"/>
    <w:rsid w:val="7D7DED74"/>
    <w:rsid w:val="7DE51C25"/>
    <w:rsid w:val="7F5F39E8"/>
    <w:rsid w:val="7F79DBA2"/>
    <w:rsid w:val="7FEA07CB"/>
    <w:rsid w:val="9FDEAC7C"/>
    <w:rsid w:val="ABFF6FF1"/>
    <w:rsid w:val="B5BF3FB4"/>
    <w:rsid w:val="B6FCCF24"/>
    <w:rsid w:val="B7FD7F15"/>
    <w:rsid w:val="BBB60407"/>
    <w:rsid w:val="BDF0C426"/>
    <w:rsid w:val="BFFFFA29"/>
    <w:rsid w:val="C7F7CAFB"/>
    <w:rsid w:val="CBF01439"/>
    <w:rsid w:val="D6F5F8A3"/>
    <w:rsid w:val="D76297B1"/>
    <w:rsid w:val="DFABADE4"/>
    <w:rsid w:val="DFFD6E9C"/>
    <w:rsid w:val="E669D6DE"/>
    <w:rsid w:val="EFFF5E88"/>
    <w:rsid w:val="F1FF2A03"/>
    <w:rsid w:val="F4E55610"/>
    <w:rsid w:val="F5FD37D9"/>
    <w:rsid w:val="F9BB18F5"/>
    <w:rsid w:val="FA9FB765"/>
    <w:rsid w:val="FD1D98B5"/>
    <w:rsid w:val="FEF76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eastAsia="宋体"/>
      <w:b/>
      <w:bCs/>
      <w:szCs w:val="32"/>
      <w:lang w:val="zh-CN"/>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qFormat/>
    <w:uiPriority w:val="0"/>
    <w:pPr>
      <w:spacing w:after="360"/>
      <w:ind w:firstLine="840"/>
    </w:pPr>
    <w:rPr>
      <w:rFonts w:eastAsia="仿宋_GB2312"/>
      <w:kern w:val="1"/>
      <w:sz w:val="32"/>
      <w:szCs w:val="20"/>
    </w:rPr>
  </w:style>
  <w:style w:type="paragraph" w:styleId="5">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unhideWhenUsed/>
    <w:qFormat/>
    <w:uiPriority w:val="39"/>
    <w:pPr>
      <w:tabs>
        <w:tab w:val="right" w:leader="dot" w:pos="8296"/>
      </w:tabs>
      <w:spacing w:before="120" w:after="120"/>
      <w:jc w:val="center"/>
    </w:pPr>
    <w:rPr>
      <w:rFonts w:ascii="仿宋_GB2312" w:hAnsi="黑体" w:eastAsia="仿宋_GB2312" w:cs="Calibri"/>
      <w:b/>
      <w:bCs/>
      <w:caps/>
      <w:kern w:val="0"/>
      <w:sz w:val="44"/>
      <w:szCs w:val="44"/>
    </w:rPr>
  </w:style>
  <w:style w:type="paragraph" w:styleId="8">
    <w:name w:val="toc 2"/>
    <w:basedOn w:val="1"/>
    <w:next w:val="1"/>
    <w:unhideWhenUsed/>
    <w:qFormat/>
    <w:uiPriority w:val="39"/>
    <w:pPr>
      <w:ind w:left="210"/>
      <w:jc w:val="left"/>
    </w:pPr>
    <w:rPr>
      <w:rFonts w:ascii="Calibri" w:hAnsi="Calibri" w:cs="Calibri"/>
      <w:smallCaps/>
      <w:sz w:val="20"/>
      <w:szCs w:val="20"/>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4"/>
    <w:qFormat/>
    <w:uiPriority w:val="99"/>
    <w:pPr>
      <w:ind w:firstLine="420" w:firstLineChars="200"/>
    </w:pPr>
  </w:style>
  <w:style w:type="character" w:styleId="13">
    <w:name w:val="Strong"/>
    <w:qFormat/>
    <w:uiPriority w:val="22"/>
    <w:rPr>
      <w:b/>
      <w:bCs/>
    </w:rPr>
  </w:style>
  <w:style w:type="character" w:styleId="14">
    <w:name w:val="Emphasis"/>
    <w:basedOn w:val="12"/>
    <w:qFormat/>
    <w:uiPriority w:val="20"/>
    <w:rPr>
      <w:i/>
    </w:rPr>
  </w:style>
  <w:style w:type="character" w:styleId="15">
    <w:name w:val="Hyperlink"/>
    <w:unhideWhenUsed/>
    <w:qFormat/>
    <w:uiPriority w:val="99"/>
    <w:rPr>
      <w:color w:val="0000FF"/>
      <w:u w:val="single"/>
    </w:rPr>
  </w:style>
  <w:style w:type="character" w:customStyle="1" w:styleId="16">
    <w:name w:val="font11"/>
    <w:basedOn w:val="12"/>
    <w:qFormat/>
    <w:uiPriority w:val="0"/>
    <w:rPr>
      <w:rFonts w:hint="eastAsia" w:ascii="宋体" w:hAnsi="宋体" w:eastAsia="宋体" w:cs="宋体"/>
      <w:color w:val="000000"/>
      <w:sz w:val="24"/>
      <w:szCs w:val="24"/>
      <w:u w:val="none"/>
    </w:rPr>
  </w:style>
  <w:style w:type="character" w:customStyle="1" w:styleId="17">
    <w:name w:val="font21"/>
    <w:basedOn w:val="12"/>
    <w:qFormat/>
    <w:uiPriority w:val="0"/>
    <w:rPr>
      <w:rFonts w:hint="eastAsia" w:ascii="宋体" w:hAnsi="宋体" w:eastAsia="宋体" w:cs="宋体"/>
      <w:b/>
      <w:bCs/>
      <w:color w:val="000000"/>
      <w:sz w:val="24"/>
      <w:szCs w:val="24"/>
      <w:u w:val="none"/>
    </w:rPr>
  </w:style>
  <w:style w:type="character" w:customStyle="1" w:styleId="18">
    <w:name w:val="font41"/>
    <w:basedOn w:val="12"/>
    <w:qFormat/>
    <w:uiPriority w:val="0"/>
    <w:rPr>
      <w:rFonts w:ascii="宋体" w:hAnsi="宋体" w:eastAsia="宋体" w:cs="宋体"/>
      <w:b/>
      <w:bCs/>
      <w:color w:val="000000"/>
      <w:sz w:val="34"/>
      <w:szCs w:val="34"/>
      <w:u w:val="none"/>
    </w:rPr>
  </w:style>
  <w:style w:type="character" w:customStyle="1" w:styleId="19">
    <w:name w:val="font61"/>
    <w:basedOn w:val="12"/>
    <w:qFormat/>
    <w:uiPriority w:val="0"/>
    <w:rPr>
      <w:rFonts w:ascii="宋体" w:hAnsi="宋体" w:eastAsia="宋体" w:cs="宋体"/>
      <w:b/>
      <w:bCs/>
      <w:color w:val="000000"/>
      <w:sz w:val="20"/>
      <w:szCs w:val="20"/>
      <w:u w:val="none"/>
    </w:r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01"/>
    <w:basedOn w:val="12"/>
    <w:qFormat/>
    <w:uiPriority w:val="0"/>
    <w:rPr>
      <w:rFonts w:hint="default" w:ascii="Arial" w:hAnsi="Arial" w:cs="Arial"/>
      <w:color w:val="000000"/>
      <w:sz w:val="22"/>
      <w:szCs w:val="22"/>
      <w:u w:val="none"/>
    </w:rPr>
  </w:style>
  <w:style w:type="character" w:customStyle="1" w:styleId="22">
    <w:name w:val="font31"/>
    <w:basedOn w:val="12"/>
    <w:qFormat/>
    <w:uiPriority w:val="0"/>
    <w:rPr>
      <w:rFonts w:hint="eastAsia" w:ascii="宋体" w:hAnsi="宋体" w:eastAsia="宋体" w:cs="宋体"/>
      <w:color w:val="000000"/>
      <w:sz w:val="22"/>
      <w:szCs w:val="22"/>
      <w:u w:val="none"/>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2"/>
    <w:qFormat/>
    <w:uiPriority w:val="0"/>
    <w:pPr>
      <w:ind w:leftChars="200"/>
    </w:pPr>
    <w:rPr>
      <w:rFonts w:ascii="Times New Roman" w:hAnsi="Times New Roman" w:eastAsia="宋体" w:cs="Times New Roman"/>
      <w:sz w:val="20"/>
      <w:szCs w:val="20"/>
    </w:rPr>
  </w:style>
  <w:style w:type="paragraph" w:customStyle="1" w:styleId="25">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11445</Words>
  <Characters>12107</Characters>
  <Lines>0</Lines>
  <Paragraphs>0</Paragraphs>
  <TotalTime>0</TotalTime>
  <ScaleCrop>false</ScaleCrop>
  <LinksUpToDate>false</LinksUpToDate>
  <CharactersWithSpaces>13250</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2023-05-23T18:12:00Z</dcterms:created>
  <dc:creator>86185</dc:creator>
  <cp:lastModifiedBy> </cp:lastModifiedBy>
  <cp:lastPrinted>2024-05-14T22:54:00Z</cp:lastPrinted>
  <dcterms:modified xsi:type="dcterms:W3CDTF">2024-05-16T10:00:42Z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0E72E2B3216B46AA841FCC6E6A71F861_13</vt:lpwstr>
  </property>
</Properties>
</file>