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adjustRightInd w:val="0"/>
        <w:snapToGrid w:val="0"/>
        <w:spacing w:line="360" w:lineRule="auto"/>
        <w:jc w:val="center"/>
        <w:rPr>
          <w:rFonts w:hint="eastAsia" w:eastAsia="黑体" w:cs="黑体"/>
          <w:sz w:val="48"/>
          <w:szCs w:val="48"/>
          <w:lang w:val="en-US" w:eastAsia="zh-CN"/>
        </w:rPr>
      </w:pPr>
      <w:r>
        <w:rPr>
          <w:rFonts w:hint="eastAsia" w:eastAsia="黑体" w:cs="黑体"/>
          <w:sz w:val="48"/>
          <w:szCs w:val="48"/>
        </w:rPr>
        <w:t>北京市</w:t>
      </w:r>
      <w:r>
        <w:rPr>
          <w:rFonts w:hint="eastAsia" w:eastAsia="黑体" w:cs="黑体"/>
          <w:sz w:val="48"/>
          <w:szCs w:val="48"/>
          <w:lang w:val="en-US" w:eastAsia="zh-CN"/>
        </w:rPr>
        <w:t>2023年中央自然灾害</w:t>
      </w:r>
    </w:p>
    <w:p>
      <w:pPr>
        <w:adjustRightInd w:val="0"/>
        <w:snapToGrid w:val="0"/>
        <w:spacing w:line="360" w:lineRule="auto"/>
        <w:jc w:val="center"/>
        <w:rPr>
          <w:rFonts w:eastAsia="黑体"/>
          <w:sz w:val="48"/>
          <w:szCs w:val="48"/>
        </w:rPr>
      </w:pPr>
      <w:r>
        <w:rPr>
          <w:rFonts w:hint="eastAsia" w:eastAsia="黑体" w:cs="黑体"/>
          <w:sz w:val="48"/>
          <w:szCs w:val="48"/>
          <w:lang w:val="en-US" w:eastAsia="zh-CN"/>
        </w:rPr>
        <w:t>救灾资金</w:t>
      </w:r>
      <w:r>
        <w:rPr>
          <w:rFonts w:hint="eastAsia" w:eastAsia="黑体" w:cs="黑体"/>
          <w:sz w:val="48"/>
          <w:szCs w:val="48"/>
        </w:rPr>
        <w:t>绩效</w:t>
      </w:r>
      <w:r>
        <w:rPr>
          <w:rFonts w:hint="eastAsia" w:eastAsia="黑体" w:cs="黑体"/>
          <w:sz w:val="48"/>
          <w:szCs w:val="48"/>
          <w:lang w:eastAsia="zh-CN"/>
        </w:rPr>
        <w:t>自评</w:t>
      </w:r>
      <w:r>
        <w:rPr>
          <w:rFonts w:hint="eastAsia" w:eastAsia="黑体" w:cs="黑体"/>
          <w:sz w:val="48"/>
          <w:szCs w:val="48"/>
        </w:rPr>
        <w:t>报告</w:t>
      </w:r>
    </w:p>
    <w:p>
      <w:pPr>
        <w:jc w:val="center"/>
        <w:rPr>
          <w:rFonts w:eastAsia="宋体"/>
          <w:sz w:val="32"/>
          <w:szCs w:val="32"/>
        </w:rPr>
      </w:pPr>
    </w:p>
    <w:p>
      <w:pPr>
        <w:rPr>
          <w:rFonts w:eastAsia="宋体"/>
          <w:sz w:val="32"/>
          <w:szCs w:val="32"/>
        </w:rPr>
      </w:pPr>
    </w:p>
    <w:p>
      <w:pPr>
        <w:rPr>
          <w:rFonts w:eastAsia="宋体"/>
          <w:sz w:val="32"/>
          <w:szCs w:val="32"/>
        </w:rPr>
      </w:pPr>
    </w:p>
    <w:p>
      <w:pPr>
        <w:rPr>
          <w:rFonts w:eastAsia="宋体"/>
          <w:sz w:val="32"/>
          <w:szCs w:val="32"/>
        </w:rPr>
      </w:pPr>
    </w:p>
    <w:p>
      <w:pPr>
        <w:spacing w:line="480" w:lineRule="auto"/>
        <w:ind w:firstLine="301" w:firstLineChars="100"/>
        <w:rPr>
          <w:rFonts w:hint="eastAsia" w:hAnsi="楷体" w:eastAsia="仿宋_GB2312" w:cs="仿宋_GB2312"/>
          <w:b/>
          <w:bCs/>
          <w:u w:val="single"/>
          <w:lang w:val="en-US" w:eastAsia="zh-CN"/>
        </w:rPr>
      </w:pPr>
      <w:r>
        <w:rPr>
          <w:rFonts w:hint="eastAsia" w:hAnsi="楷体" w:cs="仿宋_GB2312"/>
          <w:b/>
          <w:bCs/>
        </w:rPr>
        <w:t xml:space="preserve">主管部门  </w:t>
      </w:r>
      <w:r>
        <w:rPr>
          <w:rFonts w:hint="eastAsia" w:hAnsi="楷体" w:cs="仿宋_GB2312"/>
          <w:b/>
          <w:bCs/>
          <w:u w:val="single"/>
        </w:rPr>
        <w:tab/>
      </w:r>
      <w:r>
        <w:rPr>
          <w:rFonts w:hint="eastAsia" w:hAnsi="楷体" w:cs="仿宋_GB2312"/>
          <w:b/>
          <w:bCs/>
          <w:u w:val="single"/>
        </w:rPr>
        <w:tab/>
      </w:r>
      <w:r>
        <w:rPr>
          <w:rFonts w:hint="eastAsia" w:hAnsi="楷体" w:cs="仿宋_GB2312"/>
          <w:b/>
          <w:bCs/>
          <w:u w:val="single"/>
        </w:rPr>
        <w:t xml:space="preserve">      </w:t>
      </w:r>
      <w:r>
        <w:rPr>
          <w:rFonts w:hAnsi="楷体" w:cs="仿宋_GB2312"/>
          <w:b/>
          <w:bCs/>
          <w:u w:val="single"/>
        </w:rPr>
        <w:t xml:space="preserve">  </w:t>
      </w:r>
      <w:r>
        <w:rPr>
          <w:rFonts w:hint="eastAsia" w:hAnsi="楷体" w:cs="仿宋_GB2312"/>
          <w:b/>
          <w:bCs/>
          <w:u w:val="single"/>
        </w:rPr>
        <w:t>北京市应急管理局</w:t>
      </w:r>
      <w:r>
        <w:rPr>
          <w:rFonts w:hint="eastAsia" w:hAnsi="楷体" w:cs="仿宋_GB2312"/>
          <w:b/>
          <w:bCs/>
          <w:u w:val="single"/>
        </w:rPr>
        <w:tab/>
      </w:r>
      <w:r>
        <w:rPr>
          <w:rFonts w:hint="eastAsia" w:hAnsi="楷体" w:cs="仿宋_GB2312"/>
          <w:b/>
          <w:bCs/>
          <w:u w:val="single"/>
        </w:rPr>
        <w:t xml:space="preserve">  </w:t>
      </w:r>
      <w:r>
        <w:rPr>
          <w:rFonts w:hint="eastAsia" w:hAnsi="楷体" w:cs="仿宋_GB2312"/>
          <w:b/>
          <w:bCs/>
          <w:u w:val="single"/>
        </w:rPr>
        <w:tab/>
      </w:r>
      <w:r>
        <w:rPr>
          <w:rFonts w:hint="eastAsia" w:hAnsi="楷体" w:cs="仿宋_GB2312"/>
          <w:b/>
          <w:bCs/>
          <w:u w:val="single"/>
        </w:rPr>
        <w:tab/>
      </w:r>
      <w:r>
        <w:rPr>
          <w:rFonts w:hint="eastAsia" w:hAnsi="楷体" w:cs="仿宋_GB2312"/>
          <w:b/>
          <w:bCs/>
          <w:u w:val="single"/>
        </w:rPr>
        <w:t xml:space="preserve">   </w:t>
      </w:r>
      <w:r>
        <w:rPr>
          <w:rFonts w:hAnsi="楷体" w:cs="仿宋_GB2312"/>
          <w:b/>
          <w:bCs/>
          <w:u w:val="single"/>
        </w:rPr>
        <w:t xml:space="preserve">  </w:t>
      </w:r>
      <w:r>
        <w:rPr>
          <w:rFonts w:hint="eastAsia" w:hAnsi="楷体" w:cs="仿宋_GB2312"/>
          <w:b/>
          <w:bCs/>
          <w:u w:val="single"/>
          <w:lang w:val="en-US" w:eastAsia="zh-CN"/>
        </w:rPr>
        <w:t xml:space="preserve"> </w:t>
      </w:r>
    </w:p>
    <w:p>
      <w:pPr>
        <w:spacing w:line="480" w:lineRule="auto"/>
        <w:ind w:firstLine="301" w:firstLineChars="100"/>
        <w:rPr>
          <w:rFonts w:hAnsi="楷体"/>
          <w:b/>
          <w:bCs/>
        </w:rPr>
      </w:pPr>
      <w:r>
        <w:rPr>
          <w:rFonts w:hint="eastAsia" w:hAnsi="楷体" w:cs="仿宋_GB2312"/>
          <w:b/>
          <w:bCs/>
          <w:lang w:eastAsia="zh-CN"/>
        </w:rPr>
        <w:t>财政部门</w:t>
      </w:r>
      <w:r>
        <w:rPr>
          <w:rFonts w:hint="eastAsia" w:hAnsi="楷体" w:cs="仿宋_GB2312"/>
          <w:b/>
          <w:bCs/>
        </w:rPr>
        <w:t xml:space="preserve">  </w:t>
      </w:r>
      <w:r>
        <w:rPr>
          <w:rFonts w:hint="eastAsia" w:hAnsi="楷体" w:cs="仿宋_GB2312"/>
          <w:b/>
          <w:bCs/>
          <w:u w:val="single"/>
        </w:rPr>
        <w:t xml:space="preserve">   </w:t>
      </w:r>
      <w:r>
        <w:rPr>
          <w:rFonts w:hint="eastAsia" w:hAnsi="楷体" w:cs="仿宋_GB2312"/>
          <w:b/>
          <w:bCs/>
          <w:u w:val="single"/>
        </w:rPr>
        <w:tab/>
      </w:r>
      <w:r>
        <w:rPr>
          <w:rFonts w:hint="eastAsia" w:hAnsi="楷体" w:cs="仿宋_GB2312"/>
          <w:b/>
          <w:bCs/>
          <w:u w:val="single"/>
        </w:rPr>
        <w:t xml:space="preserve">      </w:t>
      </w:r>
      <w:r>
        <w:rPr>
          <w:rFonts w:hAnsi="楷体" w:cs="仿宋_GB2312"/>
          <w:b/>
          <w:bCs/>
          <w:u w:val="single"/>
        </w:rPr>
        <w:t xml:space="preserve">  </w:t>
      </w:r>
      <w:r>
        <w:rPr>
          <w:rFonts w:hint="eastAsia" w:hAnsi="楷体" w:cs="仿宋_GB2312"/>
          <w:b/>
          <w:bCs/>
          <w:u w:val="single"/>
          <w:lang w:val="en-US" w:eastAsia="zh-CN"/>
        </w:rPr>
        <w:t xml:space="preserve"> </w:t>
      </w:r>
      <w:r>
        <w:rPr>
          <w:rFonts w:hint="eastAsia" w:hAnsi="楷体" w:cs="仿宋_GB2312"/>
          <w:b/>
          <w:bCs/>
          <w:u w:val="single"/>
        </w:rPr>
        <w:t>北京市</w:t>
      </w:r>
      <w:r>
        <w:rPr>
          <w:rFonts w:hint="eastAsia" w:hAnsi="楷体" w:cs="仿宋_GB2312"/>
          <w:b/>
          <w:bCs/>
          <w:u w:val="single"/>
          <w:lang w:eastAsia="zh-CN"/>
        </w:rPr>
        <w:t>财政局</w:t>
      </w:r>
      <w:r>
        <w:rPr>
          <w:rFonts w:hint="eastAsia" w:hAnsi="楷体" w:cs="仿宋_GB2312"/>
          <w:b/>
          <w:bCs/>
          <w:u w:val="single"/>
          <w:lang w:val="en-US" w:eastAsia="zh-CN"/>
        </w:rPr>
        <w:t xml:space="preserve">          </w:t>
      </w:r>
      <w:r>
        <w:rPr>
          <w:rFonts w:hint="eastAsia" w:hAnsi="楷体" w:cs="仿宋_GB2312"/>
          <w:b/>
          <w:bCs/>
          <w:u w:val="single"/>
        </w:rPr>
        <w:t xml:space="preserve"> </w:t>
      </w:r>
      <w:r>
        <w:rPr>
          <w:rFonts w:hAnsi="楷体" w:cs="仿宋_GB2312"/>
          <w:b/>
          <w:bCs/>
          <w:u w:val="single"/>
        </w:rPr>
        <w:t xml:space="preserve">     </w:t>
      </w:r>
    </w:p>
    <w:p>
      <w:pPr>
        <w:spacing w:line="480" w:lineRule="auto"/>
        <w:ind w:firstLine="301" w:firstLineChars="100"/>
        <w:rPr>
          <w:rFonts w:hint="default" w:hAnsi="楷体" w:eastAsia="仿宋_GB2312" w:cs="仿宋_GB2312"/>
          <w:b/>
          <w:bCs/>
          <w:u w:val="single"/>
          <w:lang w:val="en-US" w:eastAsia="zh-CN"/>
        </w:rPr>
      </w:pPr>
      <w:r>
        <w:rPr>
          <w:rFonts w:hint="eastAsia" w:hAnsi="楷体" w:cs="仿宋_GB2312"/>
          <w:b/>
          <w:bCs/>
          <w:lang w:eastAsia="zh-CN"/>
        </w:rPr>
        <w:t>资金</w:t>
      </w:r>
      <w:r>
        <w:rPr>
          <w:rFonts w:hint="eastAsia" w:hAnsi="楷体" w:cs="仿宋_GB2312"/>
          <w:b/>
          <w:bCs/>
        </w:rPr>
        <w:t>名称</w:t>
      </w:r>
      <w:r>
        <w:rPr>
          <w:rFonts w:hint="default" w:hAnsi="楷体" w:cs="仿宋_GB2312"/>
          <w:b/>
          <w:bCs/>
          <w:lang w:val="en"/>
        </w:rPr>
        <w:t xml:space="preserve">  </w:t>
      </w:r>
      <w:r>
        <w:rPr>
          <w:rFonts w:hint="eastAsia" w:hAnsi="楷体" w:cs="仿宋_GB2312"/>
          <w:b/>
          <w:bCs/>
          <w:u w:val="single"/>
        </w:rPr>
        <w:t xml:space="preserve">       2023年中央自然灾害救灾资金       </w:t>
      </w:r>
      <w:r>
        <w:rPr>
          <w:rFonts w:hint="eastAsia" w:hAnsi="楷体" w:cs="仿宋_GB2312"/>
          <w:b/>
          <w:bCs/>
          <w:u w:val="single"/>
          <w:lang w:val="en-US" w:eastAsia="zh-CN"/>
        </w:rPr>
        <w:t xml:space="preserve"> </w:t>
      </w:r>
    </w:p>
    <w:p>
      <w:pPr>
        <w:spacing w:line="480" w:lineRule="auto"/>
        <w:ind w:firstLine="301" w:firstLineChars="100"/>
        <w:rPr>
          <w:rFonts w:hAnsi="楷体"/>
          <w:b/>
          <w:bCs/>
        </w:rPr>
      </w:pPr>
      <w:r>
        <w:rPr>
          <w:rFonts w:hint="eastAsia" w:hAnsi="楷体"/>
          <w:b/>
          <w:bCs/>
        </w:rPr>
        <w:t>评价时间：</w:t>
      </w:r>
      <w:r>
        <w:rPr>
          <w:rFonts w:hint="eastAsia" w:hAnsi="楷体"/>
          <w:b/>
          <w:bCs/>
          <w:u w:val="single"/>
        </w:rPr>
        <w:t xml:space="preserve">       </w:t>
      </w:r>
      <w:r>
        <w:rPr>
          <w:rFonts w:hAnsi="楷体"/>
          <w:b/>
          <w:bCs/>
          <w:u w:val="single"/>
        </w:rPr>
        <w:t xml:space="preserve">      </w:t>
      </w:r>
      <w:r>
        <w:rPr>
          <w:rFonts w:hint="eastAsia" w:hAnsi="楷体"/>
          <w:b/>
          <w:bCs/>
          <w:u w:val="single"/>
        </w:rPr>
        <w:t>202</w:t>
      </w:r>
      <w:r>
        <w:rPr>
          <w:rFonts w:hint="eastAsia" w:hAnsi="楷体"/>
          <w:b/>
          <w:bCs/>
          <w:u w:val="single"/>
          <w:lang w:val="en-US" w:eastAsia="zh-CN"/>
        </w:rPr>
        <w:t>4</w:t>
      </w:r>
      <w:r>
        <w:rPr>
          <w:rFonts w:hint="eastAsia" w:hAnsi="楷体"/>
          <w:b/>
          <w:bCs/>
          <w:u w:val="single"/>
        </w:rPr>
        <w:t>年</w:t>
      </w:r>
      <w:r>
        <w:rPr>
          <w:rFonts w:hint="eastAsia" w:hAnsi="楷体"/>
          <w:b/>
          <w:bCs/>
          <w:u w:val="single"/>
          <w:lang w:val="en-US" w:eastAsia="zh-CN"/>
        </w:rPr>
        <w:t>5</w:t>
      </w:r>
      <w:r>
        <w:rPr>
          <w:rFonts w:hint="eastAsia" w:hAnsi="楷体"/>
          <w:b/>
          <w:bCs/>
          <w:u w:val="single"/>
        </w:rPr>
        <w:t>月</w:t>
      </w:r>
      <w:r>
        <w:rPr>
          <w:rFonts w:hint="eastAsia" w:hAnsi="楷体"/>
          <w:b/>
          <w:bCs/>
          <w:u w:val="single"/>
          <w:lang w:val="en-US" w:eastAsia="zh-CN"/>
        </w:rPr>
        <w:t>31日</w:t>
      </w:r>
      <w:r>
        <w:rPr>
          <w:rFonts w:hint="eastAsia" w:hAnsi="楷体"/>
          <w:b/>
          <w:bCs/>
          <w:u w:val="single"/>
        </w:rPr>
        <w:t xml:space="preserve">         </w:t>
      </w:r>
      <w:r>
        <w:rPr>
          <w:rFonts w:hAnsi="楷体"/>
          <w:b/>
          <w:bCs/>
          <w:u w:val="single"/>
        </w:rPr>
        <w:t xml:space="preserve">       </w:t>
      </w:r>
      <w:r>
        <w:rPr>
          <w:rFonts w:hint="eastAsia" w:hAnsi="楷体"/>
          <w:b/>
          <w:bCs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Times New Roman" w:eastAsia="黑体"/>
          <w:sz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北京市2023年中央自然灾害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救灾资金绩效自评报告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hAnsi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”特大暴雨洪涝灾害</w:t>
      </w:r>
      <w:r>
        <w:rPr>
          <w:rFonts w:hint="eastAsia" w:hAnsi="仿宋_GB2312" w:cs="仿宋_GB2312"/>
          <w:sz w:val="32"/>
          <w:szCs w:val="32"/>
          <w:lang w:eastAsia="zh-CN"/>
        </w:rPr>
        <w:t>发生后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hAnsi="仿宋_GB2312" w:cs="仿宋_GB2312"/>
          <w:sz w:val="32"/>
          <w:szCs w:val="32"/>
          <w:lang w:eastAsia="zh-CN"/>
        </w:rPr>
        <w:t>市根据各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区</w:t>
      </w:r>
      <w:r>
        <w:rPr>
          <w:rFonts w:hint="eastAsia" w:hAnsi="仿宋_GB2312" w:cs="仿宋_GB2312"/>
          <w:kern w:val="2"/>
          <w:sz w:val="32"/>
          <w:szCs w:val="32"/>
          <w:lang w:val="en-US" w:eastAsia="zh-CN" w:bidi="ar-SA"/>
        </w:rPr>
        <w:t>初步灾情数据，第一时间对中央救灾资金进行分解，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分别于8月7日、10日、11日、23日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，将中央和市级</w:t>
      </w:r>
      <w:r>
        <w:rPr>
          <w:rFonts w:hint="eastAsia" w:hAnsi="仿宋_GB2312" w:cs="仿宋_GB2312"/>
          <w:kern w:val="2"/>
          <w:sz w:val="32"/>
          <w:szCs w:val="32"/>
          <w:lang w:val="en-US" w:eastAsia="zh-CN" w:bidi="ar-SA"/>
        </w:rPr>
        <w:t>资金预拨到灾情较重的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房山区、门头沟区和昌平区</w:t>
      </w:r>
      <w:r>
        <w:rPr>
          <w:rFonts w:hint="eastAsia" w:hAnsi="仿宋_GB2312" w:cs="仿宋_GB2312"/>
          <w:kern w:val="2"/>
          <w:sz w:val="32"/>
          <w:szCs w:val="32"/>
          <w:lang w:val="en-US" w:eastAsia="zh-CN" w:bidi="ar-SA"/>
        </w:rPr>
        <w:t>，用于受灾群众生活救助和地质灾害救灾。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hAnsi="仿宋_GB2312" w:cs="仿宋_GB2312"/>
          <w:sz w:val="32"/>
          <w:szCs w:val="32"/>
          <w:lang w:eastAsia="zh-CN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2023年底，在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房山区、门头沟区和昌平区</w:t>
      </w:r>
      <w:r>
        <w:rPr>
          <w:rFonts w:hint="eastAsia" w:hAnsi="仿宋_GB2312" w:cs="仿宋_GB2312"/>
          <w:sz w:val="32"/>
          <w:szCs w:val="32"/>
          <w:lang w:val="en-US" w:eastAsia="zh-CN"/>
        </w:rPr>
        <w:t>上报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生活救助资金、地灾补助资金和防汛抢险资金使用绩效的</w:t>
      </w:r>
      <w:r>
        <w:rPr>
          <w:rFonts w:hint="eastAsia" w:hAnsi="仿宋_GB2312" w:cs="仿宋_GB2312"/>
          <w:sz w:val="32"/>
          <w:szCs w:val="32"/>
          <w:lang w:val="en-US" w:eastAsia="zh-CN"/>
        </w:rPr>
        <w:t>基础上，形成全市自然灾害救灾资金绩效目标，</w:t>
      </w:r>
      <w:r>
        <w:rPr>
          <w:rFonts w:hint="eastAsia" w:hAnsi="仿宋_GB2312" w:cs="仿宋_GB2312"/>
          <w:sz w:val="32"/>
          <w:szCs w:val="32"/>
          <w:lang w:eastAsia="zh-CN"/>
        </w:rPr>
        <w:t>上报财政部、应急管理部。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2024年4月份,根据《财政部关于下达2023年中央自然灾害救灾资金预算的通知》（财资环〔2023〕156号）要求，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再次向应急部上报生活救助资金绩效目标，向财政部、应急部上报地质灾害资金绩效目标。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（一）资金投入情况</w:t>
      </w: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Calibri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2023年，财政部下达我市生活救助资金40938万元、防汛抢险资金16000万元，地灾补助资金4500万元；</w:t>
      </w:r>
      <w:r>
        <w:rPr>
          <w:rFonts w:hint="eastAsia" w:hAnsi="Calibri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市财政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下拨</w:t>
      </w:r>
      <w:r>
        <w:rPr>
          <w:rFonts w:hint="eastAsia" w:hAnsi="Calibri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市级资金61629.908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万元</w:t>
      </w:r>
      <w:r>
        <w:rPr>
          <w:rFonts w:hint="eastAsia" w:hAnsi="Calibri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2" w:firstLineChars="200"/>
        <w:textAlignment w:val="auto"/>
        <w:outlineLvl w:val="0"/>
        <w:rPr>
          <w:rFonts w:hint="default"/>
          <w:lang w:val="en" w:eastAsia="zh-CN"/>
        </w:rPr>
      </w:pP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资金管理情况</w:t>
      </w: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分析</w:t>
      </w:r>
      <w:r>
        <w:rPr>
          <w:rFonts w:hint="default" w:hAnsi="仿宋_GB2312" w:cs="仿宋_GB2312"/>
          <w:b/>
          <w:bCs/>
          <w:sz w:val="32"/>
          <w:szCs w:val="32"/>
          <w:lang w:val="en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hAnsi="Calibri" w:cs="仿宋_GB2312"/>
          <w:b/>
          <w:bCs/>
          <w:color w:val="000000"/>
          <w:sz w:val="32"/>
          <w:szCs w:val="32"/>
          <w:highlight w:val="none"/>
          <w:u w:val="none"/>
          <w:lang w:val="en-US" w:eastAsia="zh-CN" w:bidi="ar-SA"/>
        </w:rPr>
        <w:t>1.</w:t>
      </w:r>
      <w:r>
        <w:rPr>
          <w:rFonts w:hint="eastAsia" w:ascii="仿宋_GB2312" w:hAnsi="Calibri" w:eastAsia="仿宋_GB2312" w:cs="仿宋_GB2312"/>
          <w:b/>
          <w:bCs/>
          <w:color w:val="000000"/>
          <w:sz w:val="32"/>
          <w:szCs w:val="32"/>
          <w:highlight w:val="none"/>
          <w:u w:val="none"/>
          <w:lang w:val="en-US" w:eastAsia="zh-CN" w:bidi="ar-SA"/>
        </w:rPr>
        <w:t>强化灾情管理，打牢</w:t>
      </w:r>
      <w:r>
        <w:rPr>
          <w:rFonts w:hint="eastAsia" w:hAnsi="Calibri" w:cs="仿宋_GB2312"/>
          <w:b/>
          <w:bCs/>
          <w:color w:val="000000"/>
          <w:sz w:val="32"/>
          <w:szCs w:val="32"/>
          <w:highlight w:val="none"/>
          <w:u w:val="none"/>
          <w:lang w:val="en-US" w:eastAsia="zh-CN" w:bidi="ar-SA"/>
        </w:rPr>
        <w:t>灾害</w:t>
      </w:r>
      <w:r>
        <w:rPr>
          <w:rFonts w:hint="eastAsia" w:ascii="仿宋_GB2312" w:hAnsi="Calibri" w:eastAsia="仿宋_GB2312" w:cs="仿宋_GB2312"/>
          <w:b/>
          <w:bCs/>
          <w:color w:val="000000"/>
          <w:sz w:val="32"/>
          <w:szCs w:val="32"/>
          <w:highlight w:val="none"/>
          <w:u w:val="none"/>
          <w:lang w:val="en-US" w:eastAsia="zh-CN" w:bidi="ar-SA"/>
        </w:rPr>
        <w:t>救助基础。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根据《自然灾害情况统计调查制度》和《特别重大自然灾害损失统计调查制度》，开展灾情统计评估。</w:t>
      </w:r>
      <w:r>
        <w:rPr>
          <w:rFonts w:hint="eastAsia" w:ascii="仿宋_GB2312" w:hAnsi="Calibri" w:eastAsia="仿宋_GB2312" w:cs="仿宋_GB2312"/>
          <w:b/>
          <w:bCs/>
          <w:color w:val="000000"/>
          <w:sz w:val="32"/>
          <w:szCs w:val="32"/>
          <w:highlight w:val="none"/>
          <w:u w:val="none"/>
          <w:lang w:val="en-US" w:eastAsia="zh-CN" w:bidi="ar-SA"/>
        </w:rPr>
        <w:t>一是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highlight w:val="none"/>
          <w:u w:val="none"/>
          <w:lang w:val="en-US" w:eastAsia="zh-CN" w:bidi="ar-SA"/>
        </w:rPr>
        <w:t>落实《首都防汛救灾央地联合工作机制应急组强降雨灾情管理工作方案》，先后5次调度灾情会商、统计报送、核查评估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印发《北京市强降雨灾害灾情统计指导及核查评估工作方案》和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《关于报送灾情统计工作方案等相关材料的紧急通知》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，成立了由市区两级应急、水务、交通、规自、园林、住建、农业农村、气象等部门组成的灾情损失评估组，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发挥部门专业优势，规范完善灾害损失统计口径，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开展灾情会商工作。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依托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国家减灾委专家组，组建2个灾情现场评估组、12个小组，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开展全方位、拉网式排查，精准掌握受灾底数，分类建立灾情台账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。各区及其所属乡镇（街道）、村（社区）累计投入400余人次配合现场核查评估。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hint="eastAsia" w:ascii="Calibri" w:hAnsi="Calibri" w:eastAsia="宋体"/>
          <w:sz w:val="21"/>
          <w:szCs w:val="24"/>
          <w:lang w:val="en-US" w:eastAsia="zh-CN"/>
        </w:rPr>
      </w:pPr>
      <w:r>
        <w:rPr>
          <w:rFonts w:hint="eastAsia" w:hAnsi="仿宋_GB2312" w:cs="仿宋_GB2312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建立制度机制，统筹</w:t>
      </w:r>
      <w:r>
        <w:rPr>
          <w:rFonts w:hint="eastAsia" w:hAnsi="仿宋_GB2312" w:cs="仿宋_GB2312"/>
          <w:b/>
          <w:bCs/>
          <w:color w:val="auto"/>
          <w:sz w:val="32"/>
          <w:szCs w:val="32"/>
          <w:lang w:val="en-US" w:eastAsia="zh-CN"/>
        </w:rPr>
        <w:t>灾害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救助政策。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遵循国家《自然灾害救助条例》和《北京市自然灾害生活救助指导标准》有关文件精神，做好政策指导。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统筹一揽子救助政策，研究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印发《北京市特大暴雨灾害受灾人员救助安置指导意见》，明确了包括应急救助、过渡期救助和倒损住房恢复重建补助的条件和标准等内容。比如，要求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对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自行安置或需紧急生活救助的受灾群众，参照本市最低生活保障标准，按天核算、按人发放救助金，原则上救助时间最多15天，发放资金最高660元。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印发《&lt;北京市特大暴雨灾害受灾人员救助安置指导意见&gt;政策指引》，对应急救助、过渡期救助和倒损住房恢复重建补助资金的发放程序进行了规范。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hAnsi="仿宋_GB2312" w:cs="仿宋_GB2312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科学精准评估，严密组织资金发放。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为了确保救灾资金的精准、有效使用，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在市级层面，按照《北京市应急管理专项资金管理办法》有关要求，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市应急局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与市财政局经过多轮会商，根据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房山区、门头沟区、昌平区灾害损失程度和财力大小，及时拿出了救助资金的下拨方案。同时，建立了快速预拨机制，满足了基层救灾的紧急需要。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区级层面，落实上文提到的政策指引有关规定，分类确定应急救助、过渡期救助对象，对于倒损住房恢复重建补助对象确定，严格按照“户报、村（社区）评、乡（街镇）审、区定”的工作程序组织，实施精准救助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开展督导检查，提升资金使用质效。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针对灾害救助中因市区部门不对应所造成的诸多政策执行难题，重点采取了四项措施进行解决。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依托首都防汛救灾央地联合工作机制，对灾区工作中遇到的困难，及时研究，多次开展工作调度，协调推动救助工作。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建立市区相关部门专职人员参加的“京办”工作群，及时沟通灾情统计、灾害救助情况，答疑解惑，共商共享。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日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周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动态掌握集中安置和应急救助、过渡期救助、恢复重建补助资金发放情况，以及倒损房屋恢复重建工作进展情况。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救助工作阶段特点，结合灾区存在的问题，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市、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局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领导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多次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亲自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带队，对房山区、门头沟区救助资金发放、救助对象确认程序和倒损房屋恢复重建工作进展进行现场检查指导。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1" w:firstLineChars="1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（三）总体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绩效目标完成情况</w:t>
      </w: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2" w:firstLineChars="200"/>
        <w:textAlignment w:val="auto"/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生活救助、防汛抢险救灾补助资金</w:t>
      </w: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绩效目标：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按照《自然灾害救助条例》《北京市自然灾害生活救助指导标准（试行）》和《北京市特大暴雨灾害受灾人员救助安置指导意见》及政策指引等规定，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已经完成受灾群众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应急救助、因灾死亡失踪人员家属抚慰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过渡期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生活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救助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和因灾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倒损住房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修缮及同村重建。异地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重建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工作正在推进中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2" w:firstLineChars="200"/>
        <w:textAlignment w:val="auto"/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地质灾害救灾补助</w:t>
      </w: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资金绩效目标: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非安装部分任务将于6月完成，涉及设备、装备安装部分任务将于12月完成，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届时将完成相应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地质灾害排危除险治理目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标，</w:t>
      </w:r>
      <w:r>
        <w:rPr>
          <w:rFonts w:hint="eastAsia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大幅提升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受灾区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地质灾害监测、预警能力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地质灾害救援队伍排危除险、救援处置能力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目前，应急救助、过渡期救助和房屋修缮已经完成。房屋重建因为涉及倒损房屋安全鉴定和分户救助等问题，情况比较复杂，相关工作正在推进中。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地质灾害救灾补助</w:t>
      </w:r>
      <w:r>
        <w:rPr>
          <w:rFonts w:hint="eastAsia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资金绩效指标正在实施中。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改进措施如下：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default" w:ascii="Times New Roman" w:hAnsi="Times New Roman" w:eastAsia="楷体_GB2312" w:cs="Times New Roman"/>
          <w:b/>
          <w:bCs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强化</w:t>
      </w: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部门协同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发挥市财政、应急、住建、规自、农业农村、审计等委办局的专业优势，进一步凝聚力量，强化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工作协同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各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部门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主动向前一步，担当有为，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切实落实责任，对住房恢复重建加强跨部门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协调调度，及时研究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解决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工作推进中的问题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和困难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default" w:hAnsi="仿宋_GB2312" w:cs="仿宋_GB2312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二是压茬推进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工作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持续发挥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“23.7”灾害应对中安置、恢复重建等协同工作机制的作用，市、区、乡层层压实责任，集中力量攻坚克难，倒排工期，挂图作战，按照市委、市政府的安排，如期完成任务</w:t>
      </w:r>
      <w:r>
        <w:rPr>
          <w:rFonts w:hint="default" w:hAnsi="仿宋_GB2312" w:cs="仿宋_GB2312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hAnsi="仿宋_GB2312" w:cs="仿宋_GB2312"/>
          <w:bCs w:val="0"/>
          <w:kern w:val="2"/>
          <w:sz w:val="32"/>
          <w:szCs w:val="32"/>
          <w:lang w:val="en-US" w:eastAsia="zh-CN" w:bidi="ar-SA"/>
        </w:rPr>
        <w:t>同时，按期完成地灾资金绩效目标。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default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hAnsi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做好拾漏补缺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运用督导检查、群众举报、财务监督、审计监察等手段，及时发现群众生活救助中的不到位、不公平、不公开等问题，以及截留、挪用资金等违规违纪行为，高效、廉洁、公正使用中央和市级自然灾害救灾资金，保障好所有受灾群众的基本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hAnsi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四、附件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hint="eastAsia" w:hAnsi="仿宋_GB2312" w:cs="仿宋_GB2312"/>
          <w:sz w:val="32"/>
          <w:szCs w:val="32"/>
          <w:lang w:eastAsia="zh-CN"/>
        </w:rPr>
      </w:pP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（一）生活救助、抢险救援资金绩效自评表</w:t>
      </w:r>
      <w:r>
        <w:rPr>
          <w:rFonts w:hint="eastAsia" w:hAnsi="仿宋_GB2312" w:cs="仿宋_GB2312"/>
          <w:sz w:val="32"/>
          <w:szCs w:val="32"/>
          <w:lang w:eastAsia="zh-CN"/>
        </w:rPr>
        <w:t>（</w:t>
      </w:r>
      <w:r>
        <w:rPr>
          <w:rFonts w:hint="eastAsia" w:hAnsi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hAnsi="仿宋_GB2312" w:cs="仿宋_GB2312"/>
          <w:sz w:val="32"/>
          <w:szCs w:val="32"/>
          <w:lang w:eastAsia="zh-CN"/>
        </w:rPr>
        <w:t>）</w:t>
      </w:r>
    </w:p>
    <w:tbl>
      <w:tblPr>
        <w:tblStyle w:val="32"/>
        <w:tblpPr w:leftFromText="180" w:rightFromText="180" w:vertAnchor="text" w:horzAnchor="page" w:tblpXSpec="center" w:tblpY="547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695"/>
        <w:gridCol w:w="955"/>
        <w:gridCol w:w="1785"/>
        <w:gridCol w:w="450"/>
        <w:gridCol w:w="1643"/>
        <w:gridCol w:w="990"/>
        <w:gridCol w:w="13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tblHeader/>
          <w:jc w:val="center"/>
        </w:trPr>
        <w:tc>
          <w:tcPr>
            <w:tcW w:w="229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转移支付（项目）名称</w:t>
            </w:r>
          </w:p>
        </w:tc>
        <w:tc>
          <w:tcPr>
            <w:tcW w:w="622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生活救助、防汛抢险救灾补助资金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tblHeader/>
          <w:jc w:val="center"/>
        </w:trPr>
        <w:tc>
          <w:tcPr>
            <w:tcW w:w="229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中央主管部门</w:t>
            </w:r>
          </w:p>
        </w:tc>
        <w:tc>
          <w:tcPr>
            <w:tcW w:w="622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应急管理部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tblHeader/>
          <w:jc w:val="center"/>
        </w:trPr>
        <w:tc>
          <w:tcPr>
            <w:tcW w:w="229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省级主管部门</w:t>
            </w:r>
          </w:p>
        </w:tc>
        <w:tc>
          <w:tcPr>
            <w:tcW w:w="38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北京市应急管理局</w:t>
            </w:r>
          </w:p>
        </w:tc>
        <w:tc>
          <w:tcPr>
            <w:tcW w:w="99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资金使用单位</w:t>
            </w:r>
          </w:p>
        </w:tc>
        <w:tc>
          <w:tcPr>
            <w:tcW w:w="136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房山区、门头沟区、昌平区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299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资金投入情况（万元）</w:t>
            </w:r>
          </w:p>
        </w:tc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全年预算数（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全年执行数（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36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预算执行率（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B/A</w:t>
            </w:r>
            <w:r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年度资金总额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sz w:val="21"/>
                <w:szCs w:val="21"/>
                <w:highlight w:val="none"/>
                <w:lang w:val="en-US" w:eastAsia="zh-CN"/>
              </w:rPr>
              <w:t>118567.908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宋体" w:hAnsi="宋体" w:eastAsia="宋体"/>
                <w:sz w:val="21"/>
                <w:szCs w:val="21"/>
                <w:highlight w:val="none"/>
                <w:lang w:eastAsia="zh-CN"/>
              </w:rPr>
              <w:t>103950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Chars="0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sz w:val="21"/>
                <w:szCs w:val="21"/>
                <w:highlight w:val="none"/>
                <w:lang w:eastAsia="zh-CN"/>
              </w:rPr>
              <w:t>88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其中：中央财政资金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eastAsia="zh-CN"/>
              </w:rPr>
              <w:t>生活救助资金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40938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56938</w:t>
            </w:r>
          </w:p>
        </w:tc>
        <w:tc>
          <w:tcPr>
            <w:tcW w:w="136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防汛抢险救灾补助金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16000</w:t>
            </w:r>
          </w:p>
        </w:tc>
        <w:tc>
          <w:tcPr>
            <w:tcW w:w="9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地方财政资金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61629.908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/>
                <w:sz w:val="21"/>
                <w:szCs w:val="21"/>
                <w:lang w:eastAsia="zh-CN"/>
              </w:rPr>
              <w:t>47012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21"/>
                <w:szCs w:val="21"/>
                <w:lang w:eastAsia="zh-CN"/>
              </w:rPr>
              <w:t>77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2299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资金管理情况</w:t>
            </w:r>
          </w:p>
        </w:tc>
        <w:tc>
          <w:tcPr>
            <w:tcW w:w="178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情况说明</w:t>
            </w:r>
          </w:p>
        </w:tc>
        <w:tc>
          <w:tcPr>
            <w:tcW w:w="136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存在问题及改进措施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分配科学性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按照灾区实际需求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下达及时性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收到中央资金后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10日内下达灾区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拨付合规性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拨付渠道合规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使用规范性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统筹用于受灾群众生活救助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执行准确性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严格按资金额度执行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预算绩效管理情况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纳入区级预算进行绩效目标监控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229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8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支出责任履行情况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市、区足额下拨资金</w:t>
            </w:r>
          </w:p>
        </w:tc>
        <w:tc>
          <w:tcPr>
            <w:tcW w:w="136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64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总体目标完成情况</w:t>
            </w:r>
          </w:p>
        </w:tc>
        <w:tc>
          <w:tcPr>
            <w:tcW w:w="38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1470" w:firstLineChars="700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总体目标</w:t>
            </w:r>
          </w:p>
        </w:tc>
        <w:tc>
          <w:tcPr>
            <w:tcW w:w="3994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全年实际完成情况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4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目标1：按照《自然灾害救助条例》《北京市自然灾害生活救助指导标准（试行）》和《北京市特大暴雨灾害受灾人员救助安置指导意见》及政策指引等规定，支持做好灾区应急救助、过渡期救助，保障受灾群众基本生活。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目标2：支持做好灾区倒损住房恢复重建工作，争取受灾群众早日入住新房。</w:t>
            </w:r>
          </w:p>
        </w:tc>
        <w:tc>
          <w:tcPr>
            <w:tcW w:w="39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应急救助完成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102%，过渡期救助完成104%，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抚慰因灾死亡失踪人员家属完成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100%，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受灾地区倒塌严损房屋恢复重建完成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88%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，一般损坏房屋修缮工作正持续稳步推进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4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标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一级指标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二级指标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三级指标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指标值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全年实际完成值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未完成原因或改进措施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产出指标</w:t>
            </w:r>
          </w:p>
        </w:tc>
        <w:tc>
          <w:tcPr>
            <w:tcW w:w="95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数量指标</w:t>
            </w:r>
          </w:p>
        </w:tc>
        <w:tc>
          <w:tcPr>
            <w:tcW w:w="223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指标1:应急救助总人次（人）</w:t>
            </w:r>
          </w:p>
        </w:tc>
        <w:tc>
          <w:tcPr>
            <w:tcW w:w="164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default" w:ascii="宋体" w:hAnsi="宋体" w:eastAsia="宋体"/>
                <w:sz w:val="21"/>
                <w:szCs w:val="21"/>
                <w:lang w:val="en" w:eastAsia="zh-CN"/>
              </w:rPr>
              <w:t>253753</w:t>
            </w:r>
          </w:p>
        </w:tc>
        <w:tc>
          <w:tcPr>
            <w:tcW w:w="99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21"/>
                <w:szCs w:val="21"/>
                <w:lang w:val="en" w:eastAsia="zh-CN"/>
              </w:rPr>
              <w:t>25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9400</w:t>
            </w:r>
          </w:p>
        </w:tc>
        <w:tc>
          <w:tcPr>
            <w:tcW w:w="136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指标2:过渡期生活救助总人次（人）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default" w:ascii="宋体" w:hAnsi="宋体" w:eastAsia="宋体"/>
                <w:sz w:val="21"/>
                <w:szCs w:val="21"/>
                <w:lang w:val="en" w:eastAsia="zh-CN"/>
              </w:rPr>
              <w:t>88185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91739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指标3:抚慰因灾死亡失踪人员家属人次（人）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≥55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指标4:受灾地区倒塌严损房屋恢复重建数量（户）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≥7601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6659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持续推进中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指标5:受灾地区一般损坏房屋修缮数量（户）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≥10977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持续推进中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指标:救助标准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房山区、门头沟区、昌平区对应急期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自行安置和需紧急生活救助，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以及过渡期自行安置的受灾群众一次性分别给予每人660元、3960元/救助金，对因灾需要修缮、重建住房的家庭一次性分别给予每户（宅）3万元、9.5万元补助金，对应急期集中安置受灾群众按照每人每天不低于44元标准进行生活保障。</w:t>
            </w:r>
          </w:p>
        </w:tc>
        <w:tc>
          <w:tcPr>
            <w:tcW w:w="99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按标准落实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时效指标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指标1:省级财政、应急管理部门收到应急救灾资金后下拨至区级财政、应急管理部门所需时间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10个工作日内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10个工作日内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指标2;倒塌严损房屋重建完成时限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本年6月底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部分完成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持续实施中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指标3:一般损坏房屋修缮完成时间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2023年10月31日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2023年10月31日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95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223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指标1:灾区社会秩序</w:t>
            </w:r>
          </w:p>
        </w:tc>
        <w:tc>
          <w:tcPr>
            <w:tcW w:w="164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稳定有序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指标2:灾区重大负面舆情和事件次数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≤5次</w:t>
            </w:r>
          </w:p>
        </w:tc>
        <w:tc>
          <w:tcPr>
            <w:tcW w:w="9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指标:重建房屋质量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符合国家规定的设防标准</w:t>
            </w:r>
          </w:p>
        </w:tc>
        <w:tc>
          <w:tcPr>
            <w:tcW w:w="99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64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满意度指标</w:t>
            </w: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服务对象满意度指标</w:t>
            </w:r>
          </w:p>
        </w:tc>
        <w:tc>
          <w:tcPr>
            <w:tcW w:w="223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指标:受灾群众投诉率</w:t>
            </w:r>
          </w:p>
        </w:tc>
        <w:tc>
          <w:tcPr>
            <w:tcW w:w="164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≤0.1%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——</w:t>
            </w:r>
          </w:p>
        </w:tc>
      </w:tr>
    </w:tbl>
    <w:p>
      <w:pPr>
        <w:pStyle w:val="2"/>
        <w:ind w:left="0" w:leftChars="0" w:firstLine="0" w:firstLineChars="0"/>
        <w:rPr>
          <w:rFonts w:hint="eastAsia" w:hAnsi="仿宋_GB2312" w:cs="仿宋_GB2312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2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hAnsi="仿宋_GB2312" w:cs="仿宋_GB2312"/>
          <w:b/>
          <w:bCs/>
          <w:sz w:val="32"/>
          <w:szCs w:val="32"/>
          <w:lang w:eastAsia="zh-CN"/>
        </w:rPr>
        <w:t>（二）地质灾害资金绩效自评表</w:t>
      </w:r>
      <w:r>
        <w:rPr>
          <w:rFonts w:hint="eastAsia" w:hAnsi="仿宋_GB2312" w:cs="仿宋_GB2312"/>
          <w:sz w:val="32"/>
          <w:szCs w:val="32"/>
          <w:lang w:eastAsia="zh-CN"/>
        </w:rPr>
        <w:t>（</w:t>
      </w:r>
      <w:r>
        <w:rPr>
          <w:rFonts w:hint="eastAsia" w:hAnsi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hAnsi="仿宋_GB2312" w:cs="仿宋_GB2312"/>
          <w:sz w:val="32"/>
          <w:szCs w:val="32"/>
          <w:lang w:eastAsia="zh-CN"/>
        </w:rPr>
        <w:t>）</w:t>
      </w:r>
    </w:p>
    <w:tbl>
      <w:tblPr>
        <w:tblStyle w:val="32"/>
        <w:tblpPr w:leftFromText="180" w:rightFromText="180" w:vertAnchor="text" w:horzAnchor="page" w:tblpXSpec="center" w:tblpY="547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702"/>
        <w:gridCol w:w="828"/>
        <w:gridCol w:w="2002"/>
        <w:gridCol w:w="435"/>
        <w:gridCol w:w="1110"/>
        <w:gridCol w:w="1238"/>
        <w:gridCol w:w="1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tblHeader/>
          <w:jc w:val="center"/>
        </w:trPr>
        <w:tc>
          <w:tcPr>
            <w:tcW w:w="217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转移支付（项目）名称</w:t>
            </w:r>
          </w:p>
        </w:tc>
        <w:tc>
          <w:tcPr>
            <w:tcW w:w="63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地质灾害资金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tblHeader/>
          <w:jc w:val="center"/>
        </w:trPr>
        <w:tc>
          <w:tcPr>
            <w:tcW w:w="217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中央主管部门</w:t>
            </w:r>
          </w:p>
        </w:tc>
        <w:tc>
          <w:tcPr>
            <w:tcW w:w="63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应急管理部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tblHeader/>
          <w:jc w:val="center"/>
        </w:trPr>
        <w:tc>
          <w:tcPr>
            <w:tcW w:w="217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省级主管部门</w:t>
            </w:r>
          </w:p>
        </w:tc>
        <w:tc>
          <w:tcPr>
            <w:tcW w:w="35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北京市应急管理局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资金使用单位</w:t>
            </w:r>
          </w:p>
        </w:tc>
        <w:tc>
          <w:tcPr>
            <w:tcW w:w="157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房山区、门头沟区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17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资金投入情况（万元）</w:t>
            </w: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全年预算数（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3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全年执行数（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预算执行率（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B/A</w:t>
            </w:r>
            <w:r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年度资金总额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4500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234739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其中：中央财政资金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4500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234.739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地方财政资金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其他资金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3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57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217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资金管理情况</w:t>
            </w: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情况说明</w:t>
            </w: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存在问题及改进措施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分配科学性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按照灾区实际需求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下达及时性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收到中央资金后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10日内下达灾区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拨付合规性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拨付渠道合规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使用规范性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专项用于地质灾害防范治理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执行准确性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严格按资金额度执行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预算绩效管理情况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纳入区级预算进行绩效目标监控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217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支出责任履行情况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市级足额下拨资金</w:t>
            </w:r>
          </w:p>
        </w:tc>
        <w:tc>
          <w:tcPr>
            <w:tcW w:w="157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64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总体目标完成情况</w:t>
            </w:r>
          </w:p>
        </w:tc>
        <w:tc>
          <w:tcPr>
            <w:tcW w:w="396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1470" w:firstLineChars="700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总体目标</w:t>
            </w:r>
          </w:p>
        </w:tc>
        <w:tc>
          <w:tcPr>
            <w:tcW w:w="3919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全年实际完成情况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4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39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目标1：提高地质灾害监测、预警能力；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目标2：提高地质灾害救援队伍排危除险、救援处置能力；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目标3：实施地质灾害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排危除险治理项目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  <w:tc>
          <w:tcPr>
            <w:tcW w:w="3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计划购置设备4331套、台、件、架、辆、台、套、个，目前</w:t>
            </w: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已经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</w:t>
            </w: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3161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;计划实施的2个项目正在准备招标。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4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标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一级指标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二级指标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三级指标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指标值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全年实际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完成值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未完成原因或改进措施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产出指标</w:t>
            </w:r>
          </w:p>
        </w:tc>
        <w:tc>
          <w:tcPr>
            <w:tcW w:w="828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数量指标</w:t>
            </w:r>
          </w:p>
        </w:tc>
        <w:tc>
          <w:tcPr>
            <w:tcW w:w="243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指标1：购置应对地质灾害准备、监测、预警设备（套、台、件）</w:t>
            </w:r>
          </w:p>
        </w:tc>
        <w:tc>
          <w:tcPr>
            <w:tcW w:w="111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1020</w:t>
            </w:r>
          </w:p>
        </w:tc>
        <w:tc>
          <w:tcPr>
            <w:tcW w:w="123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635</w:t>
            </w:r>
          </w:p>
        </w:tc>
        <w:tc>
          <w:tcPr>
            <w:tcW w:w="15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正在履行采购程序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指标2：购买抢险救援、后勤保障物资、装备（架、辆、台、套、个）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3201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2476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正在履行采购程序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指标3：购买通讯保障装备（台、套）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110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正在履行采购程序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指标4：实施地质灾害隐患排危除险能力提升项目（个）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正在履行采购程序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指标5：实施地质灾害隐患排危除险项目（个）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正在履行采购程序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指标1：设备、装备验收通过率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≥99%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指标2：购买设备、装备、物资程序合规性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合规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时效指标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指标1：非安装部分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2024年6月完成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指标2：涉及设备、装备安装部分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2024年12月完成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社会效益指标</w:t>
            </w:r>
          </w:p>
        </w:tc>
        <w:tc>
          <w:tcPr>
            <w:tcW w:w="24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指标：灾区社会秩序</w:t>
            </w:r>
          </w:p>
        </w:tc>
        <w:tc>
          <w:tcPr>
            <w:tcW w:w="11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稳定有序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4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指标1：设备、装备、物资持续发挥作用年限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≥1年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指标2：排危除险项目稳定性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稳定</w:t>
            </w:r>
          </w:p>
        </w:tc>
        <w:tc>
          <w:tcPr>
            <w:tcW w:w="123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满意度指标</w:t>
            </w:r>
          </w:p>
        </w:tc>
        <w:tc>
          <w:tcPr>
            <w:tcW w:w="828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服务对象满意度指标</w:t>
            </w:r>
          </w:p>
        </w:tc>
        <w:tc>
          <w:tcPr>
            <w:tcW w:w="243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指标1：基层群众对灾害抢险救援处置工作的满意度（%）</w:t>
            </w:r>
          </w:p>
        </w:tc>
        <w:tc>
          <w:tcPr>
            <w:tcW w:w="111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≥95%</w:t>
            </w:r>
          </w:p>
        </w:tc>
        <w:tc>
          <w:tcPr>
            <w:tcW w:w="123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64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指标2：基层群众对排危除险治理项目的满意度（%）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≥95%</w:t>
            </w:r>
          </w:p>
        </w:tc>
        <w:tc>
          <w:tcPr>
            <w:tcW w:w="123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  <w:tc>
          <w:tcPr>
            <w:tcW w:w="157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——</w:t>
            </w:r>
          </w:p>
        </w:tc>
      </w:tr>
    </w:tbl>
    <w:p>
      <w:pPr>
        <w:wordWrap/>
        <w:adjustRightInd w:val="0"/>
        <w:snapToGrid w:val="0"/>
        <w:spacing w:line="360" w:lineRule="auto"/>
        <w:rPr>
          <w:rFonts w:hint="eastAsia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1418" w:gutter="0"/>
      <w:pgNumType w:start="1"/>
      <w:cols w:space="720" w:num="1"/>
      <w:docGrid w:type="lines" w:linePitch="41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  <w:tab w:val="clear" w:pos="8306"/>
      </w:tabs>
      <w:suppressAutoHyphens/>
      <w:wordWrap/>
      <w:adjustRightInd w:val="0"/>
      <w:jc w:val="center"/>
      <w:rPr>
        <w:rFonts w:ascii="宋体" w:hAnsi="宋体"/>
        <w:color w:val="000000"/>
        <w:kern w:val="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center"/>
                            <w:rPr>
                              <w:rStyle w:val="34"/>
                              <w:rFonts w:ascii="宋体" w:hAnsi="宋体"/>
                              <w:color w:val="000000"/>
                              <w:kern w:val="2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color w:val="000000"/>
                              <w:kern w:val="2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34"/>
                              <w:rFonts w:ascii="宋体" w:hAnsi="宋体"/>
                              <w:color w:val="000000"/>
                              <w:kern w:val="2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 w:hAnsi="宋体"/>
                              <w:color w:val="000000"/>
                              <w:kern w:val="2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34"/>
                              <w:rFonts w:ascii="宋体" w:hAnsi="宋体"/>
                              <w:color w:val="000000"/>
                              <w:kern w:val="2"/>
                              <w:sz w:val="28"/>
                            </w:rPr>
                            <w:t>22</w:t>
                          </w:r>
                          <w:r>
                            <w:rPr>
                              <w:rFonts w:ascii="宋体" w:hAnsi="宋体"/>
                              <w:color w:val="000000"/>
                              <w:kern w:val="2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  <w:rPr>
                        <w:rStyle w:val="34"/>
                        <w:rFonts w:ascii="宋体" w:hAnsi="宋体"/>
                        <w:color w:val="000000"/>
                        <w:kern w:val="2"/>
                        <w:sz w:val="28"/>
                      </w:rPr>
                    </w:pPr>
                    <w:r>
                      <w:rPr>
                        <w:rFonts w:ascii="宋体" w:hAnsi="宋体"/>
                        <w:color w:val="000000"/>
                        <w:kern w:val="2"/>
                        <w:sz w:val="28"/>
                      </w:rPr>
                      <w:fldChar w:fldCharType="begin"/>
                    </w:r>
                    <w:r>
                      <w:rPr>
                        <w:rStyle w:val="34"/>
                        <w:rFonts w:ascii="宋体" w:hAnsi="宋体"/>
                        <w:color w:val="000000"/>
                        <w:kern w:val="2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宋体" w:hAnsi="宋体"/>
                        <w:color w:val="000000"/>
                        <w:kern w:val="2"/>
                        <w:sz w:val="28"/>
                      </w:rPr>
                      <w:fldChar w:fldCharType="separate"/>
                    </w:r>
                    <w:r>
                      <w:rPr>
                        <w:rStyle w:val="34"/>
                        <w:rFonts w:ascii="宋体" w:hAnsi="宋体"/>
                        <w:color w:val="000000"/>
                        <w:kern w:val="2"/>
                        <w:sz w:val="28"/>
                      </w:rPr>
                      <w:t>22</w:t>
                    </w:r>
                    <w:r>
                      <w:rPr>
                        <w:rFonts w:ascii="宋体" w:hAnsi="宋体"/>
                        <w:color w:val="000000"/>
                        <w:kern w:val="2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411"/>
  <w:displayHorizontalDrawingGridEvery w:val="1"/>
  <w:displayVerticalDrawingGridEvery w:val="1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YWM2YmJjZWJkNDg0MTU5M2FkNjU1OTlkOTk1YmYifQ=="/>
  </w:docVars>
  <w:rsids>
    <w:rsidRoot w:val="00172A27"/>
    <w:rsid w:val="00000822"/>
    <w:rsid w:val="000012AD"/>
    <w:rsid w:val="000024E5"/>
    <w:rsid w:val="000031B1"/>
    <w:rsid w:val="000035E2"/>
    <w:rsid w:val="00005BB5"/>
    <w:rsid w:val="00006672"/>
    <w:rsid w:val="00006920"/>
    <w:rsid w:val="00006CC3"/>
    <w:rsid w:val="00011380"/>
    <w:rsid w:val="00012F42"/>
    <w:rsid w:val="000133E6"/>
    <w:rsid w:val="00015194"/>
    <w:rsid w:val="00016AB1"/>
    <w:rsid w:val="00017DA4"/>
    <w:rsid w:val="00020509"/>
    <w:rsid w:val="0002112D"/>
    <w:rsid w:val="00021A91"/>
    <w:rsid w:val="00022B19"/>
    <w:rsid w:val="00023526"/>
    <w:rsid w:val="000241A0"/>
    <w:rsid w:val="0002578D"/>
    <w:rsid w:val="000322E9"/>
    <w:rsid w:val="000334B3"/>
    <w:rsid w:val="0003470B"/>
    <w:rsid w:val="000350F0"/>
    <w:rsid w:val="000371DE"/>
    <w:rsid w:val="00037A29"/>
    <w:rsid w:val="00040426"/>
    <w:rsid w:val="00040612"/>
    <w:rsid w:val="00042405"/>
    <w:rsid w:val="000428E5"/>
    <w:rsid w:val="00043329"/>
    <w:rsid w:val="000433EE"/>
    <w:rsid w:val="000479F6"/>
    <w:rsid w:val="0005025D"/>
    <w:rsid w:val="00051B9D"/>
    <w:rsid w:val="00053840"/>
    <w:rsid w:val="000549D7"/>
    <w:rsid w:val="000576AC"/>
    <w:rsid w:val="00062244"/>
    <w:rsid w:val="00062603"/>
    <w:rsid w:val="00063130"/>
    <w:rsid w:val="0006443E"/>
    <w:rsid w:val="00065E41"/>
    <w:rsid w:val="00066DF0"/>
    <w:rsid w:val="0006707C"/>
    <w:rsid w:val="000675FF"/>
    <w:rsid w:val="00071AEE"/>
    <w:rsid w:val="0007249B"/>
    <w:rsid w:val="00075090"/>
    <w:rsid w:val="000753A9"/>
    <w:rsid w:val="000755AF"/>
    <w:rsid w:val="00075650"/>
    <w:rsid w:val="00075F33"/>
    <w:rsid w:val="00081530"/>
    <w:rsid w:val="00082324"/>
    <w:rsid w:val="00084C55"/>
    <w:rsid w:val="00084F42"/>
    <w:rsid w:val="00085EF5"/>
    <w:rsid w:val="00086403"/>
    <w:rsid w:val="000923AD"/>
    <w:rsid w:val="00092B35"/>
    <w:rsid w:val="00094B57"/>
    <w:rsid w:val="00095C71"/>
    <w:rsid w:val="000A08D8"/>
    <w:rsid w:val="000A0C4A"/>
    <w:rsid w:val="000A234C"/>
    <w:rsid w:val="000A4215"/>
    <w:rsid w:val="000A758C"/>
    <w:rsid w:val="000B026E"/>
    <w:rsid w:val="000B1298"/>
    <w:rsid w:val="000B1D1F"/>
    <w:rsid w:val="000B3375"/>
    <w:rsid w:val="000B36E6"/>
    <w:rsid w:val="000B38B9"/>
    <w:rsid w:val="000B64B8"/>
    <w:rsid w:val="000B6845"/>
    <w:rsid w:val="000B68BA"/>
    <w:rsid w:val="000B6F6C"/>
    <w:rsid w:val="000B7266"/>
    <w:rsid w:val="000C0A17"/>
    <w:rsid w:val="000C0B15"/>
    <w:rsid w:val="000C0C5A"/>
    <w:rsid w:val="000C27AC"/>
    <w:rsid w:val="000C2865"/>
    <w:rsid w:val="000C2C30"/>
    <w:rsid w:val="000C3497"/>
    <w:rsid w:val="000C5372"/>
    <w:rsid w:val="000C6EDA"/>
    <w:rsid w:val="000C7A16"/>
    <w:rsid w:val="000C7A9A"/>
    <w:rsid w:val="000D14E0"/>
    <w:rsid w:val="000D2AFD"/>
    <w:rsid w:val="000D38EC"/>
    <w:rsid w:val="000D3CCC"/>
    <w:rsid w:val="000D416E"/>
    <w:rsid w:val="000D6C98"/>
    <w:rsid w:val="000E0244"/>
    <w:rsid w:val="000E2543"/>
    <w:rsid w:val="000E3F31"/>
    <w:rsid w:val="000E5FA7"/>
    <w:rsid w:val="000E66DA"/>
    <w:rsid w:val="000F0DD5"/>
    <w:rsid w:val="000F1CCC"/>
    <w:rsid w:val="000F321B"/>
    <w:rsid w:val="000F37A5"/>
    <w:rsid w:val="000F4C30"/>
    <w:rsid w:val="000F6815"/>
    <w:rsid w:val="00100D35"/>
    <w:rsid w:val="0010295C"/>
    <w:rsid w:val="00102B3F"/>
    <w:rsid w:val="00107CEC"/>
    <w:rsid w:val="0011371F"/>
    <w:rsid w:val="00117437"/>
    <w:rsid w:val="00121E46"/>
    <w:rsid w:val="00122A2B"/>
    <w:rsid w:val="00122DC8"/>
    <w:rsid w:val="00123339"/>
    <w:rsid w:val="001255BE"/>
    <w:rsid w:val="0012760B"/>
    <w:rsid w:val="00130DA6"/>
    <w:rsid w:val="001323EC"/>
    <w:rsid w:val="00132849"/>
    <w:rsid w:val="0013513C"/>
    <w:rsid w:val="001357A4"/>
    <w:rsid w:val="00136479"/>
    <w:rsid w:val="00137338"/>
    <w:rsid w:val="0013742C"/>
    <w:rsid w:val="001409EC"/>
    <w:rsid w:val="00140D52"/>
    <w:rsid w:val="0014220B"/>
    <w:rsid w:val="001422A9"/>
    <w:rsid w:val="001422C6"/>
    <w:rsid w:val="001425D0"/>
    <w:rsid w:val="001477AF"/>
    <w:rsid w:val="001530F4"/>
    <w:rsid w:val="00155273"/>
    <w:rsid w:val="001568DA"/>
    <w:rsid w:val="00160E01"/>
    <w:rsid w:val="0016202E"/>
    <w:rsid w:val="00162E10"/>
    <w:rsid w:val="00163B53"/>
    <w:rsid w:val="00163C1A"/>
    <w:rsid w:val="0016450F"/>
    <w:rsid w:val="00165196"/>
    <w:rsid w:val="001661A6"/>
    <w:rsid w:val="001664F7"/>
    <w:rsid w:val="00172A27"/>
    <w:rsid w:val="00172B16"/>
    <w:rsid w:val="001735A6"/>
    <w:rsid w:val="0017667E"/>
    <w:rsid w:val="00177004"/>
    <w:rsid w:val="00177978"/>
    <w:rsid w:val="00180812"/>
    <w:rsid w:val="00180A2A"/>
    <w:rsid w:val="001812EC"/>
    <w:rsid w:val="0018165D"/>
    <w:rsid w:val="00182C7B"/>
    <w:rsid w:val="00184C24"/>
    <w:rsid w:val="00185564"/>
    <w:rsid w:val="00185C39"/>
    <w:rsid w:val="00185D4B"/>
    <w:rsid w:val="001870F2"/>
    <w:rsid w:val="00191474"/>
    <w:rsid w:val="00195161"/>
    <w:rsid w:val="00195817"/>
    <w:rsid w:val="00197E38"/>
    <w:rsid w:val="001A004E"/>
    <w:rsid w:val="001A1532"/>
    <w:rsid w:val="001A1718"/>
    <w:rsid w:val="001A21F8"/>
    <w:rsid w:val="001A37BC"/>
    <w:rsid w:val="001A4110"/>
    <w:rsid w:val="001A4E8D"/>
    <w:rsid w:val="001A53FC"/>
    <w:rsid w:val="001A593B"/>
    <w:rsid w:val="001A63D1"/>
    <w:rsid w:val="001B08C7"/>
    <w:rsid w:val="001B0A5C"/>
    <w:rsid w:val="001B14F6"/>
    <w:rsid w:val="001B1512"/>
    <w:rsid w:val="001B177E"/>
    <w:rsid w:val="001B28E2"/>
    <w:rsid w:val="001B2D50"/>
    <w:rsid w:val="001B7DE1"/>
    <w:rsid w:val="001C07A9"/>
    <w:rsid w:val="001C1DE2"/>
    <w:rsid w:val="001C2CFE"/>
    <w:rsid w:val="001C319B"/>
    <w:rsid w:val="001C5F2B"/>
    <w:rsid w:val="001C6710"/>
    <w:rsid w:val="001C6FB9"/>
    <w:rsid w:val="001C7B0A"/>
    <w:rsid w:val="001D1275"/>
    <w:rsid w:val="001D2624"/>
    <w:rsid w:val="001D2DE6"/>
    <w:rsid w:val="001D364C"/>
    <w:rsid w:val="001D3CD8"/>
    <w:rsid w:val="001D3CEB"/>
    <w:rsid w:val="001D44E3"/>
    <w:rsid w:val="001D4C97"/>
    <w:rsid w:val="001D5BA3"/>
    <w:rsid w:val="001D5DA1"/>
    <w:rsid w:val="001D64C3"/>
    <w:rsid w:val="001D6C7F"/>
    <w:rsid w:val="001E139B"/>
    <w:rsid w:val="001E1701"/>
    <w:rsid w:val="001E2AB1"/>
    <w:rsid w:val="001E3025"/>
    <w:rsid w:val="001E45D0"/>
    <w:rsid w:val="001E693B"/>
    <w:rsid w:val="001E7575"/>
    <w:rsid w:val="001F0465"/>
    <w:rsid w:val="001F17AA"/>
    <w:rsid w:val="001F270F"/>
    <w:rsid w:val="001F2D03"/>
    <w:rsid w:val="001F2F49"/>
    <w:rsid w:val="001F33EB"/>
    <w:rsid w:val="001F3606"/>
    <w:rsid w:val="001F41D7"/>
    <w:rsid w:val="001F432D"/>
    <w:rsid w:val="001F52A8"/>
    <w:rsid w:val="001F58BE"/>
    <w:rsid w:val="001F5932"/>
    <w:rsid w:val="001F5B54"/>
    <w:rsid w:val="001F670C"/>
    <w:rsid w:val="001F7A86"/>
    <w:rsid w:val="002002BA"/>
    <w:rsid w:val="00200A3A"/>
    <w:rsid w:val="002019C3"/>
    <w:rsid w:val="00201C48"/>
    <w:rsid w:val="00201CE6"/>
    <w:rsid w:val="0020394E"/>
    <w:rsid w:val="00204682"/>
    <w:rsid w:val="002057DF"/>
    <w:rsid w:val="00206188"/>
    <w:rsid w:val="00207420"/>
    <w:rsid w:val="00207DBB"/>
    <w:rsid w:val="00211515"/>
    <w:rsid w:val="002115B3"/>
    <w:rsid w:val="0021370F"/>
    <w:rsid w:val="00215011"/>
    <w:rsid w:val="00215C11"/>
    <w:rsid w:val="00215D33"/>
    <w:rsid w:val="00215FDB"/>
    <w:rsid w:val="002177AC"/>
    <w:rsid w:val="00217810"/>
    <w:rsid w:val="00217EF5"/>
    <w:rsid w:val="002211E8"/>
    <w:rsid w:val="00221A2B"/>
    <w:rsid w:val="00221BAA"/>
    <w:rsid w:val="002224B4"/>
    <w:rsid w:val="00223503"/>
    <w:rsid w:val="002236E7"/>
    <w:rsid w:val="00223A67"/>
    <w:rsid w:val="002241DD"/>
    <w:rsid w:val="00225118"/>
    <w:rsid w:val="00227272"/>
    <w:rsid w:val="00230CE7"/>
    <w:rsid w:val="002314DA"/>
    <w:rsid w:val="00231BB0"/>
    <w:rsid w:val="00234E7B"/>
    <w:rsid w:val="00235891"/>
    <w:rsid w:val="002377E4"/>
    <w:rsid w:val="002426A6"/>
    <w:rsid w:val="00242A88"/>
    <w:rsid w:val="00244AFD"/>
    <w:rsid w:val="00244CB0"/>
    <w:rsid w:val="00247B23"/>
    <w:rsid w:val="00247BAE"/>
    <w:rsid w:val="002503AD"/>
    <w:rsid w:val="00253700"/>
    <w:rsid w:val="00254027"/>
    <w:rsid w:val="00254FDC"/>
    <w:rsid w:val="00256DE2"/>
    <w:rsid w:val="00256E3B"/>
    <w:rsid w:val="0025726C"/>
    <w:rsid w:val="00260FA6"/>
    <w:rsid w:val="0026196B"/>
    <w:rsid w:val="00262A8E"/>
    <w:rsid w:val="00263E80"/>
    <w:rsid w:val="002658A5"/>
    <w:rsid w:val="00267085"/>
    <w:rsid w:val="0026746E"/>
    <w:rsid w:val="00267E5E"/>
    <w:rsid w:val="00270252"/>
    <w:rsid w:val="00271F74"/>
    <w:rsid w:val="002722F5"/>
    <w:rsid w:val="002727C8"/>
    <w:rsid w:val="002727FA"/>
    <w:rsid w:val="0027468A"/>
    <w:rsid w:val="00274778"/>
    <w:rsid w:val="00274A26"/>
    <w:rsid w:val="00275454"/>
    <w:rsid w:val="002772FA"/>
    <w:rsid w:val="00277A4E"/>
    <w:rsid w:val="0028124C"/>
    <w:rsid w:val="00282591"/>
    <w:rsid w:val="00283262"/>
    <w:rsid w:val="0028368A"/>
    <w:rsid w:val="0028373F"/>
    <w:rsid w:val="002938BC"/>
    <w:rsid w:val="0029401F"/>
    <w:rsid w:val="002A0A26"/>
    <w:rsid w:val="002A234B"/>
    <w:rsid w:val="002A45DB"/>
    <w:rsid w:val="002A4919"/>
    <w:rsid w:val="002A4B91"/>
    <w:rsid w:val="002A601D"/>
    <w:rsid w:val="002A6065"/>
    <w:rsid w:val="002A629F"/>
    <w:rsid w:val="002A7982"/>
    <w:rsid w:val="002A7A07"/>
    <w:rsid w:val="002B192B"/>
    <w:rsid w:val="002B2C9A"/>
    <w:rsid w:val="002B41AF"/>
    <w:rsid w:val="002B4A60"/>
    <w:rsid w:val="002B4B67"/>
    <w:rsid w:val="002B5205"/>
    <w:rsid w:val="002B597E"/>
    <w:rsid w:val="002C1080"/>
    <w:rsid w:val="002C3FB7"/>
    <w:rsid w:val="002C7502"/>
    <w:rsid w:val="002D0DC1"/>
    <w:rsid w:val="002D22F6"/>
    <w:rsid w:val="002D3C84"/>
    <w:rsid w:val="002D4A01"/>
    <w:rsid w:val="002D4B84"/>
    <w:rsid w:val="002D7EB6"/>
    <w:rsid w:val="002D7EB9"/>
    <w:rsid w:val="002E0B13"/>
    <w:rsid w:val="002E1D17"/>
    <w:rsid w:val="002E389A"/>
    <w:rsid w:val="002E5022"/>
    <w:rsid w:val="002E65E9"/>
    <w:rsid w:val="002E66CD"/>
    <w:rsid w:val="002E690A"/>
    <w:rsid w:val="002E698C"/>
    <w:rsid w:val="002E6E70"/>
    <w:rsid w:val="002E7653"/>
    <w:rsid w:val="002E7E55"/>
    <w:rsid w:val="002F1E60"/>
    <w:rsid w:val="002F2F96"/>
    <w:rsid w:val="002F3B8B"/>
    <w:rsid w:val="002F4861"/>
    <w:rsid w:val="002F49ED"/>
    <w:rsid w:val="002F6CEC"/>
    <w:rsid w:val="00300899"/>
    <w:rsid w:val="00302507"/>
    <w:rsid w:val="0030301B"/>
    <w:rsid w:val="00303B5B"/>
    <w:rsid w:val="003041AD"/>
    <w:rsid w:val="0030560F"/>
    <w:rsid w:val="003121AA"/>
    <w:rsid w:val="003133AD"/>
    <w:rsid w:val="003136B6"/>
    <w:rsid w:val="00313827"/>
    <w:rsid w:val="00314E6F"/>
    <w:rsid w:val="003161EE"/>
    <w:rsid w:val="003178DB"/>
    <w:rsid w:val="0032089A"/>
    <w:rsid w:val="003220CE"/>
    <w:rsid w:val="00324F76"/>
    <w:rsid w:val="003252A0"/>
    <w:rsid w:val="00326836"/>
    <w:rsid w:val="003300AE"/>
    <w:rsid w:val="003342A6"/>
    <w:rsid w:val="003364FC"/>
    <w:rsid w:val="003377CE"/>
    <w:rsid w:val="00340D5E"/>
    <w:rsid w:val="00341CD0"/>
    <w:rsid w:val="003422EA"/>
    <w:rsid w:val="00342431"/>
    <w:rsid w:val="00351355"/>
    <w:rsid w:val="00354740"/>
    <w:rsid w:val="00354B24"/>
    <w:rsid w:val="00355795"/>
    <w:rsid w:val="00357DF5"/>
    <w:rsid w:val="0036103F"/>
    <w:rsid w:val="00365D7B"/>
    <w:rsid w:val="003670C2"/>
    <w:rsid w:val="00367231"/>
    <w:rsid w:val="003709B8"/>
    <w:rsid w:val="003723DA"/>
    <w:rsid w:val="00375AC2"/>
    <w:rsid w:val="00376154"/>
    <w:rsid w:val="00377524"/>
    <w:rsid w:val="003775A8"/>
    <w:rsid w:val="003809C9"/>
    <w:rsid w:val="00380D24"/>
    <w:rsid w:val="00381052"/>
    <w:rsid w:val="00383628"/>
    <w:rsid w:val="003836C4"/>
    <w:rsid w:val="0038598B"/>
    <w:rsid w:val="0038610A"/>
    <w:rsid w:val="00387371"/>
    <w:rsid w:val="00390B02"/>
    <w:rsid w:val="00391446"/>
    <w:rsid w:val="0039252E"/>
    <w:rsid w:val="00392E32"/>
    <w:rsid w:val="003937A0"/>
    <w:rsid w:val="003947B3"/>
    <w:rsid w:val="00395F71"/>
    <w:rsid w:val="003971C9"/>
    <w:rsid w:val="003A064D"/>
    <w:rsid w:val="003A2AC6"/>
    <w:rsid w:val="003A3732"/>
    <w:rsid w:val="003A4ACD"/>
    <w:rsid w:val="003A50A3"/>
    <w:rsid w:val="003A56D4"/>
    <w:rsid w:val="003A66AF"/>
    <w:rsid w:val="003A7269"/>
    <w:rsid w:val="003A72E6"/>
    <w:rsid w:val="003A7DAF"/>
    <w:rsid w:val="003A7EEA"/>
    <w:rsid w:val="003B03DB"/>
    <w:rsid w:val="003B15F5"/>
    <w:rsid w:val="003B215E"/>
    <w:rsid w:val="003B4590"/>
    <w:rsid w:val="003B5618"/>
    <w:rsid w:val="003B57AE"/>
    <w:rsid w:val="003B57F1"/>
    <w:rsid w:val="003C330E"/>
    <w:rsid w:val="003C717D"/>
    <w:rsid w:val="003D05F6"/>
    <w:rsid w:val="003D1214"/>
    <w:rsid w:val="003D21D3"/>
    <w:rsid w:val="003D2EFE"/>
    <w:rsid w:val="003D46E8"/>
    <w:rsid w:val="003E2D85"/>
    <w:rsid w:val="003E666A"/>
    <w:rsid w:val="003F09CD"/>
    <w:rsid w:val="003F10A0"/>
    <w:rsid w:val="003F4452"/>
    <w:rsid w:val="003F5DE3"/>
    <w:rsid w:val="003F76BB"/>
    <w:rsid w:val="003F7E06"/>
    <w:rsid w:val="0040027F"/>
    <w:rsid w:val="004004F8"/>
    <w:rsid w:val="00400938"/>
    <w:rsid w:val="00401279"/>
    <w:rsid w:val="004014DA"/>
    <w:rsid w:val="00401A4C"/>
    <w:rsid w:val="0040252F"/>
    <w:rsid w:val="00402C1B"/>
    <w:rsid w:val="00407482"/>
    <w:rsid w:val="00407C35"/>
    <w:rsid w:val="004100D0"/>
    <w:rsid w:val="00410146"/>
    <w:rsid w:val="00410A73"/>
    <w:rsid w:val="004125A0"/>
    <w:rsid w:val="00414E65"/>
    <w:rsid w:val="004158E1"/>
    <w:rsid w:val="00420ACD"/>
    <w:rsid w:val="00423E1B"/>
    <w:rsid w:val="00424E54"/>
    <w:rsid w:val="0042501F"/>
    <w:rsid w:val="00427F8C"/>
    <w:rsid w:val="00430991"/>
    <w:rsid w:val="00431EA0"/>
    <w:rsid w:val="0043212A"/>
    <w:rsid w:val="00433F2D"/>
    <w:rsid w:val="0043499B"/>
    <w:rsid w:val="00434C23"/>
    <w:rsid w:val="00436A91"/>
    <w:rsid w:val="00441C41"/>
    <w:rsid w:val="0044203B"/>
    <w:rsid w:val="00445C5A"/>
    <w:rsid w:val="004479DD"/>
    <w:rsid w:val="0045100A"/>
    <w:rsid w:val="00454A50"/>
    <w:rsid w:val="00455964"/>
    <w:rsid w:val="00455B4B"/>
    <w:rsid w:val="00460212"/>
    <w:rsid w:val="004603A3"/>
    <w:rsid w:val="00460739"/>
    <w:rsid w:val="00462A0B"/>
    <w:rsid w:val="00463160"/>
    <w:rsid w:val="004638C8"/>
    <w:rsid w:val="00463B44"/>
    <w:rsid w:val="0046412F"/>
    <w:rsid w:val="00464EC2"/>
    <w:rsid w:val="00464F1E"/>
    <w:rsid w:val="00465710"/>
    <w:rsid w:val="004670EA"/>
    <w:rsid w:val="00471C03"/>
    <w:rsid w:val="0047650D"/>
    <w:rsid w:val="00477CA3"/>
    <w:rsid w:val="00477DB0"/>
    <w:rsid w:val="00480F1F"/>
    <w:rsid w:val="00481181"/>
    <w:rsid w:val="00482D40"/>
    <w:rsid w:val="00482D6F"/>
    <w:rsid w:val="00483A3E"/>
    <w:rsid w:val="00485DCF"/>
    <w:rsid w:val="0048766E"/>
    <w:rsid w:val="00487C57"/>
    <w:rsid w:val="00487DED"/>
    <w:rsid w:val="0049045A"/>
    <w:rsid w:val="00490CE4"/>
    <w:rsid w:val="0049781B"/>
    <w:rsid w:val="00497BC5"/>
    <w:rsid w:val="00497C09"/>
    <w:rsid w:val="004A0421"/>
    <w:rsid w:val="004A0DA9"/>
    <w:rsid w:val="004A271F"/>
    <w:rsid w:val="004A38CB"/>
    <w:rsid w:val="004A64F5"/>
    <w:rsid w:val="004A798B"/>
    <w:rsid w:val="004B063D"/>
    <w:rsid w:val="004B1C37"/>
    <w:rsid w:val="004B2154"/>
    <w:rsid w:val="004B2979"/>
    <w:rsid w:val="004B6354"/>
    <w:rsid w:val="004B7848"/>
    <w:rsid w:val="004C091B"/>
    <w:rsid w:val="004C56AF"/>
    <w:rsid w:val="004C6202"/>
    <w:rsid w:val="004C65A1"/>
    <w:rsid w:val="004C65AB"/>
    <w:rsid w:val="004D1545"/>
    <w:rsid w:val="004D238D"/>
    <w:rsid w:val="004D4D3B"/>
    <w:rsid w:val="004D5E06"/>
    <w:rsid w:val="004E1569"/>
    <w:rsid w:val="004E1F7B"/>
    <w:rsid w:val="004E2B9D"/>
    <w:rsid w:val="004E40CE"/>
    <w:rsid w:val="004E6228"/>
    <w:rsid w:val="004E68FB"/>
    <w:rsid w:val="004E79E1"/>
    <w:rsid w:val="004E7A5F"/>
    <w:rsid w:val="004F107F"/>
    <w:rsid w:val="004F6671"/>
    <w:rsid w:val="0050026B"/>
    <w:rsid w:val="00501329"/>
    <w:rsid w:val="005022A1"/>
    <w:rsid w:val="005023AE"/>
    <w:rsid w:val="00502566"/>
    <w:rsid w:val="00503CF8"/>
    <w:rsid w:val="00507604"/>
    <w:rsid w:val="00507D21"/>
    <w:rsid w:val="00507D69"/>
    <w:rsid w:val="00513C23"/>
    <w:rsid w:val="00515F4E"/>
    <w:rsid w:val="005175A8"/>
    <w:rsid w:val="00517C23"/>
    <w:rsid w:val="00520A64"/>
    <w:rsid w:val="00520E16"/>
    <w:rsid w:val="005234FF"/>
    <w:rsid w:val="00523F15"/>
    <w:rsid w:val="00524343"/>
    <w:rsid w:val="00526952"/>
    <w:rsid w:val="00532641"/>
    <w:rsid w:val="00533A82"/>
    <w:rsid w:val="005375B9"/>
    <w:rsid w:val="00537C33"/>
    <w:rsid w:val="00542C96"/>
    <w:rsid w:val="0054631C"/>
    <w:rsid w:val="005467C3"/>
    <w:rsid w:val="00550E6F"/>
    <w:rsid w:val="0055538A"/>
    <w:rsid w:val="005553D7"/>
    <w:rsid w:val="00555BCD"/>
    <w:rsid w:val="00555E44"/>
    <w:rsid w:val="00556CB1"/>
    <w:rsid w:val="00560A1C"/>
    <w:rsid w:val="005616FD"/>
    <w:rsid w:val="00563218"/>
    <w:rsid w:val="00563B4E"/>
    <w:rsid w:val="00564ECB"/>
    <w:rsid w:val="00572A9B"/>
    <w:rsid w:val="00572D29"/>
    <w:rsid w:val="00576987"/>
    <w:rsid w:val="00576AA5"/>
    <w:rsid w:val="00576D5B"/>
    <w:rsid w:val="00577122"/>
    <w:rsid w:val="005802E4"/>
    <w:rsid w:val="00580BE9"/>
    <w:rsid w:val="00581AB8"/>
    <w:rsid w:val="00583A61"/>
    <w:rsid w:val="00585A7D"/>
    <w:rsid w:val="005870D5"/>
    <w:rsid w:val="00590386"/>
    <w:rsid w:val="005913AE"/>
    <w:rsid w:val="00591555"/>
    <w:rsid w:val="0059324B"/>
    <w:rsid w:val="0059378E"/>
    <w:rsid w:val="005943FE"/>
    <w:rsid w:val="0059533C"/>
    <w:rsid w:val="00595BCF"/>
    <w:rsid w:val="00597E8A"/>
    <w:rsid w:val="005A1748"/>
    <w:rsid w:val="005A27E8"/>
    <w:rsid w:val="005A2C6B"/>
    <w:rsid w:val="005A3783"/>
    <w:rsid w:val="005A380C"/>
    <w:rsid w:val="005A566D"/>
    <w:rsid w:val="005A6CED"/>
    <w:rsid w:val="005A79C3"/>
    <w:rsid w:val="005A7B12"/>
    <w:rsid w:val="005B1EFD"/>
    <w:rsid w:val="005B521A"/>
    <w:rsid w:val="005B662C"/>
    <w:rsid w:val="005B6FD8"/>
    <w:rsid w:val="005C022F"/>
    <w:rsid w:val="005C0864"/>
    <w:rsid w:val="005C12C3"/>
    <w:rsid w:val="005C316C"/>
    <w:rsid w:val="005C43EA"/>
    <w:rsid w:val="005C4739"/>
    <w:rsid w:val="005C4F7A"/>
    <w:rsid w:val="005C63F3"/>
    <w:rsid w:val="005C6CD5"/>
    <w:rsid w:val="005D02D3"/>
    <w:rsid w:val="005D0C9B"/>
    <w:rsid w:val="005D3DA8"/>
    <w:rsid w:val="005D7436"/>
    <w:rsid w:val="005D7D1E"/>
    <w:rsid w:val="005E004F"/>
    <w:rsid w:val="005E0CF2"/>
    <w:rsid w:val="005E237E"/>
    <w:rsid w:val="005E4055"/>
    <w:rsid w:val="005E57B3"/>
    <w:rsid w:val="005E5847"/>
    <w:rsid w:val="005E63F8"/>
    <w:rsid w:val="005E7555"/>
    <w:rsid w:val="005E7E7C"/>
    <w:rsid w:val="005F0394"/>
    <w:rsid w:val="005F08D8"/>
    <w:rsid w:val="005F1A93"/>
    <w:rsid w:val="005F1B0F"/>
    <w:rsid w:val="005F3009"/>
    <w:rsid w:val="005F389D"/>
    <w:rsid w:val="005F3F40"/>
    <w:rsid w:val="005F4ED0"/>
    <w:rsid w:val="005F502C"/>
    <w:rsid w:val="005F657C"/>
    <w:rsid w:val="006052CB"/>
    <w:rsid w:val="006064C6"/>
    <w:rsid w:val="006074F7"/>
    <w:rsid w:val="006104CA"/>
    <w:rsid w:val="00610C4F"/>
    <w:rsid w:val="00611B49"/>
    <w:rsid w:val="00611C5D"/>
    <w:rsid w:val="00613892"/>
    <w:rsid w:val="00614AF3"/>
    <w:rsid w:val="00614B2B"/>
    <w:rsid w:val="00615D11"/>
    <w:rsid w:val="0061685D"/>
    <w:rsid w:val="00620803"/>
    <w:rsid w:val="00630342"/>
    <w:rsid w:val="00632188"/>
    <w:rsid w:val="00633B66"/>
    <w:rsid w:val="00633F47"/>
    <w:rsid w:val="006346CB"/>
    <w:rsid w:val="006362D7"/>
    <w:rsid w:val="00636454"/>
    <w:rsid w:val="00637B41"/>
    <w:rsid w:val="006401AD"/>
    <w:rsid w:val="006436CD"/>
    <w:rsid w:val="00643C9C"/>
    <w:rsid w:val="0064471E"/>
    <w:rsid w:val="00645F4B"/>
    <w:rsid w:val="00646D5E"/>
    <w:rsid w:val="00647C0F"/>
    <w:rsid w:val="00651140"/>
    <w:rsid w:val="0065449A"/>
    <w:rsid w:val="00654CE0"/>
    <w:rsid w:val="00657D98"/>
    <w:rsid w:val="006602D1"/>
    <w:rsid w:val="006615A2"/>
    <w:rsid w:val="006645E1"/>
    <w:rsid w:val="0066574E"/>
    <w:rsid w:val="00667564"/>
    <w:rsid w:val="00667E23"/>
    <w:rsid w:val="00670897"/>
    <w:rsid w:val="00671006"/>
    <w:rsid w:val="00672051"/>
    <w:rsid w:val="00672CBD"/>
    <w:rsid w:val="006770E7"/>
    <w:rsid w:val="00680057"/>
    <w:rsid w:val="00680FEF"/>
    <w:rsid w:val="0068215A"/>
    <w:rsid w:val="00683603"/>
    <w:rsid w:val="006844A1"/>
    <w:rsid w:val="006848B8"/>
    <w:rsid w:val="006850B0"/>
    <w:rsid w:val="00686373"/>
    <w:rsid w:val="0068700D"/>
    <w:rsid w:val="006919B3"/>
    <w:rsid w:val="00695C6B"/>
    <w:rsid w:val="0069624D"/>
    <w:rsid w:val="006977A6"/>
    <w:rsid w:val="00697A94"/>
    <w:rsid w:val="006A0D4E"/>
    <w:rsid w:val="006A107A"/>
    <w:rsid w:val="006A2E24"/>
    <w:rsid w:val="006A3154"/>
    <w:rsid w:val="006A4D8B"/>
    <w:rsid w:val="006A5023"/>
    <w:rsid w:val="006A6EC3"/>
    <w:rsid w:val="006B0608"/>
    <w:rsid w:val="006B0AB2"/>
    <w:rsid w:val="006B29D9"/>
    <w:rsid w:val="006B3DFC"/>
    <w:rsid w:val="006B4295"/>
    <w:rsid w:val="006B4B3D"/>
    <w:rsid w:val="006B5599"/>
    <w:rsid w:val="006B5DDF"/>
    <w:rsid w:val="006B64FB"/>
    <w:rsid w:val="006C1FEF"/>
    <w:rsid w:val="006C3A08"/>
    <w:rsid w:val="006C5568"/>
    <w:rsid w:val="006C6D30"/>
    <w:rsid w:val="006C7306"/>
    <w:rsid w:val="006D05AE"/>
    <w:rsid w:val="006D220E"/>
    <w:rsid w:val="006D3BB3"/>
    <w:rsid w:val="006D49AC"/>
    <w:rsid w:val="006D53DC"/>
    <w:rsid w:val="006E0739"/>
    <w:rsid w:val="006E1216"/>
    <w:rsid w:val="006E324F"/>
    <w:rsid w:val="006E389A"/>
    <w:rsid w:val="006E4A51"/>
    <w:rsid w:val="006F0A0B"/>
    <w:rsid w:val="006F0DF1"/>
    <w:rsid w:val="006F1740"/>
    <w:rsid w:val="006F1E07"/>
    <w:rsid w:val="006F26B9"/>
    <w:rsid w:val="006F718F"/>
    <w:rsid w:val="006F71D9"/>
    <w:rsid w:val="006F75C8"/>
    <w:rsid w:val="006F78CD"/>
    <w:rsid w:val="00701635"/>
    <w:rsid w:val="00701FC1"/>
    <w:rsid w:val="00702F2D"/>
    <w:rsid w:val="00703ED4"/>
    <w:rsid w:val="00704674"/>
    <w:rsid w:val="00705266"/>
    <w:rsid w:val="00706C13"/>
    <w:rsid w:val="007139F8"/>
    <w:rsid w:val="007145E8"/>
    <w:rsid w:val="007151DA"/>
    <w:rsid w:val="00717A6B"/>
    <w:rsid w:val="00721601"/>
    <w:rsid w:val="00722DD6"/>
    <w:rsid w:val="00723840"/>
    <w:rsid w:val="00723DD8"/>
    <w:rsid w:val="007251A5"/>
    <w:rsid w:val="007308B1"/>
    <w:rsid w:val="007311D6"/>
    <w:rsid w:val="00731E03"/>
    <w:rsid w:val="00731F51"/>
    <w:rsid w:val="00732502"/>
    <w:rsid w:val="007330FE"/>
    <w:rsid w:val="0073584C"/>
    <w:rsid w:val="00736355"/>
    <w:rsid w:val="00736AF5"/>
    <w:rsid w:val="00740495"/>
    <w:rsid w:val="007434E1"/>
    <w:rsid w:val="00743860"/>
    <w:rsid w:val="00750032"/>
    <w:rsid w:val="0075015A"/>
    <w:rsid w:val="00750B72"/>
    <w:rsid w:val="007512EA"/>
    <w:rsid w:val="00756A81"/>
    <w:rsid w:val="00760438"/>
    <w:rsid w:val="00760B8F"/>
    <w:rsid w:val="00762092"/>
    <w:rsid w:val="00762122"/>
    <w:rsid w:val="00762D4E"/>
    <w:rsid w:val="007633CE"/>
    <w:rsid w:val="00763F66"/>
    <w:rsid w:val="007640A2"/>
    <w:rsid w:val="007641C8"/>
    <w:rsid w:val="00764E36"/>
    <w:rsid w:val="00765A2F"/>
    <w:rsid w:val="00765B42"/>
    <w:rsid w:val="00766DA7"/>
    <w:rsid w:val="007677AF"/>
    <w:rsid w:val="00767B32"/>
    <w:rsid w:val="00770F6C"/>
    <w:rsid w:val="00771C9A"/>
    <w:rsid w:val="00773547"/>
    <w:rsid w:val="00775784"/>
    <w:rsid w:val="007768BB"/>
    <w:rsid w:val="007775D2"/>
    <w:rsid w:val="007817F3"/>
    <w:rsid w:val="00781AB4"/>
    <w:rsid w:val="00782330"/>
    <w:rsid w:val="00782C32"/>
    <w:rsid w:val="0078334F"/>
    <w:rsid w:val="007838BE"/>
    <w:rsid w:val="007844B1"/>
    <w:rsid w:val="007845E1"/>
    <w:rsid w:val="007863BF"/>
    <w:rsid w:val="007863C1"/>
    <w:rsid w:val="00793975"/>
    <w:rsid w:val="007939D2"/>
    <w:rsid w:val="00793CA4"/>
    <w:rsid w:val="007943AC"/>
    <w:rsid w:val="007948BB"/>
    <w:rsid w:val="007950CE"/>
    <w:rsid w:val="007953FD"/>
    <w:rsid w:val="0079547E"/>
    <w:rsid w:val="007A0159"/>
    <w:rsid w:val="007A2143"/>
    <w:rsid w:val="007A21BD"/>
    <w:rsid w:val="007A2A2D"/>
    <w:rsid w:val="007A3B4E"/>
    <w:rsid w:val="007A3B75"/>
    <w:rsid w:val="007A4137"/>
    <w:rsid w:val="007A5A52"/>
    <w:rsid w:val="007A611A"/>
    <w:rsid w:val="007A7185"/>
    <w:rsid w:val="007A757D"/>
    <w:rsid w:val="007A7D68"/>
    <w:rsid w:val="007B040F"/>
    <w:rsid w:val="007B0914"/>
    <w:rsid w:val="007B0CC3"/>
    <w:rsid w:val="007B0E4A"/>
    <w:rsid w:val="007B1D63"/>
    <w:rsid w:val="007B2264"/>
    <w:rsid w:val="007B6FE3"/>
    <w:rsid w:val="007B7370"/>
    <w:rsid w:val="007C06E9"/>
    <w:rsid w:val="007C0ADF"/>
    <w:rsid w:val="007C0B76"/>
    <w:rsid w:val="007C0C72"/>
    <w:rsid w:val="007C1F1E"/>
    <w:rsid w:val="007C23F5"/>
    <w:rsid w:val="007C618E"/>
    <w:rsid w:val="007C7058"/>
    <w:rsid w:val="007D02FE"/>
    <w:rsid w:val="007D177B"/>
    <w:rsid w:val="007D6518"/>
    <w:rsid w:val="007D70C3"/>
    <w:rsid w:val="007D70F5"/>
    <w:rsid w:val="007D720C"/>
    <w:rsid w:val="007E1A0C"/>
    <w:rsid w:val="007E29EB"/>
    <w:rsid w:val="007E3AE9"/>
    <w:rsid w:val="007E3BDA"/>
    <w:rsid w:val="007E5185"/>
    <w:rsid w:val="007E55F0"/>
    <w:rsid w:val="007E6431"/>
    <w:rsid w:val="007F0109"/>
    <w:rsid w:val="007F22B6"/>
    <w:rsid w:val="007F24E2"/>
    <w:rsid w:val="007F6865"/>
    <w:rsid w:val="007F7EA5"/>
    <w:rsid w:val="0080073B"/>
    <w:rsid w:val="00800DCE"/>
    <w:rsid w:val="00801407"/>
    <w:rsid w:val="00801DC0"/>
    <w:rsid w:val="008020F7"/>
    <w:rsid w:val="008029B5"/>
    <w:rsid w:val="00802C18"/>
    <w:rsid w:val="0080485D"/>
    <w:rsid w:val="008050CF"/>
    <w:rsid w:val="0081403C"/>
    <w:rsid w:val="00814712"/>
    <w:rsid w:val="00816AC4"/>
    <w:rsid w:val="00820065"/>
    <w:rsid w:val="008200BC"/>
    <w:rsid w:val="00822257"/>
    <w:rsid w:val="00822442"/>
    <w:rsid w:val="008226CA"/>
    <w:rsid w:val="00826D65"/>
    <w:rsid w:val="00830C02"/>
    <w:rsid w:val="008317BA"/>
    <w:rsid w:val="0083225D"/>
    <w:rsid w:val="00832CCE"/>
    <w:rsid w:val="00834D11"/>
    <w:rsid w:val="00837AF4"/>
    <w:rsid w:val="008422CB"/>
    <w:rsid w:val="008447CF"/>
    <w:rsid w:val="00845010"/>
    <w:rsid w:val="00850E67"/>
    <w:rsid w:val="008518C2"/>
    <w:rsid w:val="008543B3"/>
    <w:rsid w:val="00854AF5"/>
    <w:rsid w:val="00854EC7"/>
    <w:rsid w:val="00855D3A"/>
    <w:rsid w:val="008565C5"/>
    <w:rsid w:val="008568EF"/>
    <w:rsid w:val="0086060B"/>
    <w:rsid w:val="00860877"/>
    <w:rsid w:val="008621BB"/>
    <w:rsid w:val="00863284"/>
    <w:rsid w:val="00867E0B"/>
    <w:rsid w:val="008718F2"/>
    <w:rsid w:val="008745A9"/>
    <w:rsid w:val="00875CDE"/>
    <w:rsid w:val="008760F7"/>
    <w:rsid w:val="00876582"/>
    <w:rsid w:val="0087745A"/>
    <w:rsid w:val="00880472"/>
    <w:rsid w:val="008805E1"/>
    <w:rsid w:val="00880A77"/>
    <w:rsid w:val="00880ADA"/>
    <w:rsid w:val="0088119D"/>
    <w:rsid w:val="00882EA3"/>
    <w:rsid w:val="00883292"/>
    <w:rsid w:val="008836A7"/>
    <w:rsid w:val="008860BB"/>
    <w:rsid w:val="00890D1C"/>
    <w:rsid w:val="008923A5"/>
    <w:rsid w:val="00892CEE"/>
    <w:rsid w:val="00895276"/>
    <w:rsid w:val="00897DAE"/>
    <w:rsid w:val="008A05B2"/>
    <w:rsid w:val="008A1E46"/>
    <w:rsid w:val="008A360A"/>
    <w:rsid w:val="008A36A1"/>
    <w:rsid w:val="008A484A"/>
    <w:rsid w:val="008A4919"/>
    <w:rsid w:val="008A546D"/>
    <w:rsid w:val="008A7011"/>
    <w:rsid w:val="008A796A"/>
    <w:rsid w:val="008A7D44"/>
    <w:rsid w:val="008B26FB"/>
    <w:rsid w:val="008B40FE"/>
    <w:rsid w:val="008B4995"/>
    <w:rsid w:val="008C0467"/>
    <w:rsid w:val="008C0B22"/>
    <w:rsid w:val="008C1DD0"/>
    <w:rsid w:val="008C1EA8"/>
    <w:rsid w:val="008C2B3F"/>
    <w:rsid w:val="008C589E"/>
    <w:rsid w:val="008C73AA"/>
    <w:rsid w:val="008D0BCD"/>
    <w:rsid w:val="008D247C"/>
    <w:rsid w:val="008D3417"/>
    <w:rsid w:val="008D4212"/>
    <w:rsid w:val="008D6056"/>
    <w:rsid w:val="008D6B61"/>
    <w:rsid w:val="008D6E01"/>
    <w:rsid w:val="008E05F1"/>
    <w:rsid w:val="008E30D3"/>
    <w:rsid w:val="008E30E2"/>
    <w:rsid w:val="008E523A"/>
    <w:rsid w:val="008E684D"/>
    <w:rsid w:val="008E7C60"/>
    <w:rsid w:val="008F1062"/>
    <w:rsid w:val="008F2270"/>
    <w:rsid w:val="008F2ADE"/>
    <w:rsid w:val="008F2FE5"/>
    <w:rsid w:val="008F35B0"/>
    <w:rsid w:val="008F5705"/>
    <w:rsid w:val="008F5E31"/>
    <w:rsid w:val="008F7BD7"/>
    <w:rsid w:val="009007A3"/>
    <w:rsid w:val="0090118E"/>
    <w:rsid w:val="0090124B"/>
    <w:rsid w:val="0090777E"/>
    <w:rsid w:val="00910D14"/>
    <w:rsid w:val="00913DB0"/>
    <w:rsid w:val="00914AFF"/>
    <w:rsid w:val="00917571"/>
    <w:rsid w:val="00924D4D"/>
    <w:rsid w:val="00926129"/>
    <w:rsid w:val="00926225"/>
    <w:rsid w:val="0092646D"/>
    <w:rsid w:val="00926C17"/>
    <w:rsid w:val="00930951"/>
    <w:rsid w:val="00930BB1"/>
    <w:rsid w:val="00933980"/>
    <w:rsid w:val="00933FCB"/>
    <w:rsid w:val="009354CB"/>
    <w:rsid w:val="009362CD"/>
    <w:rsid w:val="00940EFB"/>
    <w:rsid w:val="00941904"/>
    <w:rsid w:val="00941AA1"/>
    <w:rsid w:val="009423B2"/>
    <w:rsid w:val="009429B9"/>
    <w:rsid w:val="0094309A"/>
    <w:rsid w:val="009453D5"/>
    <w:rsid w:val="0094552A"/>
    <w:rsid w:val="00945931"/>
    <w:rsid w:val="0094649C"/>
    <w:rsid w:val="00947F5F"/>
    <w:rsid w:val="00950DEC"/>
    <w:rsid w:val="009533F7"/>
    <w:rsid w:val="00953A3B"/>
    <w:rsid w:val="00953EAD"/>
    <w:rsid w:val="009540C9"/>
    <w:rsid w:val="00954BA1"/>
    <w:rsid w:val="00955611"/>
    <w:rsid w:val="00956001"/>
    <w:rsid w:val="009570F6"/>
    <w:rsid w:val="009618D7"/>
    <w:rsid w:val="00962047"/>
    <w:rsid w:val="00963118"/>
    <w:rsid w:val="00963FFA"/>
    <w:rsid w:val="00964633"/>
    <w:rsid w:val="00965523"/>
    <w:rsid w:val="00965BDC"/>
    <w:rsid w:val="00965DFD"/>
    <w:rsid w:val="00966866"/>
    <w:rsid w:val="00970797"/>
    <w:rsid w:val="0097093B"/>
    <w:rsid w:val="00970AFD"/>
    <w:rsid w:val="0097150D"/>
    <w:rsid w:val="00971597"/>
    <w:rsid w:val="00971B1C"/>
    <w:rsid w:val="009775C1"/>
    <w:rsid w:val="00977985"/>
    <w:rsid w:val="009809CD"/>
    <w:rsid w:val="009814B5"/>
    <w:rsid w:val="00983E47"/>
    <w:rsid w:val="00983F30"/>
    <w:rsid w:val="0098545E"/>
    <w:rsid w:val="00986D13"/>
    <w:rsid w:val="009871D4"/>
    <w:rsid w:val="00987B86"/>
    <w:rsid w:val="00990008"/>
    <w:rsid w:val="00990012"/>
    <w:rsid w:val="009913C3"/>
    <w:rsid w:val="00991718"/>
    <w:rsid w:val="00991721"/>
    <w:rsid w:val="00991A74"/>
    <w:rsid w:val="00991C4A"/>
    <w:rsid w:val="00994983"/>
    <w:rsid w:val="009953A4"/>
    <w:rsid w:val="0099629B"/>
    <w:rsid w:val="009969EB"/>
    <w:rsid w:val="00997175"/>
    <w:rsid w:val="009A0A99"/>
    <w:rsid w:val="009A1956"/>
    <w:rsid w:val="009A7B30"/>
    <w:rsid w:val="009B04FA"/>
    <w:rsid w:val="009B0E6E"/>
    <w:rsid w:val="009B117A"/>
    <w:rsid w:val="009B171A"/>
    <w:rsid w:val="009B64B3"/>
    <w:rsid w:val="009B7A4C"/>
    <w:rsid w:val="009C135F"/>
    <w:rsid w:val="009C13FE"/>
    <w:rsid w:val="009C1420"/>
    <w:rsid w:val="009C1537"/>
    <w:rsid w:val="009C2216"/>
    <w:rsid w:val="009C2466"/>
    <w:rsid w:val="009C2467"/>
    <w:rsid w:val="009C3693"/>
    <w:rsid w:val="009C398A"/>
    <w:rsid w:val="009C3C21"/>
    <w:rsid w:val="009C76EE"/>
    <w:rsid w:val="009C7F94"/>
    <w:rsid w:val="009D1C18"/>
    <w:rsid w:val="009D282E"/>
    <w:rsid w:val="009D2E6A"/>
    <w:rsid w:val="009D383B"/>
    <w:rsid w:val="009D40DC"/>
    <w:rsid w:val="009D513C"/>
    <w:rsid w:val="009D74E9"/>
    <w:rsid w:val="009E0A20"/>
    <w:rsid w:val="009E379D"/>
    <w:rsid w:val="009E4A87"/>
    <w:rsid w:val="009E566C"/>
    <w:rsid w:val="009E59AE"/>
    <w:rsid w:val="009E5DA1"/>
    <w:rsid w:val="009F1197"/>
    <w:rsid w:val="009F1E82"/>
    <w:rsid w:val="009F385B"/>
    <w:rsid w:val="009F4E0F"/>
    <w:rsid w:val="009F6836"/>
    <w:rsid w:val="009F6DA2"/>
    <w:rsid w:val="00A00221"/>
    <w:rsid w:val="00A00848"/>
    <w:rsid w:val="00A0153D"/>
    <w:rsid w:val="00A02D2D"/>
    <w:rsid w:val="00A02F72"/>
    <w:rsid w:val="00A0351A"/>
    <w:rsid w:val="00A03DB4"/>
    <w:rsid w:val="00A04520"/>
    <w:rsid w:val="00A04FB0"/>
    <w:rsid w:val="00A05958"/>
    <w:rsid w:val="00A079D8"/>
    <w:rsid w:val="00A122EF"/>
    <w:rsid w:val="00A1285C"/>
    <w:rsid w:val="00A12E17"/>
    <w:rsid w:val="00A13BB3"/>
    <w:rsid w:val="00A13D79"/>
    <w:rsid w:val="00A16FD0"/>
    <w:rsid w:val="00A20835"/>
    <w:rsid w:val="00A2180C"/>
    <w:rsid w:val="00A24380"/>
    <w:rsid w:val="00A24E77"/>
    <w:rsid w:val="00A31D85"/>
    <w:rsid w:val="00A32719"/>
    <w:rsid w:val="00A33910"/>
    <w:rsid w:val="00A34743"/>
    <w:rsid w:val="00A34891"/>
    <w:rsid w:val="00A351DD"/>
    <w:rsid w:val="00A353F5"/>
    <w:rsid w:val="00A400EC"/>
    <w:rsid w:val="00A408B5"/>
    <w:rsid w:val="00A459EC"/>
    <w:rsid w:val="00A45C39"/>
    <w:rsid w:val="00A47D45"/>
    <w:rsid w:val="00A50F46"/>
    <w:rsid w:val="00A532E6"/>
    <w:rsid w:val="00A56CDF"/>
    <w:rsid w:val="00A640BD"/>
    <w:rsid w:val="00A64629"/>
    <w:rsid w:val="00A72AAF"/>
    <w:rsid w:val="00A7644D"/>
    <w:rsid w:val="00A81617"/>
    <w:rsid w:val="00A81C48"/>
    <w:rsid w:val="00A81F3B"/>
    <w:rsid w:val="00A82D7F"/>
    <w:rsid w:val="00A8300A"/>
    <w:rsid w:val="00A84A28"/>
    <w:rsid w:val="00A85D1B"/>
    <w:rsid w:val="00A87611"/>
    <w:rsid w:val="00A91895"/>
    <w:rsid w:val="00A92AC7"/>
    <w:rsid w:val="00A92EF7"/>
    <w:rsid w:val="00A93A89"/>
    <w:rsid w:val="00A970F4"/>
    <w:rsid w:val="00A973EF"/>
    <w:rsid w:val="00AA14D8"/>
    <w:rsid w:val="00AA3744"/>
    <w:rsid w:val="00AA3796"/>
    <w:rsid w:val="00AA3FEF"/>
    <w:rsid w:val="00AA4CF5"/>
    <w:rsid w:val="00AB1A9A"/>
    <w:rsid w:val="00AB1FE4"/>
    <w:rsid w:val="00AB370C"/>
    <w:rsid w:val="00AB7561"/>
    <w:rsid w:val="00AC4E87"/>
    <w:rsid w:val="00AC53F3"/>
    <w:rsid w:val="00AC60DD"/>
    <w:rsid w:val="00AC6256"/>
    <w:rsid w:val="00AC70DB"/>
    <w:rsid w:val="00AC7652"/>
    <w:rsid w:val="00AC7D4C"/>
    <w:rsid w:val="00AC7EB3"/>
    <w:rsid w:val="00AD01A2"/>
    <w:rsid w:val="00AD0EF8"/>
    <w:rsid w:val="00AD468D"/>
    <w:rsid w:val="00AD4FAB"/>
    <w:rsid w:val="00AD65D9"/>
    <w:rsid w:val="00AD6DCF"/>
    <w:rsid w:val="00AD7AF8"/>
    <w:rsid w:val="00AE033B"/>
    <w:rsid w:val="00AE1A8D"/>
    <w:rsid w:val="00AE2A97"/>
    <w:rsid w:val="00AE3E76"/>
    <w:rsid w:val="00AE5409"/>
    <w:rsid w:val="00AE5952"/>
    <w:rsid w:val="00AE63C4"/>
    <w:rsid w:val="00AE7B80"/>
    <w:rsid w:val="00AE7F61"/>
    <w:rsid w:val="00AF0915"/>
    <w:rsid w:val="00AF0C28"/>
    <w:rsid w:val="00AF21EC"/>
    <w:rsid w:val="00AF4363"/>
    <w:rsid w:val="00AF51E6"/>
    <w:rsid w:val="00AF5953"/>
    <w:rsid w:val="00AF628C"/>
    <w:rsid w:val="00AF6FFA"/>
    <w:rsid w:val="00AF7FC6"/>
    <w:rsid w:val="00B00CE2"/>
    <w:rsid w:val="00B02183"/>
    <w:rsid w:val="00B02209"/>
    <w:rsid w:val="00B0496C"/>
    <w:rsid w:val="00B05CF2"/>
    <w:rsid w:val="00B11D0E"/>
    <w:rsid w:val="00B1502C"/>
    <w:rsid w:val="00B1634E"/>
    <w:rsid w:val="00B163E9"/>
    <w:rsid w:val="00B16DB1"/>
    <w:rsid w:val="00B16F19"/>
    <w:rsid w:val="00B1700F"/>
    <w:rsid w:val="00B17E35"/>
    <w:rsid w:val="00B2267D"/>
    <w:rsid w:val="00B23201"/>
    <w:rsid w:val="00B25BB2"/>
    <w:rsid w:val="00B267D7"/>
    <w:rsid w:val="00B26FFA"/>
    <w:rsid w:val="00B2743E"/>
    <w:rsid w:val="00B276EC"/>
    <w:rsid w:val="00B36496"/>
    <w:rsid w:val="00B37BE3"/>
    <w:rsid w:val="00B44C94"/>
    <w:rsid w:val="00B4599C"/>
    <w:rsid w:val="00B46E6A"/>
    <w:rsid w:val="00B50656"/>
    <w:rsid w:val="00B52EB9"/>
    <w:rsid w:val="00B53DA0"/>
    <w:rsid w:val="00B53F2A"/>
    <w:rsid w:val="00B53F3E"/>
    <w:rsid w:val="00B550F9"/>
    <w:rsid w:val="00B557A4"/>
    <w:rsid w:val="00B55B47"/>
    <w:rsid w:val="00B56929"/>
    <w:rsid w:val="00B616E3"/>
    <w:rsid w:val="00B618AD"/>
    <w:rsid w:val="00B6281D"/>
    <w:rsid w:val="00B62AF0"/>
    <w:rsid w:val="00B63232"/>
    <w:rsid w:val="00B65F76"/>
    <w:rsid w:val="00B6665B"/>
    <w:rsid w:val="00B67D06"/>
    <w:rsid w:val="00B70B3F"/>
    <w:rsid w:val="00B72314"/>
    <w:rsid w:val="00B730C5"/>
    <w:rsid w:val="00B73DB1"/>
    <w:rsid w:val="00B74032"/>
    <w:rsid w:val="00B752BD"/>
    <w:rsid w:val="00B75E35"/>
    <w:rsid w:val="00B77888"/>
    <w:rsid w:val="00B805B9"/>
    <w:rsid w:val="00B82E03"/>
    <w:rsid w:val="00B83AC3"/>
    <w:rsid w:val="00B83C8E"/>
    <w:rsid w:val="00B8779C"/>
    <w:rsid w:val="00B878AE"/>
    <w:rsid w:val="00B9021F"/>
    <w:rsid w:val="00B908E2"/>
    <w:rsid w:val="00B91EB5"/>
    <w:rsid w:val="00B926FB"/>
    <w:rsid w:val="00B96763"/>
    <w:rsid w:val="00B967EA"/>
    <w:rsid w:val="00B96A0B"/>
    <w:rsid w:val="00B97836"/>
    <w:rsid w:val="00B97C24"/>
    <w:rsid w:val="00BA029A"/>
    <w:rsid w:val="00BA083B"/>
    <w:rsid w:val="00BA1D80"/>
    <w:rsid w:val="00BA26C8"/>
    <w:rsid w:val="00BA79FE"/>
    <w:rsid w:val="00BB2F07"/>
    <w:rsid w:val="00BB3A98"/>
    <w:rsid w:val="00BB47B4"/>
    <w:rsid w:val="00BB6198"/>
    <w:rsid w:val="00BB6B6A"/>
    <w:rsid w:val="00BB6CEB"/>
    <w:rsid w:val="00BB743B"/>
    <w:rsid w:val="00BC38BC"/>
    <w:rsid w:val="00BC5232"/>
    <w:rsid w:val="00BC592A"/>
    <w:rsid w:val="00BC5FE7"/>
    <w:rsid w:val="00BC79F5"/>
    <w:rsid w:val="00BD2385"/>
    <w:rsid w:val="00BD4CA8"/>
    <w:rsid w:val="00BD5E9B"/>
    <w:rsid w:val="00BD5F29"/>
    <w:rsid w:val="00BD60BE"/>
    <w:rsid w:val="00BD6EAD"/>
    <w:rsid w:val="00BD75F9"/>
    <w:rsid w:val="00BE04AD"/>
    <w:rsid w:val="00BE48F7"/>
    <w:rsid w:val="00BE53AE"/>
    <w:rsid w:val="00BE541B"/>
    <w:rsid w:val="00BE678F"/>
    <w:rsid w:val="00BF1D02"/>
    <w:rsid w:val="00BF2DCE"/>
    <w:rsid w:val="00BF415B"/>
    <w:rsid w:val="00BF64F6"/>
    <w:rsid w:val="00BF741A"/>
    <w:rsid w:val="00BF7E9E"/>
    <w:rsid w:val="00C006ED"/>
    <w:rsid w:val="00C014FF"/>
    <w:rsid w:val="00C01892"/>
    <w:rsid w:val="00C018A2"/>
    <w:rsid w:val="00C039FE"/>
    <w:rsid w:val="00C03F70"/>
    <w:rsid w:val="00C042AF"/>
    <w:rsid w:val="00C048E7"/>
    <w:rsid w:val="00C07256"/>
    <w:rsid w:val="00C07D1E"/>
    <w:rsid w:val="00C1100C"/>
    <w:rsid w:val="00C12E45"/>
    <w:rsid w:val="00C16F4E"/>
    <w:rsid w:val="00C1727D"/>
    <w:rsid w:val="00C20525"/>
    <w:rsid w:val="00C21AC2"/>
    <w:rsid w:val="00C21BB6"/>
    <w:rsid w:val="00C22033"/>
    <w:rsid w:val="00C2238F"/>
    <w:rsid w:val="00C228B4"/>
    <w:rsid w:val="00C22D1D"/>
    <w:rsid w:val="00C23830"/>
    <w:rsid w:val="00C23B43"/>
    <w:rsid w:val="00C23BA8"/>
    <w:rsid w:val="00C27926"/>
    <w:rsid w:val="00C3093B"/>
    <w:rsid w:val="00C32821"/>
    <w:rsid w:val="00C4051B"/>
    <w:rsid w:val="00C43B12"/>
    <w:rsid w:val="00C45648"/>
    <w:rsid w:val="00C508D9"/>
    <w:rsid w:val="00C52907"/>
    <w:rsid w:val="00C52FD8"/>
    <w:rsid w:val="00C53B96"/>
    <w:rsid w:val="00C54294"/>
    <w:rsid w:val="00C55100"/>
    <w:rsid w:val="00C56293"/>
    <w:rsid w:val="00C56AAC"/>
    <w:rsid w:val="00C57F1E"/>
    <w:rsid w:val="00C60C7C"/>
    <w:rsid w:val="00C6265A"/>
    <w:rsid w:val="00C62F6F"/>
    <w:rsid w:val="00C7066E"/>
    <w:rsid w:val="00C71CEF"/>
    <w:rsid w:val="00C74735"/>
    <w:rsid w:val="00C758CF"/>
    <w:rsid w:val="00C809D2"/>
    <w:rsid w:val="00C80B69"/>
    <w:rsid w:val="00C82A35"/>
    <w:rsid w:val="00C8317C"/>
    <w:rsid w:val="00C846D7"/>
    <w:rsid w:val="00C848FA"/>
    <w:rsid w:val="00C85046"/>
    <w:rsid w:val="00C85AF2"/>
    <w:rsid w:val="00C86F6D"/>
    <w:rsid w:val="00C90204"/>
    <w:rsid w:val="00C90D87"/>
    <w:rsid w:val="00C913E6"/>
    <w:rsid w:val="00C93151"/>
    <w:rsid w:val="00C95919"/>
    <w:rsid w:val="00C96C27"/>
    <w:rsid w:val="00C97376"/>
    <w:rsid w:val="00CA01AA"/>
    <w:rsid w:val="00CA01C3"/>
    <w:rsid w:val="00CA5073"/>
    <w:rsid w:val="00CA542A"/>
    <w:rsid w:val="00CA74D8"/>
    <w:rsid w:val="00CB0E00"/>
    <w:rsid w:val="00CB132D"/>
    <w:rsid w:val="00CB159D"/>
    <w:rsid w:val="00CB3BB5"/>
    <w:rsid w:val="00CB5B9F"/>
    <w:rsid w:val="00CB5EFE"/>
    <w:rsid w:val="00CC018B"/>
    <w:rsid w:val="00CC09C3"/>
    <w:rsid w:val="00CC0B2E"/>
    <w:rsid w:val="00CC0F4B"/>
    <w:rsid w:val="00CC148E"/>
    <w:rsid w:val="00CC1981"/>
    <w:rsid w:val="00CC25EA"/>
    <w:rsid w:val="00CC673D"/>
    <w:rsid w:val="00CC6943"/>
    <w:rsid w:val="00CC7563"/>
    <w:rsid w:val="00CD18C8"/>
    <w:rsid w:val="00CD57B5"/>
    <w:rsid w:val="00CD592C"/>
    <w:rsid w:val="00CD7036"/>
    <w:rsid w:val="00CD704E"/>
    <w:rsid w:val="00CE23D3"/>
    <w:rsid w:val="00CE2DC0"/>
    <w:rsid w:val="00CE3071"/>
    <w:rsid w:val="00CE3171"/>
    <w:rsid w:val="00CE49EC"/>
    <w:rsid w:val="00CE5463"/>
    <w:rsid w:val="00CF0819"/>
    <w:rsid w:val="00CF38B7"/>
    <w:rsid w:val="00CF4770"/>
    <w:rsid w:val="00CF647A"/>
    <w:rsid w:val="00CF6EB6"/>
    <w:rsid w:val="00CF71E3"/>
    <w:rsid w:val="00CF74A6"/>
    <w:rsid w:val="00CF7A51"/>
    <w:rsid w:val="00CF7C73"/>
    <w:rsid w:val="00CF7E21"/>
    <w:rsid w:val="00D0112C"/>
    <w:rsid w:val="00D0191A"/>
    <w:rsid w:val="00D01E8E"/>
    <w:rsid w:val="00D0372E"/>
    <w:rsid w:val="00D05AA9"/>
    <w:rsid w:val="00D061BB"/>
    <w:rsid w:val="00D10970"/>
    <w:rsid w:val="00D1187A"/>
    <w:rsid w:val="00D1323D"/>
    <w:rsid w:val="00D135F8"/>
    <w:rsid w:val="00D139FA"/>
    <w:rsid w:val="00D13A48"/>
    <w:rsid w:val="00D13F78"/>
    <w:rsid w:val="00D1425B"/>
    <w:rsid w:val="00D153EE"/>
    <w:rsid w:val="00D16755"/>
    <w:rsid w:val="00D2104C"/>
    <w:rsid w:val="00D22F09"/>
    <w:rsid w:val="00D2407B"/>
    <w:rsid w:val="00D249ED"/>
    <w:rsid w:val="00D26E52"/>
    <w:rsid w:val="00D276CC"/>
    <w:rsid w:val="00D27703"/>
    <w:rsid w:val="00D304C5"/>
    <w:rsid w:val="00D30DE0"/>
    <w:rsid w:val="00D33984"/>
    <w:rsid w:val="00D340D4"/>
    <w:rsid w:val="00D41CE9"/>
    <w:rsid w:val="00D45065"/>
    <w:rsid w:val="00D46D97"/>
    <w:rsid w:val="00D4744A"/>
    <w:rsid w:val="00D474C8"/>
    <w:rsid w:val="00D5006A"/>
    <w:rsid w:val="00D50577"/>
    <w:rsid w:val="00D5112F"/>
    <w:rsid w:val="00D52F5F"/>
    <w:rsid w:val="00D53E65"/>
    <w:rsid w:val="00D5498F"/>
    <w:rsid w:val="00D54DBF"/>
    <w:rsid w:val="00D5518A"/>
    <w:rsid w:val="00D55841"/>
    <w:rsid w:val="00D55D61"/>
    <w:rsid w:val="00D56138"/>
    <w:rsid w:val="00D60772"/>
    <w:rsid w:val="00D60AFA"/>
    <w:rsid w:val="00D621FF"/>
    <w:rsid w:val="00D62F57"/>
    <w:rsid w:val="00D62F78"/>
    <w:rsid w:val="00D647E4"/>
    <w:rsid w:val="00D659DE"/>
    <w:rsid w:val="00D66AC5"/>
    <w:rsid w:val="00D707C9"/>
    <w:rsid w:val="00D708A5"/>
    <w:rsid w:val="00D741F5"/>
    <w:rsid w:val="00D74F98"/>
    <w:rsid w:val="00D774B5"/>
    <w:rsid w:val="00D82E33"/>
    <w:rsid w:val="00D82F5C"/>
    <w:rsid w:val="00D8319B"/>
    <w:rsid w:val="00D83E3D"/>
    <w:rsid w:val="00D84502"/>
    <w:rsid w:val="00D8463F"/>
    <w:rsid w:val="00D84DCC"/>
    <w:rsid w:val="00D85C75"/>
    <w:rsid w:val="00D87AC2"/>
    <w:rsid w:val="00D9190B"/>
    <w:rsid w:val="00D946A1"/>
    <w:rsid w:val="00D947C7"/>
    <w:rsid w:val="00D948A8"/>
    <w:rsid w:val="00D966D6"/>
    <w:rsid w:val="00D971D9"/>
    <w:rsid w:val="00D97DE2"/>
    <w:rsid w:val="00DA05A2"/>
    <w:rsid w:val="00DA1E01"/>
    <w:rsid w:val="00DA2545"/>
    <w:rsid w:val="00DA37A7"/>
    <w:rsid w:val="00DA3A52"/>
    <w:rsid w:val="00DA48E3"/>
    <w:rsid w:val="00DA4F40"/>
    <w:rsid w:val="00DA6FF7"/>
    <w:rsid w:val="00DB0945"/>
    <w:rsid w:val="00DB20BB"/>
    <w:rsid w:val="00DB350E"/>
    <w:rsid w:val="00DB3D18"/>
    <w:rsid w:val="00DB48DF"/>
    <w:rsid w:val="00DB5EE1"/>
    <w:rsid w:val="00DC0864"/>
    <w:rsid w:val="00DC1157"/>
    <w:rsid w:val="00DC40C7"/>
    <w:rsid w:val="00DC43A8"/>
    <w:rsid w:val="00DC49BA"/>
    <w:rsid w:val="00DC4CEF"/>
    <w:rsid w:val="00DC4F99"/>
    <w:rsid w:val="00DC5BDD"/>
    <w:rsid w:val="00DC654D"/>
    <w:rsid w:val="00DC6D42"/>
    <w:rsid w:val="00DD0B08"/>
    <w:rsid w:val="00DD0C5A"/>
    <w:rsid w:val="00DD1BF9"/>
    <w:rsid w:val="00DD23CA"/>
    <w:rsid w:val="00DD2536"/>
    <w:rsid w:val="00DD31D6"/>
    <w:rsid w:val="00DD3898"/>
    <w:rsid w:val="00DD3D7E"/>
    <w:rsid w:val="00DD68EC"/>
    <w:rsid w:val="00DD75B9"/>
    <w:rsid w:val="00DE24E3"/>
    <w:rsid w:val="00DE4939"/>
    <w:rsid w:val="00DE50D6"/>
    <w:rsid w:val="00DE68EA"/>
    <w:rsid w:val="00DE690E"/>
    <w:rsid w:val="00DE712B"/>
    <w:rsid w:val="00DF3CC3"/>
    <w:rsid w:val="00DF414D"/>
    <w:rsid w:val="00DF719D"/>
    <w:rsid w:val="00DF7878"/>
    <w:rsid w:val="00E0162B"/>
    <w:rsid w:val="00E02E4A"/>
    <w:rsid w:val="00E03E10"/>
    <w:rsid w:val="00E06CC4"/>
    <w:rsid w:val="00E07D11"/>
    <w:rsid w:val="00E10410"/>
    <w:rsid w:val="00E13503"/>
    <w:rsid w:val="00E14379"/>
    <w:rsid w:val="00E14594"/>
    <w:rsid w:val="00E14E90"/>
    <w:rsid w:val="00E14F89"/>
    <w:rsid w:val="00E15235"/>
    <w:rsid w:val="00E161B8"/>
    <w:rsid w:val="00E16621"/>
    <w:rsid w:val="00E1750F"/>
    <w:rsid w:val="00E20D71"/>
    <w:rsid w:val="00E22FFE"/>
    <w:rsid w:val="00E23E67"/>
    <w:rsid w:val="00E261A9"/>
    <w:rsid w:val="00E2645F"/>
    <w:rsid w:val="00E27040"/>
    <w:rsid w:val="00E2727D"/>
    <w:rsid w:val="00E27467"/>
    <w:rsid w:val="00E32625"/>
    <w:rsid w:val="00E339E1"/>
    <w:rsid w:val="00E3499B"/>
    <w:rsid w:val="00E35F53"/>
    <w:rsid w:val="00E36ED3"/>
    <w:rsid w:val="00E4003B"/>
    <w:rsid w:val="00E43032"/>
    <w:rsid w:val="00E451C8"/>
    <w:rsid w:val="00E4565E"/>
    <w:rsid w:val="00E457F4"/>
    <w:rsid w:val="00E46EED"/>
    <w:rsid w:val="00E4778F"/>
    <w:rsid w:val="00E50BF0"/>
    <w:rsid w:val="00E51406"/>
    <w:rsid w:val="00E57FC5"/>
    <w:rsid w:val="00E60640"/>
    <w:rsid w:val="00E64579"/>
    <w:rsid w:val="00E64C27"/>
    <w:rsid w:val="00E64C8B"/>
    <w:rsid w:val="00E64D63"/>
    <w:rsid w:val="00E64F09"/>
    <w:rsid w:val="00E664EE"/>
    <w:rsid w:val="00E70DF4"/>
    <w:rsid w:val="00E71CE7"/>
    <w:rsid w:val="00E71FBB"/>
    <w:rsid w:val="00E73CE1"/>
    <w:rsid w:val="00E74545"/>
    <w:rsid w:val="00E75AD0"/>
    <w:rsid w:val="00E75AF6"/>
    <w:rsid w:val="00E7630A"/>
    <w:rsid w:val="00E77AB1"/>
    <w:rsid w:val="00E77D33"/>
    <w:rsid w:val="00E81E21"/>
    <w:rsid w:val="00E826C4"/>
    <w:rsid w:val="00E829B0"/>
    <w:rsid w:val="00E83FFB"/>
    <w:rsid w:val="00E85252"/>
    <w:rsid w:val="00E85769"/>
    <w:rsid w:val="00E85B74"/>
    <w:rsid w:val="00E8620C"/>
    <w:rsid w:val="00E86912"/>
    <w:rsid w:val="00E86F43"/>
    <w:rsid w:val="00E87663"/>
    <w:rsid w:val="00E90D8A"/>
    <w:rsid w:val="00E90E02"/>
    <w:rsid w:val="00E90E56"/>
    <w:rsid w:val="00E90EB9"/>
    <w:rsid w:val="00E920C5"/>
    <w:rsid w:val="00E94433"/>
    <w:rsid w:val="00E94C72"/>
    <w:rsid w:val="00E96B04"/>
    <w:rsid w:val="00EA0189"/>
    <w:rsid w:val="00EA04D1"/>
    <w:rsid w:val="00EA09B2"/>
    <w:rsid w:val="00EA21AB"/>
    <w:rsid w:val="00EA330A"/>
    <w:rsid w:val="00EA39F3"/>
    <w:rsid w:val="00EA5E8D"/>
    <w:rsid w:val="00EA69EC"/>
    <w:rsid w:val="00EA7DC9"/>
    <w:rsid w:val="00EB3FAA"/>
    <w:rsid w:val="00EB5543"/>
    <w:rsid w:val="00EC0BA8"/>
    <w:rsid w:val="00EC16E6"/>
    <w:rsid w:val="00EC1A92"/>
    <w:rsid w:val="00EC48A6"/>
    <w:rsid w:val="00EC4E74"/>
    <w:rsid w:val="00EC4F21"/>
    <w:rsid w:val="00EC522A"/>
    <w:rsid w:val="00EC5500"/>
    <w:rsid w:val="00EC60F4"/>
    <w:rsid w:val="00ED1AE3"/>
    <w:rsid w:val="00ED3BF3"/>
    <w:rsid w:val="00ED3D43"/>
    <w:rsid w:val="00ED4522"/>
    <w:rsid w:val="00ED4C1C"/>
    <w:rsid w:val="00ED5F37"/>
    <w:rsid w:val="00ED64C9"/>
    <w:rsid w:val="00ED7B4D"/>
    <w:rsid w:val="00ED7B5C"/>
    <w:rsid w:val="00EE0A12"/>
    <w:rsid w:val="00EE35A7"/>
    <w:rsid w:val="00EE38BC"/>
    <w:rsid w:val="00EE4956"/>
    <w:rsid w:val="00EE6C4A"/>
    <w:rsid w:val="00EE7751"/>
    <w:rsid w:val="00EE78EC"/>
    <w:rsid w:val="00EF17D6"/>
    <w:rsid w:val="00EF2837"/>
    <w:rsid w:val="00EF6751"/>
    <w:rsid w:val="00F00966"/>
    <w:rsid w:val="00F012A2"/>
    <w:rsid w:val="00F0272E"/>
    <w:rsid w:val="00F028C1"/>
    <w:rsid w:val="00F03F6F"/>
    <w:rsid w:val="00F06129"/>
    <w:rsid w:val="00F0614E"/>
    <w:rsid w:val="00F12732"/>
    <w:rsid w:val="00F133D0"/>
    <w:rsid w:val="00F1624B"/>
    <w:rsid w:val="00F212D2"/>
    <w:rsid w:val="00F22F89"/>
    <w:rsid w:val="00F24BB9"/>
    <w:rsid w:val="00F24E96"/>
    <w:rsid w:val="00F25D9D"/>
    <w:rsid w:val="00F264EB"/>
    <w:rsid w:val="00F31321"/>
    <w:rsid w:val="00F338DF"/>
    <w:rsid w:val="00F34171"/>
    <w:rsid w:val="00F344BB"/>
    <w:rsid w:val="00F3646C"/>
    <w:rsid w:val="00F4078C"/>
    <w:rsid w:val="00F40A05"/>
    <w:rsid w:val="00F4338A"/>
    <w:rsid w:val="00F434D0"/>
    <w:rsid w:val="00F45D6B"/>
    <w:rsid w:val="00F46CDD"/>
    <w:rsid w:val="00F5120E"/>
    <w:rsid w:val="00F53998"/>
    <w:rsid w:val="00F53A6F"/>
    <w:rsid w:val="00F55997"/>
    <w:rsid w:val="00F56462"/>
    <w:rsid w:val="00F57135"/>
    <w:rsid w:val="00F60091"/>
    <w:rsid w:val="00F60138"/>
    <w:rsid w:val="00F60189"/>
    <w:rsid w:val="00F60578"/>
    <w:rsid w:val="00F60A78"/>
    <w:rsid w:val="00F61916"/>
    <w:rsid w:val="00F62313"/>
    <w:rsid w:val="00F7026E"/>
    <w:rsid w:val="00F704F4"/>
    <w:rsid w:val="00F71279"/>
    <w:rsid w:val="00F71C9E"/>
    <w:rsid w:val="00F71DCD"/>
    <w:rsid w:val="00F728BD"/>
    <w:rsid w:val="00F7332E"/>
    <w:rsid w:val="00F762BA"/>
    <w:rsid w:val="00F774BF"/>
    <w:rsid w:val="00F8004F"/>
    <w:rsid w:val="00F8047E"/>
    <w:rsid w:val="00F8148C"/>
    <w:rsid w:val="00F83603"/>
    <w:rsid w:val="00F83E9E"/>
    <w:rsid w:val="00F85208"/>
    <w:rsid w:val="00F85D9B"/>
    <w:rsid w:val="00F866AD"/>
    <w:rsid w:val="00F874D2"/>
    <w:rsid w:val="00F903F1"/>
    <w:rsid w:val="00F9090E"/>
    <w:rsid w:val="00F912EF"/>
    <w:rsid w:val="00F93C35"/>
    <w:rsid w:val="00F93DA9"/>
    <w:rsid w:val="00F94C75"/>
    <w:rsid w:val="00F95344"/>
    <w:rsid w:val="00F95D5D"/>
    <w:rsid w:val="00F96806"/>
    <w:rsid w:val="00FA1656"/>
    <w:rsid w:val="00FA1AEA"/>
    <w:rsid w:val="00FA4821"/>
    <w:rsid w:val="00FA6D91"/>
    <w:rsid w:val="00FB023D"/>
    <w:rsid w:val="00FB1367"/>
    <w:rsid w:val="00FB1F8F"/>
    <w:rsid w:val="00FB3CBA"/>
    <w:rsid w:val="00FB4629"/>
    <w:rsid w:val="00FB5620"/>
    <w:rsid w:val="00FB56D3"/>
    <w:rsid w:val="00FB59CE"/>
    <w:rsid w:val="00FB7C4B"/>
    <w:rsid w:val="00FC0511"/>
    <w:rsid w:val="00FC2B43"/>
    <w:rsid w:val="00FC332E"/>
    <w:rsid w:val="00FC34FA"/>
    <w:rsid w:val="00FC3C41"/>
    <w:rsid w:val="00FC53AB"/>
    <w:rsid w:val="00FC6FC1"/>
    <w:rsid w:val="00FC733E"/>
    <w:rsid w:val="00FD0EA3"/>
    <w:rsid w:val="00FD1F16"/>
    <w:rsid w:val="00FD2CED"/>
    <w:rsid w:val="00FD426A"/>
    <w:rsid w:val="00FD4688"/>
    <w:rsid w:val="00FD663C"/>
    <w:rsid w:val="00FD6B5D"/>
    <w:rsid w:val="00FD75A0"/>
    <w:rsid w:val="00FE0343"/>
    <w:rsid w:val="00FE4F3B"/>
    <w:rsid w:val="00FE6A8E"/>
    <w:rsid w:val="00FE7652"/>
    <w:rsid w:val="00FE7857"/>
    <w:rsid w:val="00FF07DF"/>
    <w:rsid w:val="00FF084D"/>
    <w:rsid w:val="00FF3031"/>
    <w:rsid w:val="00FF4F53"/>
    <w:rsid w:val="00FF5602"/>
    <w:rsid w:val="01306367"/>
    <w:rsid w:val="02237124"/>
    <w:rsid w:val="029D276D"/>
    <w:rsid w:val="02E579C6"/>
    <w:rsid w:val="03447122"/>
    <w:rsid w:val="03A11EF8"/>
    <w:rsid w:val="04140FFD"/>
    <w:rsid w:val="04AB20A6"/>
    <w:rsid w:val="04C766DD"/>
    <w:rsid w:val="04F722F6"/>
    <w:rsid w:val="050E7E7C"/>
    <w:rsid w:val="05A519EE"/>
    <w:rsid w:val="05AE208A"/>
    <w:rsid w:val="05B277A3"/>
    <w:rsid w:val="06313F5C"/>
    <w:rsid w:val="063971CF"/>
    <w:rsid w:val="063D2D62"/>
    <w:rsid w:val="064A393C"/>
    <w:rsid w:val="064E47FC"/>
    <w:rsid w:val="06DA794D"/>
    <w:rsid w:val="073101ED"/>
    <w:rsid w:val="077D162B"/>
    <w:rsid w:val="07BB10D6"/>
    <w:rsid w:val="090542F2"/>
    <w:rsid w:val="09BD2733"/>
    <w:rsid w:val="09FB3B7B"/>
    <w:rsid w:val="0A115DC0"/>
    <w:rsid w:val="0A63049C"/>
    <w:rsid w:val="0A86447A"/>
    <w:rsid w:val="0BA648FA"/>
    <w:rsid w:val="0C0F426A"/>
    <w:rsid w:val="0D105892"/>
    <w:rsid w:val="0D430C2F"/>
    <w:rsid w:val="0D842602"/>
    <w:rsid w:val="0DF02A00"/>
    <w:rsid w:val="0E045E38"/>
    <w:rsid w:val="0E7A7DA7"/>
    <w:rsid w:val="0E9368F7"/>
    <w:rsid w:val="0EA86473"/>
    <w:rsid w:val="0F3B49E2"/>
    <w:rsid w:val="0FB23C64"/>
    <w:rsid w:val="0FE0118C"/>
    <w:rsid w:val="11DF2B76"/>
    <w:rsid w:val="12032DD9"/>
    <w:rsid w:val="13061B24"/>
    <w:rsid w:val="131617F3"/>
    <w:rsid w:val="13434E3C"/>
    <w:rsid w:val="135C3C57"/>
    <w:rsid w:val="13703B2C"/>
    <w:rsid w:val="147244EC"/>
    <w:rsid w:val="14B435FC"/>
    <w:rsid w:val="1521078E"/>
    <w:rsid w:val="15A8667B"/>
    <w:rsid w:val="16AB3F2B"/>
    <w:rsid w:val="16ED0E65"/>
    <w:rsid w:val="17705106"/>
    <w:rsid w:val="1816536B"/>
    <w:rsid w:val="190937C0"/>
    <w:rsid w:val="197D483D"/>
    <w:rsid w:val="19BE0C6C"/>
    <w:rsid w:val="19C41601"/>
    <w:rsid w:val="1AC64115"/>
    <w:rsid w:val="1B436316"/>
    <w:rsid w:val="1BA37AC4"/>
    <w:rsid w:val="1C0C3421"/>
    <w:rsid w:val="1C316012"/>
    <w:rsid w:val="1D126E42"/>
    <w:rsid w:val="1DDA1072"/>
    <w:rsid w:val="1DE27018"/>
    <w:rsid w:val="1DFB3FB2"/>
    <w:rsid w:val="1E9D7D06"/>
    <w:rsid w:val="1EEA0F08"/>
    <w:rsid w:val="1F0E1C07"/>
    <w:rsid w:val="1F21072D"/>
    <w:rsid w:val="1FFD33DC"/>
    <w:rsid w:val="202002D0"/>
    <w:rsid w:val="205C7A73"/>
    <w:rsid w:val="20784036"/>
    <w:rsid w:val="207F423B"/>
    <w:rsid w:val="21AF1129"/>
    <w:rsid w:val="22281445"/>
    <w:rsid w:val="226F274D"/>
    <w:rsid w:val="23112E5C"/>
    <w:rsid w:val="23732872"/>
    <w:rsid w:val="23831719"/>
    <w:rsid w:val="23DF6CE1"/>
    <w:rsid w:val="249538BA"/>
    <w:rsid w:val="263A01D4"/>
    <w:rsid w:val="26A8159B"/>
    <w:rsid w:val="26DE7AF4"/>
    <w:rsid w:val="26FF128F"/>
    <w:rsid w:val="27104E14"/>
    <w:rsid w:val="271D653A"/>
    <w:rsid w:val="27224812"/>
    <w:rsid w:val="278166C4"/>
    <w:rsid w:val="27D61BCC"/>
    <w:rsid w:val="27FB5893"/>
    <w:rsid w:val="2805090D"/>
    <w:rsid w:val="284268C1"/>
    <w:rsid w:val="284F446E"/>
    <w:rsid w:val="28CE7E4A"/>
    <w:rsid w:val="28FB3534"/>
    <w:rsid w:val="28FE607C"/>
    <w:rsid w:val="29214533"/>
    <w:rsid w:val="29455AE8"/>
    <w:rsid w:val="29806B5F"/>
    <w:rsid w:val="29D87E5E"/>
    <w:rsid w:val="29ED592F"/>
    <w:rsid w:val="2A372E37"/>
    <w:rsid w:val="2A83218B"/>
    <w:rsid w:val="2AC0623F"/>
    <w:rsid w:val="2AE46B3B"/>
    <w:rsid w:val="2B0712EB"/>
    <w:rsid w:val="2B9D273E"/>
    <w:rsid w:val="2BB07519"/>
    <w:rsid w:val="2C8D0F42"/>
    <w:rsid w:val="2D0C565F"/>
    <w:rsid w:val="2D1E3393"/>
    <w:rsid w:val="2D372F35"/>
    <w:rsid w:val="2D4051A2"/>
    <w:rsid w:val="2D5C3CBE"/>
    <w:rsid w:val="2DBB17FA"/>
    <w:rsid w:val="2E68700D"/>
    <w:rsid w:val="2F870F85"/>
    <w:rsid w:val="2FB21075"/>
    <w:rsid w:val="2FF78BB1"/>
    <w:rsid w:val="2FF7FEED"/>
    <w:rsid w:val="2FF97FAA"/>
    <w:rsid w:val="30564722"/>
    <w:rsid w:val="30F01483"/>
    <w:rsid w:val="317452E4"/>
    <w:rsid w:val="322214BD"/>
    <w:rsid w:val="32BDE145"/>
    <w:rsid w:val="33120651"/>
    <w:rsid w:val="339B29C2"/>
    <w:rsid w:val="341F2E8B"/>
    <w:rsid w:val="34211234"/>
    <w:rsid w:val="34516875"/>
    <w:rsid w:val="3463E144"/>
    <w:rsid w:val="3488639D"/>
    <w:rsid w:val="34960EC5"/>
    <w:rsid w:val="34E56FD0"/>
    <w:rsid w:val="36B42068"/>
    <w:rsid w:val="36BF9CF9"/>
    <w:rsid w:val="36DB6198"/>
    <w:rsid w:val="36EB2B59"/>
    <w:rsid w:val="370BB364"/>
    <w:rsid w:val="38206506"/>
    <w:rsid w:val="38226671"/>
    <w:rsid w:val="38250E44"/>
    <w:rsid w:val="3840291A"/>
    <w:rsid w:val="38AE27BC"/>
    <w:rsid w:val="38EF0C5E"/>
    <w:rsid w:val="390C0B34"/>
    <w:rsid w:val="39BD511B"/>
    <w:rsid w:val="3A457899"/>
    <w:rsid w:val="3AA53E2F"/>
    <w:rsid w:val="3AF754CE"/>
    <w:rsid w:val="3BED209B"/>
    <w:rsid w:val="3C3F07A2"/>
    <w:rsid w:val="3C93088D"/>
    <w:rsid w:val="3CEB68BC"/>
    <w:rsid w:val="3D5F1016"/>
    <w:rsid w:val="3DCC145E"/>
    <w:rsid w:val="3DE22558"/>
    <w:rsid w:val="3EA34680"/>
    <w:rsid w:val="3EAD7D6F"/>
    <w:rsid w:val="3EBB19FE"/>
    <w:rsid w:val="3ECE0EFE"/>
    <w:rsid w:val="3ECEB0B8"/>
    <w:rsid w:val="3EE9444B"/>
    <w:rsid w:val="3EE95804"/>
    <w:rsid w:val="3F3B745B"/>
    <w:rsid w:val="3F5A1C43"/>
    <w:rsid w:val="3F5F6002"/>
    <w:rsid w:val="3F6264CD"/>
    <w:rsid w:val="3F776BF7"/>
    <w:rsid w:val="3F886D6A"/>
    <w:rsid w:val="3FFF771C"/>
    <w:rsid w:val="406E7CF6"/>
    <w:rsid w:val="410E4085"/>
    <w:rsid w:val="41301568"/>
    <w:rsid w:val="415D2BB5"/>
    <w:rsid w:val="418E1B72"/>
    <w:rsid w:val="41A335F1"/>
    <w:rsid w:val="42772602"/>
    <w:rsid w:val="42A95E47"/>
    <w:rsid w:val="43493A69"/>
    <w:rsid w:val="437F0461"/>
    <w:rsid w:val="438043EC"/>
    <w:rsid w:val="43AA5D07"/>
    <w:rsid w:val="446A5A09"/>
    <w:rsid w:val="448E21C0"/>
    <w:rsid w:val="449E1A9B"/>
    <w:rsid w:val="458E24A6"/>
    <w:rsid w:val="45FB193F"/>
    <w:rsid w:val="47AA4569"/>
    <w:rsid w:val="480438C9"/>
    <w:rsid w:val="484B6E80"/>
    <w:rsid w:val="48F04CB5"/>
    <w:rsid w:val="49212F86"/>
    <w:rsid w:val="4932384E"/>
    <w:rsid w:val="49BE3E20"/>
    <w:rsid w:val="49D83142"/>
    <w:rsid w:val="49E11CBA"/>
    <w:rsid w:val="49F315B5"/>
    <w:rsid w:val="4A4174DD"/>
    <w:rsid w:val="4A620A3D"/>
    <w:rsid w:val="4AAB5F19"/>
    <w:rsid w:val="4BAA7928"/>
    <w:rsid w:val="4BBE40F9"/>
    <w:rsid w:val="4C132A30"/>
    <w:rsid w:val="4C4A5927"/>
    <w:rsid w:val="4D0A4153"/>
    <w:rsid w:val="4D793352"/>
    <w:rsid w:val="4DA375AA"/>
    <w:rsid w:val="4DFBCFB7"/>
    <w:rsid w:val="4E661E01"/>
    <w:rsid w:val="4E690288"/>
    <w:rsid w:val="4F56356A"/>
    <w:rsid w:val="4F86735F"/>
    <w:rsid w:val="4F8A168A"/>
    <w:rsid w:val="4FEE4105"/>
    <w:rsid w:val="4FFBDFF4"/>
    <w:rsid w:val="514B3DF9"/>
    <w:rsid w:val="51B94B1B"/>
    <w:rsid w:val="52006413"/>
    <w:rsid w:val="52E3400F"/>
    <w:rsid w:val="52F871B5"/>
    <w:rsid w:val="537BBDFD"/>
    <w:rsid w:val="53B97B4F"/>
    <w:rsid w:val="55097645"/>
    <w:rsid w:val="559C1705"/>
    <w:rsid w:val="55C82F84"/>
    <w:rsid w:val="56136AF8"/>
    <w:rsid w:val="56397A26"/>
    <w:rsid w:val="571E8FC0"/>
    <w:rsid w:val="57C7E03C"/>
    <w:rsid w:val="57F32536"/>
    <w:rsid w:val="57F63E04"/>
    <w:rsid w:val="58CD74BE"/>
    <w:rsid w:val="595D3AF5"/>
    <w:rsid w:val="59DF0620"/>
    <w:rsid w:val="59F71E2E"/>
    <w:rsid w:val="5A3A44BD"/>
    <w:rsid w:val="5A51034D"/>
    <w:rsid w:val="5B4628AC"/>
    <w:rsid w:val="5B884824"/>
    <w:rsid w:val="5BFB2694"/>
    <w:rsid w:val="5CA36449"/>
    <w:rsid w:val="5CB811C4"/>
    <w:rsid w:val="5D602400"/>
    <w:rsid w:val="5DA13F66"/>
    <w:rsid w:val="5DD9A7B5"/>
    <w:rsid w:val="5DEE2225"/>
    <w:rsid w:val="5DFA8112"/>
    <w:rsid w:val="5E4841DE"/>
    <w:rsid w:val="5E9710AF"/>
    <w:rsid w:val="5EFF4CBE"/>
    <w:rsid w:val="5F424F99"/>
    <w:rsid w:val="5F5F87D8"/>
    <w:rsid w:val="5F811E7D"/>
    <w:rsid w:val="5FA7FF7D"/>
    <w:rsid w:val="5FE94681"/>
    <w:rsid w:val="5FEFAA0F"/>
    <w:rsid w:val="60311B3C"/>
    <w:rsid w:val="60430FB9"/>
    <w:rsid w:val="60C06D43"/>
    <w:rsid w:val="60D142EA"/>
    <w:rsid w:val="61945CE8"/>
    <w:rsid w:val="61A807BB"/>
    <w:rsid w:val="61DB708B"/>
    <w:rsid w:val="61DC2FEB"/>
    <w:rsid w:val="626961B3"/>
    <w:rsid w:val="6406235A"/>
    <w:rsid w:val="64591CAA"/>
    <w:rsid w:val="645D7753"/>
    <w:rsid w:val="64663FA6"/>
    <w:rsid w:val="65822BED"/>
    <w:rsid w:val="65C642C2"/>
    <w:rsid w:val="661314F3"/>
    <w:rsid w:val="662A3E44"/>
    <w:rsid w:val="663766D9"/>
    <w:rsid w:val="666645F0"/>
    <w:rsid w:val="667B564F"/>
    <w:rsid w:val="66C73808"/>
    <w:rsid w:val="67C41D25"/>
    <w:rsid w:val="67D4EB44"/>
    <w:rsid w:val="68687E98"/>
    <w:rsid w:val="68CB0DD6"/>
    <w:rsid w:val="68FF56AB"/>
    <w:rsid w:val="69583CF5"/>
    <w:rsid w:val="69ED07EE"/>
    <w:rsid w:val="6A91144F"/>
    <w:rsid w:val="6AFB0611"/>
    <w:rsid w:val="6AFF6AFB"/>
    <w:rsid w:val="6B703EDA"/>
    <w:rsid w:val="6BA865A6"/>
    <w:rsid w:val="6BE57E8C"/>
    <w:rsid w:val="6C96661A"/>
    <w:rsid w:val="6CE566C7"/>
    <w:rsid w:val="6DF3A10D"/>
    <w:rsid w:val="6E522749"/>
    <w:rsid w:val="6F1331CE"/>
    <w:rsid w:val="6F6A2227"/>
    <w:rsid w:val="6FB500E6"/>
    <w:rsid w:val="6FDB1A2D"/>
    <w:rsid w:val="6FDE2B72"/>
    <w:rsid w:val="6FF7B360"/>
    <w:rsid w:val="70D803EA"/>
    <w:rsid w:val="71067EFC"/>
    <w:rsid w:val="72613E2E"/>
    <w:rsid w:val="72A64F6C"/>
    <w:rsid w:val="72F25778"/>
    <w:rsid w:val="72F4602F"/>
    <w:rsid w:val="72FB2FB8"/>
    <w:rsid w:val="730152FA"/>
    <w:rsid w:val="73380D60"/>
    <w:rsid w:val="73514C72"/>
    <w:rsid w:val="73ED259F"/>
    <w:rsid w:val="74184AC5"/>
    <w:rsid w:val="741A2521"/>
    <w:rsid w:val="741A605D"/>
    <w:rsid w:val="74A85DBB"/>
    <w:rsid w:val="74DE36F1"/>
    <w:rsid w:val="75616F1B"/>
    <w:rsid w:val="757CE3D3"/>
    <w:rsid w:val="75B918F7"/>
    <w:rsid w:val="75CF6A79"/>
    <w:rsid w:val="75F8EA32"/>
    <w:rsid w:val="75FA66DA"/>
    <w:rsid w:val="7628701A"/>
    <w:rsid w:val="76766F47"/>
    <w:rsid w:val="7685092A"/>
    <w:rsid w:val="768E6903"/>
    <w:rsid w:val="771F638B"/>
    <w:rsid w:val="775D4796"/>
    <w:rsid w:val="77870F02"/>
    <w:rsid w:val="77891CD7"/>
    <w:rsid w:val="77B78902"/>
    <w:rsid w:val="77BBFF64"/>
    <w:rsid w:val="781E5903"/>
    <w:rsid w:val="784B6D46"/>
    <w:rsid w:val="797107A1"/>
    <w:rsid w:val="79831AC8"/>
    <w:rsid w:val="79E314BF"/>
    <w:rsid w:val="7A6B368C"/>
    <w:rsid w:val="7A6F2CB1"/>
    <w:rsid w:val="7AA02E65"/>
    <w:rsid w:val="7AA265D3"/>
    <w:rsid w:val="7B2E4781"/>
    <w:rsid w:val="7B3E1EAE"/>
    <w:rsid w:val="7B9C0806"/>
    <w:rsid w:val="7BBB391E"/>
    <w:rsid w:val="7BFD1796"/>
    <w:rsid w:val="7C077BC4"/>
    <w:rsid w:val="7C117FE0"/>
    <w:rsid w:val="7D7DCCD7"/>
    <w:rsid w:val="7DA8A769"/>
    <w:rsid w:val="7E2149F0"/>
    <w:rsid w:val="7E6904D1"/>
    <w:rsid w:val="7EAF59BE"/>
    <w:rsid w:val="7ED21CFE"/>
    <w:rsid w:val="7ED67CE2"/>
    <w:rsid w:val="7ED82026"/>
    <w:rsid w:val="7F324788"/>
    <w:rsid w:val="7F36778C"/>
    <w:rsid w:val="7F4C4562"/>
    <w:rsid w:val="7F6F5AC5"/>
    <w:rsid w:val="7F79CEB1"/>
    <w:rsid w:val="7F79D3E1"/>
    <w:rsid w:val="7F9B3843"/>
    <w:rsid w:val="7FAF6211"/>
    <w:rsid w:val="7FB7CA43"/>
    <w:rsid w:val="7FC65B97"/>
    <w:rsid w:val="7FDB9C7D"/>
    <w:rsid w:val="7FFE3416"/>
    <w:rsid w:val="9BB46760"/>
    <w:rsid w:val="9DBFF794"/>
    <w:rsid w:val="9EFF44F9"/>
    <w:rsid w:val="9F690AA2"/>
    <w:rsid w:val="AE9F3D55"/>
    <w:rsid w:val="AFF98684"/>
    <w:rsid w:val="B196487C"/>
    <w:rsid w:val="B5EDFB8A"/>
    <w:rsid w:val="B7FF3AA7"/>
    <w:rsid w:val="B9FF9D34"/>
    <w:rsid w:val="BCFF92DF"/>
    <w:rsid w:val="BEFF4A3A"/>
    <w:rsid w:val="C7DFC0A1"/>
    <w:rsid w:val="CFBFA216"/>
    <w:rsid w:val="CFF7D981"/>
    <w:rsid w:val="D2D7B652"/>
    <w:rsid w:val="D87FFE70"/>
    <w:rsid w:val="DAB4413E"/>
    <w:rsid w:val="DFED4820"/>
    <w:rsid w:val="DFF02E17"/>
    <w:rsid w:val="DFFBF81B"/>
    <w:rsid w:val="DFFF6672"/>
    <w:rsid w:val="E7FE0D63"/>
    <w:rsid w:val="ECEEB70A"/>
    <w:rsid w:val="EDFDFD4C"/>
    <w:rsid w:val="EDFF2E81"/>
    <w:rsid w:val="EFF74ADA"/>
    <w:rsid w:val="F163042B"/>
    <w:rsid w:val="F3D41D5A"/>
    <w:rsid w:val="F3EB66F6"/>
    <w:rsid w:val="F3F7E69B"/>
    <w:rsid w:val="F3FF0B5C"/>
    <w:rsid w:val="F3FFF8E3"/>
    <w:rsid w:val="F4D9A9BB"/>
    <w:rsid w:val="F5F2CB79"/>
    <w:rsid w:val="F62DFC30"/>
    <w:rsid w:val="F7F705C8"/>
    <w:rsid w:val="F93A8604"/>
    <w:rsid w:val="FAF771ED"/>
    <w:rsid w:val="FCAF341E"/>
    <w:rsid w:val="FD6DCA9F"/>
    <w:rsid w:val="FDABBB6E"/>
    <w:rsid w:val="FDB578C2"/>
    <w:rsid w:val="FDCE610F"/>
    <w:rsid w:val="FE3ECA39"/>
    <w:rsid w:val="FE7E14D5"/>
    <w:rsid w:val="FE7FD539"/>
    <w:rsid w:val="FF1D1077"/>
    <w:rsid w:val="FF3E1C27"/>
    <w:rsid w:val="FF5F7001"/>
    <w:rsid w:val="FF715310"/>
    <w:rsid w:val="FFCF0968"/>
    <w:rsid w:val="FFDDEF1E"/>
    <w:rsid w:val="FFEB87C0"/>
    <w:rsid w:val="FFFA9254"/>
    <w:rsid w:val="FFFB4096"/>
    <w:rsid w:val="FFFE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jc w:val="both"/>
    </w:pPr>
    <w:rPr>
      <w:rFonts w:ascii="仿宋_GB2312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6">
    <w:name w:val="heading 1"/>
    <w:basedOn w:val="1"/>
    <w:next w:val="1"/>
    <w:link w:val="4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7">
    <w:name w:val="heading 2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utoSpaceDE w:val="0"/>
      <w:autoSpaceDN w:val="0"/>
      <w:adjustRightInd w:val="0"/>
      <w:spacing w:after="120"/>
      <w:ind w:left="420" w:leftChars="200" w:firstLine="420" w:firstLineChars="200"/>
    </w:pPr>
    <w:rPr>
      <w:rFonts w:ascii="Times New Roman" w:hAnsi="Times New Roman"/>
      <w:sz w:val="20"/>
      <w:szCs w:val="20"/>
    </w:rPr>
  </w:style>
  <w:style w:type="paragraph" w:styleId="3">
    <w:name w:val="Body Text Indent"/>
    <w:basedOn w:val="1"/>
    <w:next w:val="4"/>
    <w:qFormat/>
    <w:uiPriority w:val="0"/>
    <w:pPr>
      <w:ind w:firstLine="570"/>
    </w:pPr>
    <w:rPr>
      <w:rFonts w:ascii="宋体" w:hAnsi="宋体"/>
      <w:sz w:val="28"/>
    </w:rPr>
  </w:style>
  <w:style w:type="paragraph" w:styleId="4">
    <w:name w:val="header"/>
    <w:basedOn w:val="1"/>
    <w:next w:val="5"/>
    <w:link w:val="4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kern w:val="0"/>
      <w:sz w:val="18"/>
      <w:szCs w:val="18"/>
    </w:rPr>
  </w:style>
  <w:style w:type="paragraph" w:styleId="5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kern w:val="0"/>
      <w:sz w:val="18"/>
      <w:szCs w:val="18"/>
    </w:rPr>
  </w:style>
  <w:style w:type="paragraph" w:styleId="8">
    <w:name w:val="toc 7"/>
    <w:basedOn w:val="1"/>
    <w:next w:val="1"/>
    <w:unhideWhenUsed/>
    <w:qFormat/>
    <w:uiPriority w:val="39"/>
    <w:pPr>
      <w:ind w:left="1800"/>
      <w:jc w:val="left"/>
    </w:pPr>
    <w:rPr>
      <w:rFonts w:ascii="等线" w:eastAsia="等线"/>
      <w:sz w:val="18"/>
      <w:szCs w:val="18"/>
    </w:rPr>
  </w:style>
  <w:style w:type="paragraph" w:styleId="9">
    <w:name w:val="Normal Indent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10">
    <w:name w:val="Document Map"/>
    <w:basedOn w:val="1"/>
    <w:link w:val="41"/>
    <w:qFormat/>
    <w:uiPriority w:val="0"/>
    <w:pPr>
      <w:shd w:val="clear" w:color="auto" w:fill="000080"/>
    </w:pPr>
  </w:style>
  <w:style w:type="paragraph" w:styleId="11">
    <w:name w:val="annotation text"/>
    <w:basedOn w:val="1"/>
    <w:link w:val="42"/>
    <w:qFormat/>
    <w:uiPriority w:val="0"/>
    <w:pPr>
      <w:adjustRightInd w:val="0"/>
      <w:snapToGrid w:val="0"/>
      <w:jc w:val="left"/>
    </w:pPr>
    <w:rPr>
      <w:kern w:val="0"/>
      <w:sz w:val="24"/>
      <w:szCs w:val="24"/>
    </w:rPr>
  </w:style>
  <w:style w:type="paragraph" w:styleId="12">
    <w:name w:val="Body Text"/>
    <w:basedOn w:val="1"/>
    <w:next w:val="13"/>
    <w:qFormat/>
    <w:uiPriority w:val="0"/>
    <w:pPr>
      <w:spacing w:after="120"/>
    </w:pPr>
    <w:rPr>
      <w:rFonts w:ascii="Calibri" w:hAnsi="Calibri"/>
      <w:kern w:val="0"/>
      <w:sz w:val="24"/>
      <w:szCs w:val="20"/>
    </w:rPr>
  </w:style>
  <w:style w:type="paragraph" w:styleId="13">
    <w:name w:val="Body Text 2"/>
    <w:basedOn w:val="1"/>
    <w:qFormat/>
    <w:uiPriority w:val="0"/>
    <w:pPr>
      <w:spacing w:after="120" w:line="480" w:lineRule="auto"/>
    </w:pPr>
  </w:style>
  <w:style w:type="paragraph" w:styleId="14">
    <w:name w:val="toc 5"/>
    <w:basedOn w:val="1"/>
    <w:next w:val="1"/>
    <w:unhideWhenUsed/>
    <w:qFormat/>
    <w:uiPriority w:val="39"/>
    <w:pPr>
      <w:ind w:left="1200"/>
      <w:jc w:val="left"/>
    </w:pPr>
    <w:rPr>
      <w:rFonts w:ascii="等线" w:eastAsia="等线"/>
      <w:sz w:val="18"/>
      <w:szCs w:val="18"/>
    </w:rPr>
  </w:style>
  <w:style w:type="paragraph" w:styleId="15">
    <w:name w:val="toc 3"/>
    <w:basedOn w:val="1"/>
    <w:next w:val="1"/>
    <w:unhideWhenUsed/>
    <w:qFormat/>
    <w:uiPriority w:val="39"/>
    <w:pPr>
      <w:suppressAutoHyphens/>
      <w:adjustRightInd w:val="0"/>
      <w:snapToGrid w:val="0"/>
      <w:spacing w:line="360" w:lineRule="auto"/>
    </w:pPr>
    <w:rPr>
      <w:rFonts w:ascii="Times New Roman"/>
      <w:color w:val="000000"/>
      <w:szCs w:val="20"/>
    </w:rPr>
  </w:style>
  <w:style w:type="paragraph" w:styleId="16">
    <w:name w:val="toc 8"/>
    <w:basedOn w:val="1"/>
    <w:next w:val="1"/>
    <w:unhideWhenUsed/>
    <w:qFormat/>
    <w:uiPriority w:val="39"/>
    <w:pPr>
      <w:ind w:left="2100"/>
      <w:jc w:val="left"/>
    </w:pPr>
    <w:rPr>
      <w:rFonts w:ascii="等线" w:eastAsia="等线"/>
      <w:sz w:val="18"/>
      <w:szCs w:val="18"/>
    </w:rPr>
  </w:style>
  <w:style w:type="paragraph" w:styleId="17">
    <w:name w:val="Body Text Indent 2"/>
    <w:basedOn w:val="1"/>
    <w:link w:val="43"/>
    <w:qFormat/>
    <w:uiPriority w:val="0"/>
    <w:pPr>
      <w:spacing w:after="120" w:line="480" w:lineRule="auto"/>
      <w:ind w:left="420" w:leftChars="200"/>
    </w:pPr>
    <w:rPr>
      <w:rFonts w:eastAsia="宋体"/>
      <w:kern w:val="0"/>
      <w:sz w:val="24"/>
      <w:szCs w:val="24"/>
    </w:rPr>
  </w:style>
  <w:style w:type="paragraph" w:styleId="18">
    <w:name w:val="Balloon Text"/>
    <w:basedOn w:val="1"/>
    <w:link w:val="44"/>
    <w:qFormat/>
    <w:uiPriority w:val="0"/>
    <w:rPr>
      <w:kern w:val="0"/>
      <w:sz w:val="18"/>
      <w:szCs w:val="18"/>
    </w:rPr>
  </w:style>
  <w:style w:type="paragraph" w:styleId="19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20">
    <w:name w:val="toc 1"/>
    <w:basedOn w:val="1"/>
    <w:next w:val="1"/>
    <w:qFormat/>
    <w:uiPriority w:val="39"/>
    <w:pPr>
      <w:suppressAutoHyphens/>
      <w:adjustRightInd w:val="0"/>
      <w:snapToGrid w:val="0"/>
      <w:spacing w:line="360" w:lineRule="auto"/>
    </w:pPr>
    <w:rPr>
      <w:rFonts w:ascii="Times New Roman"/>
      <w:color w:val="000000"/>
      <w:sz w:val="32"/>
      <w:szCs w:val="20"/>
    </w:rPr>
  </w:style>
  <w:style w:type="paragraph" w:styleId="21">
    <w:name w:val="toc 4"/>
    <w:basedOn w:val="1"/>
    <w:next w:val="1"/>
    <w:unhideWhenUsed/>
    <w:qFormat/>
    <w:uiPriority w:val="39"/>
    <w:pPr>
      <w:ind w:left="900"/>
      <w:jc w:val="left"/>
    </w:pPr>
    <w:rPr>
      <w:rFonts w:ascii="等线" w:eastAsia="等线"/>
      <w:sz w:val="18"/>
      <w:szCs w:val="18"/>
    </w:rPr>
  </w:style>
  <w:style w:type="paragraph" w:styleId="22">
    <w:name w:val="Subtitle"/>
    <w:basedOn w:val="1"/>
    <w:next w:val="1"/>
    <w:link w:val="47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paragraph" w:styleId="23">
    <w:name w:val="footnote text"/>
    <w:basedOn w:val="1"/>
    <w:link w:val="48"/>
    <w:unhideWhenUsed/>
    <w:qFormat/>
    <w:uiPriority w:val="0"/>
    <w:pPr>
      <w:snapToGrid w:val="0"/>
      <w:jc w:val="left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ind w:left="1500"/>
      <w:jc w:val="left"/>
    </w:pPr>
    <w:rPr>
      <w:rFonts w:ascii="等线" w:eastAsia="等线"/>
      <w:sz w:val="18"/>
      <w:szCs w:val="18"/>
    </w:rPr>
  </w:style>
  <w:style w:type="paragraph" w:styleId="25">
    <w:name w:val="Body Text Indent 3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楷体_GB2312" w:eastAsia="楷体_GB2312"/>
      <w:color w:val="FF0000"/>
      <w:sz w:val="24"/>
      <w:szCs w:val="24"/>
    </w:rPr>
  </w:style>
  <w:style w:type="paragraph" w:styleId="26">
    <w:name w:val="toc 2"/>
    <w:basedOn w:val="1"/>
    <w:next w:val="1"/>
    <w:qFormat/>
    <w:uiPriority w:val="39"/>
    <w:pPr>
      <w:suppressAutoHyphens/>
      <w:adjustRightInd w:val="0"/>
      <w:snapToGrid w:val="0"/>
      <w:spacing w:line="360" w:lineRule="auto"/>
      <w:ind w:firstLine="200" w:firstLineChars="200"/>
    </w:pPr>
    <w:rPr>
      <w:rFonts w:ascii="Times New Roman"/>
      <w:color w:val="000000"/>
      <w:sz w:val="32"/>
      <w:szCs w:val="20"/>
    </w:rPr>
  </w:style>
  <w:style w:type="paragraph" w:styleId="27">
    <w:name w:val="toc 9"/>
    <w:basedOn w:val="1"/>
    <w:next w:val="1"/>
    <w:unhideWhenUsed/>
    <w:qFormat/>
    <w:uiPriority w:val="39"/>
    <w:pPr>
      <w:ind w:left="2400"/>
      <w:jc w:val="left"/>
    </w:pPr>
    <w:rPr>
      <w:rFonts w:ascii="等线" w:eastAsia="等线"/>
      <w:sz w:val="18"/>
      <w:szCs w:val="18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9">
    <w:name w:val="annotation subject"/>
    <w:basedOn w:val="11"/>
    <w:next w:val="11"/>
    <w:link w:val="49"/>
    <w:qFormat/>
    <w:uiPriority w:val="0"/>
    <w:rPr>
      <w:b/>
      <w:bCs/>
    </w:rPr>
  </w:style>
  <w:style w:type="paragraph" w:styleId="30">
    <w:name w:val="Body Text First Indent"/>
    <w:basedOn w:val="12"/>
    <w:next w:val="2"/>
    <w:qFormat/>
    <w:uiPriority w:val="0"/>
    <w:pPr>
      <w:spacing w:line="500" w:lineRule="exact"/>
      <w:ind w:firstLine="320" w:firstLineChars="100"/>
    </w:pPr>
    <w:rPr>
      <w:rFonts w:ascii="Times New Roman" w:hAnsi="Times New Roman" w:eastAsia="楷体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4">
    <w:name w:val="page number"/>
    <w:qFormat/>
    <w:uiPriority w:val="0"/>
  </w:style>
  <w:style w:type="character" w:styleId="35">
    <w:name w:val="Emphasis"/>
    <w:qFormat/>
    <w:uiPriority w:val="20"/>
    <w:rPr>
      <w:i/>
      <w:iCs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annotation reference"/>
    <w:qFormat/>
    <w:uiPriority w:val="0"/>
    <w:rPr>
      <w:sz w:val="21"/>
      <w:szCs w:val="21"/>
    </w:rPr>
  </w:style>
  <w:style w:type="character" w:styleId="38">
    <w:name w:val="footnote reference"/>
    <w:unhideWhenUsed/>
    <w:qFormat/>
    <w:uiPriority w:val="0"/>
    <w:rPr>
      <w:vertAlign w:val="superscript"/>
    </w:rPr>
  </w:style>
  <w:style w:type="character" w:customStyle="1" w:styleId="39">
    <w:name w:val="标题 2 字符"/>
    <w:link w:val="7"/>
    <w:qFormat/>
    <w:uiPriority w:val="0"/>
    <w:rPr>
      <w:rFonts w:ascii="Arial" w:hAnsi="Arial" w:eastAsia="黑体" w:cs="Arial"/>
      <w:b/>
      <w:bCs/>
      <w:kern w:val="2"/>
      <w:sz w:val="32"/>
      <w:szCs w:val="32"/>
      <w:lang w:val="en-US" w:eastAsia="zh-CN" w:bidi="ar-SA"/>
    </w:rPr>
  </w:style>
  <w:style w:type="character" w:customStyle="1" w:styleId="40">
    <w:name w:val="标题 1 字符"/>
    <w:link w:val="6"/>
    <w:qFormat/>
    <w:uiPriority w:val="0"/>
    <w:rPr>
      <w:rFonts w:eastAsia="仿宋_GB2312"/>
      <w:b/>
      <w:bCs/>
      <w:kern w:val="44"/>
      <w:sz w:val="44"/>
      <w:szCs w:val="44"/>
      <w:lang w:val="en-US" w:eastAsia="zh-CN" w:bidi="ar-SA"/>
    </w:rPr>
  </w:style>
  <w:style w:type="character" w:customStyle="1" w:styleId="41">
    <w:name w:val="文档结构图 字符"/>
    <w:link w:val="10"/>
    <w:qFormat/>
    <w:uiPriority w:val="0"/>
    <w:rPr>
      <w:rFonts w:eastAsia="仿宋_GB2312"/>
      <w:kern w:val="2"/>
      <w:sz w:val="30"/>
      <w:szCs w:val="30"/>
      <w:lang w:val="en-US" w:eastAsia="zh-CN" w:bidi="ar-SA"/>
    </w:rPr>
  </w:style>
  <w:style w:type="character" w:customStyle="1" w:styleId="42">
    <w:name w:val="批注文字 字符"/>
    <w:link w:val="11"/>
    <w:qFormat/>
    <w:uiPriority w:val="0"/>
    <w:rPr>
      <w:rFonts w:eastAsia="仿宋_GB2312"/>
      <w:sz w:val="24"/>
      <w:szCs w:val="24"/>
    </w:rPr>
  </w:style>
  <w:style w:type="character" w:customStyle="1" w:styleId="43">
    <w:name w:val="正文文本缩进 2 字符"/>
    <w:link w:val="17"/>
    <w:qFormat/>
    <w:uiPriority w:val="0"/>
    <w:rPr>
      <w:rFonts w:eastAsia="宋体"/>
      <w:sz w:val="24"/>
      <w:szCs w:val="24"/>
      <w:lang w:val="en-US" w:eastAsia="zh-CN" w:bidi="ar-SA"/>
    </w:rPr>
  </w:style>
  <w:style w:type="character" w:customStyle="1" w:styleId="44">
    <w:name w:val="批注框文本 字符"/>
    <w:link w:val="18"/>
    <w:qFormat/>
    <w:uiPriority w:val="0"/>
    <w:rPr>
      <w:rFonts w:eastAsia="仿宋_GB2312"/>
      <w:sz w:val="18"/>
      <w:szCs w:val="18"/>
      <w:lang w:val="en-US" w:eastAsia="zh-CN" w:bidi="ar-SA"/>
    </w:rPr>
  </w:style>
  <w:style w:type="character" w:customStyle="1" w:styleId="45">
    <w:name w:val="页脚 字符"/>
    <w:link w:val="5"/>
    <w:qFormat/>
    <w:uiPriority w:val="0"/>
    <w:rPr>
      <w:rFonts w:ascii="Calibri" w:hAnsi="Calibri" w:eastAsia="宋体" w:cs="Calibri"/>
      <w:sz w:val="18"/>
      <w:szCs w:val="18"/>
      <w:lang w:val="en-US" w:eastAsia="zh-CN" w:bidi="ar-SA"/>
    </w:rPr>
  </w:style>
  <w:style w:type="character" w:customStyle="1" w:styleId="46">
    <w:name w:val="页眉 字符"/>
    <w:link w:val="4"/>
    <w:qFormat/>
    <w:uiPriority w:val="0"/>
    <w:rPr>
      <w:rFonts w:ascii="Calibri" w:hAnsi="Calibri" w:eastAsia="宋体" w:cs="Calibri"/>
      <w:sz w:val="18"/>
      <w:szCs w:val="18"/>
      <w:lang w:val="en-US" w:eastAsia="zh-CN" w:bidi="ar-SA"/>
    </w:rPr>
  </w:style>
  <w:style w:type="character" w:customStyle="1" w:styleId="47">
    <w:name w:val="副标题 字符"/>
    <w:link w:val="22"/>
    <w:qFormat/>
    <w:uiPriority w:val="0"/>
    <w:rPr>
      <w:rFonts w:ascii="Cambria" w:hAnsi="Cambria" w:eastAsia="黑体"/>
      <w:bCs/>
      <w:kern w:val="28"/>
      <w:sz w:val="28"/>
      <w:szCs w:val="32"/>
    </w:rPr>
  </w:style>
  <w:style w:type="character" w:customStyle="1" w:styleId="48">
    <w:name w:val="脚注文本 字符"/>
    <w:link w:val="23"/>
    <w:qFormat/>
    <w:uiPriority w:val="0"/>
    <w:rPr>
      <w:rFonts w:ascii="仿宋_GB2312" w:eastAsia="仿宋_GB2312"/>
      <w:kern w:val="2"/>
      <w:sz w:val="18"/>
      <w:szCs w:val="30"/>
    </w:rPr>
  </w:style>
  <w:style w:type="character" w:customStyle="1" w:styleId="49">
    <w:name w:val="批注主题 字符"/>
    <w:link w:val="29"/>
    <w:qFormat/>
    <w:uiPriority w:val="0"/>
    <w:rPr>
      <w:rFonts w:eastAsia="仿宋_GB2312"/>
      <w:b/>
      <w:bCs/>
      <w:sz w:val="24"/>
      <w:szCs w:val="24"/>
      <w:lang w:val="en-US" w:eastAsia="zh-CN" w:bidi="ar-SA"/>
    </w:rPr>
  </w:style>
  <w:style w:type="character" w:customStyle="1" w:styleId="50">
    <w:name w:val="15"/>
    <w:qFormat/>
    <w:uiPriority w:val="0"/>
    <w:rPr>
      <w:rFonts w:hint="default" w:ascii="Calibri" w:hAnsi="Calibri" w:cs="Calibri"/>
    </w:rPr>
  </w:style>
  <w:style w:type="character" w:customStyle="1" w:styleId="51">
    <w:name w:val="font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52">
    <w:name w:val="10"/>
    <w:qFormat/>
    <w:uiPriority w:val="0"/>
    <w:rPr>
      <w:rFonts w:hint="default" w:ascii="Calibri" w:hAnsi="Calibri" w:cs="Calibri"/>
    </w:rPr>
  </w:style>
  <w:style w:type="character" w:customStyle="1" w:styleId="53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54">
    <w:name w:val="修订1"/>
    <w:semiHidden/>
    <w:qFormat/>
    <w:uiPriority w:val="99"/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customStyle="1" w:styleId="55">
    <w:name w:val="my正文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customStyle="1" w:styleId="56">
    <w:name w:val="Char Char1 Char Char Char Char Char Char"/>
    <w:basedOn w:val="1"/>
    <w:qFormat/>
    <w:uiPriority w:val="0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paragraph" w:customStyle="1" w:styleId="57">
    <w:name w:val="Char"/>
    <w:basedOn w:val="1"/>
    <w:qFormat/>
    <w:uiPriority w:val="0"/>
    <w:rPr>
      <w:rFonts w:eastAsia="宋体"/>
      <w:sz w:val="21"/>
      <w:szCs w:val="24"/>
    </w:rPr>
  </w:style>
  <w:style w:type="paragraph" w:customStyle="1" w:styleId="58">
    <w:name w:val="样式 样式 正文格式 + 首行缩进: 2 字符 + 自动设置1"/>
    <w:basedOn w:val="1"/>
    <w:qFormat/>
    <w:uiPriority w:val="0"/>
    <w:pPr>
      <w:widowControl/>
      <w:spacing w:line="500" w:lineRule="atLeast"/>
      <w:ind w:firstLine="200" w:firstLineChars="200"/>
    </w:pPr>
    <w:rPr>
      <w:rFonts w:ascii="Times New Roman"/>
      <w:kern w:val="0"/>
      <w:sz w:val="28"/>
      <w:szCs w:val="28"/>
    </w:rPr>
  </w:style>
  <w:style w:type="paragraph" w:customStyle="1" w:styleId="59">
    <w:name w:val="p0"/>
    <w:basedOn w:val="1"/>
    <w:qFormat/>
    <w:uiPriority w:val="0"/>
    <w:pPr>
      <w:widowControl/>
    </w:pPr>
    <w:rPr>
      <w:rFonts w:eastAsia="宋体"/>
      <w:kern w:val="0"/>
    </w:rPr>
  </w:style>
  <w:style w:type="paragraph" w:customStyle="1" w:styleId="60">
    <w:name w:val="标题 5（有编号）（绿盟科技）"/>
    <w:basedOn w:val="1"/>
    <w:next w:val="1"/>
    <w:qFormat/>
    <w:uiPriority w:val="0"/>
    <w:pPr>
      <w:keepNext/>
      <w:keepLines/>
      <w:wordWrap/>
      <w:spacing w:before="280" w:after="156" w:line="377" w:lineRule="auto"/>
      <w:ind w:firstLine="200" w:firstLineChars="200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6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62">
    <w:name w:val="批注文字 Char"/>
    <w:qFormat/>
    <w:uiPriority w:val="0"/>
    <w:rPr>
      <w:rFonts w:eastAsia="仿宋_GB2312"/>
      <w:kern w:val="2"/>
      <w:sz w:val="30"/>
      <w:szCs w:val="24"/>
    </w:rPr>
  </w:style>
  <w:style w:type="paragraph" w:customStyle="1" w:styleId="63">
    <w:name w:val="Revision"/>
    <w:hidden/>
    <w:semiHidden/>
    <w:qFormat/>
    <w:uiPriority w:val="99"/>
    <w:rPr>
      <w:rFonts w:ascii="仿宋_GB2312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customStyle="1" w:styleId="64">
    <w:name w:val="font10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65">
    <w:name w:val="font4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Sky123.Org</Company>
  <Pages>21</Pages>
  <Words>1521</Words>
  <Characters>8675</Characters>
  <Lines>72</Lines>
  <Paragraphs>20</Paragraphs>
  <TotalTime>1</TotalTime>
  <ScaleCrop>false</ScaleCrop>
  <LinksUpToDate>false</LinksUpToDate>
  <CharactersWithSpaces>10176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2022-06-11T21:43:00Z</dcterms:created>
  <dc:creator>microsoft</dc:creator>
  <cp:lastModifiedBy>uos</cp:lastModifiedBy>
  <cp:lastPrinted>2024-06-07T10:01:00Z</cp:lastPrinted>
  <dcterms:modified xsi:type="dcterms:W3CDTF">2024-08-20T10:49:25Z</dcterms:modified>
  <dc:title>北京市财政支出项目绩效评价报告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6D7A558EC7C84651A979B04A78278752_13</vt:lpwstr>
  </property>
</Properties>
</file>