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62C" w:rsidRDefault="00A5562C">
      <w:pPr>
        <w:overflowPunct w:val="0"/>
        <w:jc w:val="center"/>
        <w:rPr>
          <w:b/>
          <w:bCs/>
          <w:sz w:val="52"/>
          <w:szCs w:val="52"/>
        </w:rPr>
      </w:pPr>
    </w:p>
    <w:p w:rsidR="00A5562C" w:rsidRDefault="00A5562C">
      <w:pPr>
        <w:overflowPunct w:val="0"/>
        <w:jc w:val="center"/>
        <w:rPr>
          <w:b/>
          <w:bCs/>
          <w:sz w:val="52"/>
          <w:szCs w:val="52"/>
        </w:rPr>
      </w:pPr>
    </w:p>
    <w:p w:rsidR="00A5562C" w:rsidRPr="001978EA" w:rsidRDefault="008673FB" w:rsidP="001978EA">
      <w:pPr>
        <w:widowControl w:val="0"/>
        <w:overflowPunct w:val="0"/>
        <w:spacing w:after="0" w:line="240" w:lineRule="auto"/>
        <w:jc w:val="center"/>
        <w:rPr>
          <w:rFonts w:ascii="宋体" w:eastAsia="宋体" w:hAnsi="宋体" w:cs="宋体"/>
          <w:b/>
          <w:bCs/>
          <w:kern w:val="2"/>
          <w:sz w:val="52"/>
          <w:szCs w:val="52"/>
        </w:rPr>
      </w:pPr>
      <w:r w:rsidRPr="001978EA">
        <w:rPr>
          <w:rFonts w:ascii="宋体" w:eastAsia="宋体" w:hAnsi="宋体" w:cs="宋体" w:hint="eastAsia"/>
          <w:b/>
          <w:bCs/>
          <w:kern w:val="2"/>
          <w:sz w:val="52"/>
          <w:szCs w:val="52"/>
        </w:rPr>
        <w:t>北京市财政支出项目</w:t>
      </w:r>
    </w:p>
    <w:p w:rsidR="00A5562C" w:rsidRPr="001978EA" w:rsidRDefault="008673FB" w:rsidP="001978EA">
      <w:pPr>
        <w:widowControl w:val="0"/>
        <w:overflowPunct w:val="0"/>
        <w:spacing w:after="0" w:line="240" w:lineRule="auto"/>
        <w:jc w:val="center"/>
        <w:rPr>
          <w:rFonts w:ascii="宋体" w:eastAsia="宋体" w:hAnsi="宋体" w:cs="宋体"/>
          <w:b/>
          <w:bCs/>
          <w:kern w:val="2"/>
          <w:sz w:val="52"/>
          <w:szCs w:val="52"/>
        </w:rPr>
      </w:pPr>
      <w:r w:rsidRPr="001978EA">
        <w:rPr>
          <w:rFonts w:ascii="宋体" w:eastAsia="宋体" w:hAnsi="宋体" w:cs="宋体" w:hint="eastAsia"/>
          <w:b/>
          <w:bCs/>
          <w:kern w:val="2"/>
          <w:sz w:val="52"/>
          <w:szCs w:val="52"/>
        </w:rPr>
        <w:t>绩效评价报告</w:t>
      </w:r>
    </w:p>
    <w:p w:rsidR="00A5562C" w:rsidRDefault="00A5562C">
      <w:pPr>
        <w:overflowPunct w:val="0"/>
        <w:jc w:val="center"/>
        <w:rPr>
          <w:b/>
          <w:bCs/>
          <w:sz w:val="52"/>
        </w:rPr>
      </w:pPr>
    </w:p>
    <w:p w:rsidR="00A5562C" w:rsidRDefault="00A5562C">
      <w:pPr>
        <w:overflowPunct w:val="0"/>
        <w:rPr>
          <w:rFonts w:eastAsia="黑体"/>
          <w:sz w:val="30"/>
        </w:rPr>
      </w:pPr>
    </w:p>
    <w:p w:rsidR="00A5562C" w:rsidRDefault="00A5562C">
      <w:pPr>
        <w:pStyle w:val="a3"/>
        <w:overflowPunct w:val="0"/>
        <w:rPr>
          <w:rFonts w:eastAsia="黑体"/>
          <w:sz w:val="30"/>
        </w:rPr>
      </w:pPr>
    </w:p>
    <w:p w:rsidR="00A5562C" w:rsidRDefault="00A5562C">
      <w:pPr>
        <w:pStyle w:val="a3"/>
        <w:overflowPunct w:val="0"/>
        <w:rPr>
          <w:rFonts w:eastAsia="黑体"/>
          <w:sz w:val="30"/>
        </w:rPr>
      </w:pPr>
    </w:p>
    <w:p w:rsidR="00A5562C" w:rsidRDefault="00A5562C">
      <w:pPr>
        <w:overflowPunct w:val="0"/>
      </w:pPr>
    </w:p>
    <w:p w:rsidR="00A5562C" w:rsidRDefault="008673FB" w:rsidP="001978EA">
      <w:pPr>
        <w:overflowPunct w:val="0"/>
        <w:adjustRightInd w:val="0"/>
        <w:snapToGrid w:val="0"/>
        <w:spacing w:after="0" w:line="600" w:lineRule="exact"/>
        <w:ind w:leftChars="200" w:left="440" w:firstLineChars="100" w:firstLine="320"/>
        <w:rPr>
          <w:rFonts w:ascii="宋体" w:eastAsia="宋体" w:hAnsi="宋体" w:cs="宋体"/>
          <w:sz w:val="32"/>
          <w:szCs w:val="32"/>
        </w:rPr>
      </w:pPr>
      <w:r>
        <w:rPr>
          <w:rFonts w:ascii="宋体" w:eastAsia="宋体" w:hAnsi="宋体" w:cs="宋体" w:hint="eastAsia"/>
          <w:sz w:val="32"/>
          <w:szCs w:val="32"/>
        </w:rPr>
        <w:t>主管部门</w:t>
      </w:r>
      <w:r>
        <w:rPr>
          <w:rFonts w:ascii="宋体" w:eastAsia="宋体" w:hAnsi="宋体" w:cs="宋体" w:hint="eastAsia"/>
          <w:sz w:val="32"/>
          <w:u w:val="single"/>
        </w:rPr>
        <w:t xml:space="preserve">   </w:t>
      </w:r>
      <w:r>
        <w:rPr>
          <w:rFonts w:ascii="宋体" w:eastAsia="宋体" w:hAnsi="宋体" w:cs="宋体"/>
          <w:sz w:val="32"/>
          <w:u w:val="single"/>
        </w:rPr>
        <w:t xml:space="preserve">  </w:t>
      </w:r>
      <w:r>
        <w:rPr>
          <w:rFonts w:ascii="宋体" w:eastAsia="宋体" w:hAnsi="宋体" w:cs="宋体" w:hint="eastAsia"/>
          <w:sz w:val="32"/>
          <w:u w:val="single"/>
        </w:rPr>
        <w:t xml:space="preserve">北京市西城区人民法院 </w:t>
      </w:r>
      <w:r>
        <w:rPr>
          <w:rFonts w:ascii="宋体" w:eastAsia="宋体" w:hAnsi="宋体" w:cs="宋体" w:hint="eastAsia"/>
          <w:sz w:val="32"/>
          <w:szCs w:val="32"/>
          <w:u w:val="single"/>
        </w:rPr>
        <w:t xml:space="preserve">  </w:t>
      </w:r>
      <w:r>
        <w:rPr>
          <w:rFonts w:ascii="宋体" w:eastAsia="宋体" w:hAnsi="宋体" w:cs="宋体"/>
          <w:sz w:val="32"/>
          <w:szCs w:val="32"/>
          <w:u w:val="single"/>
        </w:rPr>
        <w:t xml:space="preserve"> </w:t>
      </w:r>
      <w:r>
        <w:rPr>
          <w:rFonts w:ascii="宋体" w:eastAsia="宋体" w:hAnsi="宋体" w:cs="宋体" w:hint="eastAsia"/>
          <w:sz w:val="32"/>
          <w:szCs w:val="32"/>
          <w:u w:val="single"/>
        </w:rPr>
        <w:t xml:space="preserve">   </w:t>
      </w:r>
    </w:p>
    <w:p w:rsidR="00A5562C" w:rsidRDefault="008673FB" w:rsidP="001978EA">
      <w:pPr>
        <w:overflowPunct w:val="0"/>
        <w:adjustRightInd w:val="0"/>
        <w:snapToGrid w:val="0"/>
        <w:spacing w:after="0" w:line="600" w:lineRule="exact"/>
        <w:ind w:leftChars="200" w:left="440" w:firstLineChars="100" w:firstLine="320"/>
        <w:rPr>
          <w:rFonts w:ascii="宋体" w:eastAsia="宋体" w:hAnsi="宋体" w:cs="宋体"/>
          <w:sz w:val="32"/>
          <w:szCs w:val="32"/>
          <w:u w:val="single"/>
        </w:rPr>
      </w:pPr>
      <w:r>
        <w:rPr>
          <w:rFonts w:ascii="宋体" w:eastAsia="宋体" w:hAnsi="宋体" w:cs="宋体" w:hint="eastAsia"/>
          <w:sz w:val="32"/>
          <w:szCs w:val="32"/>
        </w:rPr>
        <w:t>项目单位</w:t>
      </w:r>
      <w:r>
        <w:rPr>
          <w:rFonts w:ascii="宋体" w:eastAsia="宋体" w:hAnsi="宋体" w:cs="宋体" w:hint="eastAsia"/>
          <w:sz w:val="32"/>
          <w:u w:val="single"/>
        </w:rPr>
        <w:t xml:space="preserve">   </w:t>
      </w:r>
      <w:r>
        <w:rPr>
          <w:rFonts w:ascii="宋体" w:eastAsia="宋体" w:hAnsi="宋体" w:cs="宋体"/>
          <w:sz w:val="32"/>
          <w:u w:val="single"/>
        </w:rPr>
        <w:t xml:space="preserve">  </w:t>
      </w:r>
      <w:r>
        <w:rPr>
          <w:rFonts w:ascii="宋体" w:eastAsia="宋体" w:hAnsi="宋体" w:cs="宋体" w:hint="eastAsia"/>
          <w:sz w:val="32"/>
          <w:u w:val="single"/>
        </w:rPr>
        <w:t xml:space="preserve">北京市西城区人民法院 </w:t>
      </w:r>
      <w:r>
        <w:rPr>
          <w:rFonts w:ascii="宋体" w:eastAsia="宋体" w:hAnsi="宋体" w:cs="宋体" w:hint="eastAsia"/>
          <w:sz w:val="32"/>
          <w:szCs w:val="32"/>
          <w:u w:val="single"/>
        </w:rPr>
        <w:t xml:space="preserve">  </w:t>
      </w:r>
      <w:r>
        <w:rPr>
          <w:rFonts w:ascii="宋体" w:eastAsia="宋体" w:hAnsi="宋体" w:cs="宋体"/>
          <w:sz w:val="32"/>
          <w:szCs w:val="32"/>
          <w:u w:val="single"/>
        </w:rPr>
        <w:t xml:space="preserve"> </w:t>
      </w:r>
      <w:r>
        <w:rPr>
          <w:rFonts w:ascii="宋体" w:eastAsia="宋体" w:hAnsi="宋体" w:cs="宋体" w:hint="eastAsia"/>
          <w:sz w:val="32"/>
          <w:szCs w:val="32"/>
          <w:u w:val="single"/>
        </w:rPr>
        <w:t xml:space="preserve"> </w:t>
      </w:r>
      <w:r>
        <w:rPr>
          <w:rFonts w:ascii="宋体" w:eastAsia="宋体" w:hAnsi="宋体" w:cs="宋体" w:hint="eastAsia"/>
          <w:sz w:val="32"/>
          <w:u w:val="single"/>
        </w:rPr>
        <w:t xml:space="preserve"> </w:t>
      </w:r>
      <w:r>
        <w:rPr>
          <w:rFonts w:ascii="宋体" w:eastAsia="宋体" w:hAnsi="宋体" w:cs="宋体" w:hint="eastAsia"/>
          <w:sz w:val="32"/>
          <w:szCs w:val="32"/>
          <w:u w:val="single"/>
        </w:rPr>
        <w:t xml:space="preserve"> </w:t>
      </w:r>
    </w:p>
    <w:p w:rsidR="00A5562C" w:rsidRDefault="008673FB" w:rsidP="001978EA">
      <w:pPr>
        <w:overflowPunct w:val="0"/>
        <w:adjustRightInd w:val="0"/>
        <w:snapToGrid w:val="0"/>
        <w:spacing w:after="0" w:line="600" w:lineRule="exact"/>
        <w:ind w:leftChars="200" w:left="440" w:firstLineChars="100" w:firstLine="320"/>
        <w:rPr>
          <w:rFonts w:ascii="宋体" w:eastAsia="宋体" w:hAnsi="宋体" w:cs="宋体"/>
          <w:sz w:val="32"/>
          <w:szCs w:val="32"/>
        </w:rPr>
      </w:pPr>
      <w:r>
        <w:rPr>
          <w:rFonts w:ascii="宋体" w:eastAsia="宋体" w:hAnsi="宋体" w:cs="宋体" w:hint="eastAsia"/>
          <w:sz w:val="32"/>
          <w:szCs w:val="32"/>
        </w:rPr>
        <w:t>项目名称</w:t>
      </w:r>
      <w:r>
        <w:rPr>
          <w:rFonts w:ascii="宋体" w:eastAsia="宋体" w:hAnsi="宋体" w:cs="宋体" w:hint="eastAsia"/>
          <w:sz w:val="32"/>
          <w:szCs w:val="32"/>
          <w:u w:val="single"/>
        </w:rPr>
        <w:t xml:space="preserve">   </w:t>
      </w:r>
      <w:r>
        <w:rPr>
          <w:rFonts w:ascii="宋体" w:eastAsia="宋体" w:hAnsi="宋体" w:cs="宋体"/>
          <w:sz w:val="32"/>
          <w:szCs w:val="32"/>
          <w:u w:val="single"/>
        </w:rPr>
        <w:t xml:space="preserve">  </w:t>
      </w:r>
      <w:r>
        <w:rPr>
          <w:rFonts w:ascii="宋体" w:eastAsia="宋体" w:hAnsi="宋体" w:cs="宋体" w:hint="eastAsia"/>
          <w:sz w:val="32"/>
          <w:szCs w:val="32"/>
          <w:u w:val="single"/>
        </w:rPr>
        <w:t xml:space="preserve">网络运维费项目       </w:t>
      </w:r>
      <w:r>
        <w:rPr>
          <w:rFonts w:ascii="宋体" w:eastAsia="宋体" w:hAnsi="宋体" w:cs="宋体"/>
          <w:sz w:val="32"/>
          <w:szCs w:val="32"/>
          <w:u w:val="single"/>
        </w:rPr>
        <w:t xml:space="preserve"> </w:t>
      </w:r>
      <w:r>
        <w:rPr>
          <w:rFonts w:ascii="宋体" w:eastAsia="宋体" w:hAnsi="宋体" w:cs="宋体" w:hint="eastAsia"/>
          <w:sz w:val="32"/>
          <w:szCs w:val="32"/>
          <w:u w:val="single"/>
        </w:rPr>
        <w:t xml:space="preserve">     </w:t>
      </w:r>
    </w:p>
    <w:p w:rsidR="00A5562C" w:rsidRDefault="008673FB" w:rsidP="001978EA">
      <w:pPr>
        <w:overflowPunct w:val="0"/>
        <w:adjustRightInd w:val="0"/>
        <w:snapToGrid w:val="0"/>
        <w:spacing w:after="0" w:line="600" w:lineRule="exact"/>
        <w:ind w:leftChars="200" w:left="440" w:firstLineChars="100" w:firstLine="320"/>
        <w:rPr>
          <w:rFonts w:ascii="宋体" w:eastAsia="宋体" w:hAnsi="宋体" w:cs="宋体"/>
          <w:sz w:val="32"/>
          <w:szCs w:val="32"/>
        </w:rPr>
      </w:pPr>
      <w:r>
        <w:rPr>
          <w:rFonts w:ascii="宋体" w:eastAsia="宋体" w:hAnsi="宋体" w:cs="宋体" w:hint="eastAsia"/>
          <w:sz w:val="32"/>
          <w:szCs w:val="32"/>
        </w:rPr>
        <w:t>参与评价</w:t>
      </w:r>
    </w:p>
    <w:p w:rsidR="00A5562C" w:rsidRDefault="008673FB" w:rsidP="001978EA">
      <w:pPr>
        <w:overflowPunct w:val="0"/>
        <w:adjustRightInd w:val="0"/>
        <w:snapToGrid w:val="0"/>
        <w:spacing w:after="0" w:line="600" w:lineRule="exact"/>
        <w:ind w:leftChars="200" w:left="440" w:firstLineChars="100" w:firstLine="320"/>
        <w:rPr>
          <w:rFonts w:ascii="宋体" w:eastAsia="宋体" w:hAnsi="宋体" w:cs="宋体"/>
          <w:sz w:val="32"/>
          <w:u w:val="single"/>
        </w:rPr>
      </w:pPr>
      <w:r>
        <w:rPr>
          <w:rFonts w:ascii="宋体" w:eastAsia="宋体" w:hAnsi="宋体" w:cs="宋体" w:hint="eastAsia"/>
          <w:sz w:val="32"/>
        </w:rPr>
        <w:t>中介机构</w:t>
      </w:r>
      <w:r>
        <w:rPr>
          <w:rFonts w:ascii="宋体" w:eastAsia="宋体" w:hAnsi="宋体" w:cs="宋体" w:hint="eastAsia"/>
          <w:sz w:val="32"/>
          <w:u w:val="single"/>
        </w:rPr>
        <w:t xml:space="preserve"> 北京观正会计师事务所有限公司 </w:t>
      </w:r>
      <w:r>
        <w:rPr>
          <w:rFonts w:ascii="宋体" w:eastAsia="宋体" w:hAnsi="宋体" w:cs="宋体"/>
          <w:sz w:val="32"/>
          <w:u w:val="single"/>
        </w:rPr>
        <w:t xml:space="preserve"> </w:t>
      </w:r>
      <w:r>
        <w:rPr>
          <w:rFonts w:ascii="宋体" w:eastAsia="宋体" w:hAnsi="宋体" w:cs="宋体" w:hint="eastAsia"/>
          <w:sz w:val="32"/>
          <w:u w:val="single"/>
        </w:rPr>
        <w:t xml:space="preserve"> </w:t>
      </w:r>
    </w:p>
    <w:p w:rsidR="00A5562C" w:rsidRDefault="00A5562C">
      <w:pPr>
        <w:overflowPunct w:val="0"/>
        <w:spacing w:line="360" w:lineRule="auto"/>
        <w:jc w:val="center"/>
        <w:rPr>
          <w:rFonts w:ascii="宋体" w:hAnsi="宋体"/>
          <w:b/>
          <w:sz w:val="32"/>
          <w:szCs w:val="32"/>
        </w:rPr>
      </w:pPr>
    </w:p>
    <w:p w:rsidR="00A5562C" w:rsidRDefault="00A5562C">
      <w:pPr>
        <w:overflowPunct w:val="0"/>
        <w:ind w:firstLineChars="500" w:firstLine="1500"/>
        <w:rPr>
          <w:rFonts w:eastAsia="黑体"/>
          <w:sz w:val="30"/>
          <w:u w:val="single"/>
        </w:rPr>
      </w:pPr>
    </w:p>
    <w:p w:rsidR="00A5562C" w:rsidRPr="001978EA" w:rsidRDefault="00A5562C" w:rsidP="001978EA">
      <w:pPr>
        <w:widowControl w:val="0"/>
        <w:overflowPunct w:val="0"/>
        <w:spacing w:after="0" w:line="240" w:lineRule="auto"/>
        <w:jc w:val="center"/>
        <w:rPr>
          <w:rFonts w:ascii="宋体" w:eastAsia="宋体" w:hAnsi="宋体" w:cs="宋体"/>
          <w:b/>
          <w:bCs/>
          <w:kern w:val="2"/>
          <w:sz w:val="32"/>
          <w:szCs w:val="32"/>
        </w:rPr>
      </w:pPr>
    </w:p>
    <w:p w:rsidR="00A5562C" w:rsidRPr="001978EA" w:rsidRDefault="008673FB" w:rsidP="001978EA">
      <w:pPr>
        <w:widowControl w:val="0"/>
        <w:overflowPunct w:val="0"/>
        <w:spacing w:after="0" w:line="240" w:lineRule="auto"/>
        <w:jc w:val="center"/>
        <w:rPr>
          <w:rFonts w:ascii="宋体" w:eastAsia="宋体" w:hAnsi="宋体" w:cs="宋体"/>
          <w:b/>
          <w:bCs/>
          <w:kern w:val="2"/>
          <w:sz w:val="32"/>
          <w:szCs w:val="32"/>
        </w:rPr>
        <w:sectPr w:rsidR="00A5562C" w:rsidRPr="001978EA">
          <w:headerReference w:type="even" r:id="rId9"/>
          <w:pgSz w:w="11906" w:h="16838"/>
          <w:pgMar w:top="1440" w:right="1797" w:bottom="1440" w:left="1797" w:header="851" w:footer="992" w:gutter="0"/>
          <w:pgNumType w:start="1"/>
          <w:cols w:space="720"/>
          <w:docGrid w:type="lines" w:linePitch="286"/>
        </w:sectPr>
      </w:pPr>
      <w:r w:rsidRPr="001978EA">
        <w:rPr>
          <w:rFonts w:ascii="宋体" w:eastAsia="宋体" w:hAnsi="宋体" w:cs="宋体" w:hint="eastAsia"/>
          <w:b/>
          <w:bCs/>
          <w:kern w:val="2"/>
          <w:sz w:val="32"/>
          <w:szCs w:val="32"/>
        </w:rPr>
        <w:t>二○二四年五月</w:t>
      </w:r>
      <w:r w:rsidR="006627D9">
        <w:rPr>
          <w:rFonts w:ascii="宋体" w:eastAsia="宋体" w:hAnsi="宋体" w:cs="宋体" w:hint="eastAsia"/>
          <w:b/>
          <w:bCs/>
          <w:kern w:val="2"/>
          <w:sz w:val="32"/>
          <w:szCs w:val="32"/>
        </w:rPr>
        <w:t>二十</w:t>
      </w:r>
      <w:r w:rsidR="00AB0341">
        <w:rPr>
          <w:rFonts w:ascii="宋体" w:eastAsia="宋体" w:hAnsi="宋体" w:cs="宋体" w:hint="eastAsia"/>
          <w:b/>
          <w:bCs/>
          <w:kern w:val="2"/>
          <w:sz w:val="32"/>
          <w:szCs w:val="32"/>
        </w:rPr>
        <w:t>九</w:t>
      </w:r>
      <w:r w:rsidRPr="001978EA">
        <w:rPr>
          <w:rFonts w:ascii="宋体" w:eastAsia="宋体" w:hAnsi="宋体" w:cs="宋体" w:hint="eastAsia"/>
          <w:b/>
          <w:bCs/>
          <w:kern w:val="2"/>
          <w:sz w:val="32"/>
          <w:szCs w:val="32"/>
        </w:rPr>
        <w:t>日</w:t>
      </w:r>
    </w:p>
    <w:p w:rsidR="00A5562C" w:rsidRDefault="008673FB">
      <w:pPr>
        <w:pStyle w:val="a3"/>
        <w:overflowPunct w:val="0"/>
        <w:rPr>
          <w:rFonts w:eastAsia="Times New Roman"/>
          <w:snapToGrid w:val="0"/>
          <w:color w:val="000000"/>
          <w:w w:val="0"/>
          <w:sz w:val="0"/>
          <w:szCs w:val="0"/>
          <w:u w:color="000000"/>
          <w:shd w:val="clear" w:color="000000" w:fill="000000"/>
          <w:lang w:bidi="zh-CN"/>
        </w:rPr>
      </w:pPr>
      <w:r>
        <w:rPr>
          <w:rFonts w:eastAsia="Times New Roman"/>
          <w:snapToGrid w:val="0"/>
          <w:color w:val="000000"/>
          <w:w w:val="0"/>
          <w:sz w:val="0"/>
          <w:szCs w:val="0"/>
          <w:u w:color="000000"/>
          <w:shd w:val="clear" w:color="000000" w:fill="000000"/>
          <w:lang w:bidi="zh-CN"/>
        </w:rPr>
        <w:lastRenderedPageBreak/>
        <w:t xml:space="preserve"> </w:t>
      </w:r>
    </w:p>
    <w:bookmarkStart w:id="0" w:name="_Toc31628" w:displacedByCustomXml="next"/>
    <w:bookmarkStart w:id="1" w:name="_Toc1710" w:displacedByCustomXml="next"/>
    <w:bookmarkStart w:id="2" w:name="_Toc25615" w:displacedByCustomXml="next"/>
    <w:sdt>
      <w:sdtPr>
        <w:rPr>
          <w:rFonts w:ascii="Times New Roman" w:eastAsia="宋体" w:hAnsi="Times New Roman" w:cs="Times New Roman"/>
          <w:b w:val="0"/>
          <w:caps w:val="0"/>
          <w:color w:val="auto"/>
          <w:spacing w:val="0"/>
          <w:kern w:val="2"/>
          <w:sz w:val="21"/>
          <w:szCs w:val="24"/>
          <w:lang w:val="zh-CN"/>
        </w:rPr>
        <w:id w:val="1314836908"/>
        <w:docPartObj>
          <w:docPartGallery w:val="Table of Contents"/>
          <w:docPartUnique/>
        </w:docPartObj>
      </w:sdtPr>
      <w:sdtEndPr>
        <w:rPr>
          <w:rFonts w:asciiTheme="minorHAnsi" w:hAnsiTheme="minorHAnsi" w:cstheme="minorBidi"/>
          <w:b/>
          <w:bCs/>
          <w:kern w:val="0"/>
          <w:sz w:val="22"/>
          <w:szCs w:val="22"/>
        </w:rPr>
      </w:sdtEndPr>
      <w:sdtContent>
        <w:p w:rsidR="00A5562C" w:rsidRPr="001978EA" w:rsidRDefault="008673FB" w:rsidP="001978EA">
          <w:pPr>
            <w:pStyle w:val="TOC1"/>
            <w:overflowPunct w:val="0"/>
            <w:spacing w:line="520" w:lineRule="exact"/>
            <w:ind w:firstLine="420"/>
            <w:jc w:val="center"/>
            <w:rPr>
              <w:rFonts w:ascii="方正小标宋简体" w:eastAsia="方正小标宋简体"/>
            </w:rPr>
          </w:pPr>
          <w:r w:rsidRPr="001978EA">
            <w:rPr>
              <w:rFonts w:ascii="方正小标宋简体" w:eastAsia="方正小标宋简体" w:hint="eastAsia"/>
              <w:lang w:val="zh-CN"/>
            </w:rPr>
            <w:t>目  录</w:t>
          </w:r>
        </w:p>
        <w:p w:rsidR="00A5562C" w:rsidRDefault="008673FB" w:rsidP="001978EA">
          <w:pPr>
            <w:pStyle w:val="10"/>
            <w:tabs>
              <w:tab w:val="right" w:leader="dot" w:pos="8296"/>
            </w:tabs>
            <w:spacing w:line="520" w:lineRule="exact"/>
            <w:rPr>
              <w:rFonts w:ascii="仿宋" w:eastAsia="仿宋" w:hAnsi="仿宋"/>
              <w:b/>
              <w:noProof/>
              <w:sz w:val="28"/>
              <w:szCs w:val="28"/>
            </w:rPr>
          </w:pPr>
          <w:r>
            <w:fldChar w:fldCharType="begin"/>
          </w:r>
          <w:r>
            <w:instrText xml:space="preserve"> TOC \o "1-3" \h \z \u </w:instrText>
          </w:r>
          <w:r>
            <w:fldChar w:fldCharType="separate"/>
          </w:r>
          <w:hyperlink w:anchor="_Toc167147844" w:history="1">
            <w:r>
              <w:rPr>
                <w:rStyle w:val="af"/>
                <w:rFonts w:ascii="仿宋" w:eastAsia="仿宋" w:hAnsi="仿宋"/>
                <w:b/>
                <w:noProof/>
                <w:sz w:val="28"/>
                <w:szCs w:val="28"/>
              </w:rPr>
              <w:t>一、基本情况</w:t>
            </w:r>
            <w:r>
              <w:rPr>
                <w:rFonts w:ascii="仿宋" w:eastAsia="仿宋" w:hAnsi="仿宋"/>
                <w:b/>
                <w:noProof/>
                <w:sz w:val="28"/>
                <w:szCs w:val="28"/>
              </w:rPr>
              <w:tab/>
            </w:r>
            <w:r>
              <w:rPr>
                <w:rFonts w:ascii="仿宋" w:eastAsia="仿宋" w:hAnsi="仿宋"/>
                <w:b/>
                <w:noProof/>
                <w:sz w:val="28"/>
                <w:szCs w:val="28"/>
              </w:rPr>
              <w:fldChar w:fldCharType="begin"/>
            </w:r>
            <w:r>
              <w:rPr>
                <w:rFonts w:ascii="仿宋" w:eastAsia="仿宋" w:hAnsi="仿宋"/>
                <w:b/>
                <w:noProof/>
                <w:sz w:val="28"/>
                <w:szCs w:val="28"/>
              </w:rPr>
              <w:instrText xml:space="preserve"> PAGEREF _Toc167147844 \h </w:instrText>
            </w:r>
            <w:r>
              <w:rPr>
                <w:rFonts w:ascii="仿宋" w:eastAsia="仿宋" w:hAnsi="仿宋"/>
                <w:b/>
                <w:noProof/>
                <w:sz w:val="28"/>
                <w:szCs w:val="28"/>
              </w:rPr>
            </w:r>
            <w:r>
              <w:rPr>
                <w:rFonts w:ascii="仿宋" w:eastAsia="仿宋" w:hAnsi="仿宋"/>
                <w:b/>
                <w:noProof/>
                <w:sz w:val="28"/>
                <w:szCs w:val="28"/>
              </w:rPr>
              <w:fldChar w:fldCharType="separate"/>
            </w:r>
            <w:r w:rsidR="009117BE">
              <w:rPr>
                <w:rFonts w:ascii="仿宋" w:eastAsia="仿宋" w:hAnsi="仿宋"/>
                <w:b/>
                <w:noProof/>
                <w:sz w:val="28"/>
                <w:szCs w:val="28"/>
              </w:rPr>
              <w:t>1</w:t>
            </w:r>
            <w:r>
              <w:rPr>
                <w:rFonts w:ascii="仿宋" w:eastAsia="仿宋" w:hAnsi="仿宋"/>
                <w:b/>
                <w:noProof/>
                <w:sz w:val="28"/>
                <w:szCs w:val="28"/>
              </w:rPr>
              <w:fldChar w:fldCharType="end"/>
            </w:r>
          </w:hyperlink>
        </w:p>
        <w:p w:rsidR="00A5562C" w:rsidRDefault="006627D9" w:rsidP="001978EA">
          <w:pPr>
            <w:pStyle w:val="21"/>
            <w:tabs>
              <w:tab w:val="right" w:leader="dot" w:pos="8296"/>
            </w:tabs>
            <w:spacing w:line="520" w:lineRule="exact"/>
            <w:rPr>
              <w:rFonts w:ascii="仿宋" w:eastAsia="仿宋" w:hAnsi="仿宋"/>
              <w:noProof/>
              <w:kern w:val="2"/>
              <w:sz w:val="28"/>
              <w:szCs w:val="28"/>
            </w:rPr>
          </w:pPr>
          <w:hyperlink w:anchor="_Toc167147845" w:history="1">
            <w:r w:rsidR="008673FB">
              <w:rPr>
                <w:rStyle w:val="af"/>
                <w:rFonts w:ascii="仿宋" w:eastAsia="仿宋" w:hAnsi="仿宋"/>
                <w:bCs/>
                <w:noProof/>
                <w:sz w:val="28"/>
                <w:szCs w:val="28"/>
              </w:rPr>
              <w:t>（一）项目概况</w:t>
            </w:r>
            <w:r w:rsidR="008673FB">
              <w:rPr>
                <w:rFonts w:ascii="仿宋" w:eastAsia="仿宋" w:hAnsi="仿宋"/>
                <w:noProof/>
                <w:sz w:val="28"/>
                <w:szCs w:val="28"/>
              </w:rPr>
              <w:tab/>
            </w:r>
            <w:r w:rsidR="008673FB">
              <w:rPr>
                <w:rFonts w:ascii="仿宋" w:eastAsia="仿宋" w:hAnsi="仿宋"/>
                <w:noProof/>
                <w:sz w:val="28"/>
                <w:szCs w:val="28"/>
              </w:rPr>
              <w:fldChar w:fldCharType="begin"/>
            </w:r>
            <w:r w:rsidR="008673FB">
              <w:rPr>
                <w:rFonts w:ascii="仿宋" w:eastAsia="仿宋" w:hAnsi="仿宋"/>
                <w:noProof/>
                <w:sz w:val="28"/>
                <w:szCs w:val="28"/>
              </w:rPr>
              <w:instrText xml:space="preserve"> PAGEREF _Toc167147845 \h </w:instrText>
            </w:r>
            <w:r w:rsidR="008673FB">
              <w:rPr>
                <w:rFonts w:ascii="仿宋" w:eastAsia="仿宋" w:hAnsi="仿宋"/>
                <w:noProof/>
                <w:sz w:val="28"/>
                <w:szCs w:val="28"/>
              </w:rPr>
            </w:r>
            <w:r w:rsidR="008673FB">
              <w:rPr>
                <w:rFonts w:ascii="仿宋" w:eastAsia="仿宋" w:hAnsi="仿宋"/>
                <w:noProof/>
                <w:sz w:val="28"/>
                <w:szCs w:val="28"/>
              </w:rPr>
              <w:fldChar w:fldCharType="separate"/>
            </w:r>
            <w:r w:rsidR="009117BE">
              <w:rPr>
                <w:rFonts w:ascii="仿宋" w:eastAsia="仿宋" w:hAnsi="仿宋"/>
                <w:noProof/>
                <w:sz w:val="28"/>
                <w:szCs w:val="28"/>
              </w:rPr>
              <w:t>1</w:t>
            </w:r>
            <w:r w:rsidR="008673FB">
              <w:rPr>
                <w:rFonts w:ascii="仿宋" w:eastAsia="仿宋" w:hAnsi="仿宋"/>
                <w:noProof/>
                <w:sz w:val="28"/>
                <w:szCs w:val="28"/>
              </w:rPr>
              <w:fldChar w:fldCharType="end"/>
            </w:r>
          </w:hyperlink>
        </w:p>
        <w:p w:rsidR="00A5562C" w:rsidRDefault="006627D9" w:rsidP="001978EA">
          <w:pPr>
            <w:pStyle w:val="21"/>
            <w:tabs>
              <w:tab w:val="right" w:leader="dot" w:pos="8296"/>
            </w:tabs>
            <w:spacing w:line="520" w:lineRule="exact"/>
            <w:rPr>
              <w:rFonts w:ascii="仿宋" w:eastAsia="仿宋" w:hAnsi="仿宋"/>
              <w:noProof/>
              <w:kern w:val="2"/>
              <w:sz w:val="28"/>
              <w:szCs w:val="28"/>
            </w:rPr>
          </w:pPr>
          <w:hyperlink w:anchor="_Toc167147846" w:history="1">
            <w:r w:rsidR="008673FB">
              <w:rPr>
                <w:rStyle w:val="af"/>
                <w:rFonts w:ascii="仿宋" w:eastAsia="仿宋" w:hAnsi="仿宋"/>
                <w:bCs/>
                <w:noProof/>
                <w:sz w:val="28"/>
                <w:szCs w:val="28"/>
              </w:rPr>
              <w:t>（二）项目绩效目标</w:t>
            </w:r>
            <w:r w:rsidR="008673FB">
              <w:rPr>
                <w:rFonts w:ascii="仿宋" w:eastAsia="仿宋" w:hAnsi="仿宋"/>
                <w:noProof/>
                <w:sz w:val="28"/>
                <w:szCs w:val="28"/>
              </w:rPr>
              <w:tab/>
            </w:r>
            <w:r w:rsidR="008673FB">
              <w:rPr>
                <w:rFonts w:ascii="仿宋" w:eastAsia="仿宋" w:hAnsi="仿宋"/>
                <w:noProof/>
                <w:sz w:val="28"/>
                <w:szCs w:val="28"/>
              </w:rPr>
              <w:fldChar w:fldCharType="begin"/>
            </w:r>
            <w:r w:rsidR="008673FB">
              <w:rPr>
                <w:rFonts w:ascii="仿宋" w:eastAsia="仿宋" w:hAnsi="仿宋"/>
                <w:noProof/>
                <w:sz w:val="28"/>
                <w:szCs w:val="28"/>
              </w:rPr>
              <w:instrText xml:space="preserve"> PAGEREF _Toc167147846 \h </w:instrText>
            </w:r>
            <w:r w:rsidR="008673FB">
              <w:rPr>
                <w:rFonts w:ascii="仿宋" w:eastAsia="仿宋" w:hAnsi="仿宋"/>
                <w:noProof/>
                <w:sz w:val="28"/>
                <w:szCs w:val="28"/>
              </w:rPr>
            </w:r>
            <w:r w:rsidR="008673FB">
              <w:rPr>
                <w:rFonts w:ascii="仿宋" w:eastAsia="仿宋" w:hAnsi="仿宋"/>
                <w:noProof/>
                <w:sz w:val="28"/>
                <w:szCs w:val="28"/>
              </w:rPr>
              <w:fldChar w:fldCharType="separate"/>
            </w:r>
            <w:r w:rsidR="009117BE">
              <w:rPr>
                <w:rFonts w:ascii="仿宋" w:eastAsia="仿宋" w:hAnsi="仿宋"/>
                <w:noProof/>
                <w:sz w:val="28"/>
                <w:szCs w:val="28"/>
              </w:rPr>
              <w:t>6</w:t>
            </w:r>
            <w:r w:rsidR="008673FB">
              <w:rPr>
                <w:rFonts w:ascii="仿宋" w:eastAsia="仿宋" w:hAnsi="仿宋"/>
                <w:noProof/>
                <w:sz w:val="28"/>
                <w:szCs w:val="28"/>
              </w:rPr>
              <w:fldChar w:fldCharType="end"/>
            </w:r>
          </w:hyperlink>
        </w:p>
        <w:p w:rsidR="00A5562C" w:rsidRDefault="006627D9" w:rsidP="001978EA">
          <w:pPr>
            <w:pStyle w:val="10"/>
            <w:tabs>
              <w:tab w:val="right" w:leader="dot" w:pos="8296"/>
            </w:tabs>
            <w:spacing w:line="520" w:lineRule="exact"/>
            <w:rPr>
              <w:rFonts w:ascii="仿宋" w:eastAsia="仿宋" w:hAnsi="仿宋"/>
              <w:b/>
              <w:noProof/>
              <w:sz w:val="28"/>
              <w:szCs w:val="28"/>
            </w:rPr>
          </w:pPr>
          <w:hyperlink w:anchor="_Toc167147847" w:history="1">
            <w:r w:rsidR="008673FB">
              <w:rPr>
                <w:rStyle w:val="af"/>
                <w:rFonts w:ascii="仿宋" w:eastAsia="仿宋" w:hAnsi="仿宋"/>
                <w:b/>
                <w:noProof/>
                <w:sz w:val="28"/>
                <w:szCs w:val="28"/>
              </w:rPr>
              <w:t>二、绩效评价工作开展情况</w:t>
            </w:r>
            <w:r w:rsidR="008673FB">
              <w:rPr>
                <w:rFonts w:ascii="仿宋" w:eastAsia="仿宋" w:hAnsi="仿宋"/>
                <w:b/>
                <w:noProof/>
                <w:sz w:val="28"/>
                <w:szCs w:val="28"/>
              </w:rPr>
              <w:tab/>
            </w:r>
            <w:r w:rsidR="008673FB">
              <w:rPr>
                <w:rFonts w:ascii="仿宋" w:eastAsia="仿宋" w:hAnsi="仿宋"/>
                <w:b/>
                <w:noProof/>
                <w:sz w:val="28"/>
                <w:szCs w:val="28"/>
              </w:rPr>
              <w:fldChar w:fldCharType="begin"/>
            </w:r>
            <w:r w:rsidR="008673FB">
              <w:rPr>
                <w:rFonts w:ascii="仿宋" w:eastAsia="仿宋" w:hAnsi="仿宋"/>
                <w:b/>
                <w:noProof/>
                <w:sz w:val="28"/>
                <w:szCs w:val="28"/>
              </w:rPr>
              <w:instrText xml:space="preserve"> PAGEREF _Toc167147847 \h </w:instrText>
            </w:r>
            <w:r w:rsidR="008673FB">
              <w:rPr>
                <w:rFonts w:ascii="仿宋" w:eastAsia="仿宋" w:hAnsi="仿宋"/>
                <w:b/>
                <w:noProof/>
                <w:sz w:val="28"/>
                <w:szCs w:val="28"/>
              </w:rPr>
            </w:r>
            <w:r w:rsidR="008673FB">
              <w:rPr>
                <w:rFonts w:ascii="仿宋" w:eastAsia="仿宋" w:hAnsi="仿宋"/>
                <w:b/>
                <w:noProof/>
                <w:sz w:val="28"/>
                <w:szCs w:val="28"/>
              </w:rPr>
              <w:fldChar w:fldCharType="separate"/>
            </w:r>
            <w:r w:rsidR="009117BE">
              <w:rPr>
                <w:rFonts w:ascii="仿宋" w:eastAsia="仿宋" w:hAnsi="仿宋"/>
                <w:b/>
                <w:noProof/>
                <w:sz w:val="28"/>
                <w:szCs w:val="28"/>
              </w:rPr>
              <w:t>7</w:t>
            </w:r>
            <w:r w:rsidR="008673FB">
              <w:rPr>
                <w:rFonts w:ascii="仿宋" w:eastAsia="仿宋" w:hAnsi="仿宋"/>
                <w:b/>
                <w:noProof/>
                <w:sz w:val="28"/>
                <w:szCs w:val="28"/>
              </w:rPr>
              <w:fldChar w:fldCharType="end"/>
            </w:r>
          </w:hyperlink>
        </w:p>
        <w:p w:rsidR="00A5562C" w:rsidRDefault="006627D9" w:rsidP="001978EA">
          <w:pPr>
            <w:pStyle w:val="21"/>
            <w:tabs>
              <w:tab w:val="right" w:leader="dot" w:pos="8296"/>
            </w:tabs>
            <w:spacing w:line="520" w:lineRule="exact"/>
            <w:rPr>
              <w:rFonts w:ascii="仿宋" w:eastAsia="仿宋" w:hAnsi="仿宋"/>
              <w:noProof/>
              <w:kern w:val="2"/>
              <w:sz w:val="28"/>
              <w:szCs w:val="28"/>
            </w:rPr>
          </w:pPr>
          <w:hyperlink w:anchor="_Toc167147848" w:history="1">
            <w:r w:rsidR="008673FB">
              <w:rPr>
                <w:rStyle w:val="af"/>
                <w:rFonts w:ascii="仿宋" w:eastAsia="仿宋" w:hAnsi="仿宋"/>
                <w:bCs/>
                <w:noProof/>
                <w:sz w:val="28"/>
                <w:szCs w:val="28"/>
              </w:rPr>
              <w:t>（一）绩效评价目的、对象和范围</w:t>
            </w:r>
            <w:r w:rsidR="008673FB">
              <w:rPr>
                <w:rFonts w:ascii="仿宋" w:eastAsia="仿宋" w:hAnsi="仿宋"/>
                <w:noProof/>
                <w:sz w:val="28"/>
                <w:szCs w:val="28"/>
              </w:rPr>
              <w:tab/>
            </w:r>
            <w:r w:rsidR="008673FB">
              <w:rPr>
                <w:rFonts w:ascii="仿宋" w:eastAsia="仿宋" w:hAnsi="仿宋"/>
                <w:noProof/>
                <w:sz w:val="28"/>
                <w:szCs w:val="28"/>
              </w:rPr>
              <w:fldChar w:fldCharType="begin"/>
            </w:r>
            <w:r w:rsidR="008673FB">
              <w:rPr>
                <w:rFonts w:ascii="仿宋" w:eastAsia="仿宋" w:hAnsi="仿宋"/>
                <w:noProof/>
                <w:sz w:val="28"/>
                <w:szCs w:val="28"/>
              </w:rPr>
              <w:instrText xml:space="preserve"> PAGEREF _Toc167147848 \h </w:instrText>
            </w:r>
            <w:r w:rsidR="008673FB">
              <w:rPr>
                <w:rFonts w:ascii="仿宋" w:eastAsia="仿宋" w:hAnsi="仿宋"/>
                <w:noProof/>
                <w:sz w:val="28"/>
                <w:szCs w:val="28"/>
              </w:rPr>
            </w:r>
            <w:r w:rsidR="008673FB">
              <w:rPr>
                <w:rFonts w:ascii="仿宋" w:eastAsia="仿宋" w:hAnsi="仿宋"/>
                <w:noProof/>
                <w:sz w:val="28"/>
                <w:szCs w:val="28"/>
              </w:rPr>
              <w:fldChar w:fldCharType="separate"/>
            </w:r>
            <w:r w:rsidR="009117BE">
              <w:rPr>
                <w:rFonts w:ascii="仿宋" w:eastAsia="仿宋" w:hAnsi="仿宋"/>
                <w:noProof/>
                <w:sz w:val="28"/>
                <w:szCs w:val="28"/>
              </w:rPr>
              <w:t>7</w:t>
            </w:r>
            <w:r w:rsidR="008673FB">
              <w:rPr>
                <w:rFonts w:ascii="仿宋" w:eastAsia="仿宋" w:hAnsi="仿宋"/>
                <w:noProof/>
                <w:sz w:val="28"/>
                <w:szCs w:val="28"/>
              </w:rPr>
              <w:fldChar w:fldCharType="end"/>
            </w:r>
          </w:hyperlink>
        </w:p>
        <w:p w:rsidR="00A5562C" w:rsidRDefault="006627D9" w:rsidP="001978EA">
          <w:pPr>
            <w:pStyle w:val="21"/>
            <w:tabs>
              <w:tab w:val="right" w:leader="dot" w:pos="8296"/>
            </w:tabs>
            <w:spacing w:line="520" w:lineRule="exact"/>
            <w:rPr>
              <w:rFonts w:ascii="仿宋" w:eastAsia="仿宋" w:hAnsi="仿宋"/>
              <w:noProof/>
              <w:kern w:val="2"/>
              <w:sz w:val="28"/>
              <w:szCs w:val="28"/>
            </w:rPr>
          </w:pPr>
          <w:hyperlink w:anchor="_Toc167147849" w:history="1">
            <w:r w:rsidR="008673FB">
              <w:rPr>
                <w:rStyle w:val="af"/>
                <w:rFonts w:ascii="仿宋" w:eastAsia="仿宋" w:hAnsi="仿宋"/>
                <w:bCs/>
                <w:noProof/>
                <w:sz w:val="28"/>
                <w:szCs w:val="28"/>
              </w:rPr>
              <w:t>（二）绩效评价原则、评价指标体系、评价方法、评价标准等</w:t>
            </w:r>
            <w:r w:rsidR="008673FB">
              <w:rPr>
                <w:rFonts w:ascii="仿宋" w:eastAsia="仿宋" w:hAnsi="仿宋"/>
                <w:noProof/>
                <w:sz w:val="28"/>
                <w:szCs w:val="28"/>
              </w:rPr>
              <w:tab/>
            </w:r>
            <w:r w:rsidR="008673FB">
              <w:rPr>
                <w:rFonts w:ascii="仿宋" w:eastAsia="仿宋" w:hAnsi="仿宋"/>
                <w:noProof/>
                <w:sz w:val="28"/>
                <w:szCs w:val="28"/>
              </w:rPr>
              <w:fldChar w:fldCharType="begin"/>
            </w:r>
            <w:r w:rsidR="008673FB">
              <w:rPr>
                <w:rFonts w:ascii="仿宋" w:eastAsia="仿宋" w:hAnsi="仿宋"/>
                <w:noProof/>
                <w:sz w:val="28"/>
                <w:szCs w:val="28"/>
              </w:rPr>
              <w:instrText xml:space="preserve"> PAGEREF _Toc167147849 \h </w:instrText>
            </w:r>
            <w:r w:rsidR="008673FB">
              <w:rPr>
                <w:rFonts w:ascii="仿宋" w:eastAsia="仿宋" w:hAnsi="仿宋"/>
                <w:noProof/>
                <w:sz w:val="28"/>
                <w:szCs w:val="28"/>
              </w:rPr>
            </w:r>
            <w:r w:rsidR="008673FB">
              <w:rPr>
                <w:rFonts w:ascii="仿宋" w:eastAsia="仿宋" w:hAnsi="仿宋"/>
                <w:noProof/>
                <w:sz w:val="28"/>
                <w:szCs w:val="28"/>
              </w:rPr>
              <w:fldChar w:fldCharType="separate"/>
            </w:r>
            <w:r w:rsidR="009117BE">
              <w:rPr>
                <w:rFonts w:ascii="仿宋" w:eastAsia="仿宋" w:hAnsi="仿宋"/>
                <w:noProof/>
                <w:sz w:val="28"/>
                <w:szCs w:val="28"/>
              </w:rPr>
              <w:t>8</w:t>
            </w:r>
            <w:r w:rsidR="008673FB">
              <w:rPr>
                <w:rFonts w:ascii="仿宋" w:eastAsia="仿宋" w:hAnsi="仿宋"/>
                <w:noProof/>
                <w:sz w:val="28"/>
                <w:szCs w:val="28"/>
              </w:rPr>
              <w:fldChar w:fldCharType="end"/>
            </w:r>
          </w:hyperlink>
        </w:p>
        <w:p w:rsidR="00A5562C" w:rsidRDefault="006627D9" w:rsidP="001978EA">
          <w:pPr>
            <w:pStyle w:val="21"/>
            <w:tabs>
              <w:tab w:val="right" w:leader="dot" w:pos="8296"/>
            </w:tabs>
            <w:spacing w:line="520" w:lineRule="exact"/>
            <w:rPr>
              <w:rFonts w:ascii="仿宋" w:eastAsia="仿宋" w:hAnsi="仿宋"/>
              <w:noProof/>
              <w:kern w:val="2"/>
              <w:sz w:val="28"/>
              <w:szCs w:val="28"/>
            </w:rPr>
          </w:pPr>
          <w:hyperlink w:anchor="_Toc167147850" w:history="1">
            <w:r w:rsidR="008673FB">
              <w:rPr>
                <w:rStyle w:val="af"/>
                <w:rFonts w:ascii="仿宋" w:eastAsia="仿宋" w:hAnsi="仿宋"/>
                <w:bCs/>
                <w:noProof/>
                <w:sz w:val="28"/>
                <w:szCs w:val="28"/>
              </w:rPr>
              <w:t>（三）绩效评价工作过程</w:t>
            </w:r>
            <w:r w:rsidR="008673FB">
              <w:rPr>
                <w:rFonts w:ascii="仿宋" w:eastAsia="仿宋" w:hAnsi="仿宋"/>
                <w:noProof/>
                <w:sz w:val="28"/>
                <w:szCs w:val="28"/>
              </w:rPr>
              <w:tab/>
            </w:r>
            <w:r w:rsidR="008673FB">
              <w:rPr>
                <w:rFonts w:ascii="仿宋" w:eastAsia="仿宋" w:hAnsi="仿宋"/>
                <w:noProof/>
                <w:sz w:val="28"/>
                <w:szCs w:val="28"/>
              </w:rPr>
              <w:fldChar w:fldCharType="begin"/>
            </w:r>
            <w:r w:rsidR="008673FB">
              <w:rPr>
                <w:rFonts w:ascii="仿宋" w:eastAsia="仿宋" w:hAnsi="仿宋"/>
                <w:noProof/>
                <w:sz w:val="28"/>
                <w:szCs w:val="28"/>
              </w:rPr>
              <w:instrText xml:space="preserve"> PAGEREF _Toc167147850 \h </w:instrText>
            </w:r>
            <w:r w:rsidR="008673FB">
              <w:rPr>
                <w:rFonts w:ascii="仿宋" w:eastAsia="仿宋" w:hAnsi="仿宋"/>
                <w:noProof/>
                <w:sz w:val="28"/>
                <w:szCs w:val="28"/>
              </w:rPr>
            </w:r>
            <w:r w:rsidR="008673FB">
              <w:rPr>
                <w:rFonts w:ascii="仿宋" w:eastAsia="仿宋" w:hAnsi="仿宋"/>
                <w:noProof/>
                <w:sz w:val="28"/>
                <w:szCs w:val="28"/>
              </w:rPr>
              <w:fldChar w:fldCharType="separate"/>
            </w:r>
            <w:r w:rsidR="009117BE">
              <w:rPr>
                <w:rFonts w:ascii="仿宋" w:eastAsia="仿宋" w:hAnsi="仿宋"/>
                <w:noProof/>
                <w:sz w:val="28"/>
                <w:szCs w:val="28"/>
              </w:rPr>
              <w:t>9</w:t>
            </w:r>
            <w:r w:rsidR="008673FB">
              <w:rPr>
                <w:rFonts w:ascii="仿宋" w:eastAsia="仿宋" w:hAnsi="仿宋"/>
                <w:noProof/>
                <w:sz w:val="28"/>
                <w:szCs w:val="28"/>
              </w:rPr>
              <w:fldChar w:fldCharType="end"/>
            </w:r>
          </w:hyperlink>
        </w:p>
        <w:p w:rsidR="00A5562C" w:rsidRDefault="006627D9" w:rsidP="001978EA">
          <w:pPr>
            <w:pStyle w:val="10"/>
            <w:tabs>
              <w:tab w:val="right" w:leader="dot" w:pos="8296"/>
            </w:tabs>
            <w:spacing w:line="520" w:lineRule="exact"/>
            <w:rPr>
              <w:rFonts w:ascii="仿宋" w:eastAsia="仿宋" w:hAnsi="仿宋"/>
              <w:b/>
              <w:noProof/>
              <w:sz w:val="28"/>
              <w:szCs w:val="28"/>
            </w:rPr>
          </w:pPr>
          <w:hyperlink w:anchor="_Toc167147851" w:history="1">
            <w:r w:rsidR="008673FB">
              <w:rPr>
                <w:rStyle w:val="af"/>
                <w:rFonts w:ascii="仿宋" w:eastAsia="仿宋" w:hAnsi="仿宋"/>
                <w:b/>
                <w:noProof/>
                <w:sz w:val="28"/>
                <w:szCs w:val="28"/>
              </w:rPr>
              <w:t>三、综合评价情况及评价结论</w:t>
            </w:r>
            <w:r w:rsidR="008673FB">
              <w:rPr>
                <w:rFonts w:ascii="仿宋" w:eastAsia="仿宋" w:hAnsi="仿宋"/>
                <w:b/>
                <w:noProof/>
                <w:sz w:val="28"/>
                <w:szCs w:val="28"/>
              </w:rPr>
              <w:tab/>
            </w:r>
            <w:r w:rsidR="008673FB">
              <w:rPr>
                <w:rFonts w:ascii="仿宋" w:eastAsia="仿宋" w:hAnsi="仿宋"/>
                <w:b/>
                <w:noProof/>
                <w:sz w:val="28"/>
                <w:szCs w:val="28"/>
              </w:rPr>
              <w:fldChar w:fldCharType="begin"/>
            </w:r>
            <w:r w:rsidR="008673FB">
              <w:rPr>
                <w:rFonts w:ascii="仿宋" w:eastAsia="仿宋" w:hAnsi="仿宋"/>
                <w:b/>
                <w:noProof/>
                <w:sz w:val="28"/>
                <w:szCs w:val="28"/>
              </w:rPr>
              <w:instrText xml:space="preserve"> PAGEREF _Toc167147851 \h </w:instrText>
            </w:r>
            <w:r w:rsidR="008673FB">
              <w:rPr>
                <w:rFonts w:ascii="仿宋" w:eastAsia="仿宋" w:hAnsi="仿宋"/>
                <w:b/>
                <w:noProof/>
                <w:sz w:val="28"/>
                <w:szCs w:val="28"/>
              </w:rPr>
            </w:r>
            <w:r w:rsidR="008673FB">
              <w:rPr>
                <w:rFonts w:ascii="仿宋" w:eastAsia="仿宋" w:hAnsi="仿宋"/>
                <w:b/>
                <w:noProof/>
                <w:sz w:val="28"/>
                <w:szCs w:val="28"/>
              </w:rPr>
              <w:fldChar w:fldCharType="separate"/>
            </w:r>
            <w:r w:rsidR="009117BE">
              <w:rPr>
                <w:rFonts w:ascii="仿宋" w:eastAsia="仿宋" w:hAnsi="仿宋"/>
                <w:b/>
                <w:noProof/>
                <w:sz w:val="28"/>
                <w:szCs w:val="28"/>
              </w:rPr>
              <w:t>10</w:t>
            </w:r>
            <w:r w:rsidR="008673FB">
              <w:rPr>
                <w:rFonts w:ascii="仿宋" w:eastAsia="仿宋" w:hAnsi="仿宋"/>
                <w:b/>
                <w:noProof/>
                <w:sz w:val="28"/>
                <w:szCs w:val="28"/>
              </w:rPr>
              <w:fldChar w:fldCharType="end"/>
            </w:r>
          </w:hyperlink>
        </w:p>
        <w:p w:rsidR="00A5562C" w:rsidRDefault="006627D9" w:rsidP="001978EA">
          <w:pPr>
            <w:pStyle w:val="10"/>
            <w:tabs>
              <w:tab w:val="right" w:leader="dot" w:pos="8296"/>
            </w:tabs>
            <w:spacing w:line="520" w:lineRule="exact"/>
            <w:rPr>
              <w:rFonts w:ascii="仿宋" w:eastAsia="仿宋" w:hAnsi="仿宋"/>
              <w:b/>
              <w:noProof/>
              <w:sz w:val="28"/>
              <w:szCs w:val="28"/>
            </w:rPr>
          </w:pPr>
          <w:hyperlink w:anchor="_Toc167147852" w:history="1">
            <w:r w:rsidR="008673FB">
              <w:rPr>
                <w:rStyle w:val="af"/>
                <w:rFonts w:ascii="仿宋" w:eastAsia="仿宋" w:hAnsi="仿宋"/>
                <w:b/>
                <w:noProof/>
                <w:sz w:val="28"/>
                <w:szCs w:val="28"/>
              </w:rPr>
              <w:t>四、绩效评价指标分析</w:t>
            </w:r>
            <w:r w:rsidR="008673FB">
              <w:rPr>
                <w:rFonts w:ascii="仿宋" w:eastAsia="仿宋" w:hAnsi="仿宋"/>
                <w:b/>
                <w:noProof/>
                <w:sz w:val="28"/>
                <w:szCs w:val="28"/>
              </w:rPr>
              <w:tab/>
            </w:r>
            <w:r w:rsidR="008673FB">
              <w:rPr>
                <w:rFonts w:ascii="仿宋" w:eastAsia="仿宋" w:hAnsi="仿宋"/>
                <w:b/>
                <w:noProof/>
                <w:sz w:val="28"/>
                <w:szCs w:val="28"/>
              </w:rPr>
              <w:fldChar w:fldCharType="begin"/>
            </w:r>
            <w:r w:rsidR="008673FB">
              <w:rPr>
                <w:rFonts w:ascii="仿宋" w:eastAsia="仿宋" w:hAnsi="仿宋"/>
                <w:b/>
                <w:noProof/>
                <w:sz w:val="28"/>
                <w:szCs w:val="28"/>
              </w:rPr>
              <w:instrText xml:space="preserve"> PAGEREF _Toc167147852 \h </w:instrText>
            </w:r>
            <w:r w:rsidR="008673FB">
              <w:rPr>
                <w:rFonts w:ascii="仿宋" w:eastAsia="仿宋" w:hAnsi="仿宋"/>
                <w:b/>
                <w:noProof/>
                <w:sz w:val="28"/>
                <w:szCs w:val="28"/>
              </w:rPr>
            </w:r>
            <w:r w:rsidR="008673FB">
              <w:rPr>
                <w:rFonts w:ascii="仿宋" w:eastAsia="仿宋" w:hAnsi="仿宋"/>
                <w:b/>
                <w:noProof/>
                <w:sz w:val="28"/>
                <w:szCs w:val="28"/>
              </w:rPr>
              <w:fldChar w:fldCharType="separate"/>
            </w:r>
            <w:r w:rsidR="009117BE">
              <w:rPr>
                <w:rFonts w:ascii="仿宋" w:eastAsia="仿宋" w:hAnsi="仿宋"/>
                <w:b/>
                <w:noProof/>
                <w:sz w:val="28"/>
                <w:szCs w:val="28"/>
              </w:rPr>
              <w:t>11</w:t>
            </w:r>
            <w:r w:rsidR="008673FB">
              <w:rPr>
                <w:rFonts w:ascii="仿宋" w:eastAsia="仿宋" w:hAnsi="仿宋"/>
                <w:b/>
                <w:noProof/>
                <w:sz w:val="28"/>
                <w:szCs w:val="28"/>
              </w:rPr>
              <w:fldChar w:fldCharType="end"/>
            </w:r>
          </w:hyperlink>
        </w:p>
        <w:p w:rsidR="00A5562C" w:rsidRDefault="006627D9" w:rsidP="001978EA">
          <w:pPr>
            <w:pStyle w:val="21"/>
            <w:tabs>
              <w:tab w:val="right" w:leader="dot" w:pos="8296"/>
            </w:tabs>
            <w:spacing w:line="520" w:lineRule="exact"/>
            <w:rPr>
              <w:rFonts w:ascii="仿宋" w:eastAsia="仿宋" w:hAnsi="仿宋"/>
              <w:noProof/>
              <w:kern w:val="2"/>
              <w:sz w:val="28"/>
              <w:szCs w:val="28"/>
            </w:rPr>
          </w:pPr>
          <w:hyperlink w:anchor="_Toc167147853" w:history="1">
            <w:r w:rsidR="008673FB">
              <w:rPr>
                <w:rStyle w:val="af"/>
                <w:rFonts w:ascii="仿宋" w:eastAsia="仿宋" w:hAnsi="仿宋"/>
                <w:bCs/>
                <w:noProof/>
                <w:sz w:val="28"/>
                <w:szCs w:val="28"/>
              </w:rPr>
              <w:t>（一）项目决策情况</w:t>
            </w:r>
            <w:r w:rsidR="008673FB">
              <w:rPr>
                <w:rFonts w:ascii="仿宋" w:eastAsia="仿宋" w:hAnsi="仿宋"/>
                <w:noProof/>
                <w:sz w:val="28"/>
                <w:szCs w:val="28"/>
              </w:rPr>
              <w:tab/>
            </w:r>
            <w:r w:rsidR="008673FB">
              <w:rPr>
                <w:rFonts w:ascii="仿宋" w:eastAsia="仿宋" w:hAnsi="仿宋"/>
                <w:noProof/>
                <w:sz w:val="28"/>
                <w:szCs w:val="28"/>
              </w:rPr>
              <w:fldChar w:fldCharType="begin"/>
            </w:r>
            <w:r w:rsidR="008673FB">
              <w:rPr>
                <w:rFonts w:ascii="仿宋" w:eastAsia="仿宋" w:hAnsi="仿宋"/>
                <w:noProof/>
                <w:sz w:val="28"/>
                <w:szCs w:val="28"/>
              </w:rPr>
              <w:instrText xml:space="preserve"> PAGEREF _Toc167147853 \h </w:instrText>
            </w:r>
            <w:r w:rsidR="008673FB">
              <w:rPr>
                <w:rFonts w:ascii="仿宋" w:eastAsia="仿宋" w:hAnsi="仿宋"/>
                <w:noProof/>
                <w:sz w:val="28"/>
                <w:szCs w:val="28"/>
              </w:rPr>
            </w:r>
            <w:r w:rsidR="008673FB">
              <w:rPr>
                <w:rFonts w:ascii="仿宋" w:eastAsia="仿宋" w:hAnsi="仿宋"/>
                <w:noProof/>
                <w:sz w:val="28"/>
                <w:szCs w:val="28"/>
              </w:rPr>
              <w:fldChar w:fldCharType="separate"/>
            </w:r>
            <w:r w:rsidR="009117BE">
              <w:rPr>
                <w:rFonts w:ascii="仿宋" w:eastAsia="仿宋" w:hAnsi="仿宋"/>
                <w:noProof/>
                <w:sz w:val="28"/>
                <w:szCs w:val="28"/>
              </w:rPr>
              <w:t>11</w:t>
            </w:r>
            <w:r w:rsidR="008673FB">
              <w:rPr>
                <w:rFonts w:ascii="仿宋" w:eastAsia="仿宋" w:hAnsi="仿宋"/>
                <w:noProof/>
                <w:sz w:val="28"/>
                <w:szCs w:val="28"/>
              </w:rPr>
              <w:fldChar w:fldCharType="end"/>
            </w:r>
          </w:hyperlink>
        </w:p>
        <w:p w:rsidR="00A5562C" w:rsidRDefault="006627D9" w:rsidP="001978EA">
          <w:pPr>
            <w:pStyle w:val="21"/>
            <w:tabs>
              <w:tab w:val="right" w:leader="dot" w:pos="8296"/>
            </w:tabs>
            <w:spacing w:line="520" w:lineRule="exact"/>
            <w:rPr>
              <w:rFonts w:ascii="仿宋" w:eastAsia="仿宋" w:hAnsi="仿宋"/>
              <w:noProof/>
              <w:kern w:val="2"/>
              <w:sz w:val="28"/>
              <w:szCs w:val="28"/>
            </w:rPr>
          </w:pPr>
          <w:hyperlink w:anchor="_Toc167147854" w:history="1">
            <w:r w:rsidR="008673FB">
              <w:rPr>
                <w:rStyle w:val="af"/>
                <w:rFonts w:ascii="仿宋" w:eastAsia="仿宋" w:hAnsi="仿宋"/>
                <w:bCs/>
                <w:noProof/>
                <w:sz w:val="28"/>
                <w:szCs w:val="28"/>
              </w:rPr>
              <w:t>（二）项目过程情况</w:t>
            </w:r>
            <w:r w:rsidR="008673FB">
              <w:rPr>
                <w:rFonts w:ascii="仿宋" w:eastAsia="仿宋" w:hAnsi="仿宋"/>
                <w:noProof/>
                <w:sz w:val="28"/>
                <w:szCs w:val="28"/>
              </w:rPr>
              <w:tab/>
            </w:r>
            <w:r w:rsidR="008673FB">
              <w:rPr>
                <w:rFonts w:ascii="仿宋" w:eastAsia="仿宋" w:hAnsi="仿宋"/>
                <w:noProof/>
                <w:sz w:val="28"/>
                <w:szCs w:val="28"/>
              </w:rPr>
              <w:fldChar w:fldCharType="begin"/>
            </w:r>
            <w:r w:rsidR="008673FB">
              <w:rPr>
                <w:rFonts w:ascii="仿宋" w:eastAsia="仿宋" w:hAnsi="仿宋"/>
                <w:noProof/>
                <w:sz w:val="28"/>
                <w:szCs w:val="28"/>
              </w:rPr>
              <w:instrText xml:space="preserve"> PAGEREF _Toc167147854 \h </w:instrText>
            </w:r>
            <w:r w:rsidR="008673FB">
              <w:rPr>
                <w:rFonts w:ascii="仿宋" w:eastAsia="仿宋" w:hAnsi="仿宋"/>
                <w:noProof/>
                <w:sz w:val="28"/>
                <w:szCs w:val="28"/>
              </w:rPr>
            </w:r>
            <w:r w:rsidR="008673FB">
              <w:rPr>
                <w:rFonts w:ascii="仿宋" w:eastAsia="仿宋" w:hAnsi="仿宋"/>
                <w:noProof/>
                <w:sz w:val="28"/>
                <w:szCs w:val="28"/>
              </w:rPr>
              <w:fldChar w:fldCharType="separate"/>
            </w:r>
            <w:r w:rsidR="009117BE">
              <w:rPr>
                <w:rFonts w:ascii="仿宋" w:eastAsia="仿宋" w:hAnsi="仿宋"/>
                <w:noProof/>
                <w:sz w:val="28"/>
                <w:szCs w:val="28"/>
              </w:rPr>
              <w:t>13</w:t>
            </w:r>
            <w:r w:rsidR="008673FB">
              <w:rPr>
                <w:rFonts w:ascii="仿宋" w:eastAsia="仿宋" w:hAnsi="仿宋"/>
                <w:noProof/>
                <w:sz w:val="28"/>
                <w:szCs w:val="28"/>
              </w:rPr>
              <w:fldChar w:fldCharType="end"/>
            </w:r>
          </w:hyperlink>
        </w:p>
        <w:p w:rsidR="00A5562C" w:rsidRDefault="006627D9" w:rsidP="001978EA">
          <w:pPr>
            <w:pStyle w:val="21"/>
            <w:tabs>
              <w:tab w:val="right" w:leader="dot" w:pos="8296"/>
            </w:tabs>
            <w:spacing w:line="520" w:lineRule="exact"/>
            <w:rPr>
              <w:rFonts w:ascii="仿宋" w:eastAsia="仿宋" w:hAnsi="仿宋"/>
              <w:noProof/>
              <w:kern w:val="2"/>
              <w:sz w:val="28"/>
              <w:szCs w:val="28"/>
            </w:rPr>
          </w:pPr>
          <w:hyperlink w:anchor="_Toc167147855" w:history="1">
            <w:r w:rsidR="008673FB">
              <w:rPr>
                <w:rStyle w:val="af"/>
                <w:rFonts w:ascii="仿宋" w:eastAsia="仿宋" w:hAnsi="仿宋"/>
                <w:bCs/>
                <w:noProof/>
                <w:sz w:val="28"/>
                <w:szCs w:val="28"/>
              </w:rPr>
              <w:t>（三）项目产出情况</w:t>
            </w:r>
            <w:r w:rsidR="008673FB">
              <w:rPr>
                <w:rFonts w:ascii="仿宋" w:eastAsia="仿宋" w:hAnsi="仿宋"/>
                <w:noProof/>
                <w:sz w:val="28"/>
                <w:szCs w:val="28"/>
              </w:rPr>
              <w:tab/>
            </w:r>
            <w:r w:rsidR="008673FB">
              <w:rPr>
                <w:rFonts w:ascii="仿宋" w:eastAsia="仿宋" w:hAnsi="仿宋"/>
                <w:noProof/>
                <w:sz w:val="28"/>
                <w:szCs w:val="28"/>
              </w:rPr>
              <w:fldChar w:fldCharType="begin"/>
            </w:r>
            <w:r w:rsidR="008673FB">
              <w:rPr>
                <w:rFonts w:ascii="仿宋" w:eastAsia="仿宋" w:hAnsi="仿宋"/>
                <w:noProof/>
                <w:sz w:val="28"/>
                <w:szCs w:val="28"/>
              </w:rPr>
              <w:instrText xml:space="preserve"> PAGEREF _Toc167147855 \h </w:instrText>
            </w:r>
            <w:r w:rsidR="008673FB">
              <w:rPr>
                <w:rFonts w:ascii="仿宋" w:eastAsia="仿宋" w:hAnsi="仿宋"/>
                <w:noProof/>
                <w:sz w:val="28"/>
                <w:szCs w:val="28"/>
              </w:rPr>
            </w:r>
            <w:r w:rsidR="008673FB">
              <w:rPr>
                <w:rFonts w:ascii="仿宋" w:eastAsia="仿宋" w:hAnsi="仿宋"/>
                <w:noProof/>
                <w:sz w:val="28"/>
                <w:szCs w:val="28"/>
              </w:rPr>
              <w:fldChar w:fldCharType="separate"/>
            </w:r>
            <w:r w:rsidR="009117BE">
              <w:rPr>
                <w:rFonts w:ascii="仿宋" w:eastAsia="仿宋" w:hAnsi="仿宋"/>
                <w:noProof/>
                <w:sz w:val="28"/>
                <w:szCs w:val="28"/>
              </w:rPr>
              <w:t>15</w:t>
            </w:r>
            <w:r w:rsidR="008673FB">
              <w:rPr>
                <w:rFonts w:ascii="仿宋" w:eastAsia="仿宋" w:hAnsi="仿宋"/>
                <w:noProof/>
                <w:sz w:val="28"/>
                <w:szCs w:val="28"/>
              </w:rPr>
              <w:fldChar w:fldCharType="end"/>
            </w:r>
          </w:hyperlink>
        </w:p>
        <w:p w:rsidR="00A5562C" w:rsidRDefault="006627D9" w:rsidP="001978EA">
          <w:pPr>
            <w:pStyle w:val="21"/>
            <w:tabs>
              <w:tab w:val="right" w:leader="dot" w:pos="8296"/>
            </w:tabs>
            <w:spacing w:line="520" w:lineRule="exact"/>
            <w:rPr>
              <w:rFonts w:ascii="仿宋" w:eastAsia="仿宋" w:hAnsi="仿宋"/>
              <w:noProof/>
              <w:kern w:val="2"/>
              <w:sz w:val="28"/>
              <w:szCs w:val="28"/>
            </w:rPr>
          </w:pPr>
          <w:hyperlink w:anchor="_Toc167147856" w:history="1">
            <w:r w:rsidR="008673FB">
              <w:rPr>
                <w:rStyle w:val="af"/>
                <w:rFonts w:ascii="仿宋" w:eastAsia="仿宋" w:hAnsi="仿宋"/>
                <w:bCs/>
                <w:noProof/>
                <w:sz w:val="28"/>
                <w:szCs w:val="28"/>
              </w:rPr>
              <w:t>（四）效益情况</w:t>
            </w:r>
            <w:r w:rsidR="008673FB">
              <w:rPr>
                <w:rFonts w:ascii="仿宋" w:eastAsia="仿宋" w:hAnsi="仿宋"/>
                <w:noProof/>
                <w:sz w:val="28"/>
                <w:szCs w:val="28"/>
              </w:rPr>
              <w:tab/>
            </w:r>
            <w:r w:rsidR="008673FB">
              <w:rPr>
                <w:rFonts w:ascii="仿宋" w:eastAsia="仿宋" w:hAnsi="仿宋"/>
                <w:noProof/>
                <w:sz w:val="28"/>
                <w:szCs w:val="28"/>
              </w:rPr>
              <w:fldChar w:fldCharType="begin"/>
            </w:r>
            <w:r w:rsidR="008673FB">
              <w:rPr>
                <w:rFonts w:ascii="仿宋" w:eastAsia="仿宋" w:hAnsi="仿宋"/>
                <w:noProof/>
                <w:sz w:val="28"/>
                <w:szCs w:val="28"/>
              </w:rPr>
              <w:instrText xml:space="preserve"> PAGEREF _Toc167147856 \h </w:instrText>
            </w:r>
            <w:r w:rsidR="008673FB">
              <w:rPr>
                <w:rFonts w:ascii="仿宋" w:eastAsia="仿宋" w:hAnsi="仿宋"/>
                <w:noProof/>
                <w:sz w:val="28"/>
                <w:szCs w:val="28"/>
              </w:rPr>
            </w:r>
            <w:r w:rsidR="008673FB">
              <w:rPr>
                <w:rFonts w:ascii="仿宋" w:eastAsia="仿宋" w:hAnsi="仿宋"/>
                <w:noProof/>
                <w:sz w:val="28"/>
                <w:szCs w:val="28"/>
              </w:rPr>
              <w:fldChar w:fldCharType="separate"/>
            </w:r>
            <w:r w:rsidR="009117BE">
              <w:rPr>
                <w:rFonts w:ascii="仿宋" w:eastAsia="仿宋" w:hAnsi="仿宋"/>
                <w:noProof/>
                <w:sz w:val="28"/>
                <w:szCs w:val="28"/>
              </w:rPr>
              <w:t>19</w:t>
            </w:r>
            <w:r w:rsidR="008673FB">
              <w:rPr>
                <w:rFonts w:ascii="仿宋" w:eastAsia="仿宋" w:hAnsi="仿宋"/>
                <w:noProof/>
                <w:sz w:val="28"/>
                <w:szCs w:val="28"/>
              </w:rPr>
              <w:fldChar w:fldCharType="end"/>
            </w:r>
          </w:hyperlink>
        </w:p>
        <w:p w:rsidR="00A5562C" w:rsidRDefault="006627D9" w:rsidP="001978EA">
          <w:pPr>
            <w:pStyle w:val="10"/>
            <w:tabs>
              <w:tab w:val="right" w:leader="dot" w:pos="8296"/>
            </w:tabs>
            <w:spacing w:line="520" w:lineRule="exact"/>
            <w:rPr>
              <w:rFonts w:ascii="仿宋" w:eastAsia="仿宋" w:hAnsi="仿宋"/>
              <w:b/>
              <w:noProof/>
              <w:sz w:val="28"/>
              <w:szCs w:val="28"/>
            </w:rPr>
          </w:pPr>
          <w:hyperlink w:anchor="_Toc167147857" w:history="1">
            <w:r w:rsidR="008673FB">
              <w:rPr>
                <w:rStyle w:val="af"/>
                <w:rFonts w:ascii="仿宋" w:eastAsia="仿宋" w:hAnsi="仿宋"/>
                <w:b/>
                <w:noProof/>
                <w:sz w:val="28"/>
                <w:szCs w:val="28"/>
              </w:rPr>
              <w:t>五、主要经验及做法、存在的问题及原因分析</w:t>
            </w:r>
            <w:r w:rsidR="008673FB">
              <w:rPr>
                <w:rFonts w:ascii="仿宋" w:eastAsia="仿宋" w:hAnsi="仿宋"/>
                <w:b/>
                <w:noProof/>
                <w:sz w:val="28"/>
                <w:szCs w:val="28"/>
              </w:rPr>
              <w:tab/>
            </w:r>
            <w:r w:rsidR="008673FB">
              <w:rPr>
                <w:rFonts w:ascii="仿宋" w:eastAsia="仿宋" w:hAnsi="仿宋"/>
                <w:b/>
                <w:noProof/>
                <w:sz w:val="28"/>
                <w:szCs w:val="28"/>
              </w:rPr>
              <w:fldChar w:fldCharType="begin"/>
            </w:r>
            <w:r w:rsidR="008673FB">
              <w:rPr>
                <w:rFonts w:ascii="仿宋" w:eastAsia="仿宋" w:hAnsi="仿宋"/>
                <w:b/>
                <w:noProof/>
                <w:sz w:val="28"/>
                <w:szCs w:val="28"/>
              </w:rPr>
              <w:instrText xml:space="preserve"> PAGEREF _Toc167147857 \h </w:instrText>
            </w:r>
            <w:r w:rsidR="008673FB">
              <w:rPr>
                <w:rFonts w:ascii="仿宋" w:eastAsia="仿宋" w:hAnsi="仿宋"/>
                <w:b/>
                <w:noProof/>
                <w:sz w:val="28"/>
                <w:szCs w:val="28"/>
              </w:rPr>
            </w:r>
            <w:r w:rsidR="008673FB">
              <w:rPr>
                <w:rFonts w:ascii="仿宋" w:eastAsia="仿宋" w:hAnsi="仿宋"/>
                <w:b/>
                <w:noProof/>
                <w:sz w:val="28"/>
                <w:szCs w:val="28"/>
              </w:rPr>
              <w:fldChar w:fldCharType="separate"/>
            </w:r>
            <w:r w:rsidR="009117BE">
              <w:rPr>
                <w:rFonts w:ascii="仿宋" w:eastAsia="仿宋" w:hAnsi="仿宋"/>
                <w:b/>
                <w:noProof/>
                <w:sz w:val="28"/>
                <w:szCs w:val="28"/>
              </w:rPr>
              <w:t>20</w:t>
            </w:r>
            <w:r w:rsidR="008673FB">
              <w:rPr>
                <w:rFonts w:ascii="仿宋" w:eastAsia="仿宋" w:hAnsi="仿宋"/>
                <w:b/>
                <w:noProof/>
                <w:sz w:val="28"/>
                <w:szCs w:val="28"/>
              </w:rPr>
              <w:fldChar w:fldCharType="end"/>
            </w:r>
          </w:hyperlink>
        </w:p>
        <w:p w:rsidR="00A5562C" w:rsidRDefault="006627D9" w:rsidP="001978EA">
          <w:pPr>
            <w:pStyle w:val="21"/>
            <w:tabs>
              <w:tab w:val="right" w:leader="dot" w:pos="8296"/>
            </w:tabs>
            <w:spacing w:line="520" w:lineRule="exact"/>
            <w:rPr>
              <w:rFonts w:ascii="仿宋" w:eastAsia="仿宋" w:hAnsi="仿宋"/>
              <w:noProof/>
              <w:kern w:val="2"/>
              <w:sz w:val="28"/>
              <w:szCs w:val="28"/>
            </w:rPr>
          </w:pPr>
          <w:hyperlink w:anchor="_Toc167147858" w:history="1">
            <w:r w:rsidR="008673FB">
              <w:rPr>
                <w:rStyle w:val="af"/>
                <w:rFonts w:ascii="仿宋" w:eastAsia="仿宋" w:hAnsi="仿宋"/>
                <w:bCs/>
                <w:noProof/>
                <w:sz w:val="28"/>
                <w:szCs w:val="28"/>
              </w:rPr>
              <w:t>（一）主要经验及做法</w:t>
            </w:r>
            <w:r w:rsidR="008673FB">
              <w:rPr>
                <w:rFonts w:ascii="仿宋" w:eastAsia="仿宋" w:hAnsi="仿宋"/>
                <w:noProof/>
                <w:sz w:val="28"/>
                <w:szCs w:val="28"/>
              </w:rPr>
              <w:tab/>
            </w:r>
            <w:r w:rsidR="008673FB">
              <w:rPr>
                <w:rFonts w:ascii="仿宋" w:eastAsia="仿宋" w:hAnsi="仿宋"/>
                <w:noProof/>
                <w:sz w:val="28"/>
                <w:szCs w:val="28"/>
              </w:rPr>
              <w:fldChar w:fldCharType="begin"/>
            </w:r>
            <w:r w:rsidR="008673FB">
              <w:rPr>
                <w:rFonts w:ascii="仿宋" w:eastAsia="仿宋" w:hAnsi="仿宋"/>
                <w:noProof/>
                <w:sz w:val="28"/>
                <w:szCs w:val="28"/>
              </w:rPr>
              <w:instrText xml:space="preserve"> PAGEREF _Toc167147858 \h </w:instrText>
            </w:r>
            <w:r w:rsidR="008673FB">
              <w:rPr>
                <w:rFonts w:ascii="仿宋" w:eastAsia="仿宋" w:hAnsi="仿宋"/>
                <w:noProof/>
                <w:sz w:val="28"/>
                <w:szCs w:val="28"/>
              </w:rPr>
            </w:r>
            <w:r w:rsidR="008673FB">
              <w:rPr>
                <w:rFonts w:ascii="仿宋" w:eastAsia="仿宋" w:hAnsi="仿宋"/>
                <w:noProof/>
                <w:sz w:val="28"/>
                <w:szCs w:val="28"/>
              </w:rPr>
              <w:fldChar w:fldCharType="separate"/>
            </w:r>
            <w:r w:rsidR="009117BE">
              <w:rPr>
                <w:rFonts w:ascii="仿宋" w:eastAsia="仿宋" w:hAnsi="仿宋"/>
                <w:noProof/>
                <w:sz w:val="28"/>
                <w:szCs w:val="28"/>
              </w:rPr>
              <w:t>20</w:t>
            </w:r>
            <w:r w:rsidR="008673FB">
              <w:rPr>
                <w:rFonts w:ascii="仿宋" w:eastAsia="仿宋" w:hAnsi="仿宋"/>
                <w:noProof/>
                <w:sz w:val="28"/>
                <w:szCs w:val="28"/>
              </w:rPr>
              <w:fldChar w:fldCharType="end"/>
            </w:r>
          </w:hyperlink>
        </w:p>
        <w:p w:rsidR="00A5562C" w:rsidRDefault="006627D9" w:rsidP="001978EA">
          <w:pPr>
            <w:pStyle w:val="21"/>
            <w:tabs>
              <w:tab w:val="right" w:leader="dot" w:pos="8296"/>
            </w:tabs>
            <w:spacing w:line="520" w:lineRule="exact"/>
            <w:rPr>
              <w:rFonts w:ascii="仿宋" w:eastAsia="仿宋" w:hAnsi="仿宋"/>
              <w:noProof/>
              <w:kern w:val="2"/>
              <w:sz w:val="28"/>
              <w:szCs w:val="28"/>
            </w:rPr>
          </w:pPr>
          <w:hyperlink w:anchor="_Toc167147859" w:history="1">
            <w:r w:rsidR="008673FB">
              <w:rPr>
                <w:rStyle w:val="af"/>
                <w:rFonts w:ascii="仿宋" w:eastAsia="仿宋" w:hAnsi="仿宋"/>
                <w:bCs/>
                <w:noProof/>
                <w:sz w:val="28"/>
                <w:szCs w:val="28"/>
              </w:rPr>
              <w:t>（二）存在的问题及原因分析</w:t>
            </w:r>
            <w:r w:rsidR="008673FB">
              <w:rPr>
                <w:rFonts w:ascii="仿宋" w:eastAsia="仿宋" w:hAnsi="仿宋"/>
                <w:noProof/>
                <w:sz w:val="28"/>
                <w:szCs w:val="28"/>
              </w:rPr>
              <w:tab/>
            </w:r>
            <w:r w:rsidR="008673FB">
              <w:rPr>
                <w:rFonts w:ascii="仿宋" w:eastAsia="仿宋" w:hAnsi="仿宋"/>
                <w:noProof/>
                <w:sz w:val="28"/>
                <w:szCs w:val="28"/>
              </w:rPr>
              <w:fldChar w:fldCharType="begin"/>
            </w:r>
            <w:r w:rsidR="008673FB">
              <w:rPr>
                <w:rFonts w:ascii="仿宋" w:eastAsia="仿宋" w:hAnsi="仿宋"/>
                <w:noProof/>
                <w:sz w:val="28"/>
                <w:szCs w:val="28"/>
              </w:rPr>
              <w:instrText xml:space="preserve"> PAGEREF _Toc167147859 \h </w:instrText>
            </w:r>
            <w:r w:rsidR="008673FB">
              <w:rPr>
                <w:rFonts w:ascii="仿宋" w:eastAsia="仿宋" w:hAnsi="仿宋"/>
                <w:noProof/>
                <w:sz w:val="28"/>
                <w:szCs w:val="28"/>
              </w:rPr>
            </w:r>
            <w:r w:rsidR="008673FB">
              <w:rPr>
                <w:rFonts w:ascii="仿宋" w:eastAsia="仿宋" w:hAnsi="仿宋"/>
                <w:noProof/>
                <w:sz w:val="28"/>
                <w:szCs w:val="28"/>
              </w:rPr>
              <w:fldChar w:fldCharType="separate"/>
            </w:r>
            <w:r w:rsidR="009117BE">
              <w:rPr>
                <w:rFonts w:ascii="仿宋" w:eastAsia="仿宋" w:hAnsi="仿宋"/>
                <w:noProof/>
                <w:sz w:val="28"/>
                <w:szCs w:val="28"/>
              </w:rPr>
              <w:t>20</w:t>
            </w:r>
            <w:r w:rsidR="008673FB">
              <w:rPr>
                <w:rFonts w:ascii="仿宋" w:eastAsia="仿宋" w:hAnsi="仿宋"/>
                <w:noProof/>
                <w:sz w:val="28"/>
                <w:szCs w:val="28"/>
              </w:rPr>
              <w:fldChar w:fldCharType="end"/>
            </w:r>
          </w:hyperlink>
        </w:p>
        <w:p w:rsidR="00A5562C" w:rsidRDefault="006627D9" w:rsidP="001978EA">
          <w:pPr>
            <w:pStyle w:val="10"/>
            <w:tabs>
              <w:tab w:val="right" w:leader="dot" w:pos="8296"/>
            </w:tabs>
            <w:spacing w:line="520" w:lineRule="exact"/>
            <w:rPr>
              <w:rFonts w:ascii="仿宋" w:eastAsia="仿宋" w:hAnsi="仿宋"/>
              <w:b/>
              <w:noProof/>
              <w:sz w:val="28"/>
              <w:szCs w:val="28"/>
            </w:rPr>
          </w:pPr>
          <w:hyperlink w:anchor="_Toc167147860" w:history="1">
            <w:r w:rsidR="008673FB">
              <w:rPr>
                <w:rStyle w:val="af"/>
                <w:rFonts w:ascii="仿宋" w:eastAsia="仿宋" w:hAnsi="仿宋"/>
                <w:b/>
                <w:noProof/>
                <w:sz w:val="28"/>
                <w:szCs w:val="28"/>
              </w:rPr>
              <w:t>六、有关建议</w:t>
            </w:r>
            <w:r w:rsidR="008673FB">
              <w:rPr>
                <w:rFonts w:ascii="仿宋" w:eastAsia="仿宋" w:hAnsi="仿宋"/>
                <w:b/>
                <w:noProof/>
                <w:sz w:val="28"/>
                <w:szCs w:val="28"/>
              </w:rPr>
              <w:tab/>
            </w:r>
            <w:r w:rsidR="008673FB">
              <w:rPr>
                <w:rFonts w:ascii="仿宋" w:eastAsia="仿宋" w:hAnsi="仿宋"/>
                <w:b/>
                <w:noProof/>
                <w:sz w:val="28"/>
                <w:szCs w:val="28"/>
              </w:rPr>
              <w:fldChar w:fldCharType="begin"/>
            </w:r>
            <w:r w:rsidR="008673FB">
              <w:rPr>
                <w:rFonts w:ascii="仿宋" w:eastAsia="仿宋" w:hAnsi="仿宋"/>
                <w:b/>
                <w:noProof/>
                <w:sz w:val="28"/>
                <w:szCs w:val="28"/>
              </w:rPr>
              <w:instrText xml:space="preserve"> PAGEREF _Toc167147860 \h </w:instrText>
            </w:r>
            <w:r w:rsidR="008673FB">
              <w:rPr>
                <w:rFonts w:ascii="仿宋" w:eastAsia="仿宋" w:hAnsi="仿宋"/>
                <w:b/>
                <w:noProof/>
                <w:sz w:val="28"/>
                <w:szCs w:val="28"/>
              </w:rPr>
            </w:r>
            <w:r w:rsidR="008673FB">
              <w:rPr>
                <w:rFonts w:ascii="仿宋" w:eastAsia="仿宋" w:hAnsi="仿宋"/>
                <w:b/>
                <w:noProof/>
                <w:sz w:val="28"/>
                <w:szCs w:val="28"/>
              </w:rPr>
              <w:fldChar w:fldCharType="separate"/>
            </w:r>
            <w:r w:rsidR="009117BE">
              <w:rPr>
                <w:rFonts w:ascii="仿宋" w:eastAsia="仿宋" w:hAnsi="仿宋"/>
                <w:b/>
                <w:noProof/>
                <w:sz w:val="28"/>
                <w:szCs w:val="28"/>
              </w:rPr>
              <w:t>22</w:t>
            </w:r>
            <w:r w:rsidR="008673FB">
              <w:rPr>
                <w:rFonts w:ascii="仿宋" w:eastAsia="仿宋" w:hAnsi="仿宋"/>
                <w:b/>
                <w:noProof/>
                <w:sz w:val="28"/>
                <w:szCs w:val="28"/>
              </w:rPr>
              <w:fldChar w:fldCharType="end"/>
            </w:r>
          </w:hyperlink>
        </w:p>
        <w:p w:rsidR="00A5562C" w:rsidRDefault="006627D9" w:rsidP="001978EA">
          <w:pPr>
            <w:pStyle w:val="10"/>
            <w:tabs>
              <w:tab w:val="right" w:leader="dot" w:pos="8296"/>
            </w:tabs>
            <w:spacing w:line="520" w:lineRule="exact"/>
            <w:rPr>
              <w:rFonts w:ascii="仿宋" w:eastAsia="仿宋" w:hAnsi="仿宋"/>
              <w:b/>
              <w:noProof/>
              <w:sz w:val="28"/>
              <w:szCs w:val="28"/>
            </w:rPr>
          </w:pPr>
          <w:hyperlink w:anchor="_Toc167147861" w:history="1">
            <w:r w:rsidR="008673FB">
              <w:rPr>
                <w:rStyle w:val="af"/>
                <w:rFonts w:ascii="仿宋" w:eastAsia="仿宋" w:hAnsi="仿宋"/>
                <w:b/>
                <w:noProof/>
                <w:sz w:val="28"/>
                <w:szCs w:val="28"/>
              </w:rPr>
              <w:t>七、其他需要说明的问题</w:t>
            </w:r>
            <w:r w:rsidR="008673FB">
              <w:rPr>
                <w:rFonts w:ascii="仿宋" w:eastAsia="仿宋" w:hAnsi="仿宋"/>
                <w:b/>
                <w:noProof/>
                <w:sz w:val="28"/>
                <w:szCs w:val="28"/>
              </w:rPr>
              <w:tab/>
            </w:r>
            <w:r w:rsidR="008673FB">
              <w:rPr>
                <w:rFonts w:ascii="仿宋" w:eastAsia="仿宋" w:hAnsi="仿宋"/>
                <w:b/>
                <w:noProof/>
                <w:sz w:val="28"/>
                <w:szCs w:val="28"/>
              </w:rPr>
              <w:fldChar w:fldCharType="begin"/>
            </w:r>
            <w:r w:rsidR="008673FB">
              <w:rPr>
                <w:rFonts w:ascii="仿宋" w:eastAsia="仿宋" w:hAnsi="仿宋"/>
                <w:b/>
                <w:noProof/>
                <w:sz w:val="28"/>
                <w:szCs w:val="28"/>
              </w:rPr>
              <w:instrText xml:space="preserve"> PAGEREF _Toc167147861 \h </w:instrText>
            </w:r>
            <w:r w:rsidR="008673FB">
              <w:rPr>
                <w:rFonts w:ascii="仿宋" w:eastAsia="仿宋" w:hAnsi="仿宋"/>
                <w:b/>
                <w:noProof/>
                <w:sz w:val="28"/>
                <w:szCs w:val="28"/>
              </w:rPr>
            </w:r>
            <w:r w:rsidR="008673FB">
              <w:rPr>
                <w:rFonts w:ascii="仿宋" w:eastAsia="仿宋" w:hAnsi="仿宋"/>
                <w:b/>
                <w:noProof/>
                <w:sz w:val="28"/>
                <w:szCs w:val="28"/>
              </w:rPr>
              <w:fldChar w:fldCharType="separate"/>
            </w:r>
            <w:r w:rsidR="009117BE">
              <w:rPr>
                <w:rFonts w:ascii="仿宋" w:eastAsia="仿宋" w:hAnsi="仿宋"/>
                <w:b/>
                <w:noProof/>
                <w:sz w:val="28"/>
                <w:szCs w:val="28"/>
              </w:rPr>
              <w:t>23</w:t>
            </w:r>
            <w:r w:rsidR="008673FB">
              <w:rPr>
                <w:rFonts w:ascii="仿宋" w:eastAsia="仿宋" w:hAnsi="仿宋"/>
                <w:b/>
                <w:noProof/>
                <w:sz w:val="28"/>
                <w:szCs w:val="28"/>
              </w:rPr>
              <w:fldChar w:fldCharType="end"/>
            </w:r>
          </w:hyperlink>
        </w:p>
        <w:p w:rsidR="00A5562C" w:rsidRDefault="006627D9" w:rsidP="001978EA">
          <w:pPr>
            <w:pStyle w:val="10"/>
            <w:tabs>
              <w:tab w:val="right" w:leader="dot" w:pos="8296"/>
            </w:tabs>
            <w:spacing w:line="520" w:lineRule="exact"/>
            <w:sectPr w:rsidR="00A5562C">
              <w:footerReference w:type="default" r:id="rId10"/>
              <w:pgSz w:w="11906" w:h="16838"/>
              <w:pgMar w:top="1440" w:right="1800" w:bottom="1440" w:left="1800" w:header="851" w:footer="992" w:gutter="0"/>
              <w:pgNumType w:start="1"/>
              <w:cols w:space="720"/>
              <w:docGrid w:type="lines" w:linePitch="286"/>
            </w:sectPr>
          </w:pPr>
          <w:hyperlink w:anchor="_Toc167147862" w:history="1">
            <w:r w:rsidR="008673FB">
              <w:rPr>
                <w:rStyle w:val="af"/>
                <w:rFonts w:ascii="仿宋" w:eastAsia="仿宋" w:hAnsi="仿宋"/>
                <w:b/>
                <w:noProof/>
                <w:sz w:val="28"/>
                <w:szCs w:val="28"/>
              </w:rPr>
              <w:t>八、附件</w:t>
            </w:r>
            <w:r w:rsidR="008673FB">
              <w:rPr>
                <w:rFonts w:ascii="仿宋" w:eastAsia="仿宋" w:hAnsi="仿宋"/>
                <w:b/>
                <w:noProof/>
                <w:sz w:val="28"/>
                <w:szCs w:val="28"/>
              </w:rPr>
              <w:tab/>
            </w:r>
            <w:r w:rsidR="008673FB">
              <w:rPr>
                <w:rFonts w:ascii="仿宋" w:eastAsia="仿宋" w:hAnsi="仿宋"/>
                <w:b/>
                <w:noProof/>
                <w:sz w:val="28"/>
                <w:szCs w:val="28"/>
              </w:rPr>
              <w:fldChar w:fldCharType="begin"/>
            </w:r>
            <w:r w:rsidR="008673FB">
              <w:rPr>
                <w:rFonts w:ascii="仿宋" w:eastAsia="仿宋" w:hAnsi="仿宋"/>
                <w:b/>
                <w:noProof/>
                <w:sz w:val="28"/>
                <w:szCs w:val="28"/>
              </w:rPr>
              <w:instrText xml:space="preserve"> PAGEREF _Toc167147862 \h </w:instrText>
            </w:r>
            <w:r w:rsidR="008673FB">
              <w:rPr>
                <w:rFonts w:ascii="仿宋" w:eastAsia="仿宋" w:hAnsi="仿宋"/>
                <w:b/>
                <w:noProof/>
                <w:sz w:val="28"/>
                <w:szCs w:val="28"/>
              </w:rPr>
            </w:r>
            <w:r w:rsidR="008673FB">
              <w:rPr>
                <w:rFonts w:ascii="仿宋" w:eastAsia="仿宋" w:hAnsi="仿宋"/>
                <w:b/>
                <w:noProof/>
                <w:sz w:val="28"/>
                <w:szCs w:val="28"/>
              </w:rPr>
              <w:fldChar w:fldCharType="separate"/>
            </w:r>
            <w:r w:rsidR="009117BE">
              <w:rPr>
                <w:rFonts w:ascii="仿宋" w:eastAsia="仿宋" w:hAnsi="仿宋"/>
                <w:b/>
                <w:noProof/>
                <w:sz w:val="28"/>
                <w:szCs w:val="28"/>
              </w:rPr>
              <w:t>23</w:t>
            </w:r>
            <w:r w:rsidR="008673FB">
              <w:rPr>
                <w:rFonts w:ascii="仿宋" w:eastAsia="仿宋" w:hAnsi="仿宋"/>
                <w:b/>
                <w:noProof/>
                <w:sz w:val="28"/>
                <w:szCs w:val="28"/>
              </w:rPr>
              <w:fldChar w:fldCharType="end"/>
            </w:r>
          </w:hyperlink>
          <w:r w:rsidR="008673FB">
            <w:rPr>
              <w:b/>
              <w:bCs/>
              <w:lang w:val="zh-CN"/>
            </w:rPr>
            <w:fldChar w:fldCharType="end"/>
          </w:r>
        </w:p>
      </w:sdtContent>
    </w:sdt>
    <w:bookmarkEnd w:id="2"/>
    <w:bookmarkEnd w:id="1"/>
    <w:bookmarkEnd w:id="0"/>
    <w:p w:rsidR="00A5562C" w:rsidRPr="001978EA" w:rsidRDefault="008673FB" w:rsidP="001978EA">
      <w:pPr>
        <w:spacing w:after="0" w:line="600" w:lineRule="exact"/>
        <w:jc w:val="center"/>
        <w:rPr>
          <w:rFonts w:ascii="方正小标宋简体" w:eastAsia="方正小标宋简体" w:hAnsi="黑体" w:cs="仿宋_GB2312"/>
          <w:b/>
          <w:kern w:val="2"/>
          <w:sz w:val="32"/>
          <w:szCs w:val="32"/>
        </w:rPr>
      </w:pPr>
      <w:r w:rsidRPr="001978EA">
        <w:rPr>
          <w:rFonts w:ascii="方正小标宋简体" w:eastAsia="方正小标宋简体" w:hAnsi="黑体" w:cs="仿宋_GB2312" w:hint="eastAsia"/>
          <w:b/>
          <w:kern w:val="2"/>
          <w:sz w:val="32"/>
          <w:szCs w:val="32"/>
        </w:rPr>
        <w:lastRenderedPageBreak/>
        <w:t>北京市西城区人民法院</w:t>
      </w:r>
    </w:p>
    <w:p w:rsidR="00A5562C" w:rsidRPr="001978EA" w:rsidRDefault="008673FB" w:rsidP="00F005F5">
      <w:pPr>
        <w:spacing w:after="0" w:line="600" w:lineRule="exact"/>
        <w:jc w:val="center"/>
        <w:rPr>
          <w:rFonts w:ascii="仿宋" w:eastAsia="仿宋" w:hAnsi="仿宋" w:cs="仿宋_GB2312"/>
          <w:sz w:val="30"/>
          <w:szCs w:val="30"/>
        </w:rPr>
      </w:pPr>
      <w:r w:rsidRPr="001978EA">
        <w:rPr>
          <w:rFonts w:ascii="方正小标宋简体" w:eastAsia="方正小标宋简体" w:hAnsi="黑体" w:cs="仿宋_GB2312" w:hint="eastAsia"/>
          <w:b/>
          <w:kern w:val="2"/>
          <w:sz w:val="32"/>
          <w:szCs w:val="32"/>
        </w:rPr>
        <w:t>“网络运维费”项目绩效评价报告</w:t>
      </w:r>
    </w:p>
    <w:p w:rsidR="00F005F5" w:rsidRDefault="00F005F5" w:rsidP="001978EA">
      <w:pPr>
        <w:overflowPunct w:val="0"/>
        <w:adjustRightInd w:val="0"/>
        <w:snapToGrid w:val="0"/>
        <w:spacing w:after="0" w:line="600" w:lineRule="exact"/>
        <w:ind w:firstLineChars="200" w:firstLine="600"/>
        <w:rPr>
          <w:rFonts w:ascii="仿宋" w:eastAsia="仿宋" w:hAnsi="仿宋" w:cs="仿宋_GB2312"/>
          <w:sz w:val="30"/>
          <w:szCs w:val="30"/>
        </w:rPr>
      </w:pP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为进一步加强预算绩效管理，强化支出责任，建立科学、合理的财政支出绩效评价管理体系，提高财政资金使用效益，同时为提高财政支出管理水平，检验财政支出预期目标实现程度，考核财政支出效率和综合效果，为以后年度财政资金安排提供重要依据，根据《北京市项目支出绩效评价管理办法》（</w:t>
      </w:r>
      <w:proofErr w:type="gramStart"/>
      <w:r w:rsidRPr="001978EA">
        <w:rPr>
          <w:rFonts w:ascii="仿宋" w:eastAsia="仿宋" w:hAnsi="仿宋" w:cs="仿宋_GB2312" w:hint="eastAsia"/>
          <w:sz w:val="30"/>
          <w:szCs w:val="30"/>
        </w:rPr>
        <w:t>京财绩效</w:t>
      </w:r>
      <w:proofErr w:type="gramEnd"/>
      <w:r w:rsidRPr="001978EA">
        <w:rPr>
          <w:rFonts w:ascii="仿宋" w:eastAsia="仿宋" w:hAnsi="仿宋" w:cs="仿宋_GB2312" w:hint="eastAsia"/>
          <w:sz w:val="30"/>
          <w:szCs w:val="30"/>
        </w:rPr>
        <w:t>〔</w:t>
      </w:r>
      <w:r w:rsidRPr="001978EA">
        <w:rPr>
          <w:rFonts w:ascii="仿宋" w:eastAsia="仿宋" w:hAnsi="仿宋" w:cs="仿宋_GB2312"/>
          <w:sz w:val="30"/>
          <w:szCs w:val="30"/>
        </w:rPr>
        <w:t>2020</w:t>
      </w:r>
      <w:r w:rsidRPr="001978EA">
        <w:rPr>
          <w:rFonts w:ascii="仿宋" w:eastAsia="仿宋" w:hAnsi="仿宋" w:cs="仿宋_GB2312" w:hint="eastAsia"/>
          <w:sz w:val="30"/>
          <w:szCs w:val="30"/>
        </w:rPr>
        <w:t>〕</w:t>
      </w:r>
      <w:r w:rsidRPr="001978EA">
        <w:rPr>
          <w:rFonts w:ascii="仿宋" w:eastAsia="仿宋" w:hAnsi="仿宋" w:cs="仿宋_GB2312"/>
          <w:sz w:val="30"/>
          <w:szCs w:val="30"/>
        </w:rPr>
        <w:t>2146</w:t>
      </w:r>
      <w:r w:rsidRPr="001978EA">
        <w:rPr>
          <w:rFonts w:ascii="仿宋" w:eastAsia="仿宋" w:hAnsi="仿宋" w:cs="仿宋_GB2312" w:hint="eastAsia"/>
          <w:sz w:val="30"/>
          <w:szCs w:val="30"/>
        </w:rPr>
        <w:t>号）、《中共北京市委 北京市人民政府关于全面实施预算绩效管理的实施意见》（京发〔</w:t>
      </w:r>
      <w:r w:rsidRPr="001978EA">
        <w:rPr>
          <w:rFonts w:ascii="仿宋" w:eastAsia="仿宋" w:hAnsi="仿宋" w:cs="仿宋_GB2312"/>
          <w:sz w:val="30"/>
          <w:szCs w:val="30"/>
        </w:rPr>
        <w:t>2019</w:t>
      </w:r>
      <w:r w:rsidRPr="001978EA">
        <w:rPr>
          <w:rFonts w:ascii="仿宋" w:eastAsia="仿宋" w:hAnsi="仿宋" w:cs="仿宋_GB2312" w:hint="eastAsia"/>
          <w:sz w:val="30"/>
          <w:szCs w:val="30"/>
        </w:rPr>
        <w:t>〕</w:t>
      </w:r>
      <w:r w:rsidRPr="001978EA">
        <w:rPr>
          <w:rFonts w:ascii="仿宋" w:eastAsia="仿宋" w:hAnsi="仿宋" w:cs="仿宋_GB2312"/>
          <w:sz w:val="30"/>
          <w:szCs w:val="30"/>
        </w:rPr>
        <w:t>12</w:t>
      </w:r>
      <w:r w:rsidRPr="001978EA">
        <w:rPr>
          <w:rFonts w:ascii="仿宋" w:eastAsia="仿宋" w:hAnsi="仿宋" w:cs="仿宋_GB2312" w:hint="eastAsia"/>
          <w:sz w:val="30"/>
          <w:szCs w:val="30"/>
        </w:rPr>
        <w:t>号）等文件要求，北京观正会计师事务所有限公司接受北京市西城区人民法院（以下简称“西城法院”）的委托，成立了绩效评价工作组，对西城法院2</w:t>
      </w:r>
      <w:r w:rsidRPr="001978EA">
        <w:rPr>
          <w:rFonts w:ascii="仿宋" w:eastAsia="仿宋" w:hAnsi="仿宋" w:cs="仿宋_GB2312"/>
          <w:sz w:val="30"/>
          <w:szCs w:val="30"/>
        </w:rPr>
        <w:t>023</w:t>
      </w:r>
      <w:r w:rsidRPr="001978EA">
        <w:rPr>
          <w:rFonts w:ascii="仿宋" w:eastAsia="仿宋" w:hAnsi="仿宋" w:cs="仿宋_GB2312" w:hint="eastAsia"/>
          <w:sz w:val="30"/>
          <w:szCs w:val="30"/>
        </w:rPr>
        <w:t>年实施的网络运维费项目实施绩效评价，形成本绩效评价报告。</w:t>
      </w:r>
    </w:p>
    <w:p w:rsidR="00A5562C" w:rsidRPr="001978EA" w:rsidRDefault="008673FB" w:rsidP="001978EA">
      <w:pPr>
        <w:pStyle w:val="1"/>
        <w:keepNext w:val="0"/>
        <w:keepLines w:val="0"/>
        <w:widowControl w:val="0"/>
        <w:spacing w:before="0" w:after="0" w:line="600" w:lineRule="exact"/>
        <w:ind w:firstLineChars="200" w:firstLine="600"/>
        <w:rPr>
          <w:rFonts w:ascii="黑体" w:eastAsia="黑体" w:hAnsi="黑体" w:cs="Times New Roman"/>
          <w:b w:val="0"/>
          <w:caps w:val="0"/>
          <w:spacing w:val="0"/>
          <w:kern w:val="44"/>
          <w:sz w:val="30"/>
          <w:szCs w:val="30"/>
        </w:rPr>
      </w:pPr>
      <w:bookmarkStart w:id="3" w:name="_Toc167147844"/>
      <w:bookmarkStart w:id="4" w:name="_Toc143761460"/>
      <w:r w:rsidRPr="001978EA">
        <w:rPr>
          <w:rFonts w:ascii="黑体" w:eastAsia="黑体" w:hAnsi="黑体" w:cs="Times New Roman" w:hint="eastAsia"/>
          <w:b w:val="0"/>
          <w:caps w:val="0"/>
          <w:spacing w:val="0"/>
          <w:kern w:val="44"/>
          <w:sz w:val="30"/>
          <w:szCs w:val="30"/>
        </w:rPr>
        <w:t>一、基本情况</w:t>
      </w:r>
      <w:bookmarkEnd w:id="3"/>
      <w:bookmarkEnd w:id="4"/>
    </w:p>
    <w:p w:rsidR="00A5562C" w:rsidRPr="001978EA" w:rsidRDefault="008673FB" w:rsidP="001978EA">
      <w:pPr>
        <w:pStyle w:val="2"/>
        <w:widowControl w:val="0"/>
        <w:spacing w:before="0" w:line="600" w:lineRule="exact"/>
        <w:ind w:firstLineChars="200" w:firstLine="600"/>
        <w:rPr>
          <w:rFonts w:ascii="楷体" w:eastAsia="楷体" w:hAnsi="楷体" w:cs="Times New Roman"/>
          <w:b w:val="0"/>
          <w:kern w:val="2"/>
          <w:sz w:val="30"/>
          <w:szCs w:val="30"/>
        </w:rPr>
      </w:pPr>
      <w:bookmarkStart w:id="5" w:name="_Toc167147845"/>
      <w:r w:rsidRPr="001978EA">
        <w:rPr>
          <w:rFonts w:ascii="楷体" w:eastAsia="楷体" w:hAnsi="楷体" w:cs="Times New Roman" w:hint="eastAsia"/>
          <w:b w:val="0"/>
          <w:kern w:val="2"/>
          <w:sz w:val="30"/>
          <w:szCs w:val="30"/>
        </w:rPr>
        <w:t>（一）项目概况</w:t>
      </w:r>
      <w:bookmarkEnd w:id="5"/>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1.项目立项背景</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西城法院目前有第一办公区、第二办公区、第三办公区、金融</w:t>
      </w:r>
      <w:proofErr w:type="gramStart"/>
      <w:r w:rsidRPr="001978EA">
        <w:rPr>
          <w:rFonts w:ascii="仿宋" w:eastAsia="仿宋" w:hAnsi="仿宋" w:cs="仿宋_GB2312" w:hint="eastAsia"/>
          <w:sz w:val="30"/>
          <w:szCs w:val="30"/>
        </w:rPr>
        <w:t>街人民</w:t>
      </w:r>
      <w:proofErr w:type="gramEnd"/>
      <w:r w:rsidRPr="001978EA">
        <w:rPr>
          <w:rFonts w:ascii="仿宋" w:eastAsia="仿宋" w:hAnsi="仿宋" w:cs="仿宋_GB2312" w:hint="eastAsia"/>
          <w:sz w:val="30"/>
          <w:szCs w:val="30"/>
        </w:rPr>
        <w:t>法庭和多元</w:t>
      </w:r>
      <w:proofErr w:type="gramStart"/>
      <w:r w:rsidRPr="001978EA">
        <w:rPr>
          <w:rFonts w:ascii="仿宋" w:eastAsia="仿宋" w:hAnsi="仿宋" w:cs="仿宋_GB2312" w:hint="eastAsia"/>
          <w:sz w:val="30"/>
          <w:szCs w:val="30"/>
        </w:rPr>
        <w:t>解纷诉调对接</w:t>
      </w:r>
      <w:proofErr w:type="gramEnd"/>
      <w:r w:rsidRPr="001978EA">
        <w:rPr>
          <w:rFonts w:ascii="仿宋" w:eastAsia="仿宋" w:hAnsi="仿宋" w:cs="仿宋_GB2312" w:hint="eastAsia"/>
          <w:sz w:val="30"/>
          <w:szCs w:val="30"/>
        </w:rPr>
        <w:t>中心五处办公地点，其中各类数字化法庭1</w:t>
      </w:r>
      <w:r w:rsidRPr="001978EA">
        <w:rPr>
          <w:rFonts w:ascii="仿宋" w:eastAsia="仿宋" w:hAnsi="仿宋" w:cs="仿宋_GB2312"/>
          <w:sz w:val="30"/>
          <w:szCs w:val="30"/>
        </w:rPr>
        <w:t>09</w:t>
      </w:r>
      <w:r w:rsidRPr="001978EA">
        <w:rPr>
          <w:rFonts w:ascii="仿宋" w:eastAsia="仿宋" w:hAnsi="仿宋" w:cs="仿宋_GB2312" w:hint="eastAsia"/>
          <w:sz w:val="30"/>
          <w:szCs w:val="30"/>
        </w:rPr>
        <w:t>间、谈话室7间、调解室1</w:t>
      </w:r>
      <w:r w:rsidRPr="001978EA">
        <w:rPr>
          <w:rFonts w:ascii="仿宋" w:eastAsia="仿宋" w:hAnsi="仿宋" w:cs="仿宋_GB2312"/>
          <w:sz w:val="30"/>
          <w:szCs w:val="30"/>
        </w:rPr>
        <w:t>7</w:t>
      </w:r>
      <w:r w:rsidRPr="001978EA">
        <w:rPr>
          <w:rFonts w:ascii="仿宋" w:eastAsia="仿宋" w:hAnsi="仿宋" w:cs="仿宋_GB2312" w:hint="eastAsia"/>
          <w:sz w:val="30"/>
          <w:szCs w:val="30"/>
        </w:rPr>
        <w:t>间。</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西城法院网络与信息系统由二十余类系统组成，包括综合布线系统、安防监控系统、安检系统、程控电话系统、网络系统、安全系统、服务器与存储系统、视频会议系统、数字法庭、数字</w:t>
      </w:r>
      <w:r w:rsidRPr="001978EA">
        <w:rPr>
          <w:rFonts w:ascii="仿宋" w:eastAsia="仿宋" w:hAnsi="仿宋" w:cs="仿宋_GB2312" w:hint="eastAsia"/>
          <w:sz w:val="30"/>
          <w:szCs w:val="30"/>
        </w:rPr>
        <w:lastRenderedPageBreak/>
        <w:t>审委会系统、信息发布系统、审判管理系统、办公O</w:t>
      </w:r>
      <w:r w:rsidRPr="001978EA">
        <w:rPr>
          <w:rFonts w:ascii="仿宋" w:eastAsia="仿宋" w:hAnsi="仿宋" w:cs="仿宋_GB2312"/>
          <w:sz w:val="30"/>
          <w:szCs w:val="30"/>
        </w:rPr>
        <w:t>A</w:t>
      </w:r>
      <w:r w:rsidRPr="001978EA">
        <w:rPr>
          <w:rFonts w:ascii="仿宋" w:eastAsia="仿宋" w:hAnsi="仿宋" w:cs="仿宋_GB2312" w:hint="eastAsia"/>
          <w:sz w:val="30"/>
          <w:szCs w:val="30"/>
        </w:rPr>
        <w:t>系统、执行指挥中心、机房综合保障系统、办公终端以及业务应用软件等。面对如此众多、庞大、技术含量高的信息化系统，同时其又是西城法院日常工作不可或缺的工作手段，为有效提高网络与信息系统的稳定性和安全性，更好地发挥信息化的优势作用，为西城法院各项工作提供高效、优质的信息技术支持与服务，需要保障这些系统的正常运转。</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2.项目内容</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bookmarkStart w:id="6" w:name="_Toc27029"/>
      <w:bookmarkStart w:id="7" w:name="_Toc20323"/>
      <w:r w:rsidRPr="001978EA">
        <w:rPr>
          <w:rFonts w:ascii="仿宋" w:eastAsia="仿宋" w:hAnsi="仿宋" w:cs="仿宋_GB2312" w:hint="eastAsia"/>
          <w:sz w:val="30"/>
          <w:szCs w:val="30"/>
        </w:rPr>
        <w:t>本项目内容为西城法院信息系统提供各项可应用、可量化、可管理、可评估的运维服务，项目内容包括运维服务和监理服务两部分，监理服务主要为运维监理工作。运维服务具体内容包括：</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（1）审判业务系统运行维护服务</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①负责保障西城法院审判流程类应用系统、审判辅助类应用系统、审判管理类应用系统、司法便民类应用系统、司法统计、数据分析、司法公开等应用系统的正常运行和服务保障，包括：对审判业务数据的完整性、一致性进行管理与维护；审判业务数据的备份与恢复，确保审判业务数据的安全；业务软件运行状态监控、检查、软件升级、配置管理等。</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②根据西城法院实际应用状况对全院干警进行软件使用培训及辅导。</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（2）核心支撑平台运行维护服务</w:t>
      </w:r>
    </w:p>
    <w:p w:rsidR="00A5562C" w:rsidRPr="009117BE"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9117BE">
        <w:rPr>
          <w:rFonts w:ascii="仿宋" w:eastAsia="仿宋" w:hAnsi="仿宋" w:cs="仿宋_GB2312" w:hint="eastAsia"/>
          <w:sz w:val="30"/>
          <w:szCs w:val="30"/>
        </w:rPr>
        <w:t>①维护范围。包括：网络系统、主机系统、存储系统；备份系统等设备。包括：法院专网、政务专网、互联网和无线网等各</w:t>
      </w:r>
      <w:r w:rsidRPr="009117BE">
        <w:rPr>
          <w:rFonts w:ascii="仿宋" w:eastAsia="仿宋" w:hAnsi="仿宋" w:cs="仿宋_GB2312" w:hint="eastAsia"/>
          <w:sz w:val="30"/>
          <w:szCs w:val="30"/>
        </w:rPr>
        <w:lastRenderedPageBreak/>
        <w:t>类相关设备；小型机服务器、P</w:t>
      </w:r>
      <w:r w:rsidRPr="009117BE">
        <w:rPr>
          <w:rFonts w:ascii="仿宋" w:eastAsia="仿宋" w:hAnsi="仿宋" w:cs="仿宋_GB2312"/>
          <w:sz w:val="30"/>
          <w:szCs w:val="30"/>
        </w:rPr>
        <w:t>C</w:t>
      </w:r>
      <w:r w:rsidRPr="009117BE">
        <w:rPr>
          <w:rFonts w:ascii="仿宋" w:eastAsia="仿宋" w:hAnsi="仿宋" w:cs="仿宋_GB2312" w:hint="eastAsia"/>
          <w:sz w:val="30"/>
          <w:szCs w:val="30"/>
        </w:rPr>
        <w:t>服务器、刀片服务器；虚拟机；磁盘阵列、N</w:t>
      </w:r>
      <w:r w:rsidRPr="009117BE">
        <w:rPr>
          <w:rFonts w:ascii="仿宋" w:eastAsia="仿宋" w:hAnsi="仿宋" w:cs="仿宋_GB2312"/>
          <w:sz w:val="30"/>
          <w:szCs w:val="30"/>
        </w:rPr>
        <w:t>AS</w:t>
      </w:r>
      <w:r w:rsidRPr="009117BE">
        <w:rPr>
          <w:rFonts w:ascii="仿宋" w:eastAsia="仿宋" w:hAnsi="仿宋" w:cs="仿宋_GB2312" w:hint="eastAsia"/>
          <w:sz w:val="30"/>
          <w:szCs w:val="30"/>
        </w:rPr>
        <w:t>系统；存储系统、备份系统设备。</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②维护内容。负责对核心支撑平台的设备进行日常检查、定期巡检、运行监控、配置管理、故障诊断与处理、备件更换、性能优化等，确保设备的可用性；对西城法院核心支撑平台部署的S</w:t>
      </w:r>
      <w:r w:rsidRPr="001978EA">
        <w:rPr>
          <w:rFonts w:ascii="仿宋" w:eastAsia="仿宋" w:hAnsi="仿宋" w:cs="仿宋_GB2312"/>
          <w:sz w:val="30"/>
          <w:szCs w:val="30"/>
        </w:rPr>
        <w:t>olaris Unix</w:t>
      </w:r>
      <w:r w:rsidRPr="001978EA">
        <w:rPr>
          <w:rFonts w:ascii="仿宋" w:eastAsia="仿宋" w:hAnsi="仿宋" w:cs="仿宋_GB2312" w:hint="eastAsia"/>
          <w:sz w:val="30"/>
          <w:szCs w:val="30"/>
        </w:rPr>
        <w:t>、W</w:t>
      </w:r>
      <w:r w:rsidRPr="001978EA">
        <w:rPr>
          <w:rFonts w:ascii="仿宋" w:eastAsia="仿宋" w:hAnsi="仿宋" w:cs="仿宋_GB2312"/>
          <w:sz w:val="30"/>
          <w:szCs w:val="30"/>
        </w:rPr>
        <w:t>indows Server</w:t>
      </w:r>
      <w:r w:rsidRPr="001978EA">
        <w:rPr>
          <w:rFonts w:ascii="仿宋" w:eastAsia="仿宋" w:hAnsi="仿宋" w:cs="仿宋_GB2312" w:hint="eastAsia"/>
          <w:sz w:val="30"/>
          <w:szCs w:val="30"/>
        </w:rPr>
        <w:t>、Li</w:t>
      </w:r>
      <w:r w:rsidRPr="001978EA">
        <w:rPr>
          <w:rFonts w:ascii="仿宋" w:eastAsia="仿宋" w:hAnsi="仿宋" w:cs="仿宋_GB2312"/>
          <w:sz w:val="30"/>
          <w:szCs w:val="30"/>
        </w:rPr>
        <w:t>nux</w:t>
      </w:r>
      <w:r w:rsidRPr="001978EA">
        <w:rPr>
          <w:rFonts w:ascii="仿宋" w:eastAsia="仿宋" w:hAnsi="仿宋" w:cs="仿宋_GB2312" w:hint="eastAsia"/>
          <w:sz w:val="30"/>
          <w:szCs w:val="30"/>
        </w:rPr>
        <w:t>操作系统、C</w:t>
      </w:r>
      <w:r w:rsidRPr="001978EA">
        <w:rPr>
          <w:rFonts w:ascii="仿宋" w:eastAsia="仿宋" w:hAnsi="仿宋" w:cs="仿宋_GB2312"/>
          <w:sz w:val="30"/>
          <w:szCs w:val="30"/>
        </w:rPr>
        <w:t>luster</w:t>
      </w:r>
      <w:r w:rsidRPr="001978EA">
        <w:rPr>
          <w:rFonts w:ascii="仿宋" w:eastAsia="仿宋" w:hAnsi="仿宋" w:cs="仿宋_GB2312" w:hint="eastAsia"/>
          <w:sz w:val="30"/>
          <w:szCs w:val="30"/>
        </w:rPr>
        <w:t>集群系统、S</w:t>
      </w:r>
      <w:r w:rsidRPr="001978EA">
        <w:rPr>
          <w:rFonts w:ascii="仿宋" w:eastAsia="仿宋" w:hAnsi="仿宋" w:cs="仿宋_GB2312"/>
          <w:sz w:val="30"/>
          <w:szCs w:val="30"/>
        </w:rPr>
        <w:t>ybase</w:t>
      </w:r>
      <w:r w:rsidRPr="001978EA">
        <w:rPr>
          <w:rFonts w:ascii="仿宋" w:eastAsia="仿宋" w:hAnsi="仿宋" w:cs="仿宋_GB2312" w:hint="eastAsia"/>
          <w:sz w:val="30"/>
          <w:szCs w:val="30"/>
        </w:rPr>
        <w:t>数据库系统、</w:t>
      </w:r>
      <w:proofErr w:type="spellStart"/>
      <w:r w:rsidRPr="001978EA">
        <w:rPr>
          <w:rFonts w:ascii="仿宋" w:eastAsia="仿宋" w:hAnsi="仿宋" w:cs="仿宋_GB2312" w:hint="eastAsia"/>
          <w:sz w:val="30"/>
          <w:szCs w:val="30"/>
        </w:rPr>
        <w:t>A</w:t>
      </w:r>
      <w:r w:rsidRPr="001978EA">
        <w:rPr>
          <w:rFonts w:ascii="仿宋" w:eastAsia="仿宋" w:hAnsi="仿宋" w:cs="仿宋_GB2312"/>
          <w:sz w:val="30"/>
          <w:szCs w:val="30"/>
        </w:rPr>
        <w:t>rteryDocker</w:t>
      </w:r>
      <w:proofErr w:type="spellEnd"/>
      <w:r w:rsidRPr="001978EA">
        <w:rPr>
          <w:rFonts w:ascii="仿宋" w:eastAsia="仿宋" w:hAnsi="仿宋" w:cs="仿宋_GB2312" w:hint="eastAsia"/>
          <w:sz w:val="30"/>
          <w:szCs w:val="30"/>
        </w:rPr>
        <w:t>容器平台、F</w:t>
      </w:r>
      <w:r w:rsidRPr="001978EA">
        <w:rPr>
          <w:rFonts w:ascii="仿宋" w:eastAsia="仿宋" w:hAnsi="仿宋" w:cs="仿宋_GB2312"/>
          <w:sz w:val="30"/>
          <w:szCs w:val="30"/>
        </w:rPr>
        <w:t>usion Compute</w:t>
      </w:r>
      <w:r w:rsidRPr="001978EA">
        <w:rPr>
          <w:rFonts w:ascii="仿宋" w:eastAsia="仿宋" w:hAnsi="仿宋" w:cs="仿宋_GB2312" w:hint="eastAsia"/>
          <w:sz w:val="30"/>
          <w:szCs w:val="30"/>
        </w:rPr>
        <w:t>虚拟化平台等进行管理与维护，根据实际需要可按照设备厂商发布的补丁、升级程序，及时进行操作系统升级服务，确保审判业务软件所需的服务、后台支持程序正常运行；对网络线路、光纤线路的运行状态进行监控、管理、维护，保证全部线路有效、安全、稳定、畅通。</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（3）办公平台运行维护服务</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①内部网站系统的维护。内部网站、审判业务等各类信息、数据整理、分析、汇总和发布维护，保证法院干警可以更好、更快捷的了解、查看院内的通知、新闻、期刊等。</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②信息发布系统、L</w:t>
      </w:r>
      <w:r w:rsidRPr="001978EA">
        <w:rPr>
          <w:rFonts w:ascii="仿宋" w:eastAsia="仿宋" w:hAnsi="仿宋" w:cs="仿宋_GB2312"/>
          <w:sz w:val="30"/>
          <w:szCs w:val="30"/>
        </w:rPr>
        <w:t>ED</w:t>
      </w:r>
      <w:r w:rsidRPr="001978EA">
        <w:rPr>
          <w:rFonts w:ascii="仿宋" w:eastAsia="仿宋" w:hAnsi="仿宋" w:cs="仿宋_GB2312" w:hint="eastAsia"/>
          <w:sz w:val="30"/>
          <w:szCs w:val="30"/>
        </w:rPr>
        <w:t>的维护，负责电梯终端和室内外L</w:t>
      </w:r>
      <w:r w:rsidRPr="001978EA">
        <w:rPr>
          <w:rFonts w:ascii="仿宋" w:eastAsia="仿宋" w:hAnsi="仿宋" w:cs="仿宋_GB2312"/>
          <w:sz w:val="30"/>
          <w:szCs w:val="30"/>
        </w:rPr>
        <w:t>ED</w:t>
      </w:r>
      <w:r w:rsidRPr="001978EA">
        <w:rPr>
          <w:rFonts w:ascii="仿宋" w:eastAsia="仿宋" w:hAnsi="仿宋" w:cs="仿宋_GB2312" w:hint="eastAsia"/>
          <w:sz w:val="30"/>
          <w:szCs w:val="30"/>
        </w:rPr>
        <w:t>大屏、法庭区的信息发布显示器维护和应用支持软件的升级；信息的采集、发布、校对、修改和删除以及信息巡检工作，并按西城法院要求准确及时的发布信息内容。</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（4）综合信息系统运行维护服务</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①数字法庭、数字审委会系统维护。对大法庭、中法庭、小法庭、审判委员会等系统提供日常维护、定期维护、设备升级、</w:t>
      </w:r>
      <w:r w:rsidRPr="001978EA">
        <w:rPr>
          <w:rFonts w:ascii="仿宋" w:eastAsia="仿宋" w:hAnsi="仿宋" w:cs="仿宋_GB2312" w:hint="eastAsia"/>
          <w:sz w:val="30"/>
          <w:szCs w:val="30"/>
        </w:rPr>
        <w:lastRenderedPageBreak/>
        <w:t>设备保养、故障诊断、备件更换、系统优化等服务。实现电子化展示证据，确保各类音、视频信息完整记录并实现与法庭审判管理系统在数据、管理上的无缝结合。</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②音视频调度与安防监控系统维护。对各会议室、视频信访接待室、执行指挥中心、区视频会议系统的音视频系统和控制切换等设备提供日常维护、定期维护、设备升级、设备保养、故障诊断、备件更换等服务；对重要的庭审、会议等提供技术服务与保障；对安防监控设备提供日常维护、定期维护、故障检修、运行监控、备件更换等服务；对安防监控中心提供5</w:t>
      </w:r>
      <w:r w:rsidRPr="001978EA">
        <w:rPr>
          <w:rFonts w:ascii="仿宋" w:eastAsia="仿宋" w:hAnsi="仿宋" w:cs="仿宋_GB2312"/>
          <w:sz w:val="30"/>
          <w:szCs w:val="30"/>
        </w:rPr>
        <w:t>*8</w:t>
      </w:r>
      <w:r w:rsidRPr="001978EA">
        <w:rPr>
          <w:rFonts w:ascii="仿宋" w:eastAsia="仿宋" w:hAnsi="仿宋" w:cs="仿宋_GB2312" w:hint="eastAsia"/>
          <w:sz w:val="30"/>
          <w:szCs w:val="30"/>
        </w:rPr>
        <w:t>小时信号保障服务。</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③信息化周边系统与终端系统维护。一是诉讼服务大厅相关系统和设备：显示大屏、条屏、各类诉讼服务中断等设备提供日常维护、定期维护、故障检修、运行监控、备件更换等服务，保障设备和后台控制软件运转正常，在规定时间内正常开启并有效显示内容。</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二是综合信息发布服务系统维护。包括院外双色L</w:t>
      </w:r>
      <w:r w:rsidRPr="001978EA">
        <w:rPr>
          <w:rFonts w:ascii="仿宋" w:eastAsia="仿宋" w:hAnsi="仿宋" w:cs="仿宋_GB2312"/>
          <w:sz w:val="30"/>
          <w:szCs w:val="30"/>
        </w:rPr>
        <w:t>ED</w:t>
      </w:r>
      <w:r w:rsidRPr="001978EA">
        <w:rPr>
          <w:rFonts w:ascii="仿宋" w:eastAsia="仿宋" w:hAnsi="仿宋" w:cs="仿宋_GB2312" w:hint="eastAsia"/>
          <w:sz w:val="30"/>
          <w:szCs w:val="30"/>
        </w:rPr>
        <w:t>屏、诉讼服务大厅显示屏、法庭区的信息发布显示器以及楼宇内背景音乐和独立的广播设备信息发布管理软件等后台系统，对上述设备提供日常维护、定期维护、故障检修、运行监控、备件更换等服务，保证设备和后台控制软件运转正常，在规定时间内正常开启并有效显示内容。</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三是综合布线系统维护。对电话布线、网络布线、有线电视系统线路提供日常维护、定期维护、故障检修、运行监控等服务，</w:t>
      </w:r>
      <w:r w:rsidRPr="001978EA">
        <w:rPr>
          <w:rFonts w:ascii="仿宋" w:eastAsia="仿宋" w:hAnsi="仿宋" w:cs="仿宋_GB2312" w:hint="eastAsia"/>
          <w:sz w:val="30"/>
          <w:szCs w:val="30"/>
        </w:rPr>
        <w:lastRenderedPageBreak/>
        <w:t>对新增和调换的工位进行整理和重新调线，保障法院网络、电话系统稳定、安全的运行。</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四是一卡通系统维护。包括门禁系统、考勤管理系统、消费结算系统。对上述系统的设备提供日常维护、定期维护、故障检修、运行监控等服务。</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五是车辆管理系统维护。包括车辆出入库进行控制设备、车辆专用网络摄像机、停车场软件等。对系统的设备提供日常维护、定期维护、故障检修、运行监控等服务。</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六是电话系统维护。对法院的通信设施进行维护，包括电话计费系统、电话录音系统、配线系统等。负责外线电话线路等通信系统和设备的维护，端到端全程电路的运行管理保障，对电话系统设备提供日常维护、定期维护、故障检修、运行监控、系统评估、性能调优等服务。</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七是办公终端系统维护。包括法院日常办公用计算机、打印机、复印机、传真机、扫描仪、速录机、笔记本电脑、执法记录仪等设备。对上述设备提供日常维护、定期维护、故障检修、性能调优等服务。</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八是无线通信网络维护。配合电信、联通、移动、歌华等电信运营商对法院大楼内的无线通信系统处理故障，确保各类信息畅通。</w:t>
      </w:r>
    </w:p>
    <w:p w:rsidR="00A5562C" w:rsidRPr="001978EA" w:rsidRDefault="008673FB" w:rsidP="00F005F5">
      <w:pPr>
        <w:widowControl w:val="0"/>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九是周界报警系统维护。对围墙报警系统设备定期维护、故障检修、运行监控等。</w:t>
      </w:r>
    </w:p>
    <w:p w:rsidR="00A5562C" w:rsidRPr="001978EA" w:rsidRDefault="008673FB" w:rsidP="00F005F5">
      <w:pPr>
        <w:widowControl w:val="0"/>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十是背景音乐系统维护。负责对上下班背景音乐和广播体操</w:t>
      </w:r>
      <w:r w:rsidRPr="001978EA">
        <w:rPr>
          <w:rFonts w:ascii="仿宋" w:eastAsia="仿宋" w:hAnsi="仿宋" w:cs="仿宋_GB2312" w:hint="eastAsia"/>
          <w:sz w:val="30"/>
          <w:szCs w:val="30"/>
        </w:rPr>
        <w:lastRenderedPageBreak/>
        <w:t>的设备维护。</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十一是“六专四室”系统维护。负责对“六专四室”系统的设备进行维护。</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w:t>
      </w:r>
      <w:r w:rsidRPr="001978EA">
        <w:rPr>
          <w:rFonts w:ascii="仿宋" w:eastAsia="仿宋" w:hAnsi="仿宋" w:cs="仿宋_GB2312"/>
          <w:sz w:val="30"/>
          <w:szCs w:val="30"/>
        </w:rPr>
        <w:t>5</w:t>
      </w:r>
      <w:r w:rsidRPr="001978EA">
        <w:rPr>
          <w:rFonts w:ascii="仿宋" w:eastAsia="仿宋" w:hAnsi="仿宋" w:cs="仿宋_GB2312" w:hint="eastAsia"/>
          <w:sz w:val="30"/>
          <w:szCs w:val="30"/>
        </w:rPr>
        <w:t>）信息安全系统维护</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①网络与安全设备维护：包括防火墙、入侵检测、运维管控系统、上网行为管理、安管平台、病毒防护软件等，对上述设备、系统进行日常检查、定期巡检、运行监控、配置管理、故障诊断与处理、备件更换、性能优化等，确保网络访问安全，及时调整安全设备的安全策略。</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②应用系统和数据安全维护：对业务应用系统的安全和业务系统数据进行安全管控、授权管理和审计等。</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③终端设备安全维护。</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3.项目资金情况</w:t>
      </w:r>
      <w:bookmarkEnd w:id="6"/>
      <w:bookmarkEnd w:id="7"/>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sz w:val="30"/>
          <w:szCs w:val="30"/>
        </w:rPr>
        <w:t>2023</w:t>
      </w:r>
      <w:r w:rsidRPr="001978EA">
        <w:rPr>
          <w:rFonts w:ascii="仿宋" w:eastAsia="仿宋" w:hAnsi="仿宋" w:cs="仿宋_GB2312" w:hint="eastAsia"/>
          <w:sz w:val="30"/>
          <w:szCs w:val="30"/>
        </w:rPr>
        <w:t>年网络运维费项目预算5</w:t>
      </w:r>
      <w:r w:rsidRPr="001978EA">
        <w:rPr>
          <w:rFonts w:ascii="仿宋" w:eastAsia="仿宋" w:hAnsi="仿宋" w:cs="仿宋_GB2312"/>
          <w:sz w:val="30"/>
          <w:szCs w:val="30"/>
        </w:rPr>
        <w:t>00.00</w:t>
      </w:r>
      <w:r w:rsidRPr="001978EA">
        <w:rPr>
          <w:rFonts w:ascii="仿宋" w:eastAsia="仿宋" w:hAnsi="仿宋" w:cs="仿宋_GB2312" w:hint="eastAsia"/>
          <w:sz w:val="30"/>
          <w:szCs w:val="30"/>
        </w:rPr>
        <w:t>万元，该项目于202</w:t>
      </w:r>
      <w:r w:rsidRPr="001978EA">
        <w:rPr>
          <w:rFonts w:ascii="仿宋" w:eastAsia="仿宋" w:hAnsi="仿宋" w:cs="仿宋_GB2312"/>
          <w:sz w:val="30"/>
          <w:szCs w:val="30"/>
        </w:rPr>
        <w:t>3</w:t>
      </w:r>
      <w:r w:rsidRPr="001978EA">
        <w:rPr>
          <w:rFonts w:ascii="仿宋" w:eastAsia="仿宋" w:hAnsi="仿宋" w:cs="仿宋_GB2312" w:hint="eastAsia"/>
          <w:sz w:val="30"/>
          <w:szCs w:val="30"/>
        </w:rPr>
        <w:t>年批复财政资金</w:t>
      </w:r>
      <w:r w:rsidRPr="001978EA">
        <w:rPr>
          <w:rFonts w:ascii="仿宋" w:eastAsia="仿宋" w:hAnsi="仿宋" w:cs="仿宋_GB2312"/>
          <w:sz w:val="30"/>
          <w:szCs w:val="30"/>
        </w:rPr>
        <w:t>500.00</w:t>
      </w:r>
      <w:r w:rsidRPr="001978EA">
        <w:rPr>
          <w:rFonts w:ascii="仿宋" w:eastAsia="仿宋" w:hAnsi="仿宋" w:cs="仿宋_GB2312" w:hint="eastAsia"/>
          <w:sz w:val="30"/>
          <w:szCs w:val="30"/>
        </w:rPr>
        <w:t>万元，截至202</w:t>
      </w:r>
      <w:r w:rsidRPr="001978EA">
        <w:rPr>
          <w:rFonts w:ascii="仿宋" w:eastAsia="仿宋" w:hAnsi="仿宋" w:cs="仿宋_GB2312"/>
          <w:sz w:val="30"/>
          <w:szCs w:val="30"/>
        </w:rPr>
        <w:t>3</w:t>
      </w:r>
      <w:r w:rsidRPr="001978EA">
        <w:rPr>
          <w:rFonts w:ascii="仿宋" w:eastAsia="仿宋" w:hAnsi="仿宋" w:cs="仿宋_GB2312" w:hint="eastAsia"/>
          <w:sz w:val="30"/>
          <w:szCs w:val="30"/>
        </w:rPr>
        <w:t>年1</w:t>
      </w:r>
      <w:r w:rsidRPr="001978EA">
        <w:rPr>
          <w:rFonts w:ascii="仿宋" w:eastAsia="仿宋" w:hAnsi="仿宋" w:cs="仿宋_GB2312"/>
          <w:sz w:val="30"/>
          <w:szCs w:val="30"/>
        </w:rPr>
        <w:t>2</w:t>
      </w:r>
      <w:r w:rsidRPr="001978EA">
        <w:rPr>
          <w:rFonts w:ascii="仿宋" w:eastAsia="仿宋" w:hAnsi="仿宋" w:cs="仿宋_GB2312" w:hint="eastAsia"/>
          <w:sz w:val="30"/>
          <w:szCs w:val="30"/>
        </w:rPr>
        <w:t>月3</w:t>
      </w:r>
      <w:r w:rsidRPr="001978EA">
        <w:rPr>
          <w:rFonts w:ascii="仿宋" w:eastAsia="仿宋" w:hAnsi="仿宋" w:cs="仿宋_GB2312"/>
          <w:sz w:val="30"/>
          <w:szCs w:val="30"/>
        </w:rPr>
        <w:t>1</w:t>
      </w:r>
      <w:r w:rsidRPr="001978EA">
        <w:rPr>
          <w:rFonts w:ascii="仿宋" w:eastAsia="仿宋" w:hAnsi="仿宋" w:cs="仿宋_GB2312" w:hint="eastAsia"/>
          <w:sz w:val="30"/>
          <w:szCs w:val="30"/>
        </w:rPr>
        <w:t>日实际支出财政预算资金</w:t>
      </w:r>
      <w:r w:rsidRPr="001978EA">
        <w:rPr>
          <w:rFonts w:ascii="仿宋" w:eastAsia="仿宋" w:hAnsi="仿宋" w:cs="仿宋_GB2312"/>
          <w:sz w:val="30"/>
          <w:szCs w:val="30"/>
        </w:rPr>
        <w:t>497.24</w:t>
      </w:r>
      <w:r w:rsidRPr="001978EA">
        <w:rPr>
          <w:rFonts w:ascii="仿宋" w:eastAsia="仿宋" w:hAnsi="仿宋" w:cs="仿宋_GB2312" w:hint="eastAsia"/>
          <w:sz w:val="30"/>
          <w:szCs w:val="30"/>
        </w:rPr>
        <w:t>万元，预算执行率为</w:t>
      </w:r>
      <w:r w:rsidRPr="001978EA">
        <w:rPr>
          <w:rFonts w:ascii="仿宋" w:eastAsia="仿宋" w:hAnsi="仿宋" w:cs="仿宋_GB2312"/>
          <w:sz w:val="30"/>
          <w:szCs w:val="30"/>
        </w:rPr>
        <w:t>99.45</w:t>
      </w:r>
      <w:r w:rsidRPr="001978EA">
        <w:rPr>
          <w:rFonts w:ascii="仿宋" w:eastAsia="仿宋" w:hAnsi="仿宋" w:cs="仿宋_GB2312" w:hint="eastAsia"/>
          <w:sz w:val="30"/>
          <w:szCs w:val="30"/>
        </w:rPr>
        <w:t>%。</w:t>
      </w:r>
    </w:p>
    <w:p w:rsidR="00A5562C" w:rsidRPr="001978EA" w:rsidRDefault="008673FB" w:rsidP="001978EA">
      <w:pPr>
        <w:pStyle w:val="2"/>
        <w:widowControl w:val="0"/>
        <w:spacing w:before="0" w:line="600" w:lineRule="exact"/>
        <w:ind w:firstLineChars="200" w:firstLine="600"/>
        <w:rPr>
          <w:rFonts w:ascii="楷体" w:eastAsia="楷体" w:hAnsi="楷体" w:cs="Times New Roman"/>
          <w:b w:val="0"/>
          <w:kern w:val="2"/>
          <w:sz w:val="30"/>
          <w:szCs w:val="30"/>
        </w:rPr>
      </w:pPr>
      <w:bookmarkStart w:id="8" w:name="_Toc167147846"/>
      <w:r w:rsidRPr="001978EA">
        <w:rPr>
          <w:rFonts w:ascii="楷体" w:eastAsia="楷体" w:hAnsi="楷体" w:cs="Times New Roman" w:hint="eastAsia"/>
          <w:b w:val="0"/>
          <w:kern w:val="2"/>
          <w:sz w:val="30"/>
          <w:szCs w:val="30"/>
        </w:rPr>
        <w:t>（二）项目绩效目标</w:t>
      </w:r>
      <w:bookmarkEnd w:id="8"/>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1.总体目标</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在西城法院信息化建设的基础上，通过科学的信息化运维服务，规范的运维服务管理，提高西城法院各项信息化系统的稳定性和安全性，保障信息系统的正常运转，为西城法院各项工作提供高效、优质的信息技术支持与服务。</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2.项目绩效阶段性目标</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lastRenderedPageBreak/>
        <w:t>数量指标：网络系统运维、审判业务系统、各类应用软件系统运维、网站运维、主机系统运维、数据库系统数据运维、存储系统运维、备份系统运维、信息安全系统运维、机房环境运维、数字法庭运维、会议系统运维、信息发布系统运维、办公终端运维、安防监控、弱电系统、安检设备运维、综合布线运维、运维监理服务、联通</w:t>
      </w:r>
      <w:r w:rsidRPr="001978EA">
        <w:rPr>
          <w:rFonts w:ascii="仿宋" w:eastAsia="仿宋" w:hAnsi="仿宋" w:cs="仿宋_GB2312"/>
          <w:sz w:val="30"/>
          <w:szCs w:val="30"/>
        </w:rPr>
        <w:t>SDH</w:t>
      </w:r>
      <w:r w:rsidRPr="001978EA">
        <w:rPr>
          <w:rFonts w:ascii="仿宋" w:eastAsia="仿宋" w:hAnsi="仿宋" w:cs="仿宋_GB2312" w:hint="eastAsia"/>
          <w:sz w:val="30"/>
          <w:szCs w:val="30"/>
        </w:rPr>
        <w:t>、移动</w:t>
      </w:r>
      <w:r w:rsidRPr="001978EA">
        <w:rPr>
          <w:rFonts w:ascii="仿宋" w:eastAsia="仿宋" w:hAnsi="仿宋" w:cs="仿宋_GB2312"/>
          <w:sz w:val="30"/>
          <w:szCs w:val="30"/>
        </w:rPr>
        <w:t>SDH</w:t>
      </w:r>
      <w:r w:rsidRPr="001978EA">
        <w:rPr>
          <w:rFonts w:ascii="仿宋" w:eastAsia="仿宋" w:hAnsi="仿宋" w:cs="仿宋_GB2312" w:hint="eastAsia"/>
          <w:sz w:val="30"/>
          <w:szCs w:val="30"/>
        </w:rPr>
        <w:t>全年运行维护不少于1</w:t>
      </w:r>
      <w:r w:rsidRPr="001978EA">
        <w:rPr>
          <w:rFonts w:ascii="仿宋" w:eastAsia="仿宋" w:hAnsi="仿宋" w:cs="仿宋_GB2312"/>
          <w:sz w:val="30"/>
          <w:szCs w:val="30"/>
        </w:rPr>
        <w:t>2</w:t>
      </w:r>
      <w:r w:rsidRPr="001978EA">
        <w:rPr>
          <w:rFonts w:ascii="仿宋" w:eastAsia="仿宋" w:hAnsi="仿宋" w:cs="仿宋_GB2312" w:hint="eastAsia"/>
          <w:sz w:val="30"/>
          <w:szCs w:val="30"/>
        </w:rPr>
        <w:t>次。</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质量指标：符合《人民法院信息系统运行服务工作规范》要求，网络速度和质量符合服务标准。</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进度指标：信息化运维服务期限和线路租用周期均为</w:t>
      </w:r>
      <w:r w:rsidRPr="001978EA">
        <w:rPr>
          <w:rFonts w:ascii="仿宋" w:eastAsia="仿宋" w:hAnsi="仿宋" w:cs="仿宋_GB2312"/>
          <w:sz w:val="30"/>
          <w:szCs w:val="30"/>
        </w:rPr>
        <w:t>1</w:t>
      </w:r>
      <w:r w:rsidRPr="001978EA">
        <w:rPr>
          <w:rFonts w:ascii="仿宋" w:eastAsia="仿宋" w:hAnsi="仿宋" w:cs="仿宋_GB2312" w:hint="eastAsia"/>
          <w:sz w:val="30"/>
          <w:szCs w:val="30"/>
        </w:rPr>
        <w:t>年。</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成本指标：计划资金控制在</w:t>
      </w:r>
      <w:r w:rsidRPr="001978EA">
        <w:rPr>
          <w:rFonts w:ascii="仿宋" w:eastAsia="仿宋" w:hAnsi="仿宋" w:cs="仿宋_GB2312"/>
          <w:sz w:val="30"/>
          <w:szCs w:val="30"/>
        </w:rPr>
        <w:t>500.00</w:t>
      </w:r>
      <w:r w:rsidRPr="001978EA">
        <w:rPr>
          <w:rFonts w:ascii="仿宋" w:eastAsia="仿宋" w:hAnsi="仿宋" w:cs="仿宋_GB2312" w:hint="eastAsia"/>
          <w:sz w:val="30"/>
          <w:szCs w:val="30"/>
        </w:rPr>
        <w:t>万元以内。</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经济效益指标：信息化系统运行及办公效率、系统运行故障率达到优等级。</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社会效益指标：提升法院社会影响力、政府形象与社会和谐稳定、法院审判工作效率。</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可持续影响指标：保障信息系统的正常运转，提供高效、优质的信息技术支持与服务。</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服务对象满意度指标：使用者满意度达到9</w:t>
      </w:r>
      <w:r w:rsidRPr="001978EA">
        <w:rPr>
          <w:rFonts w:ascii="仿宋" w:eastAsia="仿宋" w:hAnsi="仿宋" w:cs="仿宋_GB2312"/>
          <w:sz w:val="30"/>
          <w:szCs w:val="30"/>
        </w:rPr>
        <w:t>5%</w:t>
      </w:r>
      <w:r w:rsidRPr="001978EA">
        <w:rPr>
          <w:rFonts w:ascii="仿宋" w:eastAsia="仿宋" w:hAnsi="仿宋" w:cs="仿宋_GB2312" w:hint="eastAsia"/>
          <w:sz w:val="30"/>
          <w:szCs w:val="30"/>
        </w:rPr>
        <w:t>以上。</w:t>
      </w:r>
    </w:p>
    <w:p w:rsidR="00A5562C" w:rsidRPr="001978EA" w:rsidRDefault="008673FB" w:rsidP="001978EA">
      <w:pPr>
        <w:pStyle w:val="1"/>
        <w:keepNext w:val="0"/>
        <w:keepLines w:val="0"/>
        <w:widowControl w:val="0"/>
        <w:spacing w:before="0" w:after="0" w:line="600" w:lineRule="exact"/>
        <w:ind w:firstLineChars="200" w:firstLine="600"/>
        <w:rPr>
          <w:rFonts w:ascii="黑体" w:eastAsia="黑体" w:hAnsi="黑体" w:cs="Times New Roman"/>
          <w:b w:val="0"/>
          <w:caps w:val="0"/>
          <w:spacing w:val="0"/>
          <w:kern w:val="44"/>
          <w:sz w:val="30"/>
          <w:szCs w:val="30"/>
        </w:rPr>
      </w:pPr>
      <w:bookmarkStart w:id="9" w:name="_Toc143761461"/>
      <w:bookmarkStart w:id="10" w:name="_Toc167147847"/>
      <w:r w:rsidRPr="001978EA">
        <w:rPr>
          <w:rFonts w:ascii="黑体" w:eastAsia="黑体" w:hAnsi="黑体" w:cs="Times New Roman" w:hint="eastAsia"/>
          <w:b w:val="0"/>
          <w:caps w:val="0"/>
          <w:spacing w:val="0"/>
          <w:kern w:val="44"/>
          <w:sz w:val="30"/>
          <w:szCs w:val="30"/>
        </w:rPr>
        <w:t>二、绩效评价工作开展情况</w:t>
      </w:r>
      <w:bookmarkEnd w:id="9"/>
      <w:bookmarkEnd w:id="10"/>
    </w:p>
    <w:p w:rsidR="00A5562C" w:rsidRPr="001978EA" w:rsidRDefault="008673FB" w:rsidP="001978EA">
      <w:pPr>
        <w:pStyle w:val="2"/>
        <w:widowControl w:val="0"/>
        <w:spacing w:before="0" w:line="600" w:lineRule="exact"/>
        <w:ind w:firstLineChars="200" w:firstLine="600"/>
        <w:rPr>
          <w:rFonts w:ascii="楷体" w:eastAsia="楷体" w:hAnsi="楷体" w:cs="Times New Roman"/>
          <w:b w:val="0"/>
          <w:kern w:val="2"/>
          <w:sz w:val="30"/>
          <w:szCs w:val="30"/>
        </w:rPr>
      </w:pPr>
      <w:bookmarkStart w:id="11" w:name="_Toc167147848"/>
      <w:r w:rsidRPr="001978EA">
        <w:rPr>
          <w:rFonts w:ascii="楷体" w:eastAsia="楷体" w:hAnsi="楷体" w:cs="Times New Roman" w:hint="eastAsia"/>
          <w:b w:val="0"/>
          <w:kern w:val="2"/>
          <w:sz w:val="30"/>
          <w:szCs w:val="30"/>
        </w:rPr>
        <w:t>（一）绩效评价目的、对象和范围</w:t>
      </w:r>
      <w:bookmarkEnd w:id="11"/>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1.绩效评价目的</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本次绩效评价是中介机构受西城法院的委托，目的是为了全面分析和综合评价西城法院使用该项目资金达到的效果，重点评价项目决策程序的规范性；绩效目标的有效性；预算执行和项目</w:t>
      </w:r>
      <w:r w:rsidRPr="001978EA">
        <w:rPr>
          <w:rFonts w:ascii="仿宋" w:eastAsia="仿宋" w:hAnsi="仿宋" w:cs="仿宋_GB2312" w:hint="eastAsia"/>
          <w:sz w:val="30"/>
          <w:szCs w:val="30"/>
        </w:rPr>
        <w:lastRenderedPageBreak/>
        <w:t>实施的规范性;财政资金使用的合</w:t>
      </w:r>
      <w:proofErr w:type="gramStart"/>
      <w:r w:rsidRPr="001978EA">
        <w:rPr>
          <w:rFonts w:ascii="仿宋" w:eastAsia="仿宋" w:hAnsi="仿宋" w:cs="仿宋_GB2312" w:hint="eastAsia"/>
          <w:sz w:val="30"/>
          <w:szCs w:val="30"/>
        </w:rPr>
        <w:t>规</w:t>
      </w:r>
      <w:proofErr w:type="gramEnd"/>
      <w:r w:rsidRPr="001978EA">
        <w:rPr>
          <w:rFonts w:ascii="仿宋" w:eastAsia="仿宋" w:hAnsi="仿宋" w:cs="仿宋_GB2312" w:hint="eastAsia"/>
          <w:sz w:val="30"/>
          <w:szCs w:val="30"/>
        </w:rPr>
        <w:t>性、经济性和效率性；预算支出的效果性。为进一步规范内部管理、提高财政资金使用效益，强化预算支出的责任和效率提供参考依据。</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2.绩效评价对象和范围</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本次绩效评价对象为北京市西城区人民法院实施的2</w:t>
      </w:r>
      <w:r w:rsidRPr="001978EA">
        <w:rPr>
          <w:rFonts w:ascii="仿宋" w:eastAsia="仿宋" w:hAnsi="仿宋" w:cs="仿宋_GB2312"/>
          <w:sz w:val="30"/>
          <w:szCs w:val="30"/>
        </w:rPr>
        <w:t>023</w:t>
      </w:r>
      <w:r w:rsidRPr="001978EA">
        <w:rPr>
          <w:rFonts w:ascii="仿宋" w:eastAsia="仿宋" w:hAnsi="仿宋" w:cs="仿宋_GB2312" w:hint="eastAsia"/>
          <w:sz w:val="30"/>
          <w:szCs w:val="30"/>
        </w:rPr>
        <w:t>年“网络运维费”项目，涉及评价金额</w:t>
      </w:r>
      <w:r w:rsidRPr="001978EA">
        <w:rPr>
          <w:rFonts w:ascii="仿宋" w:eastAsia="仿宋" w:hAnsi="仿宋" w:cs="仿宋_GB2312"/>
          <w:sz w:val="30"/>
          <w:szCs w:val="30"/>
        </w:rPr>
        <w:t>500.00</w:t>
      </w:r>
      <w:r w:rsidRPr="001978EA">
        <w:rPr>
          <w:rFonts w:ascii="仿宋" w:eastAsia="仿宋" w:hAnsi="仿宋" w:cs="仿宋_GB2312" w:hint="eastAsia"/>
          <w:sz w:val="30"/>
          <w:szCs w:val="30"/>
        </w:rPr>
        <w:t>万元。</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评价工作组从项目决策、项目过程、项目产出、项目效益四个方面进行综合评价。</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项目决策方面。重点关注项目立项依据是否充分、立项程序是否规范，绩效目标设置是否合理、绩效指标是否明确，预算编制是否科学、资金分配是否合理。</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项目过程方面。重点关注资金管理情况、预算执行情况、资金规范运行情况，政府采购执行情况，项目管理制度建设情况。</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项目产出方面。重点关注该项目实际完成情况、质量达标情况、产出时效情况以及成本节约情况。</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项目效益方面。重点关注项目实施所产生的效益以及社会公众或服务对象对项目实施效果的满意程度等情况。绩效评价工作组和专家组结合该项目的预期绩效目标、评价关注重点，以资金使用结果为导向，细化该项目的绩效评价指标体系。</w:t>
      </w:r>
    </w:p>
    <w:p w:rsidR="00A5562C" w:rsidRPr="001978EA" w:rsidRDefault="008673FB" w:rsidP="001978EA">
      <w:pPr>
        <w:pStyle w:val="2"/>
        <w:widowControl w:val="0"/>
        <w:spacing w:before="0" w:line="600" w:lineRule="exact"/>
        <w:ind w:firstLineChars="200" w:firstLine="600"/>
        <w:rPr>
          <w:rFonts w:ascii="楷体" w:eastAsia="楷体" w:hAnsi="楷体" w:cs="Times New Roman"/>
          <w:b w:val="0"/>
          <w:kern w:val="2"/>
          <w:sz w:val="30"/>
          <w:szCs w:val="30"/>
        </w:rPr>
      </w:pPr>
      <w:bookmarkStart w:id="12" w:name="_Toc167147849"/>
      <w:r w:rsidRPr="001978EA">
        <w:rPr>
          <w:rFonts w:ascii="楷体" w:eastAsia="楷体" w:hAnsi="楷体" w:cs="Times New Roman" w:hint="eastAsia"/>
          <w:b w:val="0"/>
          <w:kern w:val="2"/>
          <w:sz w:val="30"/>
          <w:szCs w:val="30"/>
        </w:rPr>
        <w:t>（二）绩效评价原则、评价指标体系、评价方法、评价标准等</w:t>
      </w:r>
      <w:bookmarkEnd w:id="12"/>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绩效评价遵循“科学公正、统筹兼顾、激励约束”等基本原则，</w:t>
      </w:r>
      <w:r w:rsidRPr="001978EA">
        <w:rPr>
          <w:rFonts w:ascii="仿宋" w:eastAsia="仿宋" w:hAnsi="仿宋" w:cs="仿宋_GB2312"/>
          <w:sz w:val="30"/>
          <w:szCs w:val="30"/>
        </w:rPr>
        <w:t>结合项目特点，</w:t>
      </w:r>
      <w:r w:rsidRPr="001978EA">
        <w:rPr>
          <w:rFonts w:ascii="仿宋" w:eastAsia="仿宋" w:hAnsi="仿宋" w:cs="仿宋_GB2312" w:hint="eastAsia"/>
          <w:sz w:val="30"/>
          <w:szCs w:val="30"/>
        </w:rPr>
        <w:t>统一确定了绩效评价项目的</w:t>
      </w:r>
      <w:r w:rsidRPr="001978EA">
        <w:rPr>
          <w:rFonts w:ascii="仿宋" w:eastAsia="仿宋" w:hAnsi="仿宋" w:cs="仿宋_GB2312"/>
          <w:sz w:val="30"/>
          <w:szCs w:val="30"/>
        </w:rPr>
        <w:t>绩效评价指标体</w:t>
      </w:r>
      <w:r w:rsidRPr="001978EA">
        <w:rPr>
          <w:rFonts w:ascii="仿宋" w:eastAsia="仿宋" w:hAnsi="仿宋" w:cs="仿宋_GB2312"/>
          <w:sz w:val="30"/>
          <w:szCs w:val="30"/>
        </w:rPr>
        <w:lastRenderedPageBreak/>
        <w:t>系</w:t>
      </w:r>
      <w:r w:rsidRPr="001978EA">
        <w:rPr>
          <w:rFonts w:ascii="仿宋" w:eastAsia="仿宋" w:hAnsi="仿宋" w:cs="仿宋_GB2312" w:hint="eastAsia"/>
          <w:sz w:val="30"/>
          <w:szCs w:val="30"/>
        </w:rPr>
        <w:t>。评价指标以《北京市项目支出绩效评价管理办法》（</w:t>
      </w:r>
      <w:proofErr w:type="gramStart"/>
      <w:r w:rsidRPr="001978EA">
        <w:rPr>
          <w:rFonts w:ascii="仿宋" w:eastAsia="仿宋" w:hAnsi="仿宋" w:cs="仿宋_GB2312" w:hint="eastAsia"/>
          <w:sz w:val="30"/>
          <w:szCs w:val="30"/>
        </w:rPr>
        <w:t>京财绩效</w:t>
      </w:r>
      <w:proofErr w:type="gramEnd"/>
      <w:r w:rsidRPr="001978EA">
        <w:rPr>
          <w:rFonts w:ascii="仿宋" w:eastAsia="仿宋" w:hAnsi="仿宋" w:cs="仿宋_GB2312" w:hint="eastAsia"/>
          <w:sz w:val="30"/>
          <w:szCs w:val="30"/>
        </w:rPr>
        <w:t>〔</w:t>
      </w:r>
      <w:r w:rsidRPr="001978EA">
        <w:rPr>
          <w:rFonts w:ascii="仿宋" w:eastAsia="仿宋" w:hAnsi="仿宋" w:cs="仿宋_GB2312"/>
          <w:sz w:val="30"/>
          <w:szCs w:val="30"/>
        </w:rPr>
        <w:t>2020</w:t>
      </w:r>
      <w:r w:rsidRPr="001978EA">
        <w:rPr>
          <w:rFonts w:ascii="仿宋" w:eastAsia="仿宋" w:hAnsi="仿宋" w:cs="仿宋_GB2312" w:hint="eastAsia"/>
          <w:sz w:val="30"/>
          <w:szCs w:val="30"/>
        </w:rPr>
        <w:t>〕</w:t>
      </w:r>
      <w:r w:rsidRPr="001978EA">
        <w:rPr>
          <w:rFonts w:ascii="仿宋" w:eastAsia="仿宋" w:hAnsi="仿宋" w:cs="仿宋_GB2312"/>
          <w:sz w:val="30"/>
          <w:szCs w:val="30"/>
        </w:rPr>
        <w:t>2146</w:t>
      </w:r>
      <w:r w:rsidRPr="001978EA">
        <w:rPr>
          <w:rFonts w:ascii="仿宋" w:eastAsia="仿宋" w:hAnsi="仿宋" w:cs="仿宋_GB2312" w:hint="eastAsia"/>
          <w:sz w:val="30"/>
          <w:szCs w:val="30"/>
        </w:rPr>
        <w:t>号）为主要参考，结合项目特点，设置4项一级指标、</w:t>
      </w:r>
      <w:r w:rsidRPr="001978EA">
        <w:rPr>
          <w:rFonts w:ascii="仿宋" w:eastAsia="仿宋" w:hAnsi="仿宋" w:cs="仿宋_GB2312"/>
          <w:sz w:val="30"/>
          <w:szCs w:val="30"/>
        </w:rPr>
        <w:t>10</w:t>
      </w:r>
      <w:r w:rsidRPr="001978EA">
        <w:rPr>
          <w:rFonts w:ascii="仿宋" w:eastAsia="仿宋" w:hAnsi="仿宋" w:cs="仿宋_GB2312" w:hint="eastAsia"/>
          <w:sz w:val="30"/>
          <w:szCs w:val="30"/>
        </w:rPr>
        <w:t>项二级指标、17项三级指标。一是决策（10分），主要评价项目立项、绩效目标设定以及资金投入分配。二是过程（20分），主要评价资金管理和组织实施。三是产出（40分），主要评价绩效目标完成情况及完成时效。四是效益（30分），主要评价项目实施效益和满意度。绩效评价结果根据评价分数分为4个等级：综合得分在90（含）-100分为优，80（含）-90分为良，60（含）-80分为中，60分以下为差。</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本次绩效评价通过政策研究、比较分析、专家座谈等多种方式开展。</w:t>
      </w:r>
    </w:p>
    <w:p w:rsidR="00A5562C" w:rsidRPr="001978EA" w:rsidRDefault="008673FB" w:rsidP="001978EA">
      <w:pPr>
        <w:pStyle w:val="2"/>
        <w:widowControl w:val="0"/>
        <w:spacing w:before="0" w:line="600" w:lineRule="exact"/>
        <w:ind w:firstLineChars="200" w:firstLine="600"/>
        <w:rPr>
          <w:rFonts w:ascii="楷体" w:eastAsia="楷体" w:hAnsi="楷体" w:cs="Times New Roman"/>
          <w:b w:val="0"/>
          <w:kern w:val="2"/>
          <w:sz w:val="30"/>
          <w:szCs w:val="30"/>
        </w:rPr>
      </w:pPr>
      <w:bookmarkStart w:id="13" w:name="_Toc167147850"/>
      <w:r w:rsidRPr="001978EA">
        <w:rPr>
          <w:rFonts w:ascii="楷体" w:eastAsia="楷体" w:hAnsi="楷体" w:cs="Times New Roman" w:hint="eastAsia"/>
          <w:b w:val="0"/>
          <w:kern w:val="2"/>
          <w:sz w:val="30"/>
          <w:szCs w:val="30"/>
        </w:rPr>
        <w:t>（三）绩效评价工作过程</w:t>
      </w:r>
      <w:bookmarkEnd w:id="13"/>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为确保绩效评价工作的客观公正，评价工作组严格按照绩效评价工作程序组织实施绩效评价工作，主要程序如下：</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1.组建评价工作组、遴选专家</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按照工作要求和该项目特点，组建评价工作组，根据项目实际情况遴选相关业务专家、绩效管理专家和财务专家共5名组成专家组。评价工作组对每名成员的职责及分工进行了明确，并对工作组全体人员和专家进行了培训。</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2.收集资料</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评价工作组按照相关要求收集相关资料并听取西城法院的工作汇报，并对所收集的资料进行核实和全面分析，对缺失的资</w:t>
      </w:r>
      <w:r w:rsidRPr="001978EA">
        <w:rPr>
          <w:rFonts w:ascii="仿宋" w:eastAsia="仿宋" w:hAnsi="仿宋" w:cs="仿宋_GB2312" w:hint="eastAsia"/>
          <w:sz w:val="30"/>
          <w:szCs w:val="30"/>
        </w:rPr>
        <w:lastRenderedPageBreak/>
        <w:t>料要求项目单位及时补充；对重要的和存在疑问的基础数据资料进行核实确认。</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3.研究制定指标体系</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评价工作组根据项目实际情况，细化评价指标，明确评价标准，最终确定项目评价指标体系。</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4.筹备和召开专家评价会</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评价工作组会同西城法院完成评价</w:t>
      </w:r>
      <w:proofErr w:type="gramStart"/>
      <w:r w:rsidRPr="001978EA">
        <w:rPr>
          <w:rFonts w:ascii="仿宋" w:eastAsia="仿宋" w:hAnsi="仿宋" w:cs="仿宋_GB2312" w:hint="eastAsia"/>
          <w:sz w:val="30"/>
          <w:szCs w:val="30"/>
        </w:rPr>
        <w:t>会资料</w:t>
      </w:r>
      <w:proofErr w:type="gramEnd"/>
      <w:r w:rsidRPr="001978EA">
        <w:rPr>
          <w:rFonts w:ascii="仿宋" w:eastAsia="仿宋" w:hAnsi="仿宋" w:cs="仿宋_GB2312" w:hint="eastAsia"/>
          <w:sz w:val="30"/>
          <w:szCs w:val="30"/>
        </w:rPr>
        <w:t>的准备工作，于</w:t>
      </w:r>
      <w:r w:rsidRPr="001978EA">
        <w:rPr>
          <w:rFonts w:ascii="仿宋" w:eastAsia="仿宋" w:hAnsi="仿宋" w:cs="仿宋_GB2312"/>
          <w:sz w:val="30"/>
          <w:szCs w:val="30"/>
        </w:rPr>
        <w:t>2024</w:t>
      </w:r>
      <w:r w:rsidRPr="001978EA">
        <w:rPr>
          <w:rFonts w:ascii="仿宋" w:eastAsia="仿宋" w:hAnsi="仿宋" w:cs="仿宋_GB2312" w:hint="eastAsia"/>
          <w:sz w:val="30"/>
          <w:szCs w:val="30"/>
        </w:rPr>
        <w:t>年</w:t>
      </w:r>
      <w:r w:rsidR="00737805" w:rsidRPr="001978EA">
        <w:rPr>
          <w:rFonts w:ascii="仿宋" w:eastAsia="仿宋" w:hAnsi="仿宋" w:cs="仿宋_GB2312"/>
          <w:sz w:val="30"/>
          <w:szCs w:val="30"/>
        </w:rPr>
        <w:t>5</w:t>
      </w:r>
      <w:r w:rsidRPr="001978EA">
        <w:rPr>
          <w:rFonts w:ascii="仿宋" w:eastAsia="仿宋" w:hAnsi="仿宋" w:cs="仿宋_GB2312" w:hint="eastAsia"/>
          <w:sz w:val="30"/>
          <w:szCs w:val="30"/>
        </w:rPr>
        <w:t>月</w:t>
      </w:r>
      <w:r w:rsidR="00AB0341">
        <w:rPr>
          <w:rFonts w:ascii="仿宋" w:eastAsia="仿宋" w:hAnsi="仿宋" w:cs="仿宋_GB2312"/>
          <w:sz w:val="30"/>
          <w:szCs w:val="30"/>
        </w:rPr>
        <w:t>28</w:t>
      </w:r>
      <w:r w:rsidRPr="001978EA">
        <w:rPr>
          <w:rFonts w:ascii="仿宋" w:eastAsia="仿宋" w:hAnsi="仿宋" w:cs="仿宋_GB2312" w:hint="eastAsia"/>
          <w:sz w:val="30"/>
          <w:szCs w:val="30"/>
        </w:rPr>
        <w:t>日组织专家召开了专家会，5位专家从各自专业角度，结合对项目的整体了解情况，明确对项目的关注重点。评价会上，专家组认真听取了西城法院对项目实施情况的介绍，对一些问题或疑似问题进行质询，结合西城法院的解答及实际情况，专家组讨论后形成最终评价意见，并根据指标体系进行客观、公正的评分，形成《专家意见汇总书》和《专家评价书》。</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5.撰写绩效评价报告</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评价工作组在专家评价会结束后，汇总专家打分和评价意见，完成绩效评价报告初稿的撰写工作。报告初稿经三级复审后报经西城法院征求意见后，形成评价报告终稿。</w:t>
      </w:r>
    </w:p>
    <w:p w:rsidR="00A5562C" w:rsidRPr="001978EA" w:rsidRDefault="008673FB" w:rsidP="001978EA">
      <w:pPr>
        <w:pStyle w:val="1"/>
        <w:keepNext w:val="0"/>
        <w:keepLines w:val="0"/>
        <w:widowControl w:val="0"/>
        <w:spacing w:before="0" w:after="0" w:line="600" w:lineRule="exact"/>
        <w:ind w:firstLineChars="200" w:firstLine="600"/>
        <w:rPr>
          <w:rFonts w:ascii="黑体" w:eastAsia="黑体" w:hAnsi="黑体" w:cs="Times New Roman"/>
          <w:b w:val="0"/>
          <w:caps w:val="0"/>
          <w:spacing w:val="0"/>
          <w:kern w:val="44"/>
          <w:sz w:val="30"/>
          <w:szCs w:val="30"/>
        </w:rPr>
      </w:pPr>
      <w:bookmarkStart w:id="14" w:name="_Toc143761462"/>
      <w:bookmarkStart w:id="15" w:name="_Toc167147851"/>
      <w:r w:rsidRPr="001978EA">
        <w:rPr>
          <w:rFonts w:ascii="黑体" w:eastAsia="黑体" w:hAnsi="黑体" w:cs="Times New Roman" w:hint="eastAsia"/>
          <w:b w:val="0"/>
          <w:caps w:val="0"/>
          <w:spacing w:val="0"/>
          <w:kern w:val="44"/>
          <w:sz w:val="30"/>
          <w:szCs w:val="30"/>
        </w:rPr>
        <w:t>三、综合评价情况及评价结论</w:t>
      </w:r>
      <w:bookmarkEnd w:id="14"/>
      <w:bookmarkEnd w:id="15"/>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bookmarkStart w:id="16" w:name="_Toc17880"/>
      <w:bookmarkStart w:id="17" w:name="_Toc7329"/>
      <w:bookmarkStart w:id="18" w:name="_Toc14097"/>
      <w:bookmarkStart w:id="19" w:name="_Toc3764"/>
      <w:r w:rsidRPr="001978EA">
        <w:rPr>
          <w:rFonts w:ascii="仿宋" w:eastAsia="仿宋" w:hAnsi="仿宋" w:cs="仿宋_GB2312" w:hint="eastAsia"/>
          <w:sz w:val="30"/>
          <w:szCs w:val="30"/>
        </w:rPr>
        <w:t>西城法院2</w:t>
      </w:r>
      <w:r w:rsidRPr="001978EA">
        <w:rPr>
          <w:rFonts w:ascii="仿宋" w:eastAsia="仿宋" w:hAnsi="仿宋" w:cs="仿宋_GB2312"/>
          <w:sz w:val="30"/>
          <w:szCs w:val="30"/>
        </w:rPr>
        <w:t>023</w:t>
      </w:r>
      <w:r w:rsidRPr="001978EA">
        <w:rPr>
          <w:rFonts w:ascii="仿宋" w:eastAsia="仿宋" w:hAnsi="仿宋" w:cs="仿宋_GB2312" w:hint="eastAsia"/>
          <w:sz w:val="30"/>
          <w:szCs w:val="30"/>
        </w:rPr>
        <w:t>年“网络运维费”项目被评价金额</w:t>
      </w:r>
      <w:r w:rsidRPr="001978EA">
        <w:rPr>
          <w:rFonts w:ascii="仿宋" w:eastAsia="仿宋" w:hAnsi="仿宋" w:cs="仿宋_GB2312"/>
          <w:sz w:val="30"/>
          <w:szCs w:val="30"/>
        </w:rPr>
        <w:t>500.00</w:t>
      </w:r>
      <w:r w:rsidRPr="001978EA">
        <w:rPr>
          <w:rFonts w:ascii="仿宋" w:eastAsia="仿宋" w:hAnsi="仿宋" w:cs="仿宋_GB2312" w:hint="eastAsia"/>
          <w:sz w:val="30"/>
          <w:szCs w:val="30"/>
        </w:rPr>
        <w:t>万元，经专家组综合评议，该项目绩效评价综合得分</w:t>
      </w:r>
      <w:r w:rsidRPr="001978EA">
        <w:rPr>
          <w:rFonts w:ascii="仿宋" w:eastAsia="仿宋" w:hAnsi="仿宋" w:cs="仿宋_GB2312"/>
          <w:sz w:val="30"/>
          <w:szCs w:val="30"/>
        </w:rPr>
        <w:t>90.12</w:t>
      </w:r>
      <w:r w:rsidRPr="001978EA">
        <w:rPr>
          <w:rFonts w:ascii="仿宋" w:eastAsia="仿宋" w:hAnsi="仿宋" w:cs="仿宋_GB2312" w:hint="eastAsia"/>
          <w:sz w:val="30"/>
          <w:szCs w:val="30"/>
        </w:rPr>
        <w:t>分，其中项目决策</w:t>
      </w:r>
      <w:r w:rsidRPr="001978EA">
        <w:rPr>
          <w:rFonts w:ascii="仿宋" w:eastAsia="仿宋" w:hAnsi="仿宋" w:cs="仿宋_GB2312"/>
          <w:sz w:val="30"/>
          <w:szCs w:val="30"/>
        </w:rPr>
        <w:t>8.78</w:t>
      </w:r>
      <w:r w:rsidRPr="001978EA">
        <w:rPr>
          <w:rFonts w:ascii="仿宋" w:eastAsia="仿宋" w:hAnsi="仿宋" w:cs="仿宋_GB2312" w:hint="eastAsia"/>
          <w:sz w:val="30"/>
          <w:szCs w:val="30"/>
        </w:rPr>
        <w:t>分，项目过程</w:t>
      </w:r>
      <w:r w:rsidRPr="001978EA">
        <w:rPr>
          <w:rFonts w:ascii="仿宋" w:eastAsia="仿宋" w:hAnsi="仿宋" w:cs="仿宋_GB2312"/>
          <w:sz w:val="30"/>
          <w:szCs w:val="30"/>
        </w:rPr>
        <w:t>18.60</w:t>
      </w:r>
      <w:r w:rsidRPr="001978EA">
        <w:rPr>
          <w:rFonts w:ascii="仿宋" w:eastAsia="仿宋" w:hAnsi="仿宋" w:cs="仿宋_GB2312" w:hint="eastAsia"/>
          <w:sz w:val="30"/>
          <w:szCs w:val="30"/>
        </w:rPr>
        <w:t>分，项目产出</w:t>
      </w:r>
      <w:r w:rsidRPr="001978EA">
        <w:rPr>
          <w:rFonts w:ascii="仿宋" w:eastAsia="仿宋" w:hAnsi="仿宋" w:cs="仿宋_GB2312"/>
          <w:sz w:val="30"/>
          <w:szCs w:val="30"/>
        </w:rPr>
        <w:t>35.76</w:t>
      </w:r>
      <w:r w:rsidRPr="001978EA">
        <w:rPr>
          <w:rFonts w:ascii="仿宋" w:eastAsia="仿宋" w:hAnsi="仿宋" w:cs="仿宋_GB2312" w:hint="eastAsia"/>
          <w:sz w:val="30"/>
          <w:szCs w:val="30"/>
        </w:rPr>
        <w:t>分，项目效益</w:t>
      </w:r>
      <w:r w:rsidRPr="001978EA">
        <w:rPr>
          <w:rFonts w:ascii="仿宋" w:eastAsia="仿宋" w:hAnsi="仿宋" w:cs="仿宋_GB2312"/>
          <w:sz w:val="30"/>
          <w:szCs w:val="30"/>
        </w:rPr>
        <w:t>26.98</w:t>
      </w:r>
      <w:r w:rsidRPr="001978EA">
        <w:rPr>
          <w:rFonts w:ascii="仿宋" w:eastAsia="仿宋" w:hAnsi="仿宋" w:cs="仿宋_GB2312" w:hint="eastAsia"/>
          <w:sz w:val="30"/>
          <w:szCs w:val="30"/>
        </w:rPr>
        <w:t>分，绩效评价级别评定为“优”。具体评分情况详见附件2。</w:t>
      </w:r>
    </w:p>
    <w:p w:rsidR="00A5562C" w:rsidRPr="001978EA" w:rsidRDefault="008673FB" w:rsidP="001978EA">
      <w:pPr>
        <w:pStyle w:val="1"/>
        <w:keepNext w:val="0"/>
        <w:keepLines w:val="0"/>
        <w:widowControl w:val="0"/>
        <w:spacing w:before="0" w:after="0" w:line="600" w:lineRule="exact"/>
        <w:ind w:firstLineChars="200" w:firstLine="600"/>
        <w:rPr>
          <w:rFonts w:ascii="黑体" w:eastAsia="黑体" w:hAnsi="黑体" w:cs="Times New Roman"/>
          <w:b w:val="0"/>
          <w:caps w:val="0"/>
          <w:spacing w:val="0"/>
          <w:kern w:val="44"/>
          <w:sz w:val="30"/>
          <w:szCs w:val="30"/>
        </w:rPr>
      </w:pPr>
      <w:bookmarkStart w:id="20" w:name="_Toc167147852"/>
      <w:bookmarkStart w:id="21" w:name="_Toc143761463"/>
      <w:bookmarkEnd w:id="16"/>
      <w:bookmarkEnd w:id="17"/>
      <w:bookmarkEnd w:id="18"/>
      <w:bookmarkEnd w:id="19"/>
      <w:r w:rsidRPr="001978EA">
        <w:rPr>
          <w:rFonts w:ascii="黑体" w:eastAsia="黑体" w:hAnsi="黑体" w:cs="Times New Roman" w:hint="eastAsia"/>
          <w:b w:val="0"/>
          <w:caps w:val="0"/>
          <w:spacing w:val="0"/>
          <w:kern w:val="44"/>
          <w:sz w:val="30"/>
          <w:szCs w:val="30"/>
        </w:rPr>
        <w:lastRenderedPageBreak/>
        <w:t>四、绩效评价指标分析</w:t>
      </w:r>
      <w:bookmarkEnd w:id="20"/>
      <w:bookmarkEnd w:id="21"/>
    </w:p>
    <w:p w:rsidR="00A5562C" w:rsidRPr="001978EA" w:rsidRDefault="008673FB" w:rsidP="001978EA">
      <w:pPr>
        <w:pStyle w:val="2"/>
        <w:widowControl w:val="0"/>
        <w:spacing w:before="0" w:line="600" w:lineRule="exact"/>
        <w:ind w:firstLineChars="200" w:firstLine="600"/>
        <w:rPr>
          <w:rFonts w:ascii="楷体" w:eastAsia="楷体" w:hAnsi="楷体" w:cs="Times New Roman"/>
          <w:b w:val="0"/>
          <w:kern w:val="2"/>
          <w:sz w:val="30"/>
          <w:szCs w:val="30"/>
        </w:rPr>
      </w:pPr>
      <w:bookmarkStart w:id="22" w:name="_Toc167147853"/>
      <w:r w:rsidRPr="001978EA">
        <w:rPr>
          <w:rFonts w:ascii="楷体" w:eastAsia="楷体" w:hAnsi="楷体" w:cs="Times New Roman" w:hint="eastAsia"/>
          <w:b w:val="0"/>
          <w:kern w:val="2"/>
          <w:sz w:val="30"/>
          <w:szCs w:val="30"/>
        </w:rPr>
        <w:t>（一）项目决策情况</w:t>
      </w:r>
      <w:bookmarkEnd w:id="22"/>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1.项目立项情况</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西城法院网络与信息系统由二十余类系统组成，包括综合布线系统、安防监控系统、安检系统、程控电话系统、网络系统、安全系统、服务器与存储系统、视频会议系统、数字法庭、数字审委会系统、信息发布系统、审判管理系统、办公O</w:t>
      </w:r>
      <w:r w:rsidRPr="001978EA">
        <w:rPr>
          <w:rFonts w:ascii="仿宋" w:eastAsia="仿宋" w:hAnsi="仿宋" w:cs="仿宋_GB2312"/>
          <w:sz w:val="30"/>
          <w:szCs w:val="30"/>
        </w:rPr>
        <w:t>A</w:t>
      </w:r>
      <w:r w:rsidRPr="001978EA">
        <w:rPr>
          <w:rFonts w:ascii="仿宋" w:eastAsia="仿宋" w:hAnsi="仿宋" w:cs="仿宋_GB2312" w:hint="eastAsia"/>
          <w:sz w:val="30"/>
          <w:szCs w:val="30"/>
        </w:rPr>
        <w:t>系统、执行指挥中心、机房综合保障系统、办公终端以及业务应用软件等。面对如此众多、庞大、技术含量高的信息化系统，同时其又是法院日常工作不可或缺的工作手段，为有效提高网络与信息系统的稳定性和安全性，更好地发挥信息化的优势作用，为西城法院各项工作提供高效、优质的信息技术支持与服务，需要保障这些信息系统的正常运转。通过外部专业公司提供技术支持服务，同时借助专业监理单位提供运维服务工作的监督和管理的策略，可以更好的保障信息系统的稳定运行。因此，项目立项具有一定的现实需求，西城法院作为项目申报主体，职能相关性明确，项目的实施与西城法院的部门职责相符。</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（2）立项程序规范性</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西城法院为确保各项信息化系统稳定运行，发挥信息化优势作用，为西城法院各项目工作提供高效、优质的信息技术支持与服务，西城法院根据《市财政局关于经常性延续项目可开具1</w:t>
      </w:r>
      <w:r w:rsidRPr="001978EA">
        <w:rPr>
          <w:rFonts w:ascii="仿宋" w:eastAsia="仿宋" w:hAnsi="仿宋" w:cs="仿宋_GB2312"/>
          <w:sz w:val="30"/>
          <w:szCs w:val="30"/>
        </w:rPr>
        <w:t>6</w:t>
      </w:r>
      <w:r w:rsidRPr="001978EA">
        <w:rPr>
          <w:rFonts w:ascii="仿宋" w:eastAsia="仿宋" w:hAnsi="仿宋" w:cs="仿宋_GB2312" w:hint="eastAsia"/>
          <w:sz w:val="30"/>
          <w:szCs w:val="30"/>
        </w:rPr>
        <w:t>个月保障金以满足预算预拨或批复前各单位的实施采购需求的相关通知》，西城法院2</w:t>
      </w:r>
      <w:r w:rsidRPr="001978EA">
        <w:rPr>
          <w:rFonts w:ascii="仿宋" w:eastAsia="仿宋" w:hAnsi="仿宋" w:cs="仿宋_GB2312"/>
          <w:sz w:val="30"/>
          <w:szCs w:val="30"/>
        </w:rPr>
        <w:t>023</w:t>
      </w:r>
      <w:r w:rsidRPr="001978EA">
        <w:rPr>
          <w:rFonts w:ascii="仿宋" w:eastAsia="仿宋" w:hAnsi="仿宋" w:cs="仿宋_GB2312" w:hint="eastAsia"/>
          <w:sz w:val="30"/>
          <w:szCs w:val="30"/>
        </w:rPr>
        <w:t>年信息化运维服务项目已向市财政</w:t>
      </w:r>
      <w:r w:rsidRPr="001978EA">
        <w:rPr>
          <w:rFonts w:ascii="仿宋" w:eastAsia="仿宋" w:hAnsi="仿宋" w:cs="仿宋_GB2312" w:hint="eastAsia"/>
          <w:sz w:val="30"/>
          <w:szCs w:val="30"/>
        </w:rPr>
        <w:lastRenderedPageBreak/>
        <w:t>局申请1</w:t>
      </w:r>
      <w:r w:rsidRPr="001978EA">
        <w:rPr>
          <w:rFonts w:ascii="仿宋" w:eastAsia="仿宋" w:hAnsi="仿宋" w:cs="仿宋_GB2312"/>
          <w:sz w:val="30"/>
          <w:szCs w:val="30"/>
        </w:rPr>
        <w:t>6</w:t>
      </w:r>
      <w:r w:rsidRPr="001978EA">
        <w:rPr>
          <w:rFonts w:ascii="仿宋" w:eastAsia="仿宋" w:hAnsi="仿宋" w:cs="仿宋_GB2312" w:hint="eastAsia"/>
          <w:sz w:val="30"/>
          <w:szCs w:val="30"/>
        </w:rPr>
        <w:t>个月采购计划且审核通过，并向党组会上报《关于启动2</w:t>
      </w:r>
      <w:r w:rsidRPr="001978EA">
        <w:rPr>
          <w:rFonts w:ascii="仿宋" w:eastAsia="仿宋" w:hAnsi="仿宋" w:cs="仿宋_GB2312"/>
          <w:sz w:val="30"/>
          <w:szCs w:val="30"/>
        </w:rPr>
        <w:t>023</w:t>
      </w:r>
      <w:r w:rsidRPr="001978EA">
        <w:rPr>
          <w:rFonts w:ascii="仿宋" w:eastAsia="仿宋" w:hAnsi="仿宋" w:cs="仿宋_GB2312" w:hint="eastAsia"/>
          <w:sz w:val="30"/>
          <w:szCs w:val="30"/>
        </w:rPr>
        <w:t>年信息化运维服务项目采购程序的申请》议题，项目立项履行了自下而上申报程序。但该项目虽作为延续性项目，但由于涉及服务内容多，且项目复杂，未履行项目可行性分析和论证，立项程序的规范性还有待加强。</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2.绩效目标情况</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（1）绩效目标合理性</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该项目绩效目标的设定符合西城法院的部门职能，与项目年度工作计划相关。西城法院填报了项目绩效目标申报表，并设置了项目总体目标和具体目标，对项目实施内容和预期效果进行了阐述，并根据绩效目标进一步分解了绩效指标，项目绩效目标的设定内容具有一定的衡量性。</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（2）绩效指标明确性</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该项目设定的绩效目标包括具体产出指标、效益指标和服务对象满意度指标，从产出、效益、满意度等方面进行了设定，符合绩效评价要求。但项目绩效目标申报表的整体填报质量仍有待进一步提高，填报的2</w:t>
      </w:r>
      <w:r w:rsidRPr="001978EA">
        <w:rPr>
          <w:rFonts w:ascii="仿宋" w:eastAsia="仿宋" w:hAnsi="仿宋" w:cs="仿宋_GB2312"/>
          <w:sz w:val="30"/>
          <w:szCs w:val="30"/>
        </w:rPr>
        <w:t>023</w:t>
      </w:r>
      <w:r w:rsidRPr="001978EA">
        <w:rPr>
          <w:rFonts w:ascii="仿宋" w:eastAsia="仿宋" w:hAnsi="仿宋" w:cs="仿宋_GB2312" w:hint="eastAsia"/>
          <w:sz w:val="30"/>
          <w:szCs w:val="30"/>
        </w:rPr>
        <w:t>年项目绩效目标表明确性还有待加强，产出指标中数量指标值设置为大于1</w:t>
      </w:r>
      <w:r w:rsidRPr="001978EA">
        <w:rPr>
          <w:rFonts w:ascii="仿宋" w:eastAsia="仿宋" w:hAnsi="仿宋" w:cs="仿宋_GB2312"/>
          <w:sz w:val="30"/>
          <w:szCs w:val="30"/>
        </w:rPr>
        <w:t>2</w:t>
      </w:r>
      <w:r w:rsidRPr="001978EA">
        <w:rPr>
          <w:rFonts w:ascii="仿宋" w:eastAsia="仿宋" w:hAnsi="仿宋" w:cs="仿宋_GB2312" w:hint="eastAsia"/>
          <w:sz w:val="30"/>
          <w:szCs w:val="30"/>
        </w:rPr>
        <w:t>次的具体内容不够明确，质量指标设定缺少明确的支撑，时效指标中未体现监理内容部分，效益指标设置较为笼统。总体来看，预算绩效管理的认识和重视程度还有待提高。</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3.资金投入情况</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（1）预算编制科学性</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lastRenderedPageBreak/>
        <w:t>西城法院2</w:t>
      </w:r>
      <w:r w:rsidRPr="001978EA">
        <w:rPr>
          <w:rFonts w:ascii="仿宋" w:eastAsia="仿宋" w:hAnsi="仿宋" w:cs="仿宋_GB2312"/>
          <w:sz w:val="30"/>
          <w:szCs w:val="30"/>
        </w:rPr>
        <w:t>023</w:t>
      </w:r>
      <w:r w:rsidRPr="001978EA">
        <w:rPr>
          <w:rFonts w:ascii="仿宋" w:eastAsia="仿宋" w:hAnsi="仿宋" w:cs="仿宋_GB2312" w:hint="eastAsia"/>
          <w:sz w:val="30"/>
          <w:szCs w:val="30"/>
        </w:rPr>
        <w:t>年网络运维费项目年度预算5</w:t>
      </w:r>
      <w:r w:rsidRPr="001978EA">
        <w:rPr>
          <w:rFonts w:ascii="仿宋" w:eastAsia="仿宋" w:hAnsi="仿宋" w:cs="仿宋_GB2312"/>
          <w:sz w:val="30"/>
          <w:szCs w:val="30"/>
        </w:rPr>
        <w:t>00.00</w:t>
      </w:r>
      <w:r w:rsidRPr="001978EA">
        <w:rPr>
          <w:rFonts w:ascii="仿宋" w:eastAsia="仿宋" w:hAnsi="仿宋" w:cs="仿宋_GB2312" w:hint="eastAsia"/>
          <w:sz w:val="30"/>
          <w:szCs w:val="30"/>
        </w:rPr>
        <w:t>万元，预算内容包括当年度网络运维费、监理费。从</w:t>
      </w:r>
      <w:r w:rsidR="00737805" w:rsidRPr="001978EA">
        <w:rPr>
          <w:rFonts w:ascii="仿宋" w:eastAsia="仿宋" w:hAnsi="仿宋" w:cs="仿宋_GB2312" w:hint="eastAsia"/>
          <w:sz w:val="30"/>
          <w:szCs w:val="30"/>
        </w:rPr>
        <w:t>项目预算测算表</w:t>
      </w:r>
      <w:r w:rsidRPr="001978EA">
        <w:rPr>
          <w:rFonts w:ascii="仿宋" w:eastAsia="仿宋" w:hAnsi="仿宋" w:cs="仿宋_GB2312" w:hint="eastAsia"/>
          <w:sz w:val="30"/>
          <w:szCs w:val="30"/>
        </w:rPr>
        <w:t>来看，网络运维费按人员估算，没有体现功能点的运维费测算。整体来看，项目预算编制依据充分性有待加强。</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（2）资金分配合理性</w:t>
      </w:r>
    </w:p>
    <w:p w:rsidR="00A5562C" w:rsidRPr="001978EA" w:rsidRDefault="008673FB" w:rsidP="001978EA">
      <w:pPr>
        <w:overflowPunct w:val="0"/>
        <w:adjustRightInd w:val="0"/>
        <w:snapToGrid w:val="0"/>
        <w:spacing w:after="0" w:line="600" w:lineRule="exact"/>
        <w:ind w:firstLineChars="200" w:firstLine="600"/>
        <w:rPr>
          <w:rFonts w:ascii="仿宋" w:eastAsia="仿宋" w:hAnsi="仿宋" w:cs="仿宋_GB2312"/>
          <w:sz w:val="30"/>
          <w:szCs w:val="30"/>
        </w:rPr>
      </w:pPr>
      <w:r w:rsidRPr="001978EA">
        <w:rPr>
          <w:rFonts w:ascii="仿宋" w:eastAsia="仿宋" w:hAnsi="仿宋" w:cs="仿宋_GB2312" w:hint="eastAsia"/>
          <w:sz w:val="30"/>
          <w:szCs w:val="30"/>
        </w:rPr>
        <w:t>西城法院使用2</w:t>
      </w:r>
      <w:r w:rsidRPr="001978EA">
        <w:rPr>
          <w:rFonts w:ascii="仿宋" w:eastAsia="仿宋" w:hAnsi="仿宋" w:cs="仿宋_GB2312"/>
          <w:sz w:val="30"/>
          <w:szCs w:val="30"/>
        </w:rPr>
        <w:t>023</w:t>
      </w:r>
      <w:r w:rsidRPr="001978EA">
        <w:rPr>
          <w:rFonts w:ascii="仿宋" w:eastAsia="仿宋" w:hAnsi="仿宋" w:cs="仿宋_GB2312" w:hint="eastAsia"/>
          <w:sz w:val="30"/>
          <w:szCs w:val="30"/>
        </w:rPr>
        <w:t>年批复的财政预算资金</w:t>
      </w:r>
      <w:r w:rsidRPr="001978EA">
        <w:rPr>
          <w:rFonts w:ascii="仿宋" w:eastAsia="仿宋" w:hAnsi="仿宋" w:cs="仿宋_GB2312"/>
          <w:sz w:val="30"/>
          <w:szCs w:val="30"/>
        </w:rPr>
        <w:t>500.00</w:t>
      </w:r>
      <w:r w:rsidRPr="001978EA">
        <w:rPr>
          <w:rFonts w:ascii="仿宋" w:eastAsia="仿宋" w:hAnsi="仿宋" w:cs="仿宋_GB2312" w:hint="eastAsia"/>
          <w:sz w:val="30"/>
          <w:szCs w:val="30"/>
        </w:rPr>
        <w:t>万元，用于支付2</w:t>
      </w:r>
      <w:r w:rsidRPr="001978EA">
        <w:rPr>
          <w:rFonts w:ascii="仿宋" w:eastAsia="仿宋" w:hAnsi="仿宋" w:cs="仿宋_GB2312"/>
          <w:sz w:val="30"/>
          <w:szCs w:val="30"/>
        </w:rPr>
        <w:t>023</w:t>
      </w:r>
      <w:r w:rsidRPr="001978EA">
        <w:rPr>
          <w:rFonts w:ascii="仿宋" w:eastAsia="仿宋" w:hAnsi="仿宋" w:cs="仿宋_GB2312" w:hint="eastAsia"/>
          <w:sz w:val="30"/>
          <w:szCs w:val="30"/>
        </w:rPr>
        <w:t>年信息化运维费、信息化运维监理服务费，资金支付</w:t>
      </w:r>
      <w:proofErr w:type="gramStart"/>
      <w:r w:rsidRPr="001978EA">
        <w:rPr>
          <w:rFonts w:ascii="仿宋" w:eastAsia="仿宋" w:hAnsi="仿宋" w:cs="仿宋_GB2312" w:hint="eastAsia"/>
          <w:sz w:val="30"/>
          <w:szCs w:val="30"/>
        </w:rPr>
        <w:t>明细见</w:t>
      </w:r>
      <w:proofErr w:type="gramEnd"/>
      <w:r w:rsidRPr="001978EA">
        <w:rPr>
          <w:rFonts w:ascii="仿宋" w:eastAsia="仿宋" w:hAnsi="仿宋" w:cs="仿宋_GB2312" w:hint="eastAsia"/>
          <w:sz w:val="30"/>
          <w:szCs w:val="30"/>
        </w:rPr>
        <w:t>下表：</w:t>
      </w:r>
    </w:p>
    <w:p w:rsidR="000E7576" w:rsidRDefault="008673FB" w:rsidP="000E7576">
      <w:pPr>
        <w:overflowPunct w:val="0"/>
        <w:adjustRightInd w:val="0"/>
        <w:snapToGrid w:val="0"/>
        <w:spacing w:after="0" w:line="600" w:lineRule="exact"/>
        <w:ind w:firstLineChars="300" w:firstLine="840"/>
        <w:rPr>
          <w:rFonts w:ascii="仿宋" w:eastAsia="仿宋" w:hAnsi="仿宋" w:cs="仿宋_GB2312"/>
          <w:sz w:val="24"/>
          <w:szCs w:val="24"/>
        </w:rPr>
      </w:pPr>
      <w:r w:rsidRPr="00F47490">
        <w:rPr>
          <w:rFonts w:ascii="黑体" w:eastAsia="黑体" w:hAnsi="黑体" w:cs="仿宋_GB2312" w:hint="eastAsia"/>
          <w:sz w:val="28"/>
          <w:szCs w:val="28"/>
        </w:rPr>
        <w:t xml:space="preserve">表 </w:t>
      </w:r>
      <w:r w:rsidRPr="00F47490">
        <w:rPr>
          <w:rFonts w:ascii="黑体" w:eastAsia="黑体" w:hAnsi="黑体" w:cs="仿宋_GB2312"/>
          <w:sz w:val="28"/>
          <w:szCs w:val="28"/>
        </w:rPr>
        <w:t xml:space="preserve">   </w:t>
      </w:r>
      <w:r w:rsidRPr="00F47490">
        <w:rPr>
          <w:rFonts w:ascii="黑体" w:eastAsia="黑体" w:hAnsi="黑体" w:cs="仿宋_GB2312" w:hint="eastAsia"/>
          <w:sz w:val="28"/>
          <w:szCs w:val="28"/>
        </w:rPr>
        <w:t xml:space="preserve"> </w:t>
      </w:r>
      <w:r w:rsidRPr="00F47490">
        <w:rPr>
          <w:rFonts w:ascii="黑体" w:eastAsia="黑体" w:hAnsi="黑体" w:cs="仿宋_GB2312"/>
          <w:sz w:val="28"/>
          <w:szCs w:val="28"/>
        </w:rPr>
        <w:t>2023</w:t>
      </w:r>
      <w:r w:rsidRPr="00F47490">
        <w:rPr>
          <w:rFonts w:ascii="黑体" w:eastAsia="黑体" w:hAnsi="黑体" w:cs="仿宋_GB2312" w:hint="eastAsia"/>
          <w:sz w:val="28"/>
          <w:szCs w:val="28"/>
        </w:rPr>
        <w:t xml:space="preserve">年网络运维费项目支付情况表 </w:t>
      </w:r>
      <w:r w:rsidRPr="001978EA">
        <w:rPr>
          <w:rFonts w:ascii="黑体" w:eastAsia="黑体" w:hAnsi="黑体" w:cs="仿宋_GB2312"/>
          <w:sz w:val="30"/>
          <w:szCs w:val="30"/>
        </w:rPr>
        <w:t xml:space="preserve">    </w:t>
      </w:r>
      <w:r w:rsidRPr="00F47490">
        <w:rPr>
          <w:rFonts w:ascii="仿宋" w:eastAsia="仿宋" w:hAnsi="仿宋" w:cs="仿宋_GB2312" w:hint="eastAsia"/>
          <w:sz w:val="24"/>
          <w:szCs w:val="24"/>
        </w:rPr>
        <w:t>单位：元</w:t>
      </w:r>
    </w:p>
    <w:tbl>
      <w:tblPr>
        <w:tblW w:w="5000" w:type="pct"/>
        <w:jc w:val="center"/>
        <w:tblLook w:val="04A0" w:firstRow="1" w:lastRow="0" w:firstColumn="1" w:lastColumn="0" w:noHBand="0" w:noVBand="1"/>
      </w:tblPr>
      <w:tblGrid>
        <w:gridCol w:w="698"/>
        <w:gridCol w:w="1828"/>
        <w:gridCol w:w="3096"/>
        <w:gridCol w:w="1668"/>
        <w:gridCol w:w="1232"/>
      </w:tblGrid>
      <w:tr w:rsidR="000E7576" w:rsidTr="000E7576">
        <w:trPr>
          <w:trHeight w:val="528"/>
          <w:jc w:val="center"/>
        </w:trPr>
        <w:tc>
          <w:tcPr>
            <w:tcW w:w="396" w:type="pct"/>
            <w:tcBorders>
              <w:top w:val="single" w:sz="12" w:space="0" w:color="auto"/>
              <w:bottom w:val="dotted" w:sz="4" w:space="0" w:color="auto"/>
              <w:right w:val="dotted" w:sz="4" w:space="0" w:color="auto"/>
            </w:tcBorders>
            <w:shd w:val="clear" w:color="auto" w:fill="auto"/>
            <w:noWrap/>
            <w:vAlign w:val="center"/>
          </w:tcPr>
          <w:p w:rsidR="000E7576" w:rsidRDefault="000E7576" w:rsidP="000E7576">
            <w:pPr>
              <w:overflowPunct w:val="0"/>
              <w:spacing w:after="0" w:line="240" w:lineRule="auto"/>
              <w:jc w:val="center"/>
              <w:rPr>
                <w:rFonts w:ascii="仿宋" w:eastAsia="仿宋" w:hAnsi="仿宋" w:cs="宋体"/>
                <w:b/>
                <w:color w:val="000000"/>
                <w:sz w:val="24"/>
              </w:rPr>
            </w:pPr>
            <w:r>
              <w:rPr>
                <w:rFonts w:ascii="仿宋" w:eastAsia="仿宋" w:hAnsi="仿宋" w:cs="宋体" w:hint="eastAsia"/>
                <w:b/>
                <w:color w:val="000000"/>
                <w:sz w:val="24"/>
              </w:rPr>
              <w:t>序号</w:t>
            </w:r>
          </w:p>
        </w:tc>
        <w:tc>
          <w:tcPr>
            <w:tcW w:w="1132" w:type="pct"/>
            <w:tcBorders>
              <w:top w:val="single" w:sz="12" w:space="0" w:color="auto"/>
              <w:left w:val="dotted" w:sz="4" w:space="0" w:color="auto"/>
              <w:bottom w:val="dotted" w:sz="4" w:space="0" w:color="auto"/>
              <w:right w:val="dotted" w:sz="4" w:space="0" w:color="auto"/>
            </w:tcBorders>
            <w:shd w:val="clear" w:color="auto" w:fill="auto"/>
            <w:noWrap/>
            <w:vAlign w:val="center"/>
          </w:tcPr>
          <w:p w:rsidR="000E7576" w:rsidRDefault="000E7576" w:rsidP="000E7576">
            <w:pPr>
              <w:overflowPunct w:val="0"/>
              <w:spacing w:after="0" w:line="240" w:lineRule="auto"/>
              <w:jc w:val="center"/>
              <w:rPr>
                <w:rFonts w:ascii="仿宋" w:eastAsia="仿宋" w:hAnsi="仿宋" w:cs="宋体"/>
                <w:b/>
                <w:color w:val="000000"/>
                <w:sz w:val="24"/>
              </w:rPr>
            </w:pPr>
            <w:r>
              <w:rPr>
                <w:rFonts w:ascii="仿宋" w:eastAsia="仿宋" w:hAnsi="仿宋" w:cs="宋体" w:hint="eastAsia"/>
                <w:b/>
                <w:color w:val="000000"/>
                <w:sz w:val="24"/>
              </w:rPr>
              <w:t>实施内容</w:t>
            </w:r>
          </w:p>
        </w:tc>
        <w:tc>
          <w:tcPr>
            <w:tcW w:w="1741" w:type="pct"/>
            <w:tcBorders>
              <w:top w:val="single" w:sz="12" w:space="0" w:color="auto"/>
              <w:left w:val="dotted" w:sz="4" w:space="0" w:color="auto"/>
              <w:bottom w:val="dotted" w:sz="4" w:space="0" w:color="auto"/>
              <w:right w:val="dotted" w:sz="4" w:space="0" w:color="auto"/>
            </w:tcBorders>
            <w:shd w:val="clear" w:color="auto" w:fill="auto"/>
            <w:noWrap/>
            <w:vAlign w:val="center"/>
          </w:tcPr>
          <w:p w:rsidR="000E7576" w:rsidRDefault="000E7576" w:rsidP="000E7576">
            <w:pPr>
              <w:overflowPunct w:val="0"/>
              <w:spacing w:after="0" w:line="240" w:lineRule="auto"/>
              <w:jc w:val="center"/>
              <w:rPr>
                <w:rFonts w:ascii="仿宋" w:eastAsia="仿宋" w:hAnsi="仿宋" w:cs="宋体"/>
                <w:b/>
                <w:color w:val="000000"/>
                <w:sz w:val="24"/>
              </w:rPr>
            </w:pPr>
            <w:r>
              <w:rPr>
                <w:rFonts w:ascii="仿宋" w:eastAsia="仿宋" w:hAnsi="仿宋" w:cs="宋体" w:hint="eastAsia"/>
                <w:b/>
                <w:color w:val="000000"/>
                <w:sz w:val="24"/>
              </w:rPr>
              <w:t>中标单位</w:t>
            </w:r>
          </w:p>
        </w:tc>
        <w:tc>
          <w:tcPr>
            <w:tcW w:w="949" w:type="pct"/>
            <w:tcBorders>
              <w:top w:val="single" w:sz="12" w:space="0" w:color="auto"/>
              <w:left w:val="dotted" w:sz="4" w:space="0" w:color="auto"/>
              <w:bottom w:val="dotted" w:sz="4" w:space="0" w:color="auto"/>
              <w:right w:val="dotted" w:sz="4" w:space="0" w:color="auto"/>
            </w:tcBorders>
            <w:shd w:val="clear" w:color="auto" w:fill="auto"/>
            <w:noWrap/>
            <w:vAlign w:val="center"/>
          </w:tcPr>
          <w:p w:rsidR="000E7576" w:rsidRDefault="000E7576" w:rsidP="000E7576">
            <w:pPr>
              <w:overflowPunct w:val="0"/>
              <w:spacing w:after="0" w:line="240" w:lineRule="auto"/>
              <w:jc w:val="center"/>
              <w:rPr>
                <w:rFonts w:ascii="仿宋" w:eastAsia="仿宋" w:hAnsi="仿宋" w:cs="宋体"/>
                <w:b/>
                <w:color w:val="000000"/>
                <w:sz w:val="24"/>
              </w:rPr>
            </w:pPr>
            <w:r>
              <w:rPr>
                <w:rFonts w:ascii="仿宋" w:eastAsia="仿宋" w:hAnsi="仿宋" w:cs="宋体" w:hint="eastAsia"/>
                <w:b/>
                <w:color w:val="000000"/>
                <w:sz w:val="24"/>
              </w:rPr>
              <w:t>支付金额</w:t>
            </w:r>
          </w:p>
        </w:tc>
        <w:tc>
          <w:tcPr>
            <w:tcW w:w="783" w:type="pct"/>
            <w:tcBorders>
              <w:top w:val="single" w:sz="12" w:space="0" w:color="auto"/>
              <w:left w:val="dotted" w:sz="4" w:space="0" w:color="auto"/>
              <w:bottom w:val="dotted" w:sz="4" w:space="0" w:color="auto"/>
            </w:tcBorders>
            <w:shd w:val="clear" w:color="auto" w:fill="auto"/>
            <w:noWrap/>
            <w:vAlign w:val="center"/>
          </w:tcPr>
          <w:p w:rsidR="000E7576" w:rsidRDefault="000E7576" w:rsidP="000E7576">
            <w:pPr>
              <w:overflowPunct w:val="0"/>
              <w:spacing w:after="0" w:line="240" w:lineRule="auto"/>
              <w:jc w:val="center"/>
              <w:rPr>
                <w:rFonts w:ascii="仿宋" w:eastAsia="仿宋" w:hAnsi="仿宋" w:cs="宋体"/>
                <w:b/>
                <w:color w:val="000000"/>
                <w:sz w:val="24"/>
              </w:rPr>
            </w:pPr>
            <w:r>
              <w:rPr>
                <w:rFonts w:ascii="仿宋" w:eastAsia="仿宋" w:hAnsi="仿宋" w:cs="宋体" w:hint="eastAsia"/>
                <w:b/>
                <w:color w:val="000000"/>
                <w:sz w:val="24"/>
              </w:rPr>
              <w:t>备注</w:t>
            </w:r>
          </w:p>
        </w:tc>
      </w:tr>
      <w:tr w:rsidR="000E7576" w:rsidTr="000E7576">
        <w:trPr>
          <w:trHeight w:val="558"/>
          <w:jc w:val="center"/>
        </w:trPr>
        <w:tc>
          <w:tcPr>
            <w:tcW w:w="396" w:type="pct"/>
            <w:tcBorders>
              <w:top w:val="dotted" w:sz="4" w:space="0" w:color="auto"/>
              <w:bottom w:val="dotted" w:sz="4" w:space="0" w:color="auto"/>
              <w:right w:val="dotted" w:sz="4" w:space="0" w:color="auto"/>
            </w:tcBorders>
            <w:shd w:val="clear" w:color="auto" w:fill="auto"/>
            <w:noWrap/>
            <w:vAlign w:val="center"/>
          </w:tcPr>
          <w:p w:rsidR="000E7576" w:rsidRDefault="000E7576" w:rsidP="000E7576">
            <w:pPr>
              <w:overflowPunct w:val="0"/>
              <w:spacing w:after="0" w:line="240" w:lineRule="auto"/>
              <w:jc w:val="center"/>
              <w:rPr>
                <w:rFonts w:ascii="仿宋" w:eastAsia="仿宋" w:hAnsi="仿宋" w:cs="宋体"/>
                <w:color w:val="000000"/>
                <w:sz w:val="24"/>
              </w:rPr>
            </w:pPr>
            <w:r>
              <w:rPr>
                <w:rFonts w:ascii="仿宋" w:eastAsia="仿宋" w:hAnsi="仿宋" w:cs="宋体" w:hint="eastAsia"/>
                <w:color w:val="000000"/>
                <w:sz w:val="24"/>
              </w:rPr>
              <w:t>1</w:t>
            </w:r>
          </w:p>
        </w:tc>
        <w:tc>
          <w:tcPr>
            <w:tcW w:w="1132" w:type="pct"/>
            <w:tcBorders>
              <w:top w:val="dotted" w:sz="4" w:space="0" w:color="auto"/>
              <w:left w:val="dotted" w:sz="4" w:space="0" w:color="auto"/>
              <w:bottom w:val="dotted" w:sz="4" w:space="0" w:color="auto"/>
              <w:right w:val="dotted" w:sz="4" w:space="0" w:color="auto"/>
            </w:tcBorders>
            <w:shd w:val="clear" w:color="auto" w:fill="auto"/>
            <w:noWrap/>
            <w:vAlign w:val="center"/>
          </w:tcPr>
          <w:p w:rsidR="000E7576" w:rsidRDefault="000E7576" w:rsidP="000E7576">
            <w:pPr>
              <w:overflowPunct w:val="0"/>
              <w:spacing w:after="0" w:line="240" w:lineRule="auto"/>
              <w:jc w:val="left"/>
              <w:rPr>
                <w:rFonts w:ascii="仿宋" w:eastAsia="仿宋" w:hAnsi="仿宋" w:cs="宋体"/>
                <w:color w:val="000000"/>
                <w:sz w:val="24"/>
              </w:rPr>
            </w:pPr>
            <w:r>
              <w:rPr>
                <w:rFonts w:ascii="仿宋" w:eastAsia="仿宋" w:hAnsi="仿宋" w:cs="宋体" w:hint="eastAsia"/>
                <w:color w:val="000000"/>
                <w:sz w:val="24"/>
              </w:rPr>
              <w:t>网络运维服务</w:t>
            </w:r>
          </w:p>
        </w:tc>
        <w:tc>
          <w:tcPr>
            <w:tcW w:w="1741" w:type="pct"/>
            <w:tcBorders>
              <w:top w:val="dotted" w:sz="4" w:space="0" w:color="auto"/>
              <w:left w:val="dotted" w:sz="4" w:space="0" w:color="auto"/>
              <w:bottom w:val="dotted" w:sz="4" w:space="0" w:color="auto"/>
              <w:right w:val="dotted" w:sz="4" w:space="0" w:color="auto"/>
            </w:tcBorders>
            <w:shd w:val="clear" w:color="auto" w:fill="auto"/>
            <w:noWrap/>
            <w:vAlign w:val="center"/>
          </w:tcPr>
          <w:p w:rsidR="000E7576" w:rsidRDefault="000E7576" w:rsidP="000E7576">
            <w:pPr>
              <w:overflowPunct w:val="0"/>
              <w:spacing w:after="0" w:line="240" w:lineRule="auto"/>
              <w:jc w:val="left"/>
              <w:rPr>
                <w:rFonts w:ascii="仿宋" w:eastAsia="仿宋" w:hAnsi="仿宋" w:cs="宋体"/>
                <w:color w:val="000000"/>
                <w:sz w:val="24"/>
              </w:rPr>
            </w:pPr>
            <w:r>
              <w:rPr>
                <w:rFonts w:ascii="仿宋" w:eastAsia="仿宋" w:hAnsi="仿宋" w:cs="宋体" w:hint="eastAsia"/>
                <w:color w:val="000000"/>
                <w:sz w:val="24"/>
              </w:rPr>
              <w:t>北京华宇信息技术有限公司</w:t>
            </w:r>
          </w:p>
        </w:tc>
        <w:tc>
          <w:tcPr>
            <w:tcW w:w="949" w:type="pct"/>
            <w:tcBorders>
              <w:top w:val="dotted" w:sz="4" w:space="0" w:color="auto"/>
              <w:left w:val="dotted" w:sz="4" w:space="0" w:color="auto"/>
              <w:bottom w:val="dotted" w:sz="4" w:space="0" w:color="auto"/>
              <w:right w:val="dotted" w:sz="4" w:space="0" w:color="auto"/>
            </w:tcBorders>
            <w:shd w:val="clear" w:color="auto" w:fill="auto"/>
            <w:noWrap/>
            <w:vAlign w:val="center"/>
          </w:tcPr>
          <w:p w:rsidR="000E7576" w:rsidRDefault="000E7576" w:rsidP="000E7576">
            <w:pPr>
              <w:overflowPunct w:val="0"/>
              <w:spacing w:after="0" w:line="240" w:lineRule="auto"/>
              <w:jc w:val="right"/>
              <w:rPr>
                <w:rFonts w:ascii="仿宋" w:eastAsia="仿宋" w:hAnsi="仿宋" w:cs="宋体"/>
                <w:color w:val="000000"/>
                <w:sz w:val="24"/>
              </w:rPr>
            </w:pPr>
            <w:r>
              <w:rPr>
                <w:rFonts w:ascii="仿宋" w:eastAsia="仿宋" w:hAnsi="仿宋" w:cs="宋体"/>
                <w:color w:val="000000"/>
                <w:sz w:val="24"/>
              </w:rPr>
              <w:t>4,875,000.00</w:t>
            </w:r>
          </w:p>
        </w:tc>
        <w:tc>
          <w:tcPr>
            <w:tcW w:w="783" w:type="pct"/>
            <w:tcBorders>
              <w:top w:val="dotted" w:sz="4" w:space="0" w:color="auto"/>
              <w:left w:val="dotted" w:sz="4" w:space="0" w:color="auto"/>
              <w:bottom w:val="dotted" w:sz="4" w:space="0" w:color="auto"/>
            </w:tcBorders>
            <w:shd w:val="clear" w:color="auto" w:fill="auto"/>
            <w:noWrap/>
            <w:vAlign w:val="center"/>
          </w:tcPr>
          <w:p w:rsidR="000E7576" w:rsidRDefault="000E7576" w:rsidP="000E7576">
            <w:pPr>
              <w:overflowPunct w:val="0"/>
              <w:spacing w:after="0" w:line="240" w:lineRule="auto"/>
              <w:jc w:val="left"/>
              <w:rPr>
                <w:rFonts w:ascii="仿宋" w:eastAsia="仿宋" w:hAnsi="仿宋" w:cs="宋体"/>
                <w:color w:val="000000"/>
                <w:sz w:val="24"/>
              </w:rPr>
            </w:pPr>
            <w:r>
              <w:rPr>
                <w:rFonts w:ascii="仿宋" w:eastAsia="仿宋" w:hAnsi="仿宋" w:cs="宋体" w:hint="eastAsia"/>
                <w:color w:val="000000"/>
                <w:sz w:val="24"/>
              </w:rPr>
              <w:t xml:space="preserve">　</w:t>
            </w:r>
          </w:p>
        </w:tc>
      </w:tr>
      <w:tr w:rsidR="000E7576" w:rsidTr="000E7576">
        <w:trPr>
          <w:trHeight w:val="558"/>
          <w:jc w:val="center"/>
        </w:trPr>
        <w:tc>
          <w:tcPr>
            <w:tcW w:w="396" w:type="pct"/>
            <w:tcBorders>
              <w:top w:val="dotted" w:sz="4" w:space="0" w:color="auto"/>
              <w:bottom w:val="dotted" w:sz="4" w:space="0" w:color="auto"/>
              <w:right w:val="dotted" w:sz="4" w:space="0" w:color="auto"/>
            </w:tcBorders>
            <w:shd w:val="clear" w:color="auto" w:fill="auto"/>
            <w:noWrap/>
            <w:vAlign w:val="center"/>
          </w:tcPr>
          <w:p w:rsidR="000E7576" w:rsidRDefault="000E7576" w:rsidP="000E7576">
            <w:pPr>
              <w:overflowPunct w:val="0"/>
              <w:spacing w:after="0" w:line="240" w:lineRule="auto"/>
              <w:jc w:val="center"/>
              <w:rPr>
                <w:rFonts w:ascii="仿宋" w:eastAsia="仿宋" w:hAnsi="仿宋" w:cs="宋体"/>
                <w:color w:val="000000"/>
                <w:sz w:val="24"/>
              </w:rPr>
            </w:pPr>
            <w:r>
              <w:rPr>
                <w:rFonts w:ascii="仿宋" w:eastAsia="仿宋" w:hAnsi="仿宋" w:cs="宋体"/>
                <w:color w:val="000000"/>
                <w:sz w:val="24"/>
              </w:rPr>
              <w:t>2</w:t>
            </w:r>
          </w:p>
        </w:tc>
        <w:tc>
          <w:tcPr>
            <w:tcW w:w="1132" w:type="pct"/>
            <w:tcBorders>
              <w:top w:val="dotted" w:sz="4" w:space="0" w:color="auto"/>
              <w:left w:val="dotted" w:sz="4" w:space="0" w:color="auto"/>
              <w:bottom w:val="dotted" w:sz="4" w:space="0" w:color="auto"/>
              <w:right w:val="dotted" w:sz="4" w:space="0" w:color="auto"/>
            </w:tcBorders>
            <w:shd w:val="clear" w:color="auto" w:fill="auto"/>
            <w:noWrap/>
            <w:vAlign w:val="center"/>
          </w:tcPr>
          <w:p w:rsidR="000E7576" w:rsidRDefault="000E7576" w:rsidP="000E7576">
            <w:pPr>
              <w:overflowPunct w:val="0"/>
              <w:spacing w:after="0" w:line="240" w:lineRule="auto"/>
              <w:jc w:val="left"/>
              <w:rPr>
                <w:rFonts w:ascii="仿宋" w:eastAsia="仿宋" w:hAnsi="仿宋" w:cs="宋体"/>
                <w:color w:val="000000"/>
                <w:sz w:val="24"/>
              </w:rPr>
            </w:pPr>
            <w:r>
              <w:rPr>
                <w:rFonts w:ascii="仿宋" w:eastAsia="仿宋" w:hAnsi="仿宋" w:cs="宋体" w:hint="eastAsia"/>
                <w:color w:val="000000"/>
                <w:sz w:val="24"/>
              </w:rPr>
              <w:t>监理服务</w:t>
            </w:r>
          </w:p>
        </w:tc>
        <w:tc>
          <w:tcPr>
            <w:tcW w:w="1741" w:type="pct"/>
            <w:tcBorders>
              <w:top w:val="dotted" w:sz="4" w:space="0" w:color="auto"/>
              <w:left w:val="dotted" w:sz="4" w:space="0" w:color="auto"/>
              <w:bottom w:val="dotted" w:sz="4" w:space="0" w:color="auto"/>
              <w:right w:val="dotted" w:sz="4" w:space="0" w:color="auto"/>
            </w:tcBorders>
            <w:shd w:val="clear" w:color="auto" w:fill="auto"/>
            <w:noWrap/>
            <w:vAlign w:val="center"/>
          </w:tcPr>
          <w:p w:rsidR="000E7576" w:rsidRDefault="000E7576" w:rsidP="000E7576">
            <w:pPr>
              <w:overflowPunct w:val="0"/>
              <w:spacing w:after="0" w:line="240" w:lineRule="auto"/>
              <w:jc w:val="left"/>
              <w:rPr>
                <w:rFonts w:ascii="仿宋" w:eastAsia="仿宋" w:hAnsi="仿宋" w:cs="宋体"/>
                <w:color w:val="000000"/>
                <w:sz w:val="24"/>
              </w:rPr>
            </w:pPr>
            <w:r>
              <w:rPr>
                <w:rFonts w:ascii="仿宋" w:eastAsia="仿宋" w:hAnsi="仿宋" w:cs="宋体" w:hint="eastAsia"/>
                <w:color w:val="000000"/>
                <w:sz w:val="24"/>
              </w:rPr>
              <w:t>北京国研科技咨询有限公司</w:t>
            </w:r>
          </w:p>
        </w:tc>
        <w:tc>
          <w:tcPr>
            <w:tcW w:w="949" w:type="pct"/>
            <w:tcBorders>
              <w:top w:val="dotted" w:sz="4" w:space="0" w:color="auto"/>
              <w:left w:val="dotted" w:sz="4" w:space="0" w:color="auto"/>
              <w:bottom w:val="dotted" w:sz="4" w:space="0" w:color="auto"/>
              <w:right w:val="dotted" w:sz="4" w:space="0" w:color="auto"/>
            </w:tcBorders>
            <w:shd w:val="clear" w:color="auto" w:fill="auto"/>
            <w:noWrap/>
            <w:vAlign w:val="center"/>
          </w:tcPr>
          <w:p w:rsidR="000E7576" w:rsidRDefault="000E7576" w:rsidP="000E7576">
            <w:pPr>
              <w:overflowPunct w:val="0"/>
              <w:spacing w:after="0" w:line="240" w:lineRule="auto"/>
              <w:jc w:val="right"/>
              <w:rPr>
                <w:rFonts w:ascii="仿宋" w:eastAsia="仿宋" w:hAnsi="仿宋" w:cs="宋体"/>
                <w:color w:val="000000"/>
                <w:sz w:val="24"/>
              </w:rPr>
            </w:pPr>
            <w:r>
              <w:rPr>
                <w:rFonts w:ascii="仿宋" w:eastAsia="仿宋" w:hAnsi="仿宋" w:cs="宋体"/>
                <w:color w:val="000000"/>
                <w:sz w:val="24"/>
              </w:rPr>
              <w:t>94,875.00</w:t>
            </w:r>
          </w:p>
        </w:tc>
        <w:tc>
          <w:tcPr>
            <w:tcW w:w="783" w:type="pct"/>
            <w:tcBorders>
              <w:top w:val="dotted" w:sz="4" w:space="0" w:color="auto"/>
              <w:left w:val="dotted" w:sz="4" w:space="0" w:color="auto"/>
              <w:bottom w:val="dotted" w:sz="4" w:space="0" w:color="auto"/>
            </w:tcBorders>
            <w:shd w:val="clear" w:color="auto" w:fill="auto"/>
            <w:noWrap/>
            <w:vAlign w:val="center"/>
          </w:tcPr>
          <w:p w:rsidR="000E7576" w:rsidRDefault="000E7576" w:rsidP="000E7576">
            <w:pPr>
              <w:overflowPunct w:val="0"/>
              <w:spacing w:after="0" w:line="240" w:lineRule="auto"/>
              <w:jc w:val="left"/>
              <w:rPr>
                <w:rFonts w:ascii="仿宋" w:eastAsia="仿宋" w:hAnsi="仿宋" w:cs="宋体"/>
                <w:color w:val="000000"/>
                <w:sz w:val="24"/>
              </w:rPr>
            </w:pPr>
            <w:r>
              <w:rPr>
                <w:rFonts w:ascii="仿宋" w:eastAsia="仿宋" w:hAnsi="仿宋" w:cs="宋体" w:hint="eastAsia"/>
                <w:color w:val="000000"/>
                <w:sz w:val="24"/>
              </w:rPr>
              <w:t xml:space="preserve">　</w:t>
            </w:r>
          </w:p>
        </w:tc>
      </w:tr>
      <w:tr w:rsidR="000E7576" w:rsidTr="000E7576">
        <w:trPr>
          <w:trHeight w:val="558"/>
          <w:jc w:val="center"/>
        </w:trPr>
        <w:tc>
          <w:tcPr>
            <w:tcW w:w="396" w:type="pct"/>
            <w:tcBorders>
              <w:top w:val="dotted" w:sz="4" w:space="0" w:color="auto"/>
              <w:bottom w:val="dotted" w:sz="4" w:space="0" w:color="auto"/>
              <w:right w:val="dotted" w:sz="4" w:space="0" w:color="auto"/>
            </w:tcBorders>
            <w:shd w:val="clear" w:color="auto" w:fill="auto"/>
            <w:noWrap/>
            <w:vAlign w:val="center"/>
          </w:tcPr>
          <w:p w:rsidR="000E7576" w:rsidRDefault="000E7576" w:rsidP="000E7576">
            <w:pPr>
              <w:overflowPunct w:val="0"/>
              <w:spacing w:after="0" w:line="240" w:lineRule="auto"/>
              <w:jc w:val="center"/>
              <w:rPr>
                <w:rFonts w:ascii="仿宋" w:eastAsia="仿宋" w:hAnsi="仿宋" w:cs="宋体"/>
                <w:color w:val="000000"/>
                <w:sz w:val="24"/>
              </w:rPr>
            </w:pPr>
            <w:r>
              <w:rPr>
                <w:rFonts w:ascii="仿宋" w:eastAsia="仿宋" w:hAnsi="仿宋" w:cs="宋体"/>
                <w:color w:val="000000"/>
                <w:sz w:val="24"/>
              </w:rPr>
              <w:t>3</w:t>
            </w:r>
          </w:p>
        </w:tc>
        <w:tc>
          <w:tcPr>
            <w:tcW w:w="1132" w:type="pct"/>
            <w:tcBorders>
              <w:top w:val="dotted" w:sz="4" w:space="0" w:color="auto"/>
              <w:left w:val="dotted" w:sz="4" w:space="0" w:color="auto"/>
              <w:bottom w:val="dotted" w:sz="4" w:space="0" w:color="auto"/>
              <w:right w:val="dotted" w:sz="4" w:space="0" w:color="auto"/>
            </w:tcBorders>
            <w:shd w:val="clear" w:color="auto" w:fill="auto"/>
            <w:noWrap/>
            <w:vAlign w:val="center"/>
          </w:tcPr>
          <w:p w:rsidR="000E7576" w:rsidRDefault="000E7576" w:rsidP="000E7576">
            <w:pPr>
              <w:overflowPunct w:val="0"/>
              <w:spacing w:after="0" w:line="240" w:lineRule="auto"/>
              <w:jc w:val="left"/>
              <w:rPr>
                <w:rFonts w:ascii="仿宋" w:eastAsia="仿宋" w:hAnsi="仿宋" w:cs="宋体"/>
                <w:color w:val="000000"/>
                <w:sz w:val="24"/>
              </w:rPr>
            </w:pPr>
            <w:r>
              <w:rPr>
                <w:rFonts w:ascii="仿宋" w:eastAsia="仿宋" w:hAnsi="仿宋" w:cs="宋体" w:hint="eastAsia"/>
                <w:color w:val="000000"/>
                <w:sz w:val="24"/>
              </w:rPr>
              <w:t>评审费</w:t>
            </w:r>
          </w:p>
        </w:tc>
        <w:tc>
          <w:tcPr>
            <w:tcW w:w="1741" w:type="pct"/>
            <w:tcBorders>
              <w:top w:val="dotted" w:sz="4" w:space="0" w:color="auto"/>
              <w:left w:val="dotted" w:sz="4" w:space="0" w:color="auto"/>
              <w:bottom w:val="dotted" w:sz="4" w:space="0" w:color="auto"/>
              <w:right w:val="dotted" w:sz="4" w:space="0" w:color="auto"/>
            </w:tcBorders>
            <w:shd w:val="clear" w:color="auto" w:fill="auto"/>
            <w:noWrap/>
            <w:vAlign w:val="center"/>
          </w:tcPr>
          <w:p w:rsidR="000E7576" w:rsidRDefault="000E7576" w:rsidP="000E7576">
            <w:pPr>
              <w:overflowPunct w:val="0"/>
              <w:spacing w:after="0" w:line="240" w:lineRule="auto"/>
              <w:jc w:val="left"/>
              <w:rPr>
                <w:rFonts w:ascii="仿宋" w:eastAsia="仿宋" w:hAnsi="仿宋" w:cs="宋体"/>
                <w:color w:val="000000"/>
                <w:sz w:val="24"/>
              </w:rPr>
            </w:pPr>
          </w:p>
        </w:tc>
        <w:tc>
          <w:tcPr>
            <w:tcW w:w="949" w:type="pct"/>
            <w:tcBorders>
              <w:top w:val="dotted" w:sz="4" w:space="0" w:color="auto"/>
              <w:left w:val="dotted" w:sz="4" w:space="0" w:color="auto"/>
              <w:bottom w:val="dotted" w:sz="4" w:space="0" w:color="auto"/>
              <w:right w:val="dotted" w:sz="4" w:space="0" w:color="auto"/>
            </w:tcBorders>
            <w:shd w:val="clear" w:color="auto" w:fill="auto"/>
            <w:noWrap/>
            <w:vAlign w:val="center"/>
          </w:tcPr>
          <w:p w:rsidR="000E7576" w:rsidRDefault="000E7576" w:rsidP="000E7576">
            <w:pPr>
              <w:overflowPunct w:val="0"/>
              <w:spacing w:after="0" w:line="240" w:lineRule="auto"/>
              <w:jc w:val="right"/>
              <w:rPr>
                <w:rFonts w:ascii="仿宋" w:eastAsia="仿宋" w:hAnsi="仿宋" w:cs="宋体"/>
                <w:color w:val="000000"/>
                <w:sz w:val="24"/>
              </w:rPr>
            </w:pPr>
            <w:r>
              <w:rPr>
                <w:rFonts w:ascii="仿宋" w:eastAsia="仿宋" w:hAnsi="仿宋" w:cs="宋体" w:hint="eastAsia"/>
                <w:color w:val="000000"/>
                <w:sz w:val="24"/>
              </w:rPr>
              <w:t>2</w:t>
            </w:r>
            <w:r>
              <w:rPr>
                <w:rFonts w:ascii="仿宋" w:eastAsia="仿宋" w:hAnsi="仿宋" w:cs="宋体"/>
                <w:color w:val="000000"/>
                <w:sz w:val="24"/>
              </w:rPr>
              <w:t>,500.00</w:t>
            </w:r>
          </w:p>
        </w:tc>
        <w:tc>
          <w:tcPr>
            <w:tcW w:w="783" w:type="pct"/>
            <w:tcBorders>
              <w:top w:val="dotted" w:sz="4" w:space="0" w:color="auto"/>
              <w:left w:val="dotted" w:sz="4" w:space="0" w:color="auto"/>
              <w:bottom w:val="dotted" w:sz="4" w:space="0" w:color="auto"/>
            </w:tcBorders>
            <w:shd w:val="clear" w:color="auto" w:fill="auto"/>
            <w:noWrap/>
            <w:vAlign w:val="center"/>
          </w:tcPr>
          <w:p w:rsidR="000E7576" w:rsidRDefault="000E7576" w:rsidP="000E7576">
            <w:pPr>
              <w:overflowPunct w:val="0"/>
              <w:spacing w:after="0" w:line="240" w:lineRule="auto"/>
              <w:jc w:val="left"/>
              <w:rPr>
                <w:rFonts w:ascii="仿宋" w:eastAsia="仿宋" w:hAnsi="仿宋" w:cs="宋体"/>
                <w:color w:val="000000"/>
                <w:sz w:val="24"/>
              </w:rPr>
            </w:pPr>
          </w:p>
        </w:tc>
      </w:tr>
      <w:tr w:rsidR="000E7576" w:rsidTr="000E7576">
        <w:trPr>
          <w:trHeight w:val="587"/>
          <w:jc w:val="center"/>
        </w:trPr>
        <w:tc>
          <w:tcPr>
            <w:tcW w:w="3268" w:type="pct"/>
            <w:gridSpan w:val="3"/>
            <w:tcBorders>
              <w:top w:val="dotted" w:sz="4" w:space="0" w:color="auto"/>
              <w:bottom w:val="single" w:sz="12" w:space="0" w:color="auto"/>
              <w:right w:val="dotted" w:sz="4" w:space="0" w:color="auto"/>
            </w:tcBorders>
            <w:shd w:val="clear" w:color="auto" w:fill="auto"/>
            <w:noWrap/>
            <w:vAlign w:val="center"/>
          </w:tcPr>
          <w:p w:rsidR="000E7576" w:rsidRDefault="000E7576" w:rsidP="000E7576">
            <w:pPr>
              <w:overflowPunct w:val="0"/>
              <w:spacing w:after="0" w:line="240" w:lineRule="auto"/>
              <w:jc w:val="center"/>
              <w:rPr>
                <w:rFonts w:ascii="仿宋" w:eastAsia="仿宋" w:hAnsi="仿宋" w:cs="宋体"/>
                <w:b/>
                <w:color w:val="000000"/>
                <w:sz w:val="24"/>
              </w:rPr>
            </w:pPr>
            <w:r>
              <w:rPr>
                <w:rFonts w:ascii="仿宋" w:eastAsia="仿宋" w:hAnsi="仿宋" w:cs="宋体" w:hint="eastAsia"/>
                <w:b/>
                <w:color w:val="000000"/>
                <w:sz w:val="24"/>
              </w:rPr>
              <w:t>合计</w:t>
            </w:r>
          </w:p>
        </w:tc>
        <w:tc>
          <w:tcPr>
            <w:tcW w:w="949" w:type="pct"/>
            <w:tcBorders>
              <w:top w:val="dotted" w:sz="4" w:space="0" w:color="auto"/>
              <w:left w:val="dotted" w:sz="4" w:space="0" w:color="auto"/>
              <w:bottom w:val="single" w:sz="12" w:space="0" w:color="auto"/>
              <w:right w:val="dotted" w:sz="4" w:space="0" w:color="auto"/>
            </w:tcBorders>
            <w:shd w:val="clear" w:color="auto" w:fill="auto"/>
            <w:noWrap/>
            <w:vAlign w:val="center"/>
          </w:tcPr>
          <w:p w:rsidR="000E7576" w:rsidRDefault="000E7576" w:rsidP="000E7576">
            <w:pPr>
              <w:overflowPunct w:val="0"/>
              <w:spacing w:after="0" w:line="240" w:lineRule="auto"/>
              <w:jc w:val="right"/>
              <w:rPr>
                <w:rFonts w:ascii="仿宋" w:eastAsia="仿宋" w:hAnsi="仿宋" w:cs="宋体"/>
                <w:b/>
                <w:color w:val="000000"/>
                <w:sz w:val="24"/>
              </w:rPr>
            </w:pPr>
            <w:r>
              <w:rPr>
                <w:rFonts w:ascii="仿宋" w:eastAsia="仿宋" w:hAnsi="仿宋" w:cs="宋体"/>
                <w:b/>
                <w:color w:val="000000"/>
                <w:sz w:val="24"/>
              </w:rPr>
              <w:t>4,972,375.00</w:t>
            </w:r>
          </w:p>
        </w:tc>
        <w:tc>
          <w:tcPr>
            <w:tcW w:w="783" w:type="pct"/>
            <w:tcBorders>
              <w:top w:val="dotted" w:sz="4" w:space="0" w:color="auto"/>
              <w:left w:val="dotted" w:sz="4" w:space="0" w:color="auto"/>
              <w:bottom w:val="single" w:sz="12" w:space="0" w:color="auto"/>
            </w:tcBorders>
            <w:shd w:val="clear" w:color="auto" w:fill="auto"/>
            <w:noWrap/>
            <w:vAlign w:val="center"/>
          </w:tcPr>
          <w:p w:rsidR="000E7576" w:rsidRDefault="000E7576" w:rsidP="000E7576">
            <w:pPr>
              <w:overflowPunct w:val="0"/>
              <w:spacing w:after="0" w:line="240" w:lineRule="auto"/>
              <w:jc w:val="left"/>
              <w:rPr>
                <w:rFonts w:ascii="仿宋" w:eastAsia="仿宋" w:hAnsi="仿宋" w:cs="宋体"/>
                <w:b/>
                <w:color w:val="000000"/>
                <w:sz w:val="24"/>
              </w:rPr>
            </w:pPr>
            <w:r>
              <w:rPr>
                <w:rFonts w:ascii="仿宋" w:eastAsia="仿宋" w:hAnsi="仿宋" w:cs="宋体" w:hint="eastAsia"/>
                <w:b/>
                <w:color w:val="000000"/>
                <w:sz w:val="24"/>
              </w:rPr>
              <w:t xml:space="preserve">　</w:t>
            </w:r>
          </w:p>
        </w:tc>
      </w:tr>
    </w:tbl>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西城法院项目资金支付未严格年初批复项目预算执行，年初预算批复中不包括评审费，而实际执行中评审费由该项目预算支付。</w:t>
      </w:r>
    </w:p>
    <w:p w:rsidR="00A5562C" w:rsidRPr="000E7576" w:rsidRDefault="008673FB" w:rsidP="000E7576">
      <w:pPr>
        <w:pStyle w:val="2"/>
        <w:widowControl w:val="0"/>
        <w:spacing w:before="0" w:line="600" w:lineRule="exact"/>
        <w:ind w:firstLineChars="200" w:firstLine="600"/>
        <w:rPr>
          <w:rFonts w:ascii="楷体" w:eastAsia="楷体" w:hAnsi="楷体" w:cs="Times New Roman"/>
          <w:b w:val="0"/>
          <w:kern w:val="2"/>
          <w:sz w:val="30"/>
          <w:szCs w:val="30"/>
        </w:rPr>
      </w:pPr>
      <w:bookmarkStart w:id="23" w:name="_Toc167147854"/>
      <w:r w:rsidRPr="000E7576">
        <w:rPr>
          <w:rFonts w:ascii="楷体" w:eastAsia="楷体" w:hAnsi="楷体" w:cs="Times New Roman" w:hint="eastAsia"/>
          <w:b w:val="0"/>
          <w:kern w:val="2"/>
          <w:sz w:val="30"/>
          <w:szCs w:val="30"/>
        </w:rPr>
        <w:t>（二）项目过程情况</w:t>
      </w:r>
      <w:bookmarkEnd w:id="23"/>
    </w:p>
    <w:p w:rsidR="00A5562C" w:rsidRPr="000E7576" w:rsidRDefault="008673FB" w:rsidP="000E7576">
      <w:pPr>
        <w:widowControl w:val="0"/>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1.资金管理情况</w:t>
      </w:r>
    </w:p>
    <w:p w:rsidR="00A5562C" w:rsidRPr="000E7576" w:rsidRDefault="008673FB" w:rsidP="000E7576">
      <w:pPr>
        <w:widowControl w:val="0"/>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2</w:t>
      </w:r>
      <w:r w:rsidRPr="000E7576">
        <w:rPr>
          <w:rFonts w:ascii="仿宋" w:eastAsia="仿宋" w:hAnsi="仿宋" w:cs="仿宋_GB2312"/>
          <w:sz w:val="30"/>
          <w:szCs w:val="30"/>
        </w:rPr>
        <w:t>023</w:t>
      </w:r>
      <w:r w:rsidRPr="000E7576">
        <w:rPr>
          <w:rFonts w:ascii="仿宋" w:eastAsia="仿宋" w:hAnsi="仿宋" w:cs="仿宋_GB2312" w:hint="eastAsia"/>
          <w:sz w:val="30"/>
          <w:szCs w:val="30"/>
        </w:rPr>
        <w:t>年项目预算批复资金</w:t>
      </w:r>
      <w:r w:rsidRPr="000E7576">
        <w:rPr>
          <w:rFonts w:ascii="仿宋" w:eastAsia="仿宋" w:hAnsi="仿宋" w:cs="仿宋_GB2312"/>
          <w:sz w:val="30"/>
          <w:szCs w:val="30"/>
        </w:rPr>
        <w:t>500.00</w:t>
      </w:r>
      <w:r w:rsidRPr="000E7576">
        <w:rPr>
          <w:rFonts w:ascii="仿宋" w:eastAsia="仿宋" w:hAnsi="仿宋" w:cs="仿宋_GB2312" w:hint="eastAsia"/>
          <w:sz w:val="30"/>
          <w:szCs w:val="30"/>
        </w:rPr>
        <w:t>万元，截至202</w:t>
      </w:r>
      <w:r w:rsidRPr="000E7576">
        <w:rPr>
          <w:rFonts w:ascii="仿宋" w:eastAsia="仿宋" w:hAnsi="仿宋" w:cs="仿宋_GB2312"/>
          <w:sz w:val="30"/>
          <w:szCs w:val="30"/>
        </w:rPr>
        <w:t>3</w:t>
      </w:r>
      <w:r w:rsidRPr="000E7576">
        <w:rPr>
          <w:rFonts w:ascii="仿宋" w:eastAsia="仿宋" w:hAnsi="仿宋" w:cs="仿宋_GB2312" w:hint="eastAsia"/>
          <w:sz w:val="30"/>
          <w:szCs w:val="30"/>
        </w:rPr>
        <w:t>年1</w:t>
      </w:r>
      <w:r w:rsidRPr="000E7576">
        <w:rPr>
          <w:rFonts w:ascii="仿宋" w:eastAsia="仿宋" w:hAnsi="仿宋" w:cs="仿宋_GB2312"/>
          <w:sz w:val="30"/>
          <w:szCs w:val="30"/>
        </w:rPr>
        <w:t>2</w:t>
      </w:r>
      <w:r w:rsidRPr="000E7576">
        <w:rPr>
          <w:rFonts w:ascii="仿宋" w:eastAsia="仿宋" w:hAnsi="仿宋" w:cs="仿宋_GB2312" w:hint="eastAsia"/>
          <w:sz w:val="30"/>
          <w:szCs w:val="30"/>
        </w:rPr>
        <w:t>月3</w:t>
      </w:r>
      <w:r w:rsidRPr="000E7576">
        <w:rPr>
          <w:rFonts w:ascii="仿宋" w:eastAsia="仿宋" w:hAnsi="仿宋" w:cs="仿宋_GB2312"/>
          <w:sz w:val="30"/>
          <w:szCs w:val="30"/>
        </w:rPr>
        <w:t>1</w:t>
      </w:r>
      <w:r w:rsidRPr="000E7576">
        <w:rPr>
          <w:rFonts w:ascii="仿宋" w:eastAsia="仿宋" w:hAnsi="仿宋" w:cs="仿宋_GB2312" w:hint="eastAsia"/>
          <w:sz w:val="30"/>
          <w:szCs w:val="30"/>
        </w:rPr>
        <w:t>日，项目实际到位资金</w:t>
      </w:r>
      <w:r w:rsidRPr="000E7576">
        <w:rPr>
          <w:rFonts w:ascii="仿宋" w:eastAsia="仿宋" w:hAnsi="仿宋" w:cs="仿宋_GB2312"/>
          <w:sz w:val="30"/>
          <w:szCs w:val="30"/>
        </w:rPr>
        <w:t>500.00</w:t>
      </w:r>
      <w:r w:rsidRPr="000E7576">
        <w:rPr>
          <w:rFonts w:ascii="仿宋" w:eastAsia="仿宋" w:hAnsi="仿宋" w:cs="仿宋_GB2312" w:hint="eastAsia"/>
          <w:sz w:val="30"/>
          <w:szCs w:val="30"/>
        </w:rPr>
        <w:t>万元，资金到位率1</w:t>
      </w:r>
      <w:r w:rsidRPr="000E7576">
        <w:rPr>
          <w:rFonts w:ascii="仿宋" w:eastAsia="仿宋" w:hAnsi="仿宋" w:cs="仿宋_GB2312"/>
          <w:sz w:val="30"/>
          <w:szCs w:val="30"/>
        </w:rPr>
        <w:t>00%</w:t>
      </w:r>
      <w:r w:rsidRPr="000E7576">
        <w:rPr>
          <w:rFonts w:ascii="仿宋" w:eastAsia="仿宋" w:hAnsi="仿宋" w:cs="仿宋_GB2312" w:hint="eastAsia"/>
          <w:sz w:val="30"/>
          <w:szCs w:val="30"/>
        </w:rPr>
        <w:t>。</w:t>
      </w:r>
    </w:p>
    <w:p w:rsidR="00A5562C" w:rsidRPr="000E7576" w:rsidRDefault="008673FB" w:rsidP="000E7576">
      <w:pPr>
        <w:widowControl w:val="0"/>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截至202</w:t>
      </w:r>
      <w:r w:rsidRPr="000E7576">
        <w:rPr>
          <w:rFonts w:ascii="仿宋" w:eastAsia="仿宋" w:hAnsi="仿宋" w:cs="仿宋_GB2312"/>
          <w:sz w:val="30"/>
          <w:szCs w:val="30"/>
        </w:rPr>
        <w:t>3</w:t>
      </w:r>
      <w:r w:rsidRPr="000E7576">
        <w:rPr>
          <w:rFonts w:ascii="仿宋" w:eastAsia="仿宋" w:hAnsi="仿宋" w:cs="仿宋_GB2312" w:hint="eastAsia"/>
          <w:sz w:val="30"/>
          <w:szCs w:val="30"/>
        </w:rPr>
        <w:t>年1</w:t>
      </w:r>
      <w:r w:rsidRPr="000E7576">
        <w:rPr>
          <w:rFonts w:ascii="仿宋" w:eastAsia="仿宋" w:hAnsi="仿宋" w:cs="仿宋_GB2312"/>
          <w:sz w:val="30"/>
          <w:szCs w:val="30"/>
        </w:rPr>
        <w:t>2</w:t>
      </w:r>
      <w:r w:rsidRPr="000E7576">
        <w:rPr>
          <w:rFonts w:ascii="仿宋" w:eastAsia="仿宋" w:hAnsi="仿宋" w:cs="仿宋_GB2312" w:hint="eastAsia"/>
          <w:sz w:val="30"/>
          <w:szCs w:val="30"/>
        </w:rPr>
        <w:t>月3</w:t>
      </w:r>
      <w:r w:rsidRPr="000E7576">
        <w:rPr>
          <w:rFonts w:ascii="仿宋" w:eastAsia="仿宋" w:hAnsi="仿宋" w:cs="仿宋_GB2312"/>
          <w:sz w:val="30"/>
          <w:szCs w:val="30"/>
        </w:rPr>
        <w:t>1</w:t>
      </w:r>
      <w:r w:rsidRPr="000E7576">
        <w:rPr>
          <w:rFonts w:ascii="仿宋" w:eastAsia="仿宋" w:hAnsi="仿宋" w:cs="仿宋_GB2312" w:hint="eastAsia"/>
          <w:sz w:val="30"/>
          <w:szCs w:val="30"/>
        </w:rPr>
        <w:t>日，项目实际支出预算资金</w:t>
      </w:r>
      <w:r w:rsidRPr="000E7576">
        <w:rPr>
          <w:rFonts w:ascii="仿宋" w:eastAsia="仿宋" w:hAnsi="仿宋" w:cs="仿宋_GB2312"/>
          <w:sz w:val="30"/>
          <w:szCs w:val="30"/>
        </w:rPr>
        <w:t>497.2375</w:t>
      </w:r>
      <w:r w:rsidRPr="000E7576">
        <w:rPr>
          <w:rFonts w:ascii="仿宋" w:eastAsia="仿宋" w:hAnsi="仿宋" w:cs="仿宋_GB2312" w:hint="eastAsia"/>
          <w:sz w:val="30"/>
          <w:szCs w:val="30"/>
        </w:rPr>
        <w:t>万元，预算执行率</w:t>
      </w:r>
      <w:r w:rsidRPr="000E7576">
        <w:rPr>
          <w:rFonts w:ascii="仿宋" w:eastAsia="仿宋" w:hAnsi="仿宋" w:cs="仿宋_GB2312"/>
          <w:sz w:val="30"/>
          <w:szCs w:val="30"/>
        </w:rPr>
        <w:t>99.45</w:t>
      </w:r>
      <w:r w:rsidRPr="000E7576">
        <w:rPr>
          <w:rFonts w:ascii="仿宋" w:eastAsia="仿宋" w:hAnsi="仿宋" w:cs="仿宋_GB2312" w:hint="eastAsia"/>
          <w:sz w:val="30"/>
          <w:szCs w:val="30"/>
        </w:rPr>
        <w:t>%。支出金额为项目网络运维费、监理</w:t>
      </w:r>
      <w:r w:rsidRPr="000E7576">
        <w:rPr>
          <w:rFonts w:ascii="仿宋" w:eastAsia="仿宋" w:hAnsi="仿宋" w:cs="仿宋_GB2312" w:hint="eastAsia"/>
          <w:sz w:val="30"/>
          <w:szCs w:val="30"/>
        </w:rPr>
        <w:lastRenderedPageBreak/>
        <w:t>服务费和评审费。</w:t>
      </w:r>
    </w:p>
    <w:p w:rsidR="00A5562C" w:rsidRPr="000E7576" w:rsidRDefault="008673FB" w:rsidP="000E7576">
      <w:pPr>
        <w:widowControl w:val="0"/>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西城法院为加强和规范对项目资金使用的管理，提高资金使用效益，依据《财务管理制度》《预算管理制度》《支出管理制度》以及《西城法院财务收支管理办法》和《西城法院内部控制手册》等规范执行，项目主</w:t>
      </w:r>
      <w:proofErr w:type="gramStart"/>
      <w:r w:rsidRPr="000E7576">
        <w:rPr>
          <w:rFonts w:ascii="仿宋" w:eastAsia="仿宋" w:hAnsi="仿宋" w:cs="仿宋_GB2312" w:hint="eastAsia"/>
          <w:sz w:val="30"/>
          <w:szCs w:val="30"/>
        </w:rPr>
        <w:t>责部门</w:t>
      </w:r>
      <w:proofErr w:type="gramEnd"/>
      <w:r w:rsidRPr="000E7576">
        <w:rPr>
          <w:rFonts w:ascii="仿宋" w:eastAsia="仿宋" w:hAnsi="仿宋" w:cs="仿宋_GB2312" w:hint="eastAsia"/>
          <w:sz w:val="30"/>
          <w:szCs w:val="30"/>
        </w:rPr>
        <w:t>根据项目合同约定支付方式审核支付资金额度，报主管领导审核通过后，达到上会条件的，履行“三重一大”程序后，由财务依据会议纪要进行支付，资金使用较为合</w:t>
      </w:r>
      <w:proofErr w:type="gramStart"/>
      <w:r w:rsidRPr="000E7576">
        <w:rPr>
          <w:rFonts w:ascii="仿宋" w:eastAsia="仿宋" w:hAnsi="仿宋" w:cs="仿宋_GB2312" w:hint="eastAsia"/>
          <w:sz w:val="30"/>
          <w:szCs w:val="30"/>
        </w:rPr>
        <w:t>规</w:t>
      </w:r>
      <w:proofErr w:type="gramEnd"/>
      <w:r w:rsidRPr="000E7576">
        <w:rPr>
          <w:rFonts w:ascii="仿宋" w:eastAsia="仿宋" w:hAnsi="仿宋" w:cs="仿宋_GB2312" w:hint="eastAsia"/>
          <w:sz w:val="30"/>
          <w:szCs w:val="30"/>
        </w:rPr>
        <w:t>。</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2.组织实施情况</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（1）管理制度健全性</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在项目实施过程中，按照单位制定的《西城法院党组落实“三重一大”决策制度的实施细则》《西城法院内部控制手册》和《西城法院运维服务管理制度和工作规范》《运维工作安全红线》等规定进行管理，明确了项目立项、招标、过程监督管理、项目变更管理、进度款支付管理及项目验收等事项。在项目实施前并与网络运维服务商（中标方）签订了《信息安全保密管理协议书》，明确了运</w:t>
      </w:r>
      <w:proofErr w:type="gramStart"/>
      <w:r w:rsidRPr="000E7576">
        <w:rPr>
          <w:rFonts w:ascii="仿宋" w:eastAsia="仿宋" w:hAnsi="仿宋" w:cs="仿宋_GB2312" w:hint="eastAsia"/>
          <w:sz w:val="30"/>
          <w:szCs w:val="30"/>
        </w:rPr>
        <w:t>维单位</w:t>
      </w:r>
      <w:proofErr w:type="gramEnd"/>
      <w:r w:rsidRPr="000E7576">
        <w:rPr>
          <w:rFonts w:ascii="仿宋" w:eastAsia="仿宋" w:hAnsi="仿宋" w:cs="仿宋_GB2312" w:hint="eastAsia"/>
          <w:sz w:val="30"/>
          <w:szCs w:val="30"/>
        </w:rPr>
        <w:t>不仅承担自身的保密责任，还要承担对本单位其他项目组针对安全保密工作的管理与监管职责等。</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另外，作为组织管理层面的实施方案缺失，缺少采购方案、验收方案、过程控制措施、质量控制措施、成本控制措施、风险应对措施等方案内容，缺少对第三方的过程监管制度，项目管理制度在健全性以及工作方案的完整性方面还需加强。</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w:t>
      </w:r>
      <w:r w:rsidRPr="000E7576">
        <w:rPr>
          <w:rFonts w:ascii="仿宋" w:eastAsia="仿宋" w:hAnsi="仿宋" w:cs="仿宋_GB2312"/>
          <w:sz w:val="30"/>
          <w:szCs w:val="30"/>
        </w:rPr>
        <w:t>2</w:t>
      </w:r>
      <w:r w:rsidRPr="000E7576">
        <w:rPr>
          <w:rFonts w:ascii="仿宋" w:eastAsia="仿宋" w:hAnsi="仿宋" w:cs="仿宋_GB2312" w:hint="eastAsia"/>
          <w:sz w:val="30"/>
          <w:szCs w:val="30"/>
        </w:rPr>
        <w:t>）制度执行有效性</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lastRenderedPageBreak/>
        <w:t>在项目资金的管理方面，依据制定的《西城法院财务收支管理办法》和《西城法院内部控制手册》对资金进行管理，对项目进行了专项核算，资金的支出履行了必要的审批程序。在资金支付流程上，按照内部控制制度的规定执行</w:t>
      </w:r>
      <w:r w:rsidR="00737805" w:rsidRPr="000E7576">
        <w:rPr>
          <w:rFonts w:ascii="仿宋" w:eastAsia="仿宋" w:hAnsi="仿宋" w:cs="仿宋_GB2312" w:hint="eastAsia"/>
          <w:sz w:val="30"/>
          <w:szCs w:val="30"/>
        </w:rPr>
        <w:t>。</w:t>
      </w:r>
      <w:r w:rsidRPr="000E7576">
        <w:rPr>
          <w:rFonts w:ascii="仿宋" w:eastAsia="仿宋" w:hAnsi="仿宋" w:cs="仿宋_GB2312" w:hint="eastAsia"/>
          <w:sz w:val="30"/>
          <w:szCs w:val="30"/>
        </w:rPr>
        <w:t>西城法院为推进项目的实施，聘请监理单位对信息化运维服务进行监理服务，监理单位依据监理服务合同要求对整个运</w:t>
      </w:r>
      <w:proofErr w:type="gramStart"/>
      <w:r w:rsidRPr="000E7576">
        <w:rPr>
          <w:rFonts w:ascii="仿宋" w:eastAsia="仿宋" w:hAnsi="仿宋" w:cs="仿宋_GB2312" w:hint="eastAsia"/>
          <w:sz w:val="30"/>
          <w:szCs w:val="30"/>
        </w:rPr>
        <w:t>维工作</w:t>
      </w:r>
      <w:proofErr w:type="gramEnd"/>
      <w:r w:rsidRPr="000E7576">
        <w:rPr>
          <w:rFonts w:ascii="仿宋" w:eastAsia="仿宋" w:hAnsi="仿宋" w:cs="仿宋_GB2312" w:hint="eastAsia"/>
          <w:sz w:val="30"/>
          <w:szCs w:val="30"/>
        </w:rPr>
        <w:t>进行服务过程监督，检查运</w:t>
      </w:r>
      <w:proofErr w:type="gramStart"/>
      <w:r w:rsidRPr="000E7576">
        <w:rPr>
          <w:rFonts w:ascii="仿宋" w:eastAsia="仿宋" w:hAnsi="仿宋" w:cs="仿宋_GB2312" w:hint="eastAsia"/>
          <w:sz w:val="30"/>
          <w:szCs w:val="30"/>
        </w:rPr>
        <w:t>维单位</w:t>
      </w:r>
      <w:proofErr w:type="gramEnd"/>
      <w:r w:rsidRPr="000E7576">
        <w:rPr>
          <w:rFonts w:ascii="仿宋" w:eastAsia="仿宋" w:hAnsi="仿宋" w:cs="仿宋_GB2312" w:hint="eastAsia"/>
          <w:sz w:val="30"/>
          <w:szCs w:val="30"/>
        </w:rPr>
        <w:t>工作执行情况，协调解决运</w:t>
      </w:r>
      <w:proofErr w:type="gramStart"/>
      <w:r w:rsidRPr="000E7576">
        <w:rPr>
          <w:rFonts w:ascii="仿宋" w:eastAsia="仿宋" w:hAnsi="仿宋" w:cs="仿宋_GB2312" w:hint="eastAsia"/>
          <w:sz w:val="30"/>
          <w:szCs w:val="30"/>
        </w:rPr>
        <w:t>维过程</w:t>
      </w:r>
      <w:proofErr w:type="gramEnd"/>
      <w:r w:rsidRPr="000E7576">
        <w:rPr>
          <w:rFonts w:ascii="仿宋" w:eastAsia="仿宋" w:hAnsi="仿宋" w:cs="仿宋_GB2312" w:hint="eastAsia"/>
          <w:sz w:val="30"/>
          <w:szCs w:val="30"/>
        </w:rPr>
        <w:t>中发生的各种问题，协助西城法院组织开展项目验收工作。从项目实际执行资料看，项目过程管理较为严谨。</w:t>
      </w:r>
    </w:p>
    <w:p w:rsidR="00A5562C" w:rsidRPr="000E7576" w:rsidRDefault="008673FB" w:rsidP="000E7576">
      <w:pPr>
        <w:pStyle w:val="2"/>
        <w:widowControl w:val="0"/>
        <w:spacing w:before="0" w:line="600" w:lineRule="exact"/>
        <w:ind w:firstLineChars="200" w:firstLine="600"/>
        <w:rPr>
          <w:rFonts w:ascii="楷体" w:eastAsia="楷体" w:hAnsi="楷体" w:cs="Times New Roman"/>
          <w:b w:val="0"/>
          <w:kern w:val="2"/>
          <w:sz w:val="30"/>
          <w:szCs w:val="30"/>
        </w:rPr>
      </w:pPr>
      <w:bookmarkStart w:id="24" w:name="_Toc167147855"/>
      <w:r w:rsidRPr="000E7576">
        <w:rPr>
          <w:rFonts w:ascii="楷体" w:eastAsia="楷体" w:hAnsi="楷体" w:cs="Times New Roman" w:hint="eastAsia"/>
          <w:b w:val="0"/>
          <w:kern w:val="2"/>
          <w:sz w:val="30"/>
          <w:szCs w:val="30"/>
        </w:rPr>
        <w:t>（三）项目产出情况</w:t>
      </w:r>
      <w:bookmarkEnd w:id="24"/>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sz w:val="30"/>
          <w:szCs w:val="30"/>
        </w:rPr>
        <w:t>1.产出数量</w:t>
      </w:r>
      <w:r w:rsidRPr="000E7576">
        <w:rPr>
          <w:rFonts w:ascii="仿宋" w:eastAsia="仿宋" w:hAnsi="仿宋" w:cs="仿宋_GB2312" w:hint="eastAsia"/>
          <w:sz w:val="30"/>
          <w:szCs w:val="30"/>
        </w:rPr>
        <w:t>指标完成情况</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项目产出数量指标设定为“网络系统运维、审判业务系统、各类应用软件系统运维、网站运维、主机系统运维、数据库系统数据运维、存储系统运维、备份系统运维、信息安全系统运维、机房环境运维、数字法庭运维、会议系统运维、信息发布系统运维、办公终端运维、安防监控、弱电系统、安检设备运维、综合布线运维、运维监理服务、联通</w:t>
      </w:r>
      <w:r w:rsidRPr="000E7576">
        <w:rPr>
          <w:rFonts w:ascii="仿宋" w:eastAsia="仿宋" w:hAnsi="仿宋" w:cs="仿宋_GB2312"/>
          <w:sz w:val="30"/>
          <w:szCs w:val="30"/>
        </w:rPr>
        <w:t>SDH</w:t>
      </w:r>
      <w:r w:rsidRPr="000E7576">
        <w:rPr>
          <w:rFonts w:ascii="仿宋" w:eastAsia="仿宋" w:hAnsi="仿宋" w:cs="仿宋_GB2312" w:hint="eastAsia"/>
          <w:sz w:val="30"/>
          <w:szCs w:val="30"/>
        </w:rPr>
        <w:t>、移动</w:t>
      </w:r>
      <w:r w:rsidRPr="000E7576">
        <w:rPr>
          <w:rFonts w:ascii="仿宋" w:eastAsia="仿宋" w:hAnsi="仿宋" w:cs="仿宋_GB2312"/>
          <w:sz w:val="30"/>
          <w:szCs w:val="30"/>
        </w:rPr>
        <w:t>SDH</w:t>
      </w:r>
      <w:r w:rsidRPr="000E7576">
        <w:rPr>
          <w:rFonts w:ascii="仿宋" w:eastAsia="仿宋" w:hAnsi="仿宋" w:cs="仿宋_GB2312" w:hint="eastAsia"/>
          <w:sz w:val="30"/>
          <w:szCs w:val="30"/>
        </w:rPr>
        <w:t>≥</w:t>
      </w:r>
      <w:r w:rsidRPr="000E7576">
        <w:rPr>
          <w:rFonts w:ascii="仿宋" w:eastAsia="仿宋" w:hAnsi="仿宋" w:cs="仿宋_GB2312"/>
          <w:sz w:val="30"/>
          <w:szCs w:val="30"/>
        </w:rPr>
        <w:t>12</w:t>
      </w:r>
      <w:r w:rsidRPr="000E7576">
        <w:rPr>
          <w:rFonts w:ascii="仿宋" w:eastAsia="仿宋" w:hAnsi="仿宋" w:cs="仿宋_GB2312" w:hint="eastAsia"/>
          <w:sz w:val="30"/>
          <w:szCs w:val="30"/>
        </w:rPr>
        <w:t>次”，从提交的西城法院日常运维监理检查表显示，具体产出内容详见下表：</w:t>
      </w:r>
    </w:p>
    <w:p w:rsidR="00A5562C" w:rsidRDefault="008673FB" w:rsidP="000E7576">
      <w:pPr>
        <w:pStyle w:val="a3"/>
        <w:spacing w:after="0" w:line="600" w:lineRule="exact"/>
        <w:ind w:firstLineChars="400" w:firstLine="1120"/>
        <w:rPr>
          <w:rFonts w:ascii="黑体" w:eastAsia="黑体" w:hAnsi="黑体" w:cs="仿宋_GB2312"/>
          <w:sz w:val="28"/>
          <w:szCs w:val="28"/>
        </w:rPr>
      </w:pPr>
      <w:r>
        <w:rPr>
          <w:rFonts w:ascii="黑体" w:eastAsia="黑体" w:hAnsi="黑体" w:cs="仿宋_GB2312" w:hint="eastAsia"/>
          <w:sz w:val="28"/>
          <w:szCs w:val="28"/>
        </w:rPr>
        <w:t xml:space="preserve">表 </w:t>
      </w:r>
      <w:r>
        <w:rPr>
          <w:rFonts w:ascii="黑体" w:eastAsia="黑体" w:hAnsi="黑体" w:cs="仿宋_GB2312"/>
          <w:sz w:val="28"/>
          <w:szCs w:val="28"/>
        </w:rPr>
        <w:t xml:space="preserve">      </w:t>
      </w:r>
      <w:r>
        <w:rPr>
          <w:rFonts w:ascii="黑体" w:eastAsia="黑体" w:hAnsi="黑体" w:cs="仿宋_GB2312" w:hint="eastAsia"/>
          <w:sz w:val="28"/>
          <w:szCs w:val="28"/>
        </w:rPr>
        <w:t>西城法院日常运维监理检查表</w:t>
      </w:r>
    </w:p>
    <w:tbl>
      <w:tblPr>
        <w:tblW w:w="5000" w:type="pct"/>
        <w:tblBorders>
          <w:top w:val="single" w:sz="12" w:space="0" w:color="auto"/>
          <w:bottom w:val="single" w:sz="12" w:space="0" w:color="auto"/>
          <w:insideH w:val="dotted" w:sz="4" w:space="0" w:color="auto"/>
          <w:insideV w:val="dotted" w:sz="4" w:space="0" w:color="auto"/>
        </w:tblBorders>
        <w:tblLook w:val="04A0" w:firstRow="1" w:lastRow="0" w:firstColumn="1" w:lastColumn="0" w:noHBand="0" w:noVBand="1"/>
      </w:tblPr>
      <w:tblGrid>
        <w:gridCol w:w="716"/>
        <w:gridCol w:w="1282"/>
        <w:gridCol w:w="1754"/>
        <w:gridCol w:w="2957"/>
        <w:gridCol w:w="1813"/>
      </w:tblGrid>
      <w:tr w:rsidR="00A5562C" w:rsidTr="000E7576">
        <w:trPr>
          <w:trHeight w:val="375"/>
          <w:tblHeader/>
        </w:trPr>
        <w:tc>
          <w:tcPr>
            <w:tcW w:w="420" w:type="pct"/>
            <w:shd w:val="clear" w:color="auto" w:fill="auto"/>
            <w:vAlign w:val="center"/>
          </w:tcPr>
          <w:p w:rsidR="00A5562C" w:rsidRDefault="008673FB" w:rsidP="000E7576">
            <w:pPr>
              <w:spacing w:after="0" w:line="240" w:lineRule="auto"/>
              <w:jc w:val="center"/>
              <w:rPr>
                <w:rFonts w:ascii="仿宋" w:eastAsia="仿宋" w:hAnsi="仿宋" w:cs="宋体"/>
                <w:b/>
                <w:bCs/>
                <w:color w:val="000000"/>
                <w:szCs w:val="21"/>
              </w:rPr>
            </w:pPr>
            <w:r>
              <w:rPr>
                <w:rFonts w:ascii="仿宋" w:eastAsia="仿宋" w:hAnsi="仿宋" w:cs="宋体" w:hint="eastAsia"/>
                <w:b/>
                <w:bCs/>
                <w:color w:val="000000"/>
                <w:szCs w:val="21"/>
              </w:rPr>
              <w:t>序号</w:t>
            </w:r>
          </w:p>
        </w:tc>
        <w:tc>
          <w:tcPr>
            <w:tcW w:w="752" w:type="pct"/>
            <w:shd w:val="clear" w:color="auto" w:fill="auto"/>
            <w:vAlign w:val="center"/>
          </w:tcPr>
          <w:p w:rsidR="00A5562C" w:rsidRDefault="008673FB" w:rsidP="000E7576">
            <w:pPr>
              <w:spacing w:after="0" w:line="240" w:lineRule="auto"/>
              <w:jc w:val="center"/>
              <w:rPr>
                <w:rFonts w:ascii="仿宋" w:eastAsia="仿宋" w:hAnsi="仿宋" w:cs="宋体"/>
                <w:b/>
                <w:bCs/>
                <w:color w:val="000000"/>
                <w:szCs w:val="21"/>
              </w:rPr>
            </w:pPr>
            <w:r>
              <w:rPr>
                <w:rFonts w:ascii="仿宋" w:eastAsia="仿宋" w:hAnsi="仿宋" w:cs="宋体" w:hint="eastAsia"/>
                <w:b/>
                <w:bCs/>
                <w:color w:val="000000"/>
                <w:szCs w:val="21"/>
              </w:rPr>
              <w:t>任务名称</w:t>
            </w:r>
          </w:p>
        </w:tc>
        <w:tc>
          <w:tcPr>
            <w:tcW w:w="1029" w:type="pct"/>
            <w:shd w:val="clear" w:color="auto" w:fill="auto"/>
            <w:vAlign w:val="center"/>
          </w:tcPr>
          <w:p w:rsidR="00A5562C" w:rsidRDefault="008673FB" w:rsidP="000E7576">
            <w:pPr>
              <w:spacing w:after="0" w:line="240" w:lineRule="auto"/>
              <w:jc w:val="center"/>
              <w:rPr>
                <w:rFonts w:ascii="仿宋" w:eastAsia="仿宋" w:hAnsi="仿宋" w:cs="宋体"/>
                <w:b/>
                <w:bCs/>
                <w:color w:val="000000"/>
                <w:szCs w:val="21"/>
              </w:rPr>
            </w:pPr>
            <w:r>
              <w:rPr>
                <w:rFonts w:ascii="仿宋" w:eastAsia="仿宋" w:hAnsi="仿宋" w:cs="宋体" w:hint="eastAsia"/>
                <w:b/>
                <w:bCs/>
                <w:color w:val="000000"/>
                <w:szCs w:val="21"/>
              </w:rPr>
              <w:t>检查内容</w:t>
            </w:r>
          </w:p>
        </w:tc>
        <w:tc>
          <w:tcPr>
            <w:tcW w:w="1735" w:type="pct"/>
            <w:shd w:val="clear" w:color="auto" w:fill="auto"/>
            <w:vAlign w:val="center"/>
          </w:tcPr>
          <w:p w:rsidR="00A5562C" w:rsidRDefault="008673FB" w:rsidP="000E7576">
            <w:pPr>
              <w:spacing w:after="0" w:line="240" w:lineRule="auto"/>
              <w:jc w:val="center"/>
              <w:rPr>
                <w:rFonts w:ascii="仿宋" w:eastAsia="仿宋" w:hAnsi="仿宋" w:cs="宋体"/>
                <w:b/>
                <w:bCs/>
                <w:color w:val="000000"/>
                <w:szCs w:val="21"/>
              </w:rPr>
            </w:pPr>
            <w:r>
              <w:rPr>
                <w:rFonts w:ascii="仿宋" w:eastAsia="仿宋" w:hAnsi="仿宋" w:cs="宋体" w:hint="eastAsia"/>
                <w:b/>
                <w:bCs/>
                <w:color w:val="000000"/>
                <w:szCs w:val="21"/>
              </w:rPr>
              <w:t>标准</w:t>
            </w:r>
          </w:p>
        </w:tc>
        <w:tc>
          <w:tcPr>
            <w:tcW w:w="1064" w:type="pct"/>
            <w:shd w:val="clear" w:color="auto" w:fill="auto"/>
            <w:vAlign w:val="center"/>
          </w:tcPr>
          <w:p w:rsidR="00A5562C" w:rsidRDefault="008673FB" w:rsidP="000E7576">
            <w:pPr>
              <w:spacing w:after="0" w:line="240" w:lineRule="auto"/>
              <w:jc w:val="center"/>
              <w:rPr>
                <w:rFonts w:ascii="仿宋" w:eastAsia="仿宋" w:hAnsi="仿宋" w:cs="宋体"/>
                <w:b/>
                <w:bCs/>
                <w:color w:val="000000"/>
                <w:szCs w:val="21"/>
              </w:rPr>
            </w:pPr>
            <w:r>
              <w:rPr>
                <w:rFonts w:ascii="仿宋" w:eastAsia="仿宋" w:hAnsi="仿宋" w:cs="宋体" w:hint="eastAsia"/>
                <w:b/>
                <w:bCs/>
                <w:color w:val="000000"/>
                <w:szCs w:val="21"/>
              </w:rPr>
              <w:t>检查方法</w:t>
            </w:r>
          </w:p>
        </w:tc>
      </w:tr>
      <w:tr w:rsidR="00A5562C" w:rsidTr="000E7576">
        <w:trPr>
          <w:trHeight w:val="810"/>
        </w:trPr>
        <w:tc>
          <w:tcPr>
            <w:tcW w:w="420"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1</w:t>
            </w:r>
          </w:p>
        </w:tc>
        <w:tc>
          <w:tcPr>
            <w:tcW w:w="752"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人员在岗情况检查</w:t>
            </w:r>
          </w:p>
        </w:tc>
        <w:tc>
          <w:tcPr>
            <w:tcW w:w="1029"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驻场服务人员数量、值班记录、考勤记录等</w:t>
            </w:r>
          </w:p>
        </w:tc>
        <w:tc>
          <w:tcPr>
            <w:tcW w:w="1735"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24人驻场，5*8工作制，至少1名5*24值班人员</w:t>
            </w:r>
          </w:p>
        </w:tc>
        <w:tc>
          <w:tcPr>
            <w:tcW w:w="1064"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检查考勤记录</w:t>
            </w:r>
          </w:p>
        </w:tc>
      </w:tr>
      <w:tr w:rsidR="00A5562C" w:rsidTr="000E7576">
        <w:trPr>
          <w:trHeight w:val="1253"/>
        </w:trPr>
        <w:tc>
          <w:tcPr>
            <w:tcW w:w="420"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lastRenderedPageBreak/>
              <w:t>2</w:t>
            </w:r>
          </w:p>
        </w:tc>
        <w:tc>
          <w:tcPr>
            <w:tcW w:w="752"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系统巡检记录检查</w:t>
            </w:r>
          </w:p>
        </w:tc>
        <w:tc>
          <w:tcPr>
            <w:tcW w:w="1029"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审判业务系统、网络、主机、存储、备份系统等运维巡检抽查</w:t>
            </w:r>
          </w:p>
        </w:tc>
        <w:tc>
          <w:tcPr>
            <w:tcW w:w="1735"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5*24小时，当检查出故障后，需在上班事件前得到解决</w:t>
            </w:r>
          </w:p>
        </w:tc>
        <w:tc>
          <w:tcPr>
            <w:tcW w:w="1064"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检查巡检记录</w:t>
            </w:r>
          </w:p>
        </w:tc>
      </w:tr>
      <w:tr w:rsidR="00A5562C" w:rsidTr="000E7576">
        <w:trPr>
          <w:trHeight w:val="660"/>
        </w:trPr>
        <w:tc>
          <w:tcPr>
            <w:tcW w:w="420"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3</w:t>
            </w:r>
          </w:p>
        </w:tc>
        <w:tc>
          <w:tcPr>
            <w:tcW w:w="752"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机房巡检记录检查</w:t>
            </w:r>
          </w:p>
        </w:tc>
        <w:tc>
          <w:tcPr>
            <w:tcW w:w="1029"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机房巡检记录抽查</w:t>
            </w:r>
          </w:p>
        </w:tc>
        <w:tc>
          <w:tcPr>
            <w:tcW w:w="1735"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5*24小时，当检查出故障后，需在上班事件前得到解决</w:t>
            </w:r>
          </w:p>
        </w:tc>
        <w:tc>
          <w:tcPr>
            <w:tcW w:w="1064"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检查巡检记录</w:t>
            </w:r>
          </w:p>
        </w:tc>
      </w:tr>
      <w:tr w:rsidR="00A5562C" w:rsidTr="000E7576">
        <w:trPr>
          <w:trHeight w:val="1388"/>
        </w:trPr>
        <w:tc>
          <w:tcPr>
            <w:tcW w:w="420"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4</w:t>
            </w:r>
          </w:p>
        </w:tc>
        <w:tc>
          <w:tcPr>
            <w:tcW w:w="752"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音视频巡检记录检查</w:t>
            </w:r>
          </w:p>
        </w:tc>
        <w:tc>
          <w:tcPr>
            <w:tcW w:w="1029"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会议、音视频、展示大屏等终端巡检记录抽查</w:t>
            </w:r>
          </w:p>
        </w:tc>
        <w:tc>
          <w:tcPr>
            <w:tcW w:w="1735"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5*24小时，当检查出故障后，需在上班事件前得到解决</w:t>
            </w:r>
          </w:p>
        </w:tc>
        <w:tc>
          <w:tcPr>
            <w:tcW w:w="1064"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检查巡检记录</w:t>
            </w:r>
          </w:p>
        </w:tc>
      </w:tr>
      <w:tr w:rsidR="00A5562C" w:rsidTr="000E7576">
        <w:trPr>
          <w:trHeight w:val="1170"/>
        </w:trPr>
        <w:tc>
          <w:tcPr>
            <w:tcW w:w="420"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5</w:t>
            </w:r>
          </w:p>
        </w:tc>
        <w:tc>
          <w:tcPr>
            <w:tcW w:w="752"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服务台工作检查</w:t>
            </w:r>
          </w:p>
        </w:tc>
        <w:tc>
          <w:tcPr>
            <w:tcW w:w="1029"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服务台工作服务情况，工作记录</w:t>
            </w:r>
          </w:p>
        </w:tc>
        <w:tc>
          <w:tcPr>
            <w:tcW w:w="1735"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热线电话及时接听，如实记录，使用统一标准的服务用语，服务态度积极主动</w:t>
            </w:r>
          </w:p>
        </w:tc>
        <w:tc>
          <w:tcPr>
            <w:tcW w:w="1064"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检查服务记录</w:t>
            </w:r>
          </w:p>
        </w:tc>
      </w:tr>
      <w:tr w:rsidR="00A5562C" w:rsidTr="000E7576">
        <w:trPr>
          <w:trHeight w:val="660"/>
        </w:trPr>
        <w:tc>
          <w:tcPr>
            <w:tcW w:w="420" w:type="pct"/>
            <w:vMerge w:val="restar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6</w:t>
            </w:r>
          </w:p>
        </w:tc>
        <w:tc>
          <w:tcPr>
            <w:tcW w:w="752" w:type="pct"/>
            <w:vMerge w:val="restar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事件记录检查</w:t>
            </w:r>
          </w:p>
        </w:tc>
        <w:tc>
          <w:tcPr>
            <w:tcW w:w="1029"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服务请求事件抽查</w:t>
            </w:r>
          </w:p>
        </w:tc>
        <w:tc>
          <w:tcPr>
            <w:tcW w:w="1735"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是否解决、处理是否及时、处理情况等</w:t>
            </w:r>
          </w:p>
        </w:tc>
        <w:tc>
          <w:tcPr>
            <w:tcW w:w="1064"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检查事件记录</w:t>
            </w:r>
          </w:p>
        </w:tc>
      </w:tr>
      <w:tr w:rsidR="00A5562C" w:rsidTr="000E7576">
        <w:trPr>
          <w:trHeight w:val="660"/>
        </w:trPr>
        <w:tc>
          <w:tcPr>
            <w:tcW w:w="420" w:type="pct"/>
            <w:vMerge/>
            <w:vAlign w:val="center"/>
          </w:tcPr>
          <w:p w:rsidR="00A5562C" w:rsidRDefault="00A5562C" w:rsidP="000E7576">
            <w:pPr>
              <w:spacing w:after="0" w:line="240" w:lineRule="auto"/>
              <w:jc w:val="left"/>
              <w:rPr>
                <w:rFonts w:ascii="仿宋" w:eastAsia="仿宋" w:hAnsi="仿宋" w:cs="宋体"/>
                <w:color w:val="000000"/>
                <w:szCs w:val="21"/>
              </w:rPr>
            </w:pPr>
          </w:p>
        </w:tc>
        <w:tc>
          <w:tcPr>
            <w:tcW w:w="752" w:type="pct"/>
            <w:vMerge/>
            <w:vAlign w:val="center"/>
          </w:tcPr>
          <w:p w:rsidR="00A5562C" w:rsidRDefault="00A5562C" w:rsidP="000E7576">
            <w:pPr>
              <w:spacing w:after="0" w:line="240" w:lineRule="auto"/>
              <w:jc w:val="left"/>
              <w:rPr>
                <w:rFonts w:ascii="仿宋" w:eastAsia="仿宋" w:hAnsi="仿宋" w:cs="宋体"/>
                <w:color w:val="000000"/>
                <w:szCs w:val="21"/>
              </w:rPr>
            </w:pPr>
          </w:p>
        </w:tc>
        <w:tc>
          <w:tcPr>
            <w:tcW w:w="1029"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系统故障事件抽检</w:t>
            </w:r>
          </w:p>
        </w:tc>
        <w:tc>
          <w:tcPr>
            <w:tcW w:w="1735"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是否解决、处理是否及时、处理情况、故障分析报告等</w:t>
            </w:r>
          </w:p>
        </w:tc>
        <w:tc>
          <w:tcPr>
            <w:tcW w:w="1064"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检查事件记录</w:t>
            </w:r>
          </w:p>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检查故障报告</w:t>
            </w:r>
          </w:p>
        </w:tc>
      </w:tr>
      <w:tr w:rsidR="00A5562C" w:rsidTr="000E7576">
        <w:trPr>
          <w:trHeight w:val="660"/>
        </w:trPr>
        <w:tc>
          <w:tcPr>
            <w:tcW w:w="420"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7</w:t>
            </w:r>
          </w:p>
        </w:tc>
        <w:tc>
          <w:tcPr>
            <w:tcW w:w="752"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变更记录检查</w:t>
            </w:r>
          </w:p>
        </w:tc>
        <w:tc>
          <w:tcPr>
            <w:tcW w:w="1029"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变更工单、记录</w:t>
            </w:r>
          </w:p>
        </w:tc>
        <w:tc>
          <w:tcPr>
            <w:tcW w:w="1735"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变更单是否填写完整、是否经过审核、审批、变更结果是否验证等</w:t>
            </w:r>
          </w:p>
        </w:tc>
        <w:tc>
          <w:tcPr>
            <w:tcW w:w="1064"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检查变更单</w:t>
            </w:r>
          </w:p>
        </w:tc>
      </w:tr>
      <w:tr w:rsidR="00A5562C" w:rsidTr="000E7576">
        <w:trPr>
          <w:trHeight w:val="660"/>
        </w:trPr>
        <w:tc>
          <w:tcPr>
            <w:tcW w:w="420"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8</w:t>
            </w:r>
          </w:p>
        </w:tc>
        <w:tc>
          <w:tcPr>
            <w:tcW w:w="752"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配置记录检查</w:t>
            </w:r>
          </w:p>
        </w:tc>
        <w:tc>
          <w:tcPr>
            <w:tcW w:w="1029"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配置记录</w:t>
            </w:r>
          </w:p>
        </w:tc>
        <w:tc>
          <w:tcPr>
            <w:tcW w:w="1735"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配置项是否及时更新，配置记录是否完整，是否及时备份</w:t>
            </w:r>
          </w:p>
        </w:tc>
        <w:tc>
          <w:tcPr>
            <w:tcW w:w="1064"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检查配置记录</w:t>
            </w:r>
          </w:p>
        </w:tc>
      </w:tr>
      <w:tr w:rsidR="00A5562C" w:rsidTr="000E7576">
        <w:trPr>
          <w:trHeight w:val="615"/>
        </w:trPr>
        <w:tc>
          <w:tcPr>
            <w:tcW w:w="420"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9</w:t>
            </w:r>
          </w:p>
        </w:tc>
        <w:tc>
          <w:tcPr>
            <w:tcW w:w="752"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文档检查</w:t>
            </w:r>
          </w:p>
        </w:tc>
        <w:tc>
          <w:tcPr>
            <w:tcW w:w="1029"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日常运维文档</w:t>
            </w:r>
          </w:p>
        </w:tc>
        <w:tc>
          <w:tcPr>
            <w:tcW w:w="1735"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文档是否按时编写和提交，文档内容是否真实完整</w:t>
            </w:r>
          </w:p>
        </w:tc>
        <w:tc>
          <w:tcPr>
            <w:tcW w:w="1064" w:type="pct"/>
            <w:shd w:val="clear" w:color="auto" w:fill="auto"/>
            <w:vAlign w:val="center"/>
          </w:tcPr>
          <w:p w:rsidR="00A5562C" w:rsidRDefault="008673FB" w:rsidP="000E7576">
            <w:pPr>
              <w:spacing w:after="0" w:line="240" w:lineRule="auto"/>
              <w:jc w:val="center"/>
              <w:rPr>
                <w:rFonts w:ascii="仿宋" w:eastAsia="仿宋" w:hAnsi="仿宋" w:cs="宋体"/>
                <w:color w:val="000000"/>
                <w:szCs w:val="21"/>
              </w:rPr>
            </w:pPr>
            <w:r>
              <w:rPr>
                <w:rFonts w:ascii="仿宋" w:eastAsia="仿宋" w:hAnsi="仿宋" w:cs="宋体" w:hint="eastAsia"/>
                <w:color w:val="000000"/>
                <w:szCs w:val="21"/>
              </w:rPr>
              <w:t>检查运维文档</w:t>
            </w:r>
          </w:p>
        </w:tc>
      </w:tr>
    </w:tbl>
    <w:p w:rsidR="00A5562C" w:rsidRPr="000E7576" w:rsidRDefault="008673FB" w:rsidP="000E7576">
      <w:pPr>
        <w:widowControl w:val="0"/>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本项目实际完成数量指标设定为≥</w:t>
      </w:r>
      <w:r w:rsidRPr="000E7576">
        <w:rPr>
          <w:rFonts w:ascii="仿宋" w:eastAsia="仿宋" w:hAnsi="仿宋" w:cs="仿宋_GB2312"/>
          <w:sz w:val="30"/>
          <w:szCs w:val="30"/>
        </w:rPr>
        <w:t>12</w:t>
      </w:r>
      <w:r w:rsidRPr="000E7576">
        <w:rPr>
          <w:rFonts w:ascii="仿宋" w:eastAsia="仿宋" w:hAnsi="仿宋" w:cs="仿宋_GB2312" w:hint="eastAsia"/>
          <w:sz w:val="30"/>
          <w:szCs w:val="30"/>
        </w:rPr>
        <w:t>次的支撑不充分，实际完成值不应填写大于等于而应填写准确的完成次数，并提供支撑材料说明数量指标的具体内容。但实际本项目为常年工作，2</w:t>
      </w:r>
      <w:r w:rsidRPr="000E7576">
        <w:rPr>
          <w:rFonts w:ascii="仿宋" w:eastAsia="仿宋" w:hAnsi="仿宋" w:cs="仿宋_GB2312"/>
          <w:sz w:val="30"/>
          <w:szCs w:val="30"/>
        </w:rPr>
        <w:t>4</w:t>
      </w:r>
      <w:r w:rsidRPr="000E7576">
        <w:rPr>
          <w:rFonts w:ascii="仿宋" w:eastAsia="仿宋" w:hAnsi="仿宋" w:cs="仿宋_GB2312" w:hint="eastAsia"/>
          <w:sz w:val="30"/>
          <w:szCs w:val="30"/>
        </w:rPr>
        <w:t>名驻场人员采取</w:t>
      </w:r>
      <w:r w:rsidRPr="000E7576">
        <w:rPr>
          <w:rFonts w:ascii="仿宋" w:eastAsia="仿宋" w:hAnsi="仿宋" w:cs="仿宋_GB2312"/>
          <w:sz w:val="30"/>
          <w:szCs w:val="30"/>
        </w:rPr>
        <w:t>5*8</w:t>
      </w:r>
      <w:r w:rsidRPr="000E7576">
        <w:rPr>
          <w:rFonts w:ascii="仿宋" w:eastAsia="仿宋" w:hAnsi="仿宋" w:cs="仿宋_GB2312" w:hint="eastAsia"/>
          <w:sz w:val="30"/>
          <w:szCs w:val="30"/>
        </w:rPr>
        <w:t>工作制，至少</w:t>
      </w:r>
      <w:r w:rsidRPr="000E7576">
        <w:rPr>
          <w:rFonts w:ascii="仿宋" w:eastAsia="仿宋" w:hAnsi="仿宋" w:cs="仿宋_GB2312"/>
          <w:sz w:val="30"/>
          <w:szCs w:val="30"/>
        </w:rPr>
        <w:t>1</w:t>
      </w:r>
      <w:r w:rsidRPr="000E7576">
        <w:rPr>
          <w:rFonts w:ascii="仿宋" w:eastAsia="仿宋" w:hAnsi="仿宋" w:cs="仿宋_GB2312" w:hint="eastAsia"/>
          <w:sz w:val="30"/>
          <w:szCs w:val="30"/>
        </w:rPr>
        <w:t>名驻场人员采取</w:t>
      </w:r>
      <w:r w:rsidRPr="000E7576">
        <w:rPr>
          <w:rFonts w:ascii="仿宋" w:eastAsia="仿宋" w:hAnsi="仿宋" w:cs="仿宋_GB2312"/>
          <w:sz w:val="30"/>
          <w:szCs w:val="30"/>
        </w:rPr>
        <w:t>5*24</w:t>
      </w:r>
      <w:r w:rsidRPr="000E7576">
        <w:rPr>
          <w:rFonts w:ascii="仿宋" w:eastAsia="仿宋" w:hAnsi="仿宋" w:cs="仿宋_GB2312" w:hint="eastAsia"/>
          <w:sz w:val="30"/>
          <w:szCs w:val="30"/>
        </w:rPr>
        <w:t>值班工作制，总的来看，合同中约定的服务内容已全部完成</w:t>
      </w:r>
    </w:p>
    <w:p w:rsidR="00A5562C" w:rsidRPr="000E7576" w:rsidRDefault="008673FB" w:rsidP="000E7576">
      <w:pPr>
        <w:widowControl w:val="0"/>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sz w:val="30"/>
          <w:szCs w:val="30"/>
        </w:rPr>
        <w:t>2.产出质量</w:t>
      </w:r>
      <w:r w:rsidRPr="000E7576">
        <w:rPr>
          <w:rFonts w:ascii="仿宋" w:eastAsia="仿宋" w:hAnsi="仿宋" w:cs="仿宋_GB2312" w:hint="eastAsia"/>
          <w:sz w:val="30"/>
          <w:szCs w:val="30"/>
        </w:rPr>
        <w:t>指标完成情况</w:t>
      </w:r>
    </w:p>
    <w:p w:rsidR="00A5562C" w:rsidRPr="000E7576" w:rsidRDefault="008673FB" w:rsidP="000E7576">
      <w:pPr>
        <w:widowControl w:val="0"/>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该项目产出质量指标设定为“符合《人民法院信息系统运行服务工作规范》要求”和“网络速度和质量符合服务标准”。从</w:t>
      </w:r>
      <w:r w:rsidRPr="000E7576">
        <w:rPr>
          <w:rFonts w:ascii="仿宋" w:eastAsia="仿宋" w:hAnsi="仿宋" w:cs="仿宋_GB2312" w:hint="eastAsia"/>
          <w:sz w:val="30"/>
          <w:szCs w:val="30"/>
        </w:rPr>
        <w:lastRenderedPageBreak/>
        <w:t>提交的监理工作总结来看，运维服务商根据与西城法院签订的网络运维服务合同、招标文件中明确的服务内容及运维服务要求开展了相应的运维服务工作，主要服务内容完成情况（监理年度工作总结材料显示）详见下表。</w:t>
      </w:r>
    </w:p>
    <w:p w:rsidR="00A5562C" w:rsidRDefault="008673FB" w:rsidP="000E7576">
      <w:pPr>
        <w:pStyle w:val="a3"/>
        <w:spacing w:after="0" w:line="600" w:lineRule="exact"/>
        <w:ind w:firstLineChars="400" w:firstLine="1120"/>
        <w:rPr>
          <w:rFonts w:ascii="黑体" w:eastAsia="黑体" w:hAnsi="黑体" w:cs="仿宋_GB2312"/>
          <w:sz w:val="28"/>
          <w:szCs w:val="28"/>
        </w:rPr>
      </w:pPr>
      <w:r>
        <w:rPr>
          <w:rFonts w:ascii="黑体" w:eastAsia="黑体" w:hAnsi="黑体" w:cs="仿宋_GB2312" w:hint="eastAsia"/>
          <w:sz w:val="28"/>
          <w:szCs w:val="28"/>
        </w:rPr>
        <w:t xml:space="preserve">表 </w:t>
      </w:r>
      <w:r>
        <w:rPr>
          <w:rFonts w:ascii="黑体" w:eastAsia="黑体" w:hAnsi="黑体" w:cs="仿宋_GB2312"/>
          <w:sz w:val="28"/>
          <w:szCs w:val="28"/>
        </w:rPr>
        <w:t xml:space="preserve">   </w:t>
      </w:r>
      <w:r>
        <w:rPr>
          <w:rFonts w:ascii="黑体" w:eastAsia="黑体" w:hAnsi="黑体" w:cs="仿宋_GB2312" w:hint="eastAsia"/>
          <w:sz w:val="28"/>
          <w:szCs w:val="28"/>
        </w:rPr>
        <w:t>主要服务内容质量完成情况表</w:t>
      </w:r>
    </w:p>
    <w:tbl>
      <w:tblPr>
        <w:tblW w:w="8846" w:type="dxa"/>
        <w:jc w:val="center"/>
        <w:tblBorders>
          <w:top w:val="single" w:sz="12" w:space="0" w:color="000000"/>
          <w:bottom w:val="single" w:sz="12" w:space="0" w:color="000000"/>
          <w:insideH w:val="dotted" w:sz="4" w:space="0" w:color="000000"/>
          <w:insideV w:val="dotted" w:sz="4" w:space="0" w:color="000000"/>
        </w:tblBorders>
        <w:tblLayout w:type="fixed"/>
        <w:tblLook w:val="04A0" w:firstRow="1" w:lastRow="0" w:firstColumn="1" w:lastColumn="0" w:noHBand="0" w:noVBand="1"/>
      </w:tblPr>
      <w:tblGrid>
        <w:gridCol w:w="701"/>
        <w:gridCol w:w="1219"/>
        <w:gridCol w:w="4233"/>
        <w:gridCol w:w="1984"/>
        <w:gridCol w:w="709"/>
      </w:tblGrid>
      <w:tr w:rsidR="00A5562C">
        <w:trPr>
          <w:trHeight w:val="525"/>
          <w:tblHeader/>
          <w:jc w:val="center"/>
        </w:trPr>
        <w:tc>
          <w:tcPr>
            <w:tcW w:w="701"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b/>
                <w:bCs/>
                <w:color w:val="000000"/>
                <w:szCs w:val="21"/>
                <w:lang w:bidi="ar"/>
              </w:rPr>
              <w:t>序号</w:t>
            </w:r>
          </w:p>
        </w:tc>
        <w:tc>
          <w:tcPr>
            <w:tcW w:w="1219"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b/>
                <w:bCs/>
                <w:color w:val="000000"/>
                <w:szCs w:val="21"/>
                <w:lang w:bidi="ar"/>
              </w:rPr>
              <w:t>服务类别</w:t>
            </w:r>
          </w:p>
        </w:tc>
        <w:tc>
          <w:tcPr>
            <w:tcW w:w="4233"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b/>
                <w:bCs/>
                <w:color w:val="000000"/>
                <w:szCs w:val="21"/>
                <w:lang w:bidi="ar"/>
              </w:rPr>
              <w:t>服务内容</w:t>
            </w:r>
          </w:p>
        </w:tc>
        <w:tc>
          <w:tcPr>
            <w:tcW w:w="1984"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b/>
                <w:bCs/>
                <w:color w:val="000000"/>
                <w:szCs w:val="21"/>
                <w:lang w:bidi="ar"/>
              </w:rPr>
              <w:t>服务要求是否达成</w:t>
            </w:r>
          </w:p>
        </w:tc>
        <w:tc>
          <w:tcPr>
            <w:tcW w:w="709"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b/>
                <w:bCs/>
                <w:color w:val="000000"/>
                <w:szCs w:val="21"/>
                <w:lang w:bidi="ar"/>
              </w:rPr>
              <w:t>备注</w:t>
            </w:r>
          </w:p>
        </w:tc>
      </w:tr>
      <w:tr w:rsidR="00A5562C">
        <w:trPr>
          <w:trHeight w:val="419"/>
          <w:jc w:val="center"/>
        </w:trPr>
        <w:tc>
          <w:tcPr>
            <w:tcW w:w="701"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1</w:t>
            </w:r>
          </w:p>
        </w:tc>
        <w:tc>
          <w:tcPr>
            <w:tcW w:w="1219" w:type="dxa"/>
            <w:vMerge w:val="restart"/>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审判业务运行保障</w:t>
            </w:r>
          </w:p>
        </w:tc>
        <w:tc>
          <w:tcPr>
            <w:tcW w:w="4233"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审判业务应用运行服务</w:t>
            </w:r>
          </w:p>
        </w:tc>
        <w:tc>
          <w:tcPr>
            <w:tcW w:w="1984"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已达成</w:t>
            </w:r>
          </w:p>
        </w:tc>
        <w:tc>
          <w:tcPr>
            <w:tcW w:w="709" w:type="dxa"/>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r>
      <w:tr w:rsidR="00A5562C">
        <w:trPr>
          <w:trHeight w:val="410"/>
          <w:jc w:val="center"/>
        </w:trPr>
        <w:tc>
          <w:tcPr>
            <w:tcW w:w="701"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2</w:t>
            </w:r>
          </w:p>
        </w:tc>
        <w:tc>
          <w:tcPr>
            <w:tcW w:w="1219" w:type="dxa"/>
            <w:vMerge/>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c>
          <w:tcPr>
            <w:tcW w:w="4233"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司法统计运行服务</w:t>
            </w:r>
          </w:p>
        </w:tc>
        <w:tc>
          <w:tcPr>
            <w:tcW w:w="1984"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已达成</w:t>
            </w:r>
          </w:p>
        </w:tc>
        <w:tc>
          <w:tcPr>
            <w:tcW w:w="709" w:type="dxa"/>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r>
      <w:tr w:rsidR="00A5562C">
        <w:trPr>
          <w:trHeight w:val="416"/>
          <w:jc w:val="center"/>
        </w:trPr>
        <w:tc>
          <w:tcPr>
            <w:tcW w:w="701"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3</w:t>
            </w:r>
          </w:p>
        </w:tc>
        <w:tc>
          <w:tcPr>
            <w:tcW w:w="1219" w:type="dxa"/>
            <w:vMerge/>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c>
          <w:tcPr>
            <w:tcW w:w="4233"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数据服务</w:t>
            </w:r>
          </w:p>
        </w:tc>
        <w:tc>
          <w:tcPr>
            <w:tcW w:w="1984"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已达成</w:t>
            </w:r>
          </w:p>
        </w:tc>
        <w:tc>
          <w:tcPr>
            <w:tcW w:w="709" w:type="dxa"/>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r>
      <w:tr w:rsidR="00A5562C">
        <w:trPr>
          <w:trHeight w:val="423"/>
          <w:jc w:val="center"/>
        </w:trPr>
        <w:tc>
          <w:tcPr>
            <w:tcW w:w="701"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4</w:t>
            </w:r>
          </w:p>
        </w:tc>
        <w:tc>
          <w:tcPr>
            <w:tcW w:w="1219" w:type="dxa"/>
            <w:vMerge/>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c>
          <w:tcPr>
            <w:tcW w:w="4233"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司法公开运行服务</w:t>
            </w:r>
          </w:p>
        </w:tc>
        <w:tc>
          <w:tcPr>
            <w:tcW w:w="1984"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已达成</w:t>
            </w:r>
          </w:p>
        </w:tc>
        <w:tc>
          <w:tcPr>
            <w:tcW w:w="709" w:type="dxa"/>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r>
      <w:tr w:rsidR="00A5562C">
        <w:trPr>
          <w:trHeight w:val="415"/>
          <w:jc w:val="center"/>
        </w:trPr>
        <w:tc>
          <w:tcPr>
            <w:tcW w:w="701"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5</w:t>
            </w:r>
          </w:p>
        </w:tc>
        <w:tc>
          <w:tcPr>
            <w:tcW w:w="1219" w:type="dxa"/>
            <w:vMerge/>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c>
          <w:tcPr>
            <w:tcW w:w="4233"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培训组织实施服务</w:t>
            </w:r>
          </w:p>
        </w:tc>
        <w:tc>
          <w:tcPr>
            <w:tcW w:w="1984"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已达成</w:t>
            </w:r>
          </w:p>
        </w:tc>
        <w:tc>
          <w:tcPr>
            <w:tcW w:w="709" w:type="dxa"/>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r>
      <w:tr w:rsidR="00A5562C">
        <w:trPr>
          <w:trHeight w:val="471"/>
          <w:jc w:val="center"/>
        </w:trPr>
        <w:tc>
          <w:tcPr>
            <w:tcW w:w="701"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6</w:t>
            </w:r>
          </w:p>
        </w:tc>
        <w:tc>
          <w:tcPr>
            <w:tcW w:w="1219" w:type="dxa"/>
            <w:vMerge w:val="restart"/>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核心支撑平台运行保障</w:t>
            </w:r>
          </w:p>
        </w:tc>
        <w:tc>
          <w:tcPr>
            <w:tcW w:w="4233"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网络系统运行服务</w:t>
            </w:r>
          </w:p>
        </w:tc>
        <w:tc>
          <w:tcPr>
            <w:tcW w:w="1984"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已达成</w:t>
            </w:r>
          </w:p>
        </w:tc>
        <w:tc>
          <w:tcPr>
            <w:tcW w:w="709" w:type="dxa"/>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r>
      <w:tr w:rsidR="00A5562C">
        <w:trPr>
          <w:trHeight w:val="498"/>
          <w:jc w:val="center"/>
        </w:trPr>
        <w:tc>
          <w:tcPr>
            <w:tcW w:w="701"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7</w:t>
            </w:r>
          </w:p>
        </w:tc>
        <w:tc>
          <w:tcPr>
            <w:tcW w:w="1219" w:type="dxa"/>
            <w:vMerge/>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c>
          <w:tcPr>
            <w:tcW w:w="4233"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服务器与存储系统运行服务</w:t>
            </w:r>
          </w:p>
        </w:tc>
        <w:tc>
          <w:tcPr>
            <w:tcW w:w="1984"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已达成</w:t>
            </w:r>
          </w:p>
        </w:tc>
        <w:tc>
          <w:tcPr>
            <w:tcW w:w="709" w:type="dxa"/>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r>
      <w:tr w:rsidR="00A5562C">
        <w:trPr>
          <w:trHeight w:val="562"/>
          <w:jc w:val="center"/>
        </w:trPr>
        <w:tc>
          <w:tcPr>
            <w:tcW w:w="701"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8</w:t>
            </w:r>
          </w:p>
        </w:tc>
        <w:tc>
          <w:tcPr>
            <w:tcW w:w="1219" w:type="dxa"/>
            <w:vMerge w:val="restart"/>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办公平台运行保障</w:t>
            </w:r>
          </w:p>
        </w:tc>
        <w:tc>
          <w:tcPr>
            <w:tcW w:w="4233"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内部网站及其他为干警提供办公辅助的系统</w:t>
            </w:r>
          </w:p>
        </w:tc>
        <w:tc>
          <w:tcPr>
            <w:tcW w:w="1984"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已达成</w:t>
            </w:r>
          </w:p>
        </w:tc>
        <w:tc>
          <w:tcPr>
            <w:tcW w:w="709" w:type="dxa"/>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r>
      <w:tr w:rsidR="00A5562C">
        <w:trPr>
          <w:trHeight w:val="598"/>
          <w:jc w:val="center"/>
        </w:trPr>
        <w:tc>
          <w:tcPr>
            <w:tcW w:w="701"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9</w:t>
            </w:r>
          </w:p>
        </w:tc>
        <w:tc>
          <w:tcPr>
            <w:tcW w:w="1219" w:type="dxa"/>
            <w:vMerge/>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c>
          <w:tcPr>
            <w:tcW w:w="4233"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信息发布系统、LED和LCD显示屏运行服务</w:t>
            </w:r>
          </w:p>
        </w:tc>
        <w:tc>
          <w:tcPr>
            <w:tcW w:w="1984"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已达成</w:t>
            </w:r>
          </w:p>
        </w:tc>
        <w:tc>
          <w:tcPr>
            <w:tcW w:w="709" w:type="dxa"/>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r>
      <w:tr w:rsidR="00A5562C">
        <w:trPr>
          <w:trHeight w:val="419"/>
          <w:jc w:val="center"/>
        </w:trPr>
        <w:tc>
          <w:tcPr>
            <w:tcW w:w="701"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10</w:t>
            </w:r>
          </w:p>
        </w:tc>
        <w:tc>
          <w:tcPr>
            <w:tcW w:w="1219" w:type="dxa"/>
            <w:vMerge/>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c>
          <w:tcPr>
            <w:tcW w:w="4233"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培训组织实施服务</w:t>
            </w:r>
          </w:p>
        </w:tc>
        <w:tc>
          <w:tcPr>
            <w:tcW w:w="1984"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已达成</w:t>
            </w:r>
          </w:p>
        </w:tc>
        <w:tc>
          <w:tcPr>
            <w:tcW w:w="709" w:type="dxa"/>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r>
      <w:tr w:rsidR="00A5562C">
        <w:trPr>
          <w:trHeight w:val="500"/>
          <w:jc w:val="center"/>
        </w:trPr>
        <w:tc>
          <w:tcPr>
            <w:tcW w:w="701"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11</w:t>
            </w:r>
          </w:p>
        </w:tc>
        <w:tc>
          <w:tcPr>
            <w:tcW w:w="1219" w:type="dxa"/>
            <w:vMerge w:val="restart"/>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综合信息系统运行保障</w:t>
            </w:r>
          </w:p>
        </w:tc>
        <w:tc>
          <w:tcPr>
            <w:tcW w:w="4233"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数字法庭和数字审委会系统</w:t>
            </w:r>
          </w:p>
        </w:tc>
        <w:tc>
          <w:tcPr>
            <w:tcW w:w="1984"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已达成</w:t>
            </w:r>
          </w:p>
        </w:tc>
        <w:tc>
          <w:tcPr>
            <w:tcW w:w="709" w:type="dxa"/>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r>
      <w:tr w:rsidR="00A5562C">
        <w:trPr>
          <w:trHeight w:val="565"/>
          <w:jc w:val="center"/>
        </w:trPr>
        <w:tc>
          <w:tcPr>
            <w:tcW w:w="701"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12</w:t>
            </w:r>
          </w:p>
        </w:tc>
        <w:tc>
          <w:tcPr>
            <w:tcW w:w="1219" w:type="dxa"/>
            <w:vMerge/>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c>
          <w:tcPr>
            <w:tcW w:w="4233"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音视频调度与安防监控系统</w:t>
            </w:r>
          </w:p>
        </w:tc>
        <w:tc>
          <w:tcPr>
            <w:tcW w:w="1984"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已达成</w:t>
            </w:r>
          </w:p>
        </w:tc>
        <w:tc>
          <w:tcPr>
            <w:tcW w:w="709" w:type="dxa"/>
            <w:shd w:val="clear" w:color="auto" w:fill="auto"/>
            <w:noWrap/>
            <w:vAlign w:val="center"/>
          </w:tcPr>
          <w:p w:rsidR="00A5562C" w:rsidRDefault="00A5562C" w:rsidP="000E7576">
            <w:pPr>
              <w:spacing w:after="0" w:line="240" w:lineRule="auto"/>
              <w:rPr>
                <w:rFonts w:ascii="仿宋" w:eastAsia="仿宋" w:hAnsi="仿宋" w:cs="仿宋"/>
                <w:color w:val="000000" w:themeColor="text1"/>
                <w:szCs w:val="21"/>
              </w:rPr>
            </w:pPr>
          </w:p>
        </w:tc>
      </w:tr>
      <w:tr w:rsidR="00A5562C">
        <w:trPr>
          <w:trHeight w:val="571"/>
          <w:jc w:val="center"/>
        </w:trPr>
        <w:tc>
          <w:tcPr>
            <w:tcW w:w="701"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13</w:t>
            </w:r>
          </w:p>
        </w:tc>
        <w:tc>
          <w:tcPr>
            <w:tcW w:w="1219" w:type="dxa"/>
            <w:vMerge/>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c>
          <w:tcPr>
            <w:tcW w:w="4233"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信息化周边系统与终端系统</w:t>
            </w:r>
          </w:p>
        </w:tc>
        <w:tc>
          <w:tcPr>
            <w:tcW w:w="1984"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已达成</w:t>
            </w:r>
          </w:p>
        </w:tc>
        <w:tc>
          <w:tcPr>
            <w:tcW w:w="709" w:type="dxa"/>
            <w:shd w:val="clear" w:color="auto" w:fill="auto"/>
            <w:noWrap/>
            <w:vAlign w:val="center"/>
          </w:tcPr>
          <w:p w:rsidR="00A5562C" w:rsidRDefault="00A5562C" w:rsidP="000E7576">
            <w:pPr>
              <w:spacing w:after="0" w:line="240" w:lineRule="auto"/>
              <w:rPr>
                <w:rFonts w:ascii="仿宋" w:eastAsia="仿宋" w:hAnsi="仿宋" w:cs="仿宋"/>
                <w:color w:val="000000" w:themeColor="text1"/>
                <w:szCs w:val="21"/>
              </w:rPr>
            </w:pPr>
          </w:p>
        </w:tc>
      </w:tr>
      <w:tr w:rsidR="00A5562C">
        <w:trPr>
          <w:trHeight w:val="557"/>
          <w:jc w:val="center"/>
        </w:trPr>
        <w:tc>
          <w:tcPr>
            <w:tcW w:w="701"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14</w:t>
            </w:r>
          </w:p>
        </w:tc>
        <w:tc>
          <w:tcPr>
            <w:tcW w:w="1219" w:type="dxa"/>
            <w:vMerge w:val="restart"/>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信息安全防护系统运行保障</w:t>
            </w:r>
          </w:p>
        </w:tc>
        <w:tc>
          <w:tcPr>
            <w:tcW w:w="4233"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网络设备安全维护</w:t>
            </w:r>
          </w:p>
        </w:tc>
        <w:tc>
          <w:tcPr>
            <w:tcW w:w="1984"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已达成</w:t>
            </w:r>
          </w:p>
        </w:tc>
        <w:tc>
          <w:tcPr>
            <w:tcW w:w="709" w:type="dxa"/>
            <w:shd w:val="clear" w:color="auto" w:fill="auto"/>
            <w:noWrap/>
            <w:vAlign w:val="center"/>
          </w:tcPr>
          <w:p w:rsidR="00A5562C" w:rsidRDefault="00A5562C" w:rsidP="000E7576">
            <w:pPr>
              <w:spacing w:after="0" w:line="240" w:lineRule="auto"/>
              <w:rPr>
                <w:rFonts w:ascii="仿宋" w:eastAsia="仿宋" w:hAnsi="仿宋" w:cs="仿宋"/>
                <w:color w:val="000000" w:themeColor="text1"/>
                <w:szCs w:val="21"/>
              </w:rPr>
            </w:pPr>
          </w:p>
        </w:tc>
      </w:tr>
      <w:tr w:rsidR="00A5562C">
        <w:trPr>
          <w:trHeight w:val="518"/>
          <w:jc w:val="center"/>
        </w:trPr>
        <w:tc>
          <w:tcPr>
            <w:tcW w:w="701"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15</w:t>
            </w:r>
          </w:p>
        </w:tc>
        <w:tc>
          <w:tcPr>
            <w:tcW w:w="1219" w:type="dxa"/>
            <w:vMerge/>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c>
          <w:tcPr>
            <w:tcW w:w="4233"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应用系统安全维护</w:t>
            </w:r>
          </w:p>
        </w:tc>
        <w:tc>
          <w:tcPr>
            <w:tcW w:w="1984"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已达成</w:t>
            </w:r>
          </w:p>
        </w:tc>
        <w:tc>
          <w:tcPr>
            <w:tcW w:w="709" w:type="dxa"/>
            <w:shd w:val="clear" w:color="auto" w:fill="auto"/>
            <w:noWrap/>
            <w:vAlign w:val="center"/>
          </w:tcPr>
          <w:p w:rsidR="00A5562C" w:rsidRDefault="00A5562C" w:rsidP="000E7576">
            <w:pPr>
              <w:spacing w:after="0" w:line="240" w:lineRule="auto"/>
              <w:rPr>
                <w:rFonts w:ascii="仿宋" w:eastAsia="仿宋" w:hAnsi="仿宋" w:cs="仿宋"/>
                <w:color w:val="000000" w:themeColor="text1"/>
                <w:szCs w:val="21"/>
              </w:rPr>
            </w:pPr>
          </w:p>
        </w:tc>
      </w:tr>
      <w:tr w:rsidR="00A5562C">
        <w:trPr>
          <w:trHeight w:val="452"/>
          <w:jc w:val="center"/>
        </w:trPr>
        <w:tc>
          <w:tcPr>
            <w:tcW w:w="701"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16</w:t>
            </w:r>
          </w:p>
        </w:tc>
        <w:tc>
          <w:tcPr>
            <w:tcW w:w="1219" w:type="dxa"/>
            <w:vMerge/>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c>
          <w:tcPr>
            <w:tcW w:w="4233"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终端设备安全维护</w:t>
            </w:r>
          </w:p>
        </w:tc>
        <w:tc>
          <w:tcPr>
            <w:tcW w:w="1984"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已达成</w:t>
            </w:r>
          </w:p>
        </w:tc>
        <w:tc>
          <w:tcPr>
            <w:tcW w:w="709" w:type="dxa"/>
            <w:shd w:val="clear" w:color="auto" w:fill="auto"/>
            <w:noWrap/>
            <w:vAlign w:val="center"/>
          </w:tcPr>
          <w:p w:rsidR="00A5562C" w:rsidRDefault="00A5562C" w:rsidP="000E7576">
            <w:pPr>
              <w:spacing w:after="0" w:line="240" w:lineRule="auto"/>
              <w:rPr>
                <w:rFonts w:ascii="仿宋" w:eastAsia="仿宋" w:hAnsi="仿宋" w:cs="仿宋"/>
                <w:color w:val="000000" w:themeColor="text1"/>
                <w:szCs w:val="21"/>
              </w:rPr>
            </w:pPr>
          </w:p>
        </w:tc>
      </w:tr>
      <w:tr w:rsidR="00A5562C">
        <w:trPr>
          <w:trHeight w:val="416"/>
          <w:jc w:val="center"/>
        </w:trPr>
        <w:tc>
          <w:tcPr>
            <w:tcW w:w="701"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17</w:t>
            </w:r>
          </w:p>
        </w:tc>
        <w:tc>
          <w:tcPr>
            <w:tcW w:w="1219" w:type="dxa"/>
            <w:vMerge/>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c>
          <w:tcPr>
            <w:tcW w:w="4233"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数据安全维护</w:t>
            </w:r>
          </w:p>
        </w:tc>
        <w:tc>
          <w:tcPr>
            <w:tcW w:w="1984"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已达成</w:t>
            </w:r>
          </w:p>
        </w:tc>
        <w:tc>
          <w:tcPr>
            <w:tcW w:w="709" w:type="dxa"/>
            <w:shd w:val="clear" w:color="auto" w:fill="auto"/>
            <w:noWrap/>
            <w:vAlign w:val="center"/>
          </w:tcPr>
          <w:p w:rsidR="00A5562C" w:rsidRDefault="00A5562C" w:rsidP="000E7576">
            <w:pPr>
              <w:spacing w:after="0" w:line="240" w:lineRule="auto"/>
              <w:rPr>
                <w:rFonts w:ascii="仿宋" w:eastAsia="仿宋" w:hAnsi="仿宋" w:cs="仿宋"/>
                <w:color w:val="000000" w:themeColor="text1"/>
                <w:szCs w:val="21"/>
              </w:rPr>
            </w:pPr>
          </w:p>
        </w:tc>
      </w:tr>
      <w:tr w:rsidR="00A5562C">
        <w:trPr>
          <w:trHeight w:val="563"/>
          <w:jc w:val="center"/>
        </w:trPr>
        <w:tc>
          <w:tcPr>
            <w:tcW w:w="701"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18</w:t>
            </w:r>
          </w:p>
        </w:tc>
        <w:tc>
          <w:tcPr>
            <w:tcW w:w="1219" w:type="dxa"/>
            <w:vMerge/>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c>
          <w:tcPr>
            <w:tcW w:w="4233"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规范安全管理体系</w:t>
            </w:r>
          </w:p>
        </w:tc>
        <w:tc>
          <w:tcPr>
            <w:tcW w:w="1984"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已达成</w:t>
            </w:r>
          </w:p>
        </w:tc>
        <w:tc>
          <w:tcPr>
            <w:tcW w:w="709" w:type="dxa"/>
            <w:shd w:val="clear" w:color="auto" w:fill="auto"/>
            <w:noWrap/>
            <w:vAlign w:val="center"/>
          </w:tcPr>
          <w:p w:rsidR="00A5562C" w:rsidRDefault="00A5562C" w:rsidP="000E7576">
            <w:pPr>
              <w:spacing w:after="0" w:line="240" w:lineRule="auto"/>
              <w:rPr>
                <w:rFonts w:ascii="仿宋" w:eastAsia="仿宋" w:hAnsi="仿宋" w:cs="仿宋"/>
                <w:color w:val="000000" w:themeColor="text1"/>
                <w:szCs w:val="21"/>
              </w:rPr>
            </w:pPr>
          </w:p>
        </w:tc>
      </w:tr>
      <w:tr w:rsidR="00A5562C">
        <w:trPr>
          <w:trHeight w:val="556"/>
          <w:jc w:val="center"/>
        </w:trPr>
        <w:tc>
          <w:tcPr>
            <w:tcW w:w="701"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19</w:t>
            </w:r>
          </w:p>
        </w:tc>
        <w:tc>
          <w:tcPr>
            <w:tcW w:w="1219" w:type="dxa"/>
            <w:vMerge/>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c>
          <w:tcPr>
            <w:tcW w:w="4233"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培训计划与要求</w:t>
            </w:r>
          </w:p>
        </w:tc>
        <w:tc>
          <w:tcPr>
            <w:tcW w:w="1984"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已达成</w:t>
            </w:r>
          </w:p>
        </w:tc>
        <w:tc>
          <w:tcPr>
            <w:tcW w:w="709" w:type="dxa"/>
            <w:shd w:val="clear" w:color="auto" w:fill="auto"/>
            <w:noWrap/>
            <w:vAlign w:val="center"/>
          </w:tcPr>
          <w:p w:rsidR="00A5562C" w:rsidRDefault="00A5562C" w:rsidP="000E7576">
            <w:pPr>
              <w:spacing w:after="0" w:line="240" w:lineRule="auto"/>
              <w:rPr>
                <w:rFonts w:ascii="仿宋" w:eastAsia="仿宋" w:hAnsi="仿宋" w:cs="仿宋"/>
                <w:color w:val="000000" w:themeColor="text1"/>
                <w:szCs w:val="21"/>
              </w:rPr>
            </w:pPr>
          </w:p>
        </w:tc>
      </w:tr>
      <w:tr w:rsidR="00A5562C">
        <w:trPr>
          <w:trHeight w:val="550"/>
          <w:jc w:val="center"/>
        </w:trPr>
        <w:tc>
          <w:tcPr>
            <w:tcW w:w="701"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20</w:t>
            </w:r>
          </w:p>
        </w:tc>
        <w:tc>
          <w:tcPr>
            <w:tcW w:w="1219" w:type="dxa"/>
            <w:vMerge/>
            <w:shd w:val="clear" w:color="auto" w:fill="auto"/>
            <w:vAlign w:val="center"/>
          </w:tcPr>
          <w:p w:rsidR="00A5562C" w:rsidRDefault="00A5562C" w:rsidP="000E7576">
            <w:pPr>
              <w:spacing w:after="0" w:line="240" w:lineRule="auto"/>
              <w:jc w:val="center"/>
              <w:rPr>
                <w:rFonts w:ascii="仿宋" w:eastAsia="仿宋" w:hAnsi="仿宋" w:cs="仿宋"/>
                <w:color w:val="000000" w:themeColor="text1"/>
                <w:szCs w:val="21"/>
              </w:rPr>
            </w:pPr>
          </w:p>
        </w:tc>
        <w:tc>
          <w:tcPr>
            <w:tcW w:w="4233"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整体运</w:t>
            </w:r>
            <w:proofErr w:type="gramStart"/>
            <w:r>
              <w:rPr>
                <w:rFonts w:ascii="仿宋" w:eastAsia="仿宋" w:hAnsi="仿宋" w:cs="仿宋" w:hint="eastAsia"/>
                <w:color w:val="000000"/>
                <w:szCs w:val="21"/>
                <w:lang w:bidi="ar"/>
              </w:rPr>
              <w:t>维支持</w:t>
            </w:r>
            <w:proofErr w:type="gramEnd"/>
            <w:r>
              <w:rPr>
                <w:rFonts w:ascii="仿宋" w:eastAsia="仿宋" w:hAnsi="仿宋" w:cs="仿宋" w:hint="eastAsia"/>
                <w:color w:val="000000"/>
                <w:szCs w:val="21"/>
                <w:lang w:bidi="ar"/>
              </w:rPr>
              <w:t>服务</w:t>
            </w:r>
          </w:p>
        </w:tc>
        <w:tc>
          <w:tcPr>
            <w:tcW w:w="1984" w:type="dxa"/>
            <w:shd w:val="clear" w:color="auto" w:fill="auto"/>
            <w:vAlign w:val="center"/>
          </w:tcPr>
          <w:p w:rsidR="00A5562C" w:rsidRDefault="008673FB" w:rsidP="000E7576">
            <w:pPr>
              <w:spacing w:after="0" w:line="240" w:lineRule="auto"/>
              <w:jc w:val="center"/>
              <w:textAlignment w:val="center"/>
              <w:rPr>
                <w:rFonts w:ascii="仿宋" w:eastAsia="仿宋" w:hAnsi="仿宋" w:cs="仿宋"/>
                <w:color w:val="000000" w:themeColor="text1"/>
                <w:szCs w:val="21"/>
              </w:rPr>
            </w:pPr>
            <w:r>
              <w:rPr>
                <w:rFonts w:ascii="仿宋" w:eastAsia="仿宋" w:hAnsi="仿宋" w:cs="仿宋" w:hint="eastAsia"/>
                <w:color w:val="000000"/>
                <w:szCs w:val="21"/>
                <w:lang w:bidi="ar"/>
              </w:rPr>
              <w:t>已达成</w:t>
            </w:r>
          </w:p>
        </w:tc>
        <w:tc>
          <w:tcPr>
            <w:tcW w:w="709" w:type="dxa"/>
            <w:shd w:val="clear" w:color="auto" w:fill="auto"/>
            <w:noWrap/>
            <w:vAlign w:val="center"/>
          </w:tcPr>
          <w:p w:rsidR="00A5562C" w:rsidRDefault="00A5562C" w:rsidP="000E7576">
            <w:pPr>
              <w:spacing w:after="0" w:line="240" w:lineRule="auto"/>
              <w:rPr>
                <w:rFonts w:ascii="仿宋" w:eastAsia="仿宋" w:hAnsi="仿宋" w:cs="仿宋"/>
                <w:color w:val="000000" w:themeColor="text1"/>
                <w:szCs w:val="21"/>
              </w:rPr>
            </w:pPr>
          </w:p>
        </w:tc>
      </w:tr>
    </w:tbl>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lastRenderedPageBreak/>
        <w:t>因该项目签订的合同服务期为自合同签订之日（合同签订日期为2</w:t>
      </w:r>
      <w:r w:rsidRPr="000E7576">
        <w:rPr>
          <w:rFonts w:ascii="仿宋" w:eastAsia="仿宋" w:hAnsi="仿宋" w:cs="仿宋_GB2312"/>
          <w:sz w:val="30"/>
          <w:szCs w:val="30"/>
        </w:rPr>
        <w:t>023</w:t>
      </w:r>
      <w:r w:rsidRPr="000E7576">
        <w:rPr>
          <w:rFonts w:ascii="仿宋" w:eastAsia="仿宋" w:hAnsi="仿宋" w:cs="仿宋_GB2312" w:hint="eastAsia"/>
          <w:sz w:val="30"/>
          <w:szCs w:val="30"/>
        </w:rPr>
        <w:t>年5月1</w:t>
      </w:r>
      <w:r w:rsidRPr="000E7576">
        <w:rPr>
          <w:rFonts w:ascii="仿宋" w:eastAsia="仿宋" w:hAnsi="仿宋" w:cs="仿宋_GB2312"/>
          <w:sz w:val="30"/>
          <w:szCs w:val="30"/>
        </w:rPr>
        <w:t>9</w:t>
      </w:r>
      <w:r w:rsidRPr="000E7576">
        <w:rPr>
          <w:rFonts w:ascii="仿宋" w:eastAsia="仿宋" w:hAnsi="仿宋" w:cs="仿宋_GB2312" w:hint="eastAsia"/>
          <w:sz w:val="30"/>
          <w:szCs w:val="30"/>
        </w:rPr>
        <w:t>日）起至2</w:t>
      </w:r>
      <w:r w:rsidRPr="000E7576">
        <w:rPr>
          <w:rFonts w:ascii="仿宋" w:eastAsia="仿宋" w:hAnsi="仿宋" w:cs="仿宋_GB2312"/>
          <w:sz w:val="30"/>
          <w:szCs w:val="30"/>
        </w:rPr>
        <w:t>024</w:t>
      </w:r>
      <w:r w:rsidRPr="000E7576">
        <w:rPr>
          <w:rFonts w:ascii="仿宋" w:eastAsia="仿宋" w:hAnsi="仿宋" w:cs="仿宋_GB2312" w:hint="eastAsia"/>
          <w:sz w:val="30"/>
          <w:szCs w:val="30"/>
        </w:rPr>
        <w:t>年4月3</w:t>
      </w:r>
      <w:r w:rsidRPr="000E7576">
        <w:rPr>
          <w:rFonts w:ascii="仿宋" w:eastAsia="仿宋" w:hAnsi="仿宋" w:cs="仿宋_GB2312"/>
          <w:sz w:val="30"/>
          <w:szCs w:val="30"/>
        </w:rPr>
        <w:t>0</w:t>
      </w:r>
      <w:r w:rsidRPr="000E7576">
        <w:rPr>
          <w:rFonts w:ascii="仿宋" w:eastAsia="仿宋" w:hAnsi="仿宋" w:cs="仿宋_GB2312" w:hint="eastAsia"/>
          <w:sz w:val="30"/>
          <w:szCs w:val="30"/>
        </w:rPr>
        <w:t>日止，因该网络运维服务工作还未完成验收，影响了服务质量的判断。但根据监理工作总结报告显示各项</w:t>
      </w:r>
      <w:proofErr w:type="gramStart"/>
      <w:r w:rsidRPr="000E7576">
        <w:rPr>
          <w:rFonts w:ascii="仿宋" w:eastAsia="仿宋" w:hAnsi="仿宋" w:cs="仿宋_GB2312" w:hint="eastAsia"/>
          <w:sz w:val="30"/>
          <w:szCs w:val="30"/>
        </w:rPr>
        <w:t>目服务</w:t>
      </w:r>
      <w:proofErr w:type="gramEnd"/>
      <w:r w:rsidRPr="000E7576">
        <w:rPr>
          <w:rFonts w:ascii="仿宋" w:eastAsia="仿宋" w:hAnsi="仿宋" w:cs="仿宋_GB2312" w:hint="eastAsia"/>
          <w:sz w:val="30"/>
          <w:szCs w:val="30"/>
        </w:rPr>
        <w:t>要求已达成，也说明了产出质量完成情况达到了预期目标。</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sz w:val="30"/>
          <w:szCs w:val="30"/>
        </w:rPr>
        <w:t>3.产出时效</w:t>
      </w:r>
      <w:r w:rsidRPr="000E7576">
        <w:rPr>
          <w:rFonts w:ascii="仿宋" w:eastAsia="仿宋" w:hAnsi="仿宋" w:cs="仿宋_GB2312" w:hint="eastAsia"/>
          <w:sz w:val="30"/>
          <w:szCs w:val="30"/>
        </w:rPr>
        <w:t>指标完成情况</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该项目时效指标设定为“信息化运维服务期限1年；线路租用周期1年”。该项目在前期准备、招投标、网络运维等实施阶段按照预期进度完成，西城法院根据财政局的批复在完成前期准备工作后，履行了招投标程序，于2</w:t>
      </w:r>
      <w:r w:rsidRPr="000E7576">
        <w:rPr>
          <w:rFonts w:ascii="仿宋" w:eastAsia="仿宋" w:hAnsi="仿宋" w:cs="仿宋_GB2312"/>
          <w:sz w:val="30"/>
          <w:szCs w:val="30"/>
        </w:rPr>
        <w:t>023</w:t>
      </w:r>
      <w:r w:rsidRPr="000E7576">
        <w:rPr>
          <w:rFonts w:ascii="仿宋" w:eastAsia="仿宋" w:hAnsi="仿宋" w:cs="仿宋_GB2312" w:hint="eastAsia"/>
          <w:sz w:val="30"/>
          <w:szCs w:val="30"/>
        </w:rPr>
        <w:t>年5月1</w:t>
      </w:r>
      <w:r w:rsidRPr="000E7576">
        <w:rPr>
          <w:rFonts w:ascii="仿宋" w:eastAsia="仿宋" w:hAnsi="仿宋" w:cs="仿宋_GB2312"/>
          <w:sz w:val="30"/>
          <w:szCs w:val="30"/>
        </w:rPr>
        <w:t>9</w:t>
      </w:r>
      <w:r w:rsidRPr="000E7576">
        <w:rPr>
          <w:rFonts w:ascii="仿宋" w:eastAsia="仿宋" w:hAnsi="仿宋" w:cs="仿宋_GB2312" w:hint="eastAsia"/>
          <w:sz w:val="30"/>
          <w:szCs w:val="30"/>
        </w:rPr>
        <w:t>日与中标方签订了2</w:t>
      </w:r>
      <w:r w:rsidRPr="000E7576">
        <w:rPr>
          <w:rFonts w:ascii="仿宋" w:eastAsia="仿宋" w:hAnsi="仿宋" w:cs="仿宋_GB2312"/>
          <w:sz w:val="30"/>
          <w:szCs w:val="30"/>
        </w:rPr>
        <w:t>023</w:t>
      </w:r>
      <w:r w:rsidRPr="000E7576">
        <w:rPr>
          <w:rFonts w:ascii="仿宋" w:eastAsia="仿宋" w:hAnsi="仿宋" w:cs="仿宋_GB2312" w:hint="eastAsia"/>
          <w:sz w:val="30"/>
          <w:szCs w:val="30"/>
        </w:rPr>
        <w:t>年网络运维服务合同。西城法院在签订2</w:t>
      </w:r>
      <w:r w:rsidRPr="000E7576">
        <w:rPr>
          <w:rFonts w:ascii="仿宋" w:eastAsia="仿宋" w:hAnsi="仿宋" w:cs="仿宋_GB2312"/>
          <w:sz w:val="30"/>
          <w:szCs w:val="30"/>
        </w:rPr>
        <w:t>023</w:t>
      </w:r>
      <w:r w:rsidRPr="000E7576">
        <w:rPr>
          <w:rFonts w:ascii="仿宋" w:eastAsia="仿宋" w:hAnsi="仿宋" w:cs="仿宋_GB2312" w:hint="eastAsia"/>
          <w:sz w:val="30"/>
          <w:szCs w:val="30"/>
        </w:rPr>
        <w:t>年度网络运维服务合同前由上一年度运维服务方提供不间断运维服务，确保了运</w:t>
      </w:r>
      <w:proofErr w:type="gramStart"/>
      <w:r w:rsidRPr="000E7576">
        <w:rPr>
          <w:rFonts w:ascii="仿宋" w:eastAsia="仿宋" w:hAnsi="仿宋" w:cs="仿宋_GB2312" w:hint="eastAsia"/>
          <w:sz w:val="30"/>
          <w:szCs w:val="30"/>
        </w:rPr>
        <w:t>维工作</w:t>
      </w:r>
      <w:proofErr w:type="gramEnd"/>
      <w:r w:rsidRPr="000E7576">
        <w:rPr>
          <w:rFonts w:ascii="仿宋" w:eastAsia="仿宋" w:hAnsi="仿宋" w:cs="仿宋_GB2312" w:hint="eastAsia"/>
          <w:sz w:val="30"/>
          <w:szCs w:val="30"/>
        </w:rPr>
        <w:t>的连续性。该项目能够按照各时间节点完成相关工作，按合同约定支付了相关费用。</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sz w:val="30"/>
          <w:szCs w:val="30"/>
        </w:rPr>
        <w:t>4.产出成本</w:t>
      </w:r>
      <w:r w:rsidRPr="000E7576">
        <w:rPr>
          <w:rFonts w:ascii="仿宋" w:eastAsia="仿宋" w:hAnsi="仿宋" w:cs="仿宋_GB2312" w:hint="eastAsia"/>
          <w:sz w:val="30"/>
          <w:szCs w:val="30"/>
        </w:rPr>
        <w:t>指标完成情况</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该项目产出成本指标设置为“预算控制数5</w:t>
      </w:r>
      <w:r w:rsidRPr="000E7576">
        <w:rPr>
          <w:rFonts w:ascii="仿宋" w:eastAsia="仿宋" w:hAnsi="仿宋" w:cs="仿宋_GB2312"/>
          <w:sz w:val="30"/>
          <w:szCs w:val="30"/>
        </w:rPr>
        <w:t>00.00</w:t>
      </w:r>
      <w:r w:rsidRPr="000E7576">
        <w:rPr>
          <w:rFonts w:ascii="仿宋" w:eastAsia="仿宋" w:hAnsi="仿宋" w:cs="仿宋_GB2312" w:hint="eastAsia"/>
          <w:sz w:val="30"/>
          <w:szCs w:val="30"/>
        </w:rPr>
        <w:t>万元以内”，根据2</w:t>
      </w:r>
      <w:r w:rsidRPr="000E7576">
        <w:rPr>
          <w:rFonts w:ascii="仿宋" w:eastAsia="仿宋" w:hAnsi="仿宋" w:cs="仿宋_GB2312"/>
          <w:sz w:val="30"/>
          <w:szCs w:val="30"/>
        </w:rPr>
        <w:t>023</w:t>
      </w:r>
      <w:r w:rsidRPr="000E7576">
        <w:rPr>
          <w:rFonts w:ascii="仿宋" w:eastAsia="仿宋" w:hAnsi="仿宋" w:cs="仿宋_GB2312" w:hint="eastAsia"/>
          <w:sz w:val="30"/>
          <w:szCs w:val="30"/>
        </w:rPr>
        <w:t>年度预算支出情况，实际支出金额</w:t>
      </w:r>
      <w:r w:rsidRPr="000E7576">
        <w:rPr>
          <w:rFonts w:ascii="仿宋" w:eastAsia="仿宋" w:hAnsi="仿宋" w:cs="仿宋_GB2312"/>
          <w:sz w:val="30"/>
          <w:szCs w:val="30"/>
        </w:rPr>
        <w:t>497.2375</w:t>
      </w:r>
      <w:r w:rsidRPr="000E7576">
        <w:rPr>
          <w:rFonts w:ascii="仿宋" w:eastAsia="仿宋" w:hAnsi="仿宋" w:cs="仿宋_GB2312" w:hint="eastAsia"/>
          <w:sz w:val="30"/>
          <w:szCs w:val="30"/>
        </w:rPr>
        <w:t>万元，预算执行率</w:t>
      </w:r>
      <w:r w:rsidRPr="000E7576">
        <w:rPr>
          <w:rFonts w:ascii="仿宋" w:eastAsia="仿宋" w:hAnsi="仿宋" w:cs="仿宋_GB2312"/>
          <w:sz w:val="30"/>
          <w:szCs w:val="30"/>
        </w:rPr>
        <w:t>99.45</w:t>
      </w:r>
      <w:r w:rsidRPr="000E7576">
        <w:rPr>
          <w:rFonts w:ascii="仿宋" w:eastAsia="仿宋" w:hAnsi="仿宋" w:cs="仿宋_GB2312" w:hint="eastAsia"/>
          <w:sz w:val="30"/>
          <w:szCs w:val="30"/>
        </w:rPr>
        <w:t>%。项目实施过程中，在招标之前，由西城法院委托中</w:t>
      </w:r>
      <w:proofErr w:type="gramStart"/>
      <w:r w:rsidRPr="000E7576">
        <w:rPr>
          <w:rFonts w:ascii="仿宋" w:eastAsia="仿宋" w:hAnsi="仿宋" w:cs="仿宋_GB2312" w:hint="eastAsia"/>
          <w:sz w:val="30"/>
          <w:szCs w:val="30"/>
        </w:rPr>
        <w:t>承国汇咨询</w:t>
      </w:r>
      <w:proofErr w:type="gramEnd"/>
      <w:r w:rsidRPr="000E7576">
        <w:rPr>
          <w:rFonts w:ascii="仿宋" w:eastAsia="仿宋" w:hAnsi="仿宋" w:cs="仿宋_GB2312" w:hint="eastAsia"/>
          <w:sz w:val="30"/>
          <w:szCs w:val="30"/>
        </w:rPr>
        <w:t>（北京）有限公司对信息网络系统运行维护服务和信息化监理服务进行公开招标确定了运维服务方和监理服务方，签署的合同金额不高于招标控制价，对项目成本履行了合同成本控制程序。但由于招标之前，未按照功能点法编制较为细化的预算明细，成本控制的科学性还需加强。</w:t>
      </w:r>
    </w:p>
    <w:p w:rsidR="00A5562C" w:rsidRPr="000E7576" w:rsidRDefault="008673FB" w:rsidP="000E7576">
      <w:pPr>
        <w:pStyle w:val="2"/>
        <w:widowControl w:val="0"/>
        <w:spacing w:before="0" w:line="600" w:lineRule="exact"/>
        <w:ind w:firstLineChars="200" w:firstLine="600"/>
        <w:rPr>
          <w:rFonts w:ascii="楷体" w:eastAsia="楷体" w:hAnsi="楷体" w:cs="Times New Roman"/>
          <w:b w:val="0"/>
          <w:kern w:val="2"/>
          <w:sz w:val="30"/>
          <w:szCs w:val="30"/>
        </w:rPr>
      </w:pPr>
      <w:bookmarkStart w:id="25" w:name="_Toc167147856"/>
      <w:r w:rsidRPr="000E7576">
        <w:rPr>
          <w:rFonts w:ascii="楷体" w:eastAsia="楷体" w:hAnsi="楷体" w:cs="Times New Roman" w:hint="eastAsia"/>
          <w:b w:val="0"/>
          <w:kern w:val="2"/>
          <w:sz w:val="30"/>
          <w:szCs w:val="30"/>
        </w:rPr>
        <w:lastRenderedPageBreak/>
        <w:t>（四）效益情况</w:t>
      </w:r>
      <w:bookmarkEnd w:id="25"/>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sz w:val="30"/>
          <w:szCs w:val="30"/>
        </w:rPr>
        <w:t>1.实施效益</w:t>
      </w:r>
      <w:r w:rsidRPr="000E7576">
        <w:rPr>
          <w:rFonts w:ascii="仿宋" w:eastAsia="仿宋" w:hAnsi="仿宋" w:cs="仿宋_GB2312" w:hint="eastAsia"/>
          <w:sz w:val="30"/>
          <w:szCs w:val="30"/>
        </w:rPr>
        <w:t>指标完成情况</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通过对审判流程类应用系统、审判辅助类应用系统、审判管理类应用系统、司法便民类应用系统、司法统计、数据分析、司法公开、网络系统、主机系统、存储系统、备份系统、内部网站系统、信息发布系统、</w:t>
      </w:r>
      <w:r w:rsidRPr="000E7576">
        <w:rPr>
          <w:rFonts w:ascii="仿宋" w:eastAsia="仿宋" w:hAnsi="仿宋" w:cs="仿宋_GB2312"/>
          <w:sz w:val="30"/>
          <w:szCs w:val="30"/>
        </w:rPr>
        <w:t>LED</w:t>
      </w:r>
      <w:r w:rsidRPr="000E7576">
        <w:rPr>
          <w:rFonts w:ascii="仿宋" w:eastAsia="仿宋" w:hAnsi="仿宋" w:cs="仿宋_GB2312" w:hint="eastAsia"/>
          <w:sz w:val="30"/>
          <w:szCs w:val="30"/>
        </w:rPr>
        <w:t>、数字法庭、数字审委会系统、音视频调度与安防监控系统、信息化周边系统、终端系统、信息安全系统等涉及的上百种设备类型、几千个设备及若干不同的操作系统、应用软件的运行使用进行维护，有效提高了各信息化平台的稳定运行及系统安全性，更好地发挥了西城区人民法院的优势，为司法审判业务提供高效、优质的信息技术支持与服务。同时借助专业监理单位提供运维服务工作的监督和管理的策略，保障了信息系统的稳定运行。但该项目效益的总结资料还有待充分，对各项效益指标的完成情况总结分析工作还需加强。</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sz w:val="30"/>
          <w:szCs w:val="30"/>
        </w:rPr>
        <w:t>2.</w:t>
      </w:r>
      <w:r w:rsidRPr="000E7576">
        <w:rPr>
          <w:rFonts w:ascii="仿宋" w:eastAsia="仿宋" w:hAnsi="仿宋" w:cs="仿宋_GB2312" w:hint="eastAsia"/>
          <w:sz w:val="30"/>
          <w:szCs w:val="30"/>
        </w:rPr>
        <w:t>服务对象</w:t>
      </w:r>
      <w:r w:rsidRPr="000E7576">
        <w:rPr>
          <w:rFonts w:ascii="仿宋" w:eastAsia="仿宋" w:hAnsi="仿宋" w:cs="仿宋_GB2312"/>
          <w:sz w:val="30"/>
          <w:szCs w:val="30"/>
        </w:rPr>
        <w:t>满意度</w:t>
      </w:r>
      <w:r w:rsidRPr="000E7576">
        <w:rPr>
          <w:rFonts w:ascii="仿宋" w:eastAsia="仿宋" w:hAnsi="仿宋" w:cs="仿宋_GB2312" w:hint="eastAsia"/>
          <w:sz w:val="30"/>
          <w:szCs w:val="30"/>
        </w:rPr>
        <w:t>指标完成情况</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为持续改正和完善西城法院运维体系，客观评价</w:t>
      </w:r>
      <w:proofErr w:type="gramStart"/>
      <w:r w:rsidRPr="000E7576">
        <w:rPr>
          <w:rFonts w:ascii="仿宋" w:eastAsia="仿宋" w:hAnsi="仿宋" w:cs="仿宋_GB2312" w:hint="eastAsia"/>
          <w:sz w:val="30"/>
          <w:szCs w:val="30"/>
        </w:rPr>
        <w:t>运维方运</w:t>
      </w:r>
      <w:proofErr w:type="gramEnd"/>
      <w:r w:rsidRPr="000E7576">
        <w:rPr>
          <w:rFonts w:ascii="仿宋" w:eastAsia="仿宋" w:hAnsi="仿宋" w:cs="仿宋_GB2312" w:hint="eastAsia"/>
          <w:sz w:val="30"/>
          <w:szCs w:val="30"/>
        </w:rPr>
        <w:t>维服务质量和满意度，监理方</w:t>
      </w:r>
      <w:proofErr w:type="gramStart"/>
      <w:r w:rsidRPr="000E7576">
        <w:rPr>
          <w:rFonts w:ascii="仿宋" w:eastAsia="仿宋" w:hAnsi="仿宋" w:cs="仿宋_GB2312" w:hint="eastAsia"/>
          <w:sz w:val="30"/>
          <w:szCs w:val="30"/>
        </w:rPr>
        <w:t>从运维方</w:t>
      </w:r>
      <w:proofErr w:type="gramEnd"/>
      <w:r w:rsidRPr="000E7576">
        <w:rPr>
          <w:rFonts w:ascii="仿宋" w:eastAsia="仿宋" w:hAnsi="仿宋" w:cs="仿宋_GB2312" w:hint="eastAsia"/>
          <w:sz w:val="30"/>
          <w:szCs w:val="30"/>
        </w:rPr>
        <w:t>的响应速度、</w:t>
      </w:r>
      <w:proofErr w:type="gramStart"/>
      <w:r w:rsidRPr="000E7576">
        <w:rPr>
          <w:rFonts w:ascii="仿宋" w:eastAsia="仿宋" w:hAnsi="仿宋" w:cs="仿宋_GB2312" w:hint="eastAsia"/>
          <w:sz w:val="30"/>
          <w:szCs w:val="30"/>
        </w:rPr>
        <w:t>运维方的</w:t>
      </w:r>
      <w:proofErr w:type="gramEnd"/>
      <w:r w:rsidRPr="000E7576">
        <w:rPr>
          <w:rFonts w:ascii="仿宋" w:eastAsia="仿宋" w:hAnsi="仿宋" w:cs="仿宋_GB2312" w:hint="eastAsia"/>
          <w:sz w:val="30"/>
          <w:szCs w:val="30"/>
        </w:rPr>
        <w:t>服务态度、服务工程师的技术水平及解决问题的有效性、处理事件响应的处理效率及结果、运维团队人员配备及技能服务水平等方面组织开展了满意度调查，综合评估系统的可用性、持续性指标及运维服务质量，监理方对客户满意度调查结果进行总结分析，并向业主方提出运维服务改进、运维服务指标优化、系统优化的建议。根据满意度回访意见，均为满意或非常满意。</w:t>
      </w:r>
    </w:p>
    <w:p w:rsidR="00A5562C" w:rsidRPr="000E7576" w:rsidRDefault="008673FB" w:rsidP="000E7576">
      <w:pPr>
        <w:pStyle w:val="1"/>
        <w:keepNext w:val="0"/>
        <w:keepLines w:val="0"/>
        <w:widowControl w:val="0"/>
        <w:spacing w:before="0" w:after="0" w:line="600" w:lineRule="exact"/>
        <w:ind w:firstLineChars="200" w:firstLine="600"/>
        <w:rPr>
          <w:rFonts w:ascii="黑体" w:eastAsia="黑体" w:hAnsi="黑体" w:cs="Times New Roman"/>
          <w:b w:val="0"/>
          <w:caps w:val="0"/>
          <w:spacing w:val="0"/>
          <w:kern w:val="44"/>
          <w:sz w:val="30"/>
          <w:szCs w:val="30"/>
        </w:rPr>
      </w:pPr>
      <w:bookmarkStart w:id="26" w:name="_Toc143761464"/>
      <w:bookmarkStart w:id="27" w:name="_Toc167147857"/>
      <w:r w:rsidRPr="000E7576">
        <w:rPr>
          <w:rFonts w:ascii="黑体" w:eastAsia="黑体" w:hAnsi="黑体" w:cs="Times New Roman" w:hint="eastAsia"/>
          <w:b w:val="0"/>
          <w:caps w:val="0"/>
          <w:spacing w:val="0"/>
          <w:kern w:val="44"/>
          <w:sz w:val="30"/>
          <w:szCs w:val="30"/>
        </w:rPr>
        <w:lastRenderedPageBreak/>
        <w:t>五、主要经验及做法、存在的问题及原因分析</w:t>
      </w:r>
      <w:bookmarkEnd w:id="26"/>
      <w:bookmarkEnd w:id="27"/>
    </w:p>
    <w:p w:rsidR="00A5562C" w:rsidRPr="000E7576" w:rsidRDefault="008673FB" w:rsidP="000E7576">
      <w:pPr>
        <w:pStyle w:val="2"/>
        <w:widowControl w:val="0"/>
        <w:spacing w:before="0" w:line="600" w:lineRule="exact"/>
        <w:ind w:firstLineChars="200" w:firstLine="600"/>
        <w:rPr>
          <w:rFonts w:ascii="楷体" w:eastAsia="楷体" w:hAnsi="楷体" w:cs="Times New Roman"/>
          <w:b w:val="0"/>
          <w:kern w:val="2"/>
          <w:sz w:val="30"/>
          <w:szCs w:val="30"/>
        </w:rPr>
      </w:pPr>
      <w:bookmarkStart w:id="28" w:name="_Toc167147858"/>
      <w:r w:rsidRPr="000E7576">
        <w:rPr>
          <w:rFonts w:ascii="楷体" w:eastAsia="楷体" w:hAnsi="楷体" w:cs="Times New Roman" w:hint="eastAsia"/>
          <w:b w:val="0"/>
          <w:kern w:val="2"/>
          <w:sz w:val="30"/>
          <w:szCs w:val="30"/>
        </w:rPr>
        <w:t>（一）主要经验及做法</w:t>
      </w:r>
      <w:bookmarkEnd w:id="28"/>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1</w:t>
      </w:r>
      <w:r w:rsidRPr="000E7576">
        <w:rPr>
          <w:rFonts w:ascii="仿宋" w:eastAsia="仿宋" w:hAnsi="仿宋" w:cs="仿宋_GB2312"/>
          <w:sz w:val="30"/>
          <w:szCs w:val="30"/>
        </w:rPr>
        <w:t>.</w:t>
      </w:r>
      <w:r w:rsidRPr="000E7576">
        <w:rPr>
          <w:rFonts w:ascii="仿宋" w:eastAsia="仿宋" w:hAnsi="仿宋" w:cs="仿宋_GB2312" w:hint="eastAsia"/>
          <w:sz w:val="30"/>
          <w:szCs w:val="30"/>
        </w:rPr>
        <w:t>加强组织领导。要加强对项目工作的全面领导，便于及时发现项目运行过程中出现的问题并加以改进。严格按照项目管理制度及财务管理制度实施，加强项目管理和监督，确保项目实施规范。</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2</w:t>
      </w:r>
      <w:r w:rsidRPr="000E7576">
        <w:rPr>
          <w:rFonts w:ascii="仿宋" w:eastAsia="仿宋" w:hAnsi="仿宋" w:cs="仿宋_GB2312"/>
          <w:sz w:val="30"/>
          <w:szCs w:val="30"/>
        </w:rPr>
        <w:t>.</w:t>
      </w:r>
      <w:r w:rsidRPr="000E7576">
        <w:rPr>
          <w:rFonts w:ascii="仿宋" w:eastAsia="仿宋" w:hAnsi="仿宋" w:cs="仿宋_GB2312" w:hint="eastAsia"/>
          <w:sz w:val="30"/>
          <w:szCs w:val="30"/>
        </w:rPr>
        <w:t>专款专用。严格按项目规范要求，做到专款专用，确保项目工作顺利开展。大额支出按照“三重一大”制度的要求由院党委集体讨论决定，并严格履行财务审批流程，保证专款专用，无截留、无挪用等现象，取得了良好效果。</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sz w:val="30"/>
          <w:szCs w:val="30"/>
        </w:rPr>
        <w:t>3.</w:t>
      </w:r>
      <w:r w:rsidRPr="000E7576">
        <w:rPr>
          <w:rFonts w:ascii="仿宋" w:eastAsia="仿宋" w:hAnsi="仿宋" w:cs="仿宋_GB2312" w:hint="eastAsia"/>
          <w:sz w:val="30"/>
          <w:szCs w:val="30"/>
        </w:rPr>
        <w:t>加强监督。对日常工作加强规范和监督，定期与各部门进行座谈，了解服务质量和存在的问题，并及时反馈到项目服务提供方，防止在项目执行过程中出现偏差。</w:t>
      </w:r>
    </w:p>
    <w:p w:rsidR="00A5562C" w:rsidRPr="000E7576" w:rsidRDefault="008673FB" w:rsidP="000E7576">
      <w:pPr>
        <w:pStyle w:val="2"/>
        <w:widowControl w:val="0"/>
        <w:spacing w:before="0" w:line="600" w:lineRule="exact"/>
        <w:ind w:firstLineChars="200" w:firstLine="600"/>
        <w:rPr>
          <w:rFonts w:ascii="楷体" w:eastAsia="楷体" w:hAnsi="楷体" w:cs="Times New Roman"/>
          <w:b w:val="0"/>
          <w:kern w:val="2"/>
          <w:sz w:val="30"/>
          <w:szCs w:val="30"/>
        </w:rPr>
      </w:pPr>
      <w:bookmarkStart w:id="29" w:name="_Toc167147859"/>
      <w:r w:rsidRPr="000E7576">
        <w:rPr>
          <w:rFonts w:ascii="楷体" w:eastAsia="楷体" w:hAnsi="楷体" w:cs="Times New Roman" w:hint="eastAsia"/>
          <w:b w:val="0"/>
          <w:kern w:val="2"/>
          <w:sz w:val="30"/>
          <w:szCs w:val="30"/>
        </w:rPr>
        <w:t>（二）存在的问题及原因分析</w:t>
      </w:r>
      <w:bookmarkEnd w:id="29"/>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1.项目立项决策依据充分性不足。网络运维费项目作为部门常规性支出项目，未提供关于该项工作的单位年度工作计划，未编制可行性研究报告和进行专家论证，立项决策的依据不够充分。</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2</w:t>
      </w:r>
      <w:r w:rsidRPr="000E7576">
        <w:rPr>
          <w:rFonts w:ascii="仿宋" w:eastAsia="仿宋" w:hAnsi="仿宋" w:cs="仿宋_GB2312"/>
          <w:sz w:val="30"/>
          <w:szCs w:val="30"/>
        </w:rPr>
        <w:t>.</w:t>
      </w:r>
      <w:r w:rsidRPr="000E7576">
        <w:rPr>
          <w:rFonts w:ascii="仿宋" w:eastAsia="仿宋" w:hAnsi="仿宋" w:cs="仿宋_GB2312" w:hint="eastAsia"/>
          <w:sz w:val="30"/>
          <w:szCs w:val="30"/>
        </w:rPr>
        <w:t>项目预算编制依据充分性不足。项目预算明细表中体现了各部分维护内容的工作量和单位人工费用标准，但未体现项目资金对应的服务周期，也未说明年度预算</w:t>
      </w:r>
      <w:r w:rsidRPr="000E7576">
        <w:rPr>
          <w:rFonts w:ascii="仿宋" w:eastAsia="仿宋" w:hAnsi="仿宋" w:cs="仿宋_GB2312"/>
          <w:sz w:val="30"/>
          <w:szCs w:val="30"/>
        </w:rPr>
        <w:t>500.00</w:t>
      </w:r>
      <w:r w:rsidRPr="000E7576">
        <w:rPr>
          <w:rFonts w:ascii="仿宋" w:eastAsia="仿宋" w:hAnsi="仿宋" w:cs="仿宋_GB2312" w:hint="eastAsia"/>
          <w:sz w:val="30"/>
          <w:szCs w:val="30"/>
        </w:rPr>
        <w:t>万元资金支出的测算依据。</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lastRenderedPageBreak/>
        <w:t>3</w:t>
      </w:r>
      <w:r w:rsidRPr="000E7576">
        <w:rPr>
          <w:rFonts w:ascii="仿宋" w:eastAsia="仿宋" w:hAnsi="仿宋" w:cs="仿宋_GB2312"/>
          <w:sz w:val="30"/>
          <w:szCs w:val="30"/>
        </w:rPr>
        <w:t>.</w:t>
      </w:r>
      <w:r w:rsidRPr="000E7576">
        <w:rPr>
          <w:rFonts w:ascii="仿宋" w:eastAsia="仿宋" w:hAnsi="仿宋" w:cs="仿宋_GB2312" w:hint="eastAsia"/>
          <w:sz w:val="30"/>
          <w:szCs w:val="30"/>
        </w:rPr>
        <w:t>绩效目标申报表填报不够精准。作为跨年项目未分别设定项目总体绩效目标和年度绩效目标。设定的产出指标中，如数量指标值设定为大于</w:t>
      </w:r>
      <w:r w:rsidRPr="000E7576">
        <w:rPr>
          <w:rFonts w:ascii="仿宋" w:eastAsia="仿宋" w:hAnsi="仿宋" w:cs="仿宋_GB2312"/>
          <w:sz w:val="30"/>
          <w:szCs w:val="30"/>
        </w:rPr>
        <w:t>12</w:t>
      </w:r>
      <w:r w:rsidRPr="000E7576">
        <w:rPr>
          <w:rFonts w:ascii="仿宋" w:eastAsia="仿宋" w:hAnsi="仿宋" w:cs="仿宋_GB2312" w:hint="eastAsia"/>
          <w:sz w:val="30"/>
          <w:szCs w:val="30"/>
        </w:rPr>
        <w:t>次具体内容不够明确，质量指标设定缺少明确的支撑，时效指标中未体现监理内容部分，也未按照前期准备方案制定阶段、招标阶段、执行阶段、验收阶段等关键节点设置时效指标。效果指标中设定的社会效益指标和</w:t>
      </w:r>
      <w:proofErr w:type="gramStart"/>
      <w:r w:rsidRPr="000E7576">
        <w:rPr>
          <w:rFonts w:ascii="仿宋" w:eastAsia="仿宋" w:hAnsi="仿宋" w:cs="仿宋_GB2312" w:hint="eastAsia"/>
          <w:sz w:val="30"/>
          <w:szCs w:val="30"/>
        </w:rPr>
        <w:t>可</w:t>
      </w:r>
      <w:proofErr w:type="gramEnd"/>
      <w:r w:rsidRPr="000E7576">
        <w:rPr>
          <w:rFonts w:ascii="仿宋" w:eastAsia="仿宋" w:hAnsi="仿宋" w:cs="仿宋_GB2312" w:hint="eastAsia"/>
          <w:sz w:val="30"/>
          <w:szCs w:val="30"/>
        </w:rPr>
        <w:t>持续影响指标均不够具体明确。</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sz w:val="30"/>
          <w:szCs w:val="30"/>
        </w:rPr>
        <w:t>4.</w:t>
      </w:r>
      <w:r w:rsidRPr="000E7576">
        <w:rPr>
          <w:rFonts w:ascii="仿宋" w:eastAsia="仿宋" w:hAnsi="仿宋" w:cs="仿宋_GB2312" w:hint="eastAsia"/>
          <w:sz w:val="30"/>
          <w:szCs w:val="30"/>
        </w:rPr>
        <w:t>项目未制定实施方案。未通过制定项目实施方案明确项目整体和年度实施的具体内容，实施过程中单位与运维单位、运维监理单位的职责分工等不够明确，对项目实施缺少整体的计划。</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5</w:t>
      </w:r>
      <w:r w:rsidRPr="000E7576">
        <w:rPr>
          <w:rFonts w:ascii="仿宋" w:eastAsia="仿宋" w:hAnsi="仿宋" w:cs="仿宋_GB2312"/>
          <w:sz w:val="30"/>
          <w:szCs w:val="30"/>
        </w:rPr>
        <w:t>.</w:t>
      </w:r>
      <w:r w:rsidRPr="000E7576">
        <w:rPr>
          <w:rFonts w:ascii="仿宋" w:eastAsia="仿宋" w:hAnsi="仿宋" w:cs="仿宋_GB2312" w:hint="eastAsia"/>
          <w:sz w:val="30"/>
          <w:szCs w:val="30"/>
        </w:rPr>
        <w:t>项目资金支付未严格按照预算执行。年初批复项目预算</w:t>
      </w:r>
      <w:r w:rsidRPr="000E7576">
        <w:rPr>
          <w:rFonts w:ascii="仿宋" w:eastAsia="仿宋" w:hAnsi="仿宋" w:cs="仿宋_GB2312"/>
          <w:sz w:val="30"/>
          <w:szCs w:val="30"/>
        </w:rPr>
        <w:t>500.00</w:t>
      </w:r>
      <w:r w:rsidRPr="000E7576">
        <w:rPr>
          <w:rFonts w:ascii="仿宋" w:eastAsia="仿宋" w:hAnsi="仿宋" w:cs="仿宋_GB2312" w:hint="eastAsia"/>
          <w:sz w:val="30"/>
          <w:szCs w:val="30"/>
        </w:rPr>
        <w:t>万元，全年预算支出</w:t>
      </w:r>
      <w:r w:rsidRPr="000E7576">
        <w:rPr>
          <w:rFonts w:ascii="仿宋" w:eastAsia="仿宋" w:hAnsi="仿宋" w:cs="仿宋_GB2312"/>
          <w:sz w:val="30"/>
          <w:szCs w:val="30"/>
        </w:rPr>
        <w:t>497.2375</w:t>
      </w:r>
      <w:r w:rsidRPr="000E7576">
        <w:rPr>
          <w:rFonts w:ascii="仿宋" w:eastAsia="仿宋" w:hAnsi="仿宋" w:cs="仿宋_GB2312" w:hint="eastAsia"/>
          <w:sz w:val="30"/>
          <w:szCs w:val="30"/>
        </w:rPr>
        <w:t>万元，其中评审费</w:t>
      </w:r>
      <w:r w:rsidRPr="000E7576">
        <w:rPr>
          <w:rFonts w:ascii="仿宋" w:eastAsia="仿宋" w:hAnsi="仿宋" w:cs="仿宋_GB2312"/>
          <w:sz w:val="30"/>
          <w:szCs w:val="30"/>
        </w:rPr>
        <w:t>0.25</w:t>
      </w:r>
      <w:r w:rsidRPr="000E7576">
        <w:rPr>
          <w:rFonts w:ascii="仿宋" w:eastAsia="仿宋" w:hAnsi="仿宋" w:cs="仿宋_GB2312" w:hint="eastAsia"/>
          <w:sz w:val="30"/>
          <w:szCs w:val="30"/>
        </w:rPr>
        <w:t>万元未包括在项目预算明细中</w:t>
      </w:r>
      <w:r w:rsidR="00737805" w:rsidRPr="000E7576">
        <w:rPr>
          <w:rFonts w:ascii="仿宋" w:eastAsia="仿宋" w:hAnsi="仿宋" w:cs="仿宋_GB2312" w:hint="eastAsia"/>
          <w:sz w:val="30"/>
          <w:szCs w:val="30"/>
        </w:rPr>
        <w:t>。</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6</w:t>
      </w:r>
      <w:r w:rsidRPr="000E7576">
        <w:rPr>
          <w:rFonts w:ascii="仿宋" w:eastAsia="仿宋" w:hAnsi="仿宋" w:cs="仿宋_GB2312"/>
          <w:sz w:val="30"/>
          <w:szCs w:val="30"/>
        </w:rPr>
        <w:t>.</w:t>
      </w:r>
      <w:r w:rsidRPr="000E7576">
        <w:rPr>
          <w:rFonts w:ascii="仿宋" w:eastAsia="仿宋" w:hAnsi="仿宋" w:cs="仿宋_GB2312" w:hint="eastAsia"/>
          <w:sz w:val="30"/>
          <w:szCs w:val="30"/>
        </w:rPr>
        <w:t>资金支出审批控制措施不够充分。项目支付进度款凭证未附阶段验收意见或监理单位意见，运维服务质量过程监督与财务支付资金的控制不够充分</w:t>
      </w:r>
      <w:r w:rsidR="00737805" w:rsidRPr="000E7576">
        <w:rPr>
          <w:rFonts w:ascii="仿宋" w:eastAsia="仿宋" w:hAnsi="仿宋" w:cs="仿宋_GB2312" w:hint="eastAsia"/>
          <w:sz w:val="30"/>
          <w:szCs w:val="30"/>
        </w:rPr>
        <w:t>。</w:t>
      </w:r>
    </w:p>
    <w:p w:rsidR="00A5562C" w:rsidRPr="000E7576" w:rsidRDefault="008673FB" w:rsidP="000E7576">
      <w:pPr>
        <w:widowControl w:val="0"/>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7</w:t>
      </w:r>
      <w:r w:rsidRPr="000E7576">
        <w:rPr>
          <w:rFonts w:ascii="仿宋" w:eastAsia="仿宋" w:hAnsi="仿宋" w:cs="仿宋_GB2312"/>
          <w:sz w:val="30"/>
          <w:szCs w:val="30"/>
        </w:rPr>
        <w:t>.</w:t>
      </w:r>
      <w:r w:rsidRPr="000E7576">
        <w:rPr>
          <w:rFonts w:ascii="仿宋" w:eastAsia="仿宋" w:hAnsi="仿宋" w:cs="仿宋_GB2312" w:hint="eastAsia"/>
          <w:sz w:val="30"/>
          <w:szCs w:val="30"/>
        </w:rPr>
        <w:t>合同签订规范性不足。中标通知书于2</w:t>
      </w:r>
      <w:r w:rsidRPr="000E7576">
        <w:rPr>
          <w:rFonts w:ascii="仿宋" w:eastAsia="仿宋" w:hAnsi="仿宋" w:cs="仿宋_GB2312"/>
          <w:sz w:val="30"/>
          <w:szCs w:val="30"/>
        </w:rPr>
        <w:t>023</w:t>
      </w:r>
      <w:r w:rsidRPr="000E7576">
        <w:rPr>
          <w:rFonts w:ascii="仿宋" w:eastAsia="仿宋" w:hAnsi="仿宋" w:cs="仿宋_GB2312" w:hint="eastAsia"/>
          <w:sz w:val="30"/>
          <w:szCs w:val="30"/>
        </w:rPr>
        <w:t>年</w:t>
      </w:r>
      <w:r w:rsidRPr="000E7576">
        <w:rPr>
          <w:rFonts w:ascii="仿宋" w:eastAsia="仿宋" w:hAnsi="仿宋" w:cs="仿宋_GB2312"/>
          <w:sz w:val="30"/>
          <w:szCs w:val="30"/>
        </w:rPr>
        <w:t>4</w:t>
      </w:r>
      <w:r w:rsidRPr="000E7576">
        <w:rPr>
          <w:rFonts w:ascii="仿宋" w:eastAsia="仿宋" w:hAnsi="仿宋" w:cs="仿宋_GB2312" w:hint="eastAsia"/>
          <w:sz w:val="30"/>
          <w:szCs w:val="30"/>
        </w:rPr>
        <w:t>月</w:t>
      </w:r>
      <w:r w:rsidRPr="000E7576">
        <w:rPr>
          <w:rFonts w:ascii="仿宋" w:eastAsia="仿宋" w:hAnsi="仿宋" w:cs="仿宋_GB2312"/>
          <w:sz w:val="30"/>
          <w:szCs w:val="30"/>
        </w:rPr>
        <w:t>18</w:t>
      </w:r>
      <w:r w:rsidRPr="000E7576">
        <w:rPr>
          <w:rFonts w:ascii="仿宋" w:eastAsia="仿宋" w:hAnsi="仿宋" w:cs="仿宋_GB2312" w:hint="eastAsia"/>
          <w:sz w:val="30"/>
          <w:szCs w:val="30"/>
        </w:rPr>
        <w:t>日发出，合同签订日期</w:t>
      </w:r>
      <w:r w:rsidRPr="000E7576">
        <w:rPr>
          <w:rFonts w:ascii="仿宋" w:eastAsia="仿宋" w:hAnsi="仿宋" w:cs="仿宋_GB2312"/>
          <w:sz w:val="30"/>
          <w:szCs w:val="30"/>
        </w:rPr>
        <w:t>5</w:t>
      </w:r>
      <w:r w:rsidRPr="000E7576">
        <w:rPr>
          <w:rFonts w:ascii="仿宋" w:eastAsia="仿宋" w:hAnsi="仿宋" w:cs="仿宋_GB2312" w:hint="eastAsia"/>
          <w:sz w:val="30"/>
          <w:szCs w:val="30"/>
        </w:rPr>
        <w:t>月</w:t>
      </w:r>
      <w:r w:rsidRPr="000E7576">
        <w:rPr>
          <w:rFonts w:ascii="仿宋" w:eastAsia="仿宋" w:hAnsi="仿宋" w:cs="仿宋_GB2312"/>
          <w:sz w:val="30"/>
          <w:szCs w:val="30"/>
        </w:rPr>
        <w:t>19</w:t>
      </w:r>
      <w:r w:rsidRPr="000E7576">
        <w:rPr>
          <w:rFonts w:ascii="仿宋" w:eastAsia="仿宋" w:hAnsi="仿宋" w:cs="仿宋_GB2312" w:hint="eastAsia"/>
          <w:sz w:val="30"/>
          <w:szCs w:val="30"/>
        </w:rPr>
        <w:t>日，未按照要求在</w:t>
      </w:r>
      <w:r w:rsidRPr="000E7576">
        <w:rPr>
          <w:rFonts w:ascii="仿宋" w:eastAsia="仿宋" w:hAnsi="仿宋" w:cs="仿宋_GB2312"/>
          <w:sz w:val="30"/>
          <w:szCs w:val="30"/>
        </w:rPr>
        <w:t>30</w:t>
      </w:r>
      <w:r w:rsidRPr="000E7576">
        <w:rPr>
          <w:rFonts w:ascii="仿宋" w:eastAsia="仿宋" w:hAnsi="仿宋" w:cs="仿宋_GB2312" w:hint="eastAsia"/>
          <w:sz w:val="30"/>
          <w:szCs w:val="30"/>
        </w:rPr>
        <w:t>日内完成签订工作；运维合同内容对照预算明细内容</w:t>
      </w:r>
      <w:proofErr w:type="gramStart"/>
      <w:r w:rsidRPr="000E7576">
        <w:rPr>
          <w:rFonts w:ascii="仿宋" w:eastAsia="仿宋" w:hAnsi="仿宋" w:cs="仿宋_GB2312" w:hint="eastAsia"/>
          <w:sz w:val="30"/>
          <w:szCs w:val="30"/>
        </w:rPr>
        <w:t>缺少第</w:t>
      </w:r>
      <w:proofErr w:type="gramEnd"/>
      <w:r w:rsidRPr="000E7576">
        <w:rPr>
          <w:rFonts w:ascii="仿宋" w:eastAsia="仿宋" w:hAnsi="仿宋" w:cs="仿宋_GB2312" w:hint="eastAsia"/>
          <w:sz w:val="30"/>
          <w:szCs w:val="30"/>
        </w:rPr>
        <w:t>六部分管理运维服务外包项目，涉及预算</w:t>
      </w:r>
      <w:r w:rsidRPr="000E7576">
        <w:rPr>
          <w:rFonts w:ascii="仿宋" w:eastAsia="仿宋" w:hAnsi="仿宋" w:cs="仿宋_GB2312"/>
          <w:sz w:val="30"/>
          <w:szCs w:val="30"/>
        </w:rPr>
        <w:t>31.20</w:t>
      </w:r>
      <w:r w:rsidRPr="000E7576">
        <w:rPr>
          <w:rFonts w:ascii="仿宋" w:eastAsia="仿宋" w:hAnsi="仿宋" w:cs="仿宋_GB2312" w:hint="eastAsia"/>
          <w:sz w:val="30"/>
          <w:szCs w:val="30"/>
        </w:rPr>
        <w:t>万元，该服务内容在运维合同中未得到体现。</w:t>
      </w:r>
    </w:p>
    <w:p w:rsidR="00A5562C" w:rsidRPr="000E7576" w:rsidRDefault="008673FB" w:rsidP="000E7576">
      <w:pPr>
        <w:widowControl w:val="0"/>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8</w:t>
      </w:r>
      <w:r w:rsidRPr="000E7576">
        <w:rPr>
          <w:rFonts w:ascii="仿宋" w:eastAsia="仿宋" w:hAnsi="仿宋" w:cs="仿宋_GB2312"/>
          <w:sz w:val="30"/>
          <w:szCs w:val="30"/>
        </w:rPr>
        <w:t>.</w:t>
      </w:r>
      <w:r w:rsidRPr="000E7576">
        <w:rPr>
          <w:rFonts w:ascii="仿宋" w:eastAsia="仿宋" w:hAnsi="仿宋" w:cs="仿宋_GB2312" w:hint="eastAsia"/>
          <w:sz w:val="30"/>
          <w:szCs w:val="30"/>
        </w:rPr>
        <w:t>项目效益总结不够充分。未对各项效益指标的完成情况进行充分的总结和分析，项目效益指标中社会效益、可持续影响指</w:t>
      </w:r>
      <w:r w:rsidRPr="000E7576">
        <w:rPr>
          <w:rFonts w:ascii="仿宋" w:eastAsia="仿宋" w:hAnsi="仿宋" w:cs="仿宋_GB2312" w:hint="eastAsia"/>
          <w:sz w:val="30"/>
          <w:szCs w:val="30"/>
        </w:rPr>
        <w:lastRenderedPageBreak/>
        <w:t>标等完成情况缺少明确的支撑材料。</w:t>
      </w:r>
    </w:p>
    <w:p w:rsidR="00A5562C" w:rsidRPr="000E7576" w:rsidRDefault="008673FB" w:rsidP="000E7576">
      <w:pPr>
        <w:pStyle w:val="1"/>
        <w:keepNext w:val="0"/>
        <w:keepLines w:val="0"/>
        <w:widowControl w:val="0"/>
        <w:spacing w:before="0" w:after="0" w:line="600" w:lineRule="exact"/>
        <w:ind w:firstLineChars="200" w:firstLine="600"/>
        <w:rPr>
          <w:rFonts w:ascii="黑体" w:eastAsia="黑体" w:hAnsi="黑体" w:cs="Times New Roman"/>
          <w:b w:val="0"/>
          <w:caps w:val="0"/>
          <w:spacing w:val="0"/>
          <w:kern w:val="44"/>
          <w:sz w:val="30"/>
          <w:szCs w:val="30"/>
        </w:rPr>
      </w:pPr>
      <w:bookmarkStart w:id="30" w:name="_Toc167147860"/>
      <w:bookmarkStart w:id="31" w:name="_Toc143761465"/>
      <w:r w:rsidRPr="000E7576">
        <w:rPr>
          <w:rFonts w:ascii="黑体" w:eastAsia="黑体" w:hAnsi="黑体" w:cs="Times New Roman" w:hint="eastAsia"/>
          <w:b w:val="0"/>
          <w:caps w:val="0"/>
          <w:spacing w:val="0"/>
          <w:kern w:val="44"/>
          <w:sz w:val="30"/>
          <w:szCs w:val="30"/>
        </w:rPr>
        <w:t>六、有关建议</w:t>
      </w:r>
      <w:bookmarkEnd w:id="30"/>
      <w:bookmarkEnd w:id="31"/>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（一）进一步规范项目立项决策程序，编制可行性研究报告并组织专家论证，对项目服务期进行合理的确定，并经过党组会集体研究。</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（二）进一步细化相关预算编制工作，结合功能</w:t>
      </w:r>
      <w:proofErr w:type="gramStart"/>
      <w:r w:rsidRPr="000E7576">
        <w:rPr>
          <w:rFonts w:ascii="仿宋" w:eastAsia="仿宋" w:hAnsi="仿宋" w:cs="仿宋_GB2312" w:hint="eastAsia"/>
          <w:sz w:val="30"/>
          <w:szCs w:val="30"/>
        </w:rPr>
        <w:t>点明确</w:t>
      </w:r>
      <w:proofErr w:type="gramEnd"/>
      <w:r w:rsidRPr="000E7576">
        <w:rPr>
          <w:rFonts w:ascii="仿宋" w:eastAsia="仿宋" w:hAnsi="仿宋" w:cs="仿宋_GB2312" w:hint="eastAsia"/>
          <w:sz w:val="30"/>
          <w:szCs w:val="30"/>
        </w:rPr>
        <w:t>预算编制的工作量和人工费用单价的测算依据，体现服务期与工作量计算的对应关系，提高预算编制的科学性，并明确年度资金需求。</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（三）进一步完善绩效目标申报表的填报，在申报阶段提交绩效目标申报表，科学设定相关指标，明确具体的指标内容和考核方法，并按照整体目标和年度目标分别设定。</w:t>
      </w:r>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四）重视项目单位主体责任及过程监管责任的落实，合理设计并制定项目实施方案，细化项目流程，明确项目执行中的采购方案、验收方案、过程控制措施、质量控制措施、成本控制措施、风险应对措施及资金安排等内容，增强项目实施方案的有效性与可操作性，提高实施方案的指导性和约束性。</w:t>
      </w:r>
    </w:p>
    <w:p w:rsidR="00A5562C" w:rsidRPr="000E7576" w:rsidRDefault="008673FB" w:rsidP="000E7576">
      <w:pPr>
        <w:widowControl w:val="0"/>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五）进一步加强财务审核管理，严格按照预算批复明细和合同约定的付款进度支付，对于评审费等内容由单位办公经费支付或者在年初预算编制时按照要求编入项目预算；支付进度款应提供阶段验收记录或者监理单位的审核意见，加强对资金支付的监督，进一步完善资金审批的内控流程，严格对签章的管理。</w:t>
      </w:r>
    </w:p>
    <w:p w:rsidR="00A5562C" w:rsidRPr="000E7576" w:rsidRDefault="008673FB" w:rsidP="000E7576">
      <w:pPr>
        <w:widowControl w:val="0"/>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（六）进一步加强合同签订和执行管理，在规定时间内按照招标结果签订服务合同，将预算内容和招标内容在合同中完整体</w:t>
      </w:r>
      <w:r w:rsidRPr="000E7576">
        <w:rPr>
          <w:rFonts w:ascii="仿宋" w:eastAsia="仿宋" w:hAnsi="仿宋" w:cs="仿宋_GB2312" w:hint="eastAsia"/>
          <w:sz w:val="30"/>
          <w:szCs w:val="30"/>
        </w:rPr>
        <w:lastRenderedPageBreak/>
        <w:t>现，并按照合同约定条款完成与原服务范围的结算手续。</w:t>
      </w:r>
    </w:p>
    <w:p w:rsidR="00A5562C" w:rsidRPr="000E7576" w:rsidRDefault="008673FB" w:rsidP="000E7576">
      <w:pPr>
        <w:widowControl w:val="0"/>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（七）重视项目的执行效益分析和总结，对照设定的绩效目标和产出指标总结分析实现的效益和效果情况，并及时完成项目验收工作。</w:t>
      </w:r>
    </w:p>
    <w:p w:rsidR="00A5562C" w:rsidRPr="000E7576" w:rsidRDefault="008673FB" w:rsidP="000E7576">
      <w:pPr>
        <w:widowControl w:val="0"/>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（八）加强财政支出绩效资料的收集和归集工作。充分体现财政资金使用的绩效成果，注意收集项目归档过程资料、绩效支撑资料，充分展现部门年度绩效成果、效益。</w:t>
      </w:r>
    </w:p>
    <w:p w:rsidR="00A5562C" w:rsidRPr="000E7576" w:rsidRDefault="008673FB" w:rsidP="000E7576">
      <w:pPr>
        <w:pStyle w:val="1"/>
        <w:keepNext w:val="0"/>
        <w:keepLines w:val="0"/>
        <w:widowControl w:val="0"/>
        <w:spacing w:before="0" w:after="0" w:line="600" w:lineRule="exact"/>
        <w:ind w:firstLineChars="200" w:firstLine="600"/>
        <w:rPr>
          <w:rFonts w:ascii="黑体" w:eastAsia="黑体" w:hAnsi="黑体" w:cs="Times New Roman"/>
          <w:b w:val="0"/>
          <w:caps w:val="0"/>
          <w:spacing w:val="0"/>
          <w:kern w:val="44"/>
          <w:sz w:val="30"/>
          <w:szCs w:val="30"/>
        </w:rPr>
      </w:pPr>
      <w:bookmarkStart w:id="32" w:name="_Toc167147861"/>
      <w:bookmarkStart w:id="33" w:name="_Toc143761466"/>
      <w:r w:rsidRPr="000E7576">
        <w:rPr>
          <w:rFonts w:ascii="黑体" w:eastAsia="黑体" w:hAnsi="黑体" w:cs="Times New Roman" w:hint="eastAsia"/>
          <w:b w:val="0"/>
          <w:caps w:val="0"/>
          <w:spacing w:val="0"/>
          <w:kern w:val="44"/>
          <w:sz w:val="30"/>
          <w:szCs w:val="30"/>
        </w:rPr>
        <w:t>七、其他需要说明的问题</w:t>
      </w:r>
      <w:bookmarkEnd w:id="32"/>
      <w:bookmarkEnd w:id="33"/>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hint="eastAsia"/>
          <w:sz w:val="30"/>
          <w:szCs w:val="30"/>
        </w:rPr>
        <w:t>本报告是评价工作组根据西城法院提供的材料进行全面分析，在专家评价意见的基础上综合形成的。本报告的结论与意见是参考性的，仅</w:t>
      </w:r>
      <w:proofErr w:type="gramStart"/>
      <w:r w:rsidRPr="000E7576">
        <w:rPr>
          <w:rFonts w:ascii="仿宋" w:eastAsia="仿宋" w:hAnsi="仿宋" w:cs="仿宋_GB2312" w:hint="eastAsia"/>
          <w:sz w:val="30"/>
          <w:szCs w:val="30"/>
        </w:rPr>
        <w:t>供预算</w:t>
      </w:r>
      <w:proofErr w:type="gramEnd"/>
      <w:r w:rsidRPr="000E7576">
        <w:rPr>
          <w:rFonts w:ascii="仿宋" w:eastAsia="仿宋" w:hAnsi="仿宋" w:cs="仿宋_GB2312" w:hint="eastAsia"/>
          <w:sz w:val="30"/>
          <w:szCs w:val="30"/>
        </w:rPr>
        <w:t>管理使用，不做其他用途。</w:t>
      </w:r>
    </w:p>
    <w:p w:rsidR="00A5562C" w:rsidRPr="000E7576" w:rsidRDefault="008673FB" w:rsidP="000E7576">
      <w:pPr>
        <w:pStyle w:val="1"/>
        <w:keepNext w:val="0"/>
        <w:keepLines w:val="0"/>
        <w:widowControl w:val="0"/>
        <w:spacing w:before="0" w:after="0" w:line="600" w:lineRule="exact"/>
        <w:ind w:firstLineChars="200" w:firstLine="600"/>
        <w:rPr>
          <w:rFonts w:ascii="黑体" w:eastAsia="黑体" w:hAnsi="黑体" w:cs="Times New Roman"/>
          <w:b w:val="0"/>
          <w:caps w:val="0"/>
          <w:spacing w:val="0"/>
          <w:kern w:val="44"/>
          <w:sz w:val="30"/>
          <w:szCs w:val="30"/>
        </w:rPr>
      </w:pPr>
      <w:bookmarkStart w:id="34" w:name="_Toc167147862"/>
      <w:bookmarkStart w:id="35" w:name="_Toc143761467"/>
      <w:r w:rsidRPr="000E7576">
        <w:rPr>
          <w:rFonts w:ascii="黑体" w:eastAsia="黑体" w:hAnsi="黑体" w:cs="Times New Roman" w:hint="eastAsia"/>
          <w:b w:val="0"/>
          <w:caps w:val="0"/>
          <w:spacing w:val="0"/>
          <w:kern w:val="44"/>
          <w:sz w:val="30"/>
          <w:szCs w:val="30"/>
        </w:rPr>
        <w:t>八、附件</w:t>
      </w:r>
      <w:bookmarkEnd w:id="34"/>
      <w:bookmarkEnd w:id="35"/>
    </w:p>
    <w:p w:rsidR="00A5562C" w:rsidRPr="000E7576" w:rsidRDefault="008673FB" w:rsidP="000E7576">
      <w:pPr>
        <w:overflowPunct w:val="0"/>
        <w:adjustRightInd w:val="0"/>
        <w:snapToGrid w:val="0"/>
        <w:spacing w:after="0" w:line="600" w:lineRule="exact"/>
        <w:ind w:firstLineChars="200" w:firstLine="600"/>
        <w:rPr>
          <w:rFonts w:ascii="仿宋" w:eastAsia="仿宋" w:hAnsi="仿宋" w:cs="仿宋_GB2312"/>
          <w:sz w:val="30"/>
          <w:szCs w:val="30"/>
        </w:rPr>
      </w:pPr>
      <w:r w:rsidRPr="000E7576">
        <w:rPr>
          <w:rFonts w:ascii="仿宋" w:eastAsia="仿宋" w:hAnsi="仿宋" w:cs="仿宋_GB2312"/>
          <w:sz w:val="30"/>
          <w:szCs w:val="30"/>
        </w:rPr>
        <w:t>1.</w:t>
      </w:r>
      <w:r w:rsidRPr="000E7576">
        <w:rPr>
          <w:rFonts w:ascii="仿宋" w:eastAsia="仿宋" w:hAnsi="仿宋" w:cs="仿宋_GB2312" w:hint="eastAsia"/>
          <w:sz w:val="30"/>
          <w:szCs w:val="30"/>
        </w:rPr>
        <w:t>专家意见汇总书</w:t>
      </w:r>
    </w:p>
    <w:p w:rsidR="00A5562C" w:rsidRDefault="008673FB" w:rsidP="000E7576">
      <w:pPr>
        <w:overflowPunct w:val="0"/>
        <w:adjustRightInd w:val="0"/>
        <w:snapToGrid w:val="0"/>
        <w:spacing w:after="0" w:line="600" w:lineRule="exact"/>
        <w:ind w:firstLineChars="200" w:firstLine="600"/>
        <w:rPr>
          <w:rFonts w:ascii="仿宋_GB2312" w:eastAsia="仿宋_GB2312" w:hAnsi="仿宋_GB2312" w:cs="仿宋_GB2312"/>
          <w:sz w:val="32"/>
          <w:szCs w:val="32"/>
        </w:rPr>
      </w:pPr>
      <w:r w:rsidRPr="000E7576">
        <w:rPr>
          <w:rFonts w:ascii="仿宋" w:eastAsia="仿宋" w:hAnsi="仿宋" w:cs="仿宋_GB2312"/>
          <w:sz w:val="30"/>
          <w:szCs w:val="30"/>
        </w:rPr>
        <w:t>2.</w:t>
      </w:r>
      <w:r w:rsidRPr="000E7576">
        <w:rPr>
          <w:rFonts w:ascii="仿宋" w:eastAsia="仿宋" w:hAnsi="仿宋" w:cs="仿宋_GB2312" w:hint="eastAsia"/>
          <w:sz w:val="30"/>
          <w:szCs w:val="30"/>
        </w:rPr>
        <w:t>绩效评价指标体系及打分情况表</w:t>
      </w:r>
      <w:r>
        <w:rPr>
          <w:rFonts w:ascii="仿宋_GB2312" w:eastAsia="仿宋_GB2312" w:hAnsi="仿宋_GB2312" w:cs="仿宋_GB2312"/>
          <w:sz w:val="32"/>
          <w:szCs w:val="32"/>
        </w:rPr>
        <w:br w:type="page"/>
      </w:r>
    </w:p>
    <w:p w:rsidR="00A5562C" w:rsidRPr="000E7576" w:rsidRDefault="008673FB">
      <w:pPr>
        <w:overflowPunct w:val="0"/>
        <w:adjustRightInd w:val="0"/>
        <w:snapToGrid w:val="0"/>
        <w:spacing w:line="600" w:lineRule="exact"/>
        <w:rPr>
          <w:rFonts w:ascii="仿宋" w:eastAsia="仿宋" w:hAnsi="仿宋" w:cs="仿宋_GB2312"/>
          <w:sz w:val="30"/>
          <w:szCs w:val="30"/>
        </w:rPr>
      </w:pPr>
      <w:r w:rsidRPr="000E7576">
        <w:rPr>
          <w:rFonts w:ascii="仿宋" w:eastAsia="仿宋" w:hAnsi="仿宋" w:cs="仿宋_GB2312" w:hint="eastAsia"/>
          <w:sz w:val="30"/>
          <w:szCs w:val="30"/>
        </w:rPr>
        <w:lastRenderedPageBreak/>
        <w:t>附件</w:t>
      </w:r>
      <w:r w:rsidRPr="000E7576">
        <w:rPr>
          <w:rFonts w:ascii="仿宋" w:eastAsia="仿宋" w:hAnsi="仿宋" w:cs="仿宋_GB2312"/>
          <w:sz w:val="30"/>
          <w:szCs w:val="30"/>
        </w:rPr>
        <w:t>1.</w:t>
      </w:r>
      <w:r w:rsidRPr="000E7576">
        <w:rPr>
          <w:rFonts w:ascii="仿宋" w:eastAsia="仿宋" w:hAnsi="仿宋" w:cs="仿宋_GB2312" w:hint="eastAsia"/>
          <w:sz w:val="30"/>
          <w:szCs w:val="30"/>
        </w:rPr>
        <w:t>专家意见汇总书</w:t>
      </w:r>
    </w:p>
    <w:p w:rsidR="00A5562C" w:rsidRDefault="00A5562C">
      <w:pPr>
        <w:spacing w:line="700" w:lineRule="exact"/>
        <w:jc w:val="center"/>
        <w:rPr>
          <w:rFonts w:ascii="黑体" w:eastAsia="黑体" w:hAnsi="黑体"/>
          <w:b/>
          <w:bCs/>
          <w:sz w:val="48"/>
          <w:szCs w:val="48"/>
        </w:rPr>
      </w:pPr>
    </w:p>
    <w:p w:rsidR="00A5562C" w:rsidRDefault="00A5562C">
      <w:pPr>
        <w:spacing w:line="700" w:lineRule="exact"/>
        <w:jc w:val="center"/>
        <w:rPr>
          <w:rFonts w:ascii="黑体" w:eastAsia="黑体" w:hAnsi="黑体"/>
          <w:b/>
          <w:bCs/>
          <w:sz w:val="48"/>
          <w:szCs w:val="48"/>
        </w:rPr>
      </w:pPr>
    </w:p>
    <w:p w:rsidR="00A5562C" w:rsidRPr="000E7576" w:rsidRDefault="00A5562C">
      <w:pPr>
        <w:spacing w:line="700" w:lineRule="exact"/>
        <w:jc w:val="center"/>
        <w:rPr>
          <w:rFonts w:ascii="黑体" w:eastAsia="黑体" w:hAnsi="黑体"/>
          <w:b/>
          <w:bCs/>
          <w:sz w:val="44"/>
          <w:szCs w:val="44"/>
        </w:rPr>
      </w:pPr>
    </w:p>
    <w:p w:rsidR="00A5562C" w:rsidRDefault="008673FB">
      <w:pPr>
        <w:spacing w:line="700" w:lineRule="exact"/>
        <w:jc w:val="center"/>
        <w:rPr>
          <w:rFonts w:ascii="黑体" w:eastAsia="黑体"/>
          <w:bCs/>
          <w:sz w:val="36"/>
          <w:szCs w:val="36"/>
        </w:rPr>
      </w:pPr>
      <w:r w:rsidRPr="000E7576">
        <w:rPr>
          <w:rFonts w:ascii="黑体" w:eastAsia="黑体" w:hAnsi="黑体" w:hint="eastAsia"/>
          <w:b/>
          <w:bCs/>
          <w:sz w:val="44"/>
          <w:szCs w:val="44"/>
        </w:rPr>
        <w:t>北京市项目支出绩效评价</w:t>
      </w:r>
      <w:r w:rsidRPr="000E7576">
        <w:rPr>
          <w:rFonts w:ascii="仿宋_GB2312" w:eastAsia="黑体" w:hint="eastAsia"/>
          <w:b/>
          <w:bCs/>
          <w:sz w:val="44"/>
          <w:szCs w:val="44"/>
        </w:rPr>
        <w:br/>
      </w:r>
      <w:r w:rsidRPr="000E7576">
        <w:rPr>
          <w:rFonts w:ascii="黑体" w:eastAsia="黑体" w:hAnsi="黑体" w:hint="eastAsia"/>
          <w:b/>
          <w:spacing w:val="20"/>
          <w:sz w:val="44"/>
          <w:szCs w:val="44"/>
        </w:rPr>
        <w:t>专家意见</w:t>
      </w:r>
      <w:proofErr w:type="gramStart"/>
      <w:r w:rsidRPr="000E7576">
        <w:rPr>
          <w:rFonts w:ascii="黑体" w:eastAsia="黑体" w:hAnsi="黑体" w:hint="eastAsia"/>
          <w:b/>
          <w:spacing w:val="20"/>
          <w:sz w:val="44"/>
          <w:szCs w:val="44"/>
        </w:rPr>
        <w:t>汇总书</w:t>
      </w:r>
      <w:proofErr w:type="gramEnd"/>
      <w:r>
        <w:rPr>
          <w:rFonts w:ascii="黑体" w:eastAsia="黑体" w:hint="eastAsia"/>
          <w:b/>
          <w:spacing w:val="20"/>
          <w:sz w:val="36"/>
          <w:szCs w:val="36"/>
        </w:rPr>
        <w:br/>
      </w:r>
    </w:p>
    <w:p w:rsidR="00A5562C" w:rsidRDefault="00A5562C">
      <w:pPr>
        <w:spacing w:line="700" w:lineRule="exact"/>
        <w:jc w:val="center"/>
        <w:rPr>
          <w:rFonts w:ascii="黑体" w:eastAsia="黑体"/>
          <w:bCs/>
          <w:sz w:val="36"/>
          <w:szCs w:val="36"/>
        </w:rPr>
      </w:pPr>
    </w:p>
    <w:p w:rsidR="00A5562C" w:rsidRDefault="00A5562C">
      <w:pPr>
        <w:spacing w:line="700" w:lineRule="exact"/>
        <w:jc w:val="center"/>
        <w:rPr>
          <w:rFonts w:ascii="黑体" w:eastAsia="黑体"/>
          <w:bCs/>
          <w:sz w:val="36"/>
          <w:szCs w:val="36"/>
        </w:rPr>
      </w:pPr>
    </w:p>
    <w:p w:rsidR="00A5562C" w:rsidRDefault="00A5562C">
      <w:pPr>
        <w:spacing w:line="700" w:lineRule="exact"/>
        <w:jc w:val="center"/>
        <w:rPr>
          <w:rFonts w:ascii="黑体" w:eastAsia="黑体"/>
          <w:bCs/>
          <w:sz w:val="36"/>
          <w:szCs w:val="36"/>
        </w:rPr>
      </w:pPr>
    </w:p>
    <w:p w:rsidR="00A5562C" w:rsidRDefault="00A5562C">
      <w:pPr>
        <w:spacing w:line="700" w:lineRule="exact"/>
        <w:jc w:val="center"/>
        <w:rPr>
          <w:rFonts w:ascii="黑体" w:eastAsia="黑体"/>
          <w:bCs/>
          <w:sz w:val="36"/>
          <w:szCs w:val="36"/>
        </w:rPr>
      </w:pPr>
    </w:p>
    <w:p w:rsidR="00A5562C" w:rsidRDefault="00A5562C">
      <w:pPr>
        <w:spacing w:line="700" w:lineRule="exact"/>
        <w:jc w:val="center"/>
        <w:rPr>
          <w:rFonts w:ascii="黑体" w:eastAsia="黑体"/>
          <w:bCs/>
          <w:sz w:val="36"/>
          <w:szCs w:val="36"/>
        </w:rPr>
      </w:pPr>
    </w:p>
    <w:p w:rsidR="00A5562C" w:rsidRDefault="008673FB" w:rsidP="000E7576">
      <w:pPr>
        <w:spacing w:after="0" w:line="600" w:lineRule="exact"/>
        <w:ind w:leftChars="300" w:left="2260" w:hangingChars="500" w:hanging="1600"/>
        <w:rPr>
          <w:rFonts w:ascii="宋体" w:hAnsi="宋体" w:cs="仿宋"/>
          <w:sz w:val="32"/>
          <w:szCs w:val="32"/>
          <w:u w:val="single"/>
        </w:rPr>
      </w:pPr>
      <w:r>
        <w:rPr>
          <w:rFonts w:ascii="宋体" w:hAnsi="宋体" w:cs="仿宋" w:hint="eastAsia"/>
          <w:sz w:val="32"/>
          <w:szCs w:val="32"/>
        </w:rPr>
        <w:t>项目名称：</w:t>
      </w:r>
      <w:r>
        <w:rPr>
          <w:rFonts w:ascii="宋体" w:hAnsi="宋体" w:cs="仿宋" w:hint="eastAsia"/>
          <w:sz w:val="32"/>
          <w:szCs w:val="32"/>
          <w:u w:val="single"/>
        </w:rPr>
        <w:t xml:space="preserve"> </w:t>
      </w:r>
      <w:r>
        <w:rPr>
          <w:rFonts w:ascii="宋体" w:hAnsi="宋体" w:cs="仿宋"/>
          <w:sz w:val="32"/>
          <w:szCs w:val="32"/>
          <w:u w:val="single"/>
        </w:rPr>
        <w:t xml:space="preserve">    </w:t>
      </w:r>
      <w:r>
        <w:rPr>
          <w:rFonts w:ascii="宋体" w:hAnsi="宋体" w:cs="仿宋" w:hint="eastAsia"/>
          <w:sz w:val="32"/>
          <w:szCs w:val="32"/>
          <w:u w:val="single"/>
        </w:rPr>
        <w:t xml:space="preserve">网络运维费项目 </w:t>
      </w:r>
      <w:r>
        <w:rPr>
          <w:rFonts w:ascii="宋体" w:hAnsi="宋体" w:cs="仿宋"/>
          <w:sz w:val="32"/>
          <w:szCs w:val="32"/>
          <w:u w:val="single"/>
        </w:rPr>
        <w:t xml:space="preserve">            </w:t>
      </w:r>
      <w:r>
        <w:rPr>
          <w:rFonts w:ascii="宋体" w:hAnsi="宋体" w:cs="仿宋" w:hint="eastAsia"/>
          <w:sz w:val="32"/>
          <w:szCs w:val="32"/>
          <w:u w:val="single"/>
        </w:rPr>
        <w:t xml:space="preserve"> </w:t>
      </w:r>
    </w:p>
    <w:p w:rsidR="00A5562C" w:rsidRDefault="008673FB" w:rsidP="000E7576">
      <w:pPr>
        <w:snapToGrid w:val="0"/>
        <w:spacing w:after="0" w:line="600" w:lineRule="exact"/>
        <w:ind w:right="120" w:firstLineChars="200" w:firstLine="640"/>
        <w:jc w:val="left"/>
        <w:rPr>
          <w:rFonts w:ascii="宋体" w:hAnsi="宋体" w:cs="仿宋"/>
          <w:sz w:val="32"/>
          <w:szCs w:val="32"/>
        </w:rPr>
      </w:pPr>
      <w:r>
        <w:rPr>
          <w:rFonts w:ascii="宋体" w:hAnsi="宋体" w:cs="仿宋" w:hint="eastAsia"/>
          <w:sz w:val="32"/>
          <w:szCs w:val="32"/>
        </w:rPr>
        <w:t>项目单位：</w:t>
      </w:r>
      <w:r>
        <w:rPr>
          <w:rFonts w:ascii="宋体" w:hAnsi="宋体" w:cs="仿宋" w:hint="eastAsia"/>
          <w:sz w:val="32"/>
          <w:szCs w:val="32"/>
          <w:u w:val="single"/>
        </w:rPr>
        <w:t xml:space="preserve"> </w:t>
      </w:r>
      <w:r>
        <w:rPr>
          <w:rFonts w:ascii="宋体" w:hAnsi="宋体" w:cs="仿宋"/>
          <w:sz w:val="32"/>
          <w:szCs w:val="32"/>
          <w:u w:val="single"/>
        </w:rPr>
        <w:t xml:space="preserve">  </w:t>
      </w:r>
      <w:r>
        <w:rPr>
          <w:rFonts w:ascii="宋体" w:hAnsi="宋体" w:cs="仿宋" w:hint="eastAsia"/>
          <w:sz w:val="32"/>
          <w:szCs w:val="32"/>
          <w:u w:val="single"/>
        </w:rPr>
        <w:t xml:space="preserve">北京市西城区人民法院 </w:t>
      </w:r>
      <w:r>
        <w:rPr>
          <w:rFonts w:ascii="宋体" w:hAnsi="宋体" w:cs="仿宋"/>
          <w:sz w:val="32"/>
          <w:szCs w:val="32"/>
          <w:u w:val="single"/>
        </w:rPr>
        <w:t xml:space="preserve">         </w:t>
      </w:r>
    </w:p>
    <w:p w:rsidR="00A5562C" w:rsidRDefault="008673FB" w:rsidP="000E7576">
      <w:pPr>
        <w:snapToGrid w:val="0"/>
        <w:spacing w:after="0" w:line="600" w:lineRule="exact"/>
        <w:ind w:right="120" w:firstLineChars="200" w:firstLine="640"/>
        <w:jc w:val="left"/>
        <w:rPr>
          <w:rFonts w:ascii="宋体" w:hAnsi="宋体" w:cs="仿宋"/>
          <w:sz w:val="32"/>
          <w:szCs w:val="32"/>
          <w:u w:val="single"/>
        </w:rPr>
      </w:pPr>
      <w:r>
        <w:rPr>
          <w:rFonts w:ascii="宋体" w:hAnsi="宋体" w:cs="仿宋" w:hint="eastAsia"/>
          <w:sz w:val="32"/>
          <w:szCs w:val="32"/>
        </w:rPr>
        <w:t>主管部门：</w:t>
      </w:r>
      <w:r>
        <w:rPr>
          <w:rFonts w:ascii="宋体" w:hAnsi="宋体" w:cs="仿宋_GB2312" w:hint="eastAsia"/>
          <w:sz w:val="32"/>
          <w:szCs w:val="32"/>
          <w:u w:val="single"/>
        </w:rPr>
        <w:t xml:space="preserve"> </w:t>
      </w:r>
      <w:r>
        <w:rPr>
          <w:rFonts w:ascii="宋体" w:hAnsi="宋体" w:cs="仿宋_GB2312"/>
          <w:sz w:val="32"/>
          <w:szCs w:val="32"/>
          <w:u w:val="single"/>
        </w:rPr>
        <w:t xml:space="preserve">  </w:t>
      </w:r>
      <w:r>
        <w:rPr>
          <w:rFonts w:ascii="宋体" w:hAnsi="宋体" w:cs="仿宋_GB2312" w:hint="eastAsia"/>
          <w:sz w:val="32"/>
          <w:szCs w:val="32"/>
          <w:u w:val="single"/>
        </w:rPr>
        <w:t xml:space="preserve">北京市西城区人民法院 </w:t>
      </w:r>
      <w:r>
        <w:rPr>
          <w:rFonts w:ascii="宋体" w:hAnsi="宋体" w:cs="仿宋_GB2312"/>
          <w:sz w:val="32"/>
          <w:szCs w:val="32"/>
          <w:u w:val="single"/>
        </w:rPr>
        <w:t xml:space="preserve">   </w:t>
      </w:r>
      <w:r>
        <w:rPr>
          <w:rFonts w:ascii="宋体" w:hAnsi="宋体" w:cs="仿宋" w:hint="eastAsia"/>
          <w:sz w:val="32"/>
          <w:szCs w:val="32"/>
          <w:u w:val="single"/>
        </w:rPr>
        <w:t xml:space="preserve">   </w:t>
      </w:r>
      <w:r>
        <w:rPr>
          <w:rFonts w:ascii="宋体" w:hAnsi="宋体" w:cs="仿宋"/>
          <w:sz w:val="32"/>
          <w:szCs w:val="32"/>
          <w:u w:val="single"/>
        </w:rPr>
        <w:t xml:space="preserve">  </w:t>
      </w:r>
      <w:r>
        <w:rPr>
          <w:rFonts w:ascii="宋体" w:hAnsi="宋体" w:cs="仿宋" w:hint="eastAsia"/>
          <w:sz w:val="32"/>
          <w:szCs w:val="32"/>
          <w:u w:val="single"/>
        </w:rPr>
        <w:t xml:space="preserve"> </w:t>
      </w:r>
    </w:p>
    <w:p w:rsidR="00A5562C" w:rsidRDefault="008673FB" w:rsidP="000E7576">
      <w:pPr>
        <w:snapToGrid w:val="0"/>
        <w:spacing w:after="0" w:line="600" w:lineRule="exact"/>
        <w:ind w:firstLineChars="200" w:firstLine="640"/>
        <w:jc w:val="left"/>
        <w:rPr>
          <w:rFonts w:ascii="宋体" w:hAnsi="宋体" w:cs="仿宋"/>
          <w:sz w:val="32"/>
          <w:szCs w:val="32"/>
        </w:rPr>
      </w:pPr>
      <w:r>
        <w:rPr>
          <w:rFonts w:ascii="宋体" w:hAnsi="宋体" w:cs="仿宋" w:hint="eastAsia"/>
          <w:sz w:val="32"/>
          <w:szCs w:val="32"/>
        </w:rPr>
        <w:t>评价时间：</w:t>
      </w:r>
      <w:r>
        <w:rPr>
          <w:rFonts w:ascii="宋体" w:hAnsi="宋体" w:cs="仿宋" w:hint="eastAsia"/>
          <w:sz w:val="32"/>
          <w:szCs w:val="32"/>
          <w:u w:val="single"/>
        </w:rPr>
        <w:t xml:space="preserve">   202</w:t>
      </w:r>
      <w:r>
        <w:rPr>
          <w:rFonts w:ascii="宋体" w:hAnsi="宋体" w:cs="仿宋"/>
          <w:sz w:val="32"/>
          <w:szCs w:val="32"/>
          <w:u w:val="single"/>
        </w:rPr>
        <w:t>4</w:t>
      </w:r>
      <w:r>
        <w:rPr>
          <w:rFonts w:ascii="宋体" w:hAnsi="宋体" w:cs="仿宋" w:hint="eastAsia"/>
          <w:sz w:val="32"/>
          <w:szCs w:val="32"/>
          <w:u w:val="single"/>
        </w:rPr>
        <w:t xml:space="preserve">  </w:t>
      </w:r>
      <w:r>
        <w:rPr>
          <w:rFonts w:ascii="宋体" w:hAnsi="宋体" w:cs="仿宋" w:hint="eastAsia"/>
          <w:sz w:val="32"/>
          <w:szCs w:val="32"/>
        </w:rPr>
        <w:t xml:space="preserve">年 </w:t>
      </w:r>
      <w:r>
        <w:rPr>
          <w:rFonts w:ascii="宋体" w:hAnsi="宋体" w:cs="仿宋" w:hint="eastAsia"/>
          <w:sz w:val="32"/>
          <w:szCs w:val="32"/>
          <w:u w:val="single"/>
        </w:rPr>
        <w:t xml:space="preserve">   </w:t>
      </w:r>
      <w:r>
        <w:rPr>
          <w:rFonts w:ascii="宋体" w:hAnsi="宋体" w:cs="仿宋"/>
          <w:sz w:val="32"/>
          <w:szCs w:val="32"/>
          <w:u w:val="single"/>
        </w:rPr>
        <w:t>5</w:t>
      </w:r>
      <w:r>
        <w:rPr>
          <w:rFonts w:ascii="宋体" w:hAnsi="宋体" w:cs="仿宋" w:hint="eastAsia"/>
          <w:sz w:val="32"/>
          <w:szCs w:val="32"/>
          <w:u w:val="single"/>
        </w:rPr>
        <w:t xml:space="preserve">   </w:t>
      </w:r>
      <w:r>
        <w:rPr>
          <w:rFonts w:ascii="宋体" w:hAnsi="宋体" w:cs="仿宋" w:hint="eastAsia"/>
          <w:sz w:val="32"/>
          <w:szCs w:val="32"/>
        </w:rPr>
        <w:t xml:space="preserve">月 </w:t>
      </w:r>
      <w:r>
        <w:rPr>
          <w:rFonts w:ascii="宋体" w:hAnsi="宋体" w:cs="仿宋" w:hint="eastAsia"/>
          <w:sz w:val="32"/>
          <w:szCs w:val="32"/>
          <w:u w:val="single"/>
        </w:rPr>
        <w:t xml:space="preserve"> </w:t>
      </w:r>
      <w:r>
        <w:rPr>
          <w:rFonts w:ascii="宋体" w:hAnsi="宋体" w:cs="仿宋"/>
          <w:sz w:val="32"/>
          <w:szCs w:val="32"/>
          <w:u w:val="single"/>
        </w:rPr>
        <w:t xml:space="preserve">  </w:t>
      </w:r>
      <w:r>
        <w:rPr>
          <w:rFonts w:ascii="宋体" w:hAnsi="宋体" w:cs="仿宋" w:hint="eastAsia"/>
          <w:sz w:val="32"/>
          <w:szCs w:val="32"/>
          <w:u w:val="single"/>
        </w:rPr>
        <w:t xml:space="preserve"> </w:t>
      </w:r>
      <w:r w:rsidR="00AB0341">
        <w:rPr>
          <w:rFonts w:ascii="宋体" w:hAnsi="宋体" w:cs="仿宋"/>
          <w:sz w:val="32"/>
          <w:szCs w:val="32"/>
          <w:u w:val="single"/>
        </w:rPr>
        <w:t>28</w:t>
      </w:r>
      <w:bookmarkStart w:id="36" w:name="_GoBack"/>
      <w:bookmarkEnd w:id="36"/>
      <w:r>
        <w:rPr>
          <w:rFonts w:ascii="宋体" w:hAnsi="宋体" w:cs="仿宋" w:hint="eastAsia"/>
          <w:sz w:val="32"/>
          <w:szCs w:val="32"/>
          <w:u w:val="single"/>
        </w:rPr>
        <w:t xml:space="preserve"> </w:t>
      </w:r>
      <w:r>
        <w:rPr>
          <w:rFonts w:ascii="宋体" w:hAnsi="宋体" w:cs="仿宋"/>
          <w:sz w:val="32"/>
          <w:szCs w:val="32"/>
          <w:u w:val="single"/>
        </w:rPr>
        <w:t xml:space="preserve"> </w:t>
      </w:r>
      <w:r>
        <w:rPr>
          <w:rFonts w:ascii="宋体" w:hAnsi="宋体" w:cs="仿宋" w:hint="eastAsia"/>
          <w:sz w:val="32"/>
          <w:szCs w:val="32"/>
          <w:u w:val="single"/>
        </w:rPr>
        <w:t xml:space="preserve"> </w:t>
      </w:r>
      <w:r>
        <w:rPr>
          <w:rFonts w:ascii="宋体" w:hAnsi="宋体" w:cs="仿宋" w:hint="eastAsia"/>
          <w:sz w:val="32"/>
          <w:szCs w:val="32"/>
        </w:rPr>
        <w:t>日</w:t>
      </w:r>
    </w:p>
    <w:p w:rsidR="00A5562C" w:rsidRDefault="00A5562C">
      <w:pPr>
        <w:overflowPunct w:val="0"/>
        <w:adjustRightInd w:val="0"/>
        <w:snapToGrid w:val="0"/>
        <w:spacing w:line="600" w:lineRule="exact"/>
        <w:rPr>
          <w:rFonts w:ascii="仿宋_GB2312" w:eastAsia="仿宋_GB2312" w:hAnsi="仿宋_GB2312" w:cs="仿宋_GB2312"/>
          <w:sz w:val="32"/>
          <w:szCs w:val="32"/>
        </w:rPr>
      </w:pPr>
    </w:p>
    <w:p w:rsidR="00A5562C" w:rsidRDefault="00A5562C">
      <w:pPr>
        <w:pStyle w:val="a3"/>
      </w:pPr>
    </w:p>
    <w:p w:rsidR="00A5562C" w:rsidRDefault="00A5562C"/>
    <w:p w:rsidR="000E7576" w:rsidRDefault="000E7576" w:rsidP="000E7576">
      <w:pPr>
        <w:spacing w:line="400" w:lineRule="exact"/>
        <w:rPr>
          <w:rFonts w:ascii="黑体" w:eastAsia="宋体" w:hAnsi="黑体"/>
          <w:b/>
          <w:sz w:val="24"/>
        </w:rPr>
      </w:pPr>
      <w:r>
        <w:rPr>
          <w:rFonts w:ascii="黑体" w:eastAsia="宋体" w:hAnsi="黑体" w:hint="eastAsia"/>
          <w:b/>
          <w:sz w:val="24"/>
        </w:rPr>
        <w:lastRenderedPageBreak/>
        <w:t>一、专家评分汇总表</w:t>
      </w:r>
    </w:p>
    <w:tbl>
      <w:tblPr>
        <w:tblW w:w="5489" w:type="pct"/>
        <w:tblInd w:w="-176" w:type="dxa"/>
        <w:tblLook w:val="04A0" w:firstRow="1" w:lastRow="0" w:firstColumn="1" w:lastColumn="0" w:noHBand="0" w:noVBand="1"/>
      </w:tblPr>
      <w:tblGrid>
        <w:gridCol w:w="704"/>
        <w:gridCol w:w="1847"/>
        <w:gridCol w:w="947"/>
        <w:gridCol w:w="975"/>
        <w:gridCol w:w="979"/>
        <w:gridCol w:w="975"/>
        <w:gridCol w:w="1087"/>
        <w:gridCol w:w="992"/>
        <w:gridCol w:w="849"/>
      </w:tblGrid>
      <w:tr w:rsidR="000E7576" w:rsidTr="006627D9">
        <w:trPr>
          <w:trHeight w:val="426"/>
        </w:trPr>
        <w:tc>
          <w:tcPr>
            <w:tcW w:w="377" w:type="pct"/>
            <w:tcBorders>
              <w:top w:val="single" w:sz="8" w:space="0" w:color="000000"/>
              <w:left w:val="single" w:sz="8" w:space="0" w:color="000000"/>
              <w:bottom w:val="single" w:sz="8" w:space="0" w:color="000000"/>
              <w:right w:val="single" w:sz="8" w:space="0" w:color="000000"/>
            </w:tcBorders>
            <w:shd w:val="clear" w:color="auto" w:fill="auto"/>
            <w:noWrap/>
            <w:vAlign w:val="center"/>
          </w:tcPr>
          <w:p w:rsidR="000E7576" w:rsidRDefault="000E7576" w:rsidP="000E7576">
            <w:pPr>
              <w:spacing w:after="0" w:line="240" w:lineRule="auto"/>
              <w:jc w:val="center"/>
              <w:rPr>
                <w:rFonts w:asciiTheme="minorEastAsia" w:hAnsiTheme="minorEastAsia" w:cs="仿宋_GB2312"/>
                <w:b/>
                <w:color w:val="000000"/>
                <w:szCs w:val="21"/>
              </w:rPr>
            </w:pPr>
            <w:r>
              <w:rPr>
                <w:rFonts w:asciiTheme="minorEastAsia" w:hAnsiTheme="minorEastAsia" w:cs="仿宋_GB2312" w:hint="eastAsia"/>
                <w:b/>
                <w:color w:val="000000"/>
                <w:szCs w:val="21"/>
              </w:rPr>
              <w:t xml:space="preserve">　</w:t>
            </w:r>
          </w:p>
        </w:tc>
        <w:tc>
          <w:tcPr>
            <w:tcW w:w="1493" w:type="pct"/>
            <w:gridSpan w:val="2"/>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仿宋_GB2312"/>
                <w:b/>
                <w:color w:val="000000"/>
                <w:szCs w:val="21"/>
              </w:rPr>
            </w:pPr>
            <w:r>
              <w:rPr>
                <w:rFonts w:asciiTheme="minorEastAsia" w:hAnsiTheme="minorEastAsia" w:cs="仿宋_GB2312" w:hint="eastAsia"/>
                <w:b/>
                <w:color w:val="000000"/>
                <w:szCs w:val="21"/>
              </w:rPr>
              <w:t>评价指标及分值</w:t>
            </w:r>
          </w:p>
        </w:tc>
        <w:tc>
          <w:tcPr>
            <w:tcW w:w="3130" w:type="pct"/>
            <w:gridSpan w:val="6"/>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仿宋_GB2312"/>
                <w:b/>
                <w:color w:val="000000"/>
                <w:szCs w:val="21"/>
              </w:rPr>
            </w:pPr>
            <w:r>
              <w:rPr>
                <w:rFonts w:asciiTheme="minorEastAsia" w:hAnsiTheme="minorEastAsia" w:cs="仿宋_GB2312" w:hint="eastAsia"/>
                <w:b/>
                <w:color w:val="000000"/>
                <w:szCs w:val="21"/>
              </w:rPr>
              <w:t>专家评分汇总</w:t>
            </w:r>
          </w:p>
        </w:tc>
      </w:tr>
      <w:tr w:rsidR="000E7576" w:rsidTr="006627D9">
        <w:trPr>
          <w:trHeight w:val="403"/>
        </w:trPr>
        <w:tc>
          <w:tcPr>
            <w:tcW w:w="377" w:type="pct"/>
            <w:tcBorders>
              <w:top w:val="single" w:sz="8" w:space="0" w:color="000000"/>
              <w:left w:val="single" w:sz="8" w:space="0" w:color="000000"/>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仿宋_GB2312"/>
                <w:b/>
                <w:color w:val="000000"/>
                <w:szCs w:val="21"/>
              </w:rPr>
            </w:pPr>
            <w:r>
              <w:rPr>
                <w:rFonts w:asciiTheme="minorEastAsia" w:hAnsiTheme="minorEastAsia" w:cs="仿宋_GB2312" w:hint="eastAsia"/>
                <w:b/>
                <w:color w:val="000000"/>
                <w:szCs w:val="21"/>
              </w:rPr>
              <w:t xml:space="preserve">　</w:t>
            </w: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仿宋_GB2312"/>
                <w:b/>
                <w:color w:val="000000"/>
                <w:szCs w:val="21"/>
              </w:rPr>
            </w:pPr>
            <w:r>
              <w:rPr>
                <w:rFonts w:asciiTheme="minorEastAsia" w:hAnsiTheme="minorEastAsia" w:cs="仿宋_GB2312" w:hint="eastAsia"/>
                <w:b/>
                <w:color w:val="000000"/>
                <w:szCs w:val="21"/>
              </w:rPr>
              <w:t>评价指标</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仿宋_GB2312"/>
                <w:b/>
                <w:color w:val="000000"/>
                <w:szCs w:val="21"/>
              </w:rPr>
            </w:pPr>
            <w:r>
              <w:rPr>
                <w:rFonts w:asciiTheme="minorEastAsia" w:hAnsiTheme="minorEastAsia" w:cs="仿宋_GB2312" w:hint="eastAsia"/>
                <w:b/>
                <w:color w:val="000000"/>
                <w:szCs w:val="21"/>
              </w:rPr>
              <w:t>分值</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仿宋_GB2312"/>
                <w:b/>
                <w:color w:val="000000"/>
                <w:szCs w:val="21"/>
              </w:rPr>
            </w:pPr>
            <w:r>
              <w:rPr>
                <w:rFonts w:asciiTheme="minorEastAsia" w:hAnsiTheme="minorEastAsia" w:cs="仿宋_GB2312" w:hint="eastAsia"/>
                <w:b/>
                <w:color w:val="000000"/>
                <w:szCs w:val="21"/>
              </w:rPr>
              <w:t>专家1</w:t>
            </w:r>
          </w:p>
        </w:tc>
        <w:tc>
          <w:tcPr>
            <w:tcW w:w="523"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仿宋_GB2312"/>
                <w:b/>
                <w:color w:val="000000"/>
                <w:szCs w:val="21"/>
              </w:rPr>
            </w:pPr>
            <w:r>
              <w:rPr>
                <w:rFonts w:asciiTheme="minorEastAsia" w:hAnsiTheme="minorEastAsia" w:cs="仿宋_GB2312" w:hint="eastAsia"/>
                <w:b/>
                <w:color w:val="000000"/>
                <w:szCs w:val="21"/>
              </w:rPr>
              <w:t>专家2</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仿宋_GB2312"/>
                <w:b/>
                <w:color w:val="000000"/>
                <w:szCs w:val="21"/>
              </w:rPr>
            </w:pPr>
            <w:r>
              <w:rPr>
                <w:rFonts w:asciiTheme="minorEastAsia" w:hAnsiTheme="minorEastAsia" w:cs="仿宋_GB2312" w:hint="eastAsia"/>
                <w:b/>
                <w:color w:val="000000"/>
                <w:szCs w:val="21"/>
              </w:rPr>
              <w:t>专家3</w:t>
            </w:r>
          </w:p>
        </w:tc>
        <w:tc>
          <w:tcPr>
            <w:tcW w:w="58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仿宋_GB2312"/>
                <w:b/>
                <w:color w:val="000000"/>
                <w:szCs w:val="21"/>
              </w:rPr>
            </w:pPr>
            <w:r>
              <w:rPr>
                <w:rFonts w:asciiTheme="minorEastAsia" w:hAnsiTheme="minorEastAsia" w:cs="仿宋_GB2312" w:hint="eastAsia"/>
                <w:b/>
                <w:color w:val="000000"/>
                <w:szCs w:val="21"/>
              </w:rPr>
              <w:t>专家4</w:t>
            </w:r>
          </w:p>
        </w:tc>
        <w:tc>
          <w:tcPr>
            <w:tcW w:w="530"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仿宋_GB2312"/>
                <w:b/>
                <w:color w:val="000000"/>
                <w:szCs w:val="21"/>
              </w:rPr>
            </w:pPr>
            <w:r>
              <w:rPr>
                <w:rFonts w:asciiTheme="minorEastAsia" w:hAnsiTheme="minorEastAsia" w:cs="仿宋_GB2312" w:hint="eastAsia"/>
                <w:b/>
                <w:color w:val="000000"/>
                <w:szCs w:val="21"/>
              </w:rPr>
              <w:t>专家5</w:t>
            </w:r>
          </w:p>
        </w:tc>
        <w:tc>
          <w:tcPr>
            <w:tcW w:w="454"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仿宋_GB2312"/>
                <w:b/>
                <w:color w:val="000000"/>
                <w:szCs w:val="21"/>
              </w:rPr>
            </w:pPr>
            <w:r>
              <w:rPr>
                <w:rFonts w:asciiTheme="minorEastAsia" w:hAnsiTheme="minorEastAsia" w:cs="仿宋_GB2312" w:hint="eastAsia"/>
                <w:b/>
                <w:color w:val="000000"/>
                <w:szCs w:val="21"/>
              </w:rPr>
              <w:t>平均</w:t>
            </w:r>
          </w:p>
        </w:tc>
      </w:tr>
      <w:tr w:rsidR="000E7576" w:rsidTr="006627D9">
        <w:trPr>
          <w:trHeight w:val="410"/>
        </w:trPr>
        <w:tc>
          <w:tcPr>
            <w:tcW w:w="377"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决策</w:t>
            </w: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项目立项</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3.00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2.80</w:t>
            </w:r>
          </w:p>
        </w:tc>
        <w:tc>
          <w:tcPr>
            <w:tcW w:w="523"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2.50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3.00</w:t>
            </w:r>
          </w:p>
        </w:tc>
        <w:tc>
          <w:tcPr>
            <w:tcW w:w="58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2.60</w:t>
            </w:r>
          </w:p>
        </w:tc>
        <w:tc>
          <w:tcPr>
            <w:tcW w:w="530"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3.00</w:t>
            </w:r>
          </w:p>
        </w:tc>
        <w:tc>
          <w:tcPr>
            <w:tcW w:w="454"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2.78</w:t>
            </w:r>
          </w:p>
        </w:tc>
      </w:tr>
      <w:tr w:rsidR="000E7576" w:rsidTr="006627D9">
        <w:trPr>
          <w:trHeight w:val="458"/>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立项依据充分性</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1.50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1.50</w:t>
            </w:r>
          </w:p>
        </w:tc>
        <w:tc>
          <w:tcPr>
            <w:tcW w:w="523"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1.50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1.50</w:t>
            </w:r>
          </w:p>
        </w:tc>
        <w:tc>
          <w:tcPr>
            <w:tcW w:w="58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1.30</w:t>
            </w:r>
          </w:p>
        </w:tc>
        <w:tc>
          <w:tcPr>
            <w:tcW w:w="530"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1.50</w:t>
            </w:r>
          </w:p>
        </w:tc>
        <w:tc>
          <w:tcPr>
            <w:tcW w:w="454"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1.46</w:t>
            </w:r>
          </w:p>
        </w:tc>
      </w:tr>
      <w:tr w:rsidR="000E7576" w:rsidTr="006627D9">
        <w:trPr>
          <w:trHeight w:val="458"/>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立项程序规范性</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1.50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1.30</w:t>
            </w:r>
          </w:p>
        </w:tc>
        <w:tc>
          <w:tcPr>
            <w:tcW w:w="523"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1.50</w:t>
            </w:r>
          </w:p>
        </w:tc>
        <w:tc>
          <w:tcPr>
            <w:tcW w:w="58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1.30</w:t>
            </w:r>
          </w:p>
        </w:tc>
        <w:tc>
          <w:tcPr>
            <w:tcW w:w="530"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1.50</w:t>
            </w:r>
          </w:p>
        </w:tc>
        <w:tc>
          <w:tcPr>
            <w:tcW w:w="454"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1.32</w:t>
            </w:r>
          </w:p>
        </w:tc>
      </w:tr>
      <w:tr w:rsidR="000E7576" w:rsidTr="006627D9">
        <w:trPr>
          <w:trHeight w:val="443"/>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绩效目标</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3.00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2.40</w:t>
            </w:r>
          </w:p>
        </w:tc>
        <w:tc>
          <w:tcPr>
            <w:tcW w:w="523"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3.00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2.50</w:t>
            </w:r>
          </w:p>
        </w:tc>
        <w:tc>
          <w:tcPr>
            <w:tcW w:w="58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2.60</w:t>
            </w:r>
          </w:p>
        </w:tc>
        <w:tc>
          <w:tcPr>
            <w:tcW w:w="530"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2.60</w:t>
            </w:r>
          </w:p>
        </w:tc>
        <w:tc>
          <w:tcPr>
            <w:tcW w:w="454"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2.62</w:t>
            </w:r>
          </w:p>
        </w:tc>
      </w:tr>
      <w:tr w:rsidR="000E7576" w:rsidTr="006627D9">
        <w:trPr>
          <w:trHeight w:val="458"/>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绩效目标合理性</w:t>
            </w:r>
          </w:p>
        </w:tc>
        <w:tc>
          <w:tcPr>
            <w:tcW w:w="506"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1.50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1.10</w:t>
            </w:r>
          </w:p>
        </w:tc>
        <w:tc>
          <w:tcPr>
            <w:tcW w:w="523"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1.50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1.50</w:t>
            </w:r>
          </w:p>
        </w:tc>
        <w:tc>
          <w:tcPr>
            <w:tcW w:w="58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1.30</w:t>
            </w:r>
          </w:p>
        </w:tc>
        <w:tc>
          <w:tcPr>
            <w:tcW w:w="530"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1.30</w:t>
            </w:r>
          </w:p>
        </w:tc>
        <w:tc>
          <w:tcPr>
            <w:tcW w:w="454"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1.34</w:t>
            </w:r>
          </w:p>
        </w:tc>
      </w:tr>
      <w:tr w:rsidR="000E7576" w:rsidTr="006627D9">
        <w:trPr>
          <w:trHeight w:val="458"/>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绩效指标明确性</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1.50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1.30</w:t>
            </w:r>
          </w:p>
        </w:tc>
        <w:tc>
          <w:tcPr>
            <w:tcW w:w="523"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1.50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1.00</w:t>
            </w:r>
          </w:p>
        </w:tc>
        <w:tc>
          <w:tcPr>
            <w:tcW w:w="58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1.30</w:t>
            </w:r>
          </w:p>
        </w:tc>
        <w:tc>
          <w:tcPr>
            <w:tcW w:w="530"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1.30</w:t>
            </w:r>
          </w:p>
        </w:tc>
        <w:tc>
          <w:tcPr>
            <w:tcW w:w="454"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1.28</w:t>
            </w:r>
          </w:p>
        </w:tc>
      </w:tr>
      <w:tr w:rsidR="000E7576" w:rsidTr="006627D9">
        <w:trPr>
          <w:trHeight w:val="434"/>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资金投入</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4.00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3.60</w:t>
            </w:r>
          </w:p>
        </w:tc>
        <w:tc>
          <w:tcPr>
            <w:tcW w:w="523"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3.50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3.50</w:t>
            </w:r>
          </w:p>
        </w:tc>
        <w:tc>
          <w:tcPr>
            <w:tcW w:w="58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3.00</w:t>
            </w:r>
          </w:p>
        </w:tc>
        <w:tc>
          <w:tcPr>
            <w:tcW w:w="530"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3.30</w:t>
            </w:r>
          </w:p>
        </w:tc>
        <w:tc>
          <w:tcPr>
            <w:tcW w:w="454"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3.38</w:t>
            </w:r>
          </w:p>
        </w:tc>
      </w:tr>
      <w:tr w:rsidR="000E7576" w:rsidTr="006627D9">
        <w:trPr>
          <w:trHeight w:val="458"/>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预算编制科学性</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2.00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1.70</w:t>
            </w:r>
          </w:p>
        </w:tc>
        <w:tc>
          <w:tcPr>
            <w:tcW w:w="523"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2.00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1.50</w:t>
            </w:r>
          </w:p>
        </w:tc>
        <w:tc>
          <w:tcPr>
            <w:tcW w:w="58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1.50</w:t>
            </w:r>
          </w:p>
        </w:tc>
        <w:tc>
          <w:tcPr>
            <w:tcW w:w="530"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1.80</w:t>
            </w:r>
          </w:p>
        </w:tc>
        <w:tc>
          <w:tcPr>
            <w:tcW w:w="454"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1.70</w:t>
            </w:r>
          </w:p>
        </w:tc>
      </w:tr>
      <w:tr w:rsidR="000E7576" w:rsidTr="006627D9">
        <w:trPr>
          <w:trHeight w:val="458"/>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资金分配合理性</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2.00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1.90</w:t>
            </w:r>
          </w:p>
        </w:tc>
        <w:tc>
          <w:tcPr>
            <w:tcW w:w="523"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1.50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2.00</w:t>
            </w:r>
          </w:p>
        </w:tc>
        <w:tc>
          <w:tcPr>
            <w:tcW w:w="58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1.50</w:t>
            </w:r>
          </w:p>
        </w:tc>
        <w:tc>
          <w:tcPr>
            <w:tcW w:w="530"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1.50</w:t>
            </w:r>
          </w:p>
        </w:tc>
        <w:tc>
          <w:tcPr>
            <w:tcW w:w="454"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1.68</w:t>
            </w:r>
          </w:p>
        </w:tc>
      </w:tr>
      <w:tr w:rsidR="000E7576" w:rsidTr="006627D9">
        <w:trPr>
          <w:trHeight w:val="278"/>
        </w:trPr>
        <w:tc>
          <w:tcPr>
            <w:tcW w:w="377"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过程</w:t>
            </w: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资金管理</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12.00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11.58</w:t>
            </w:r>
          </w:p>
        </w:tc>
        <w:tc>
          <w:tcPr>
            <w:tcW w:w="523"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11.98</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11.98</w:t>
            </w:r>
          </w:p>
        </w:tc>
        <w:tc>
          <w:tcPr>
            <w:tcW w:w="58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11.48</w:t>
            </w:r>
          </w:p>
        </w:tc>
        <w:tc>
          <w:tcPr>
            <w:tcW w:w="530"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11.78</w:t>
            </w:r>
          </w:p>
        </w:tc>
        <w:tc>
          <w:tcPr>
            <w:tcW w:w="454"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11.76</w:t>
            </w:r>
          </w:p>
        </w:tc>
      </w:tr>
      <w:tr w:rsidR="000E7576" w:rsidTr="006627D9">
        <w:trPr>
          <w:trHeight w:val="278"/>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资金到位率</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4.00</w:t>
            </w:r>
          </w:p>
        </w:tc>
        <w:tc>
          <w:tcPr>
            <w:tcW w:w="523"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4.00</w:t>
            </w:r>
          </w:p>
        </w:tc>
        <w:tc>
          <w:tcPr>
            <w:tcW w:w="58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4.00</w:t>
            </w:r>
          </w:p>
        </w:tc>
        <w:tc>
          <w:tcPr>
            <w:tcW w:w="530"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4.00</w:t>
            </w:r>
          </w:p>
        </w:tc>
        <w:tc>
          <w:tcPr>
            <w:tcW w:w="454"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4.00</w:t>
            </w:r>
          </w:p>
        </w:tc>
      </w:tr>
      <w:tr w:rsidR="000E7576" w:rsidTr="006627D9">
        <w:trPr>
          <w:trHeight w:val="278"/>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预算执行率</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4.00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3.98</w:t>
            </w:r>
          </w:p>
        </w:tc>
        <w:tc>
          <w:tcPr>
            <w:tcW w:w="523"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3.98</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3.98</w:t>
            </w:r>
          </w:p>
        </w:tc>
        <w:tc>
          <w:tcPr>
            <w:tcW w:w="58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3.98</w:t>
            </w:r>
          </w:p>
        </w:tc>
        <w:tc>
          <w:tcPr>
            <w:tcW w:w="530"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3.98</w:t>
            </w:r>
          </w:p>
        </w:tc>
        <w:tc>
          <w:tcPr>
            <w:tcW w:w="454"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3.98</w:t>
            </w:r>
          </w:p>
        </w:tc>
      </w:tr>
      <w:tr w:rsidR="000E7576" w:rsidTr="006627D9">
        <w:trPr>
          <w:trHeight w:val="458"/>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资金使用合</w:t>
            </w:r>
            <w:proofErr w:type="gramStart"/>
            <w:r>
              <w:rPr>
                <w:rFonts w:asciiTheme="minorEastAsia" w:hAnsiTheme="minorEastAsia" w:cs="宋体" w:hint="eastAsia"/>
                <w:color w:val="000000"/>
                <w:szCs w:val="21"/>
              </w:rPr>
              <w:t>规</w:t>
            </w:r>
            <w:proofErr w:type="gramEnd"/>
            <w:r>
              <w:rPr>
                <w:rFonts w:asciiTheme="minorEastAsia" w:hAnsiTheme="minorEastAsia" w:cs="宋体" w:hint="eastAsia"/>
                <w:color w:val="000000"/>
                <w:szCs w:val="21"/>
              </w:rPr>
              <w:t>性</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3.60</w:t>
            </w:r>
          </w:p>
        </w:tc>
        <w:tc>
          <w:tcPr>
            <w:tcW w:w="523"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4.00</w:t>
            </w:r>
          </w:p>
        </w:tc>
        <w:tc>
          <w:tcPr>
            <w:tcW w:w="58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3.50</w:t>
            </w:r>
          </w:p>
        </w:tc>
        <w:tc>
          <w:tcPr>
            <w:tcW w:w="530"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3.80</w:t>
            </w:r>
          </w:p>
        </w:tc>
        <w:tc>
          <w:tcPr>
            <w:tcW w:w="454"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3.78</w:t>
            </w:r>
          </w:p>
        </w:tc>
      </w:tr>
      <w:tr w:rsidR="000E7576" w:rsidTr="006627D9">
        <w:trPr>
          <w:trHeight w:val="333"/>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组织实施</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8.00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7.00</w:t>
            </w:r>
          </w:p>
        </w:tc>
        <w:tc>
          <w:tcPr>
            <w:tcW w:w="523"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5.00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8.00</w:t>
            </w:r>
          </w:p>
        </w:tc>
        <w:tc>
          <w:tcPr>
            <w:tcW w:w="58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7.80</w:t>
            </w:r>
          </w:p>
        </w:tc>
        <w:tc>
          <w:tcPr>
            <w:tcW w:w="530"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6.40</w:t>
            </w:r>
          </w:p>
        </w:tc>
        <w:tc>
          <w:tcPr>
            <w:tcW w:w="454"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6.84</w:t>
            </w:r>
          </w:p>
        </w:tc>
      </w:tr>
      <w:tr w:rsidR="000E7576" w:rsidTr="006627D9">
        <w:trPr>
          <w:trHeight w:val="458"/>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管理制度健全性</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3.80</w:t>
            </w:r>
          </w:p>
        </w:tc>
        <w:tc>
          <w:tcPr>
            <w:tcW w:w="523"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3.00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4.00</w:t>
            </w:r>
          </w:p>
        </w:tc>
        <w:tc>
          <w:tcPr>
            <w:tcW w:w="58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4.00</w:t>
            </w:r>
          </w:p>
        </w:tc>
        <w:tc>
          <w:tcPr>
            <w:tcW w:w="530"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3.20</w:t>
            </w:r>
          </w:p>
        </w:tc>
        <w:tc>
          <w:tcPr>
            <w:tcW w:w="454"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3.60</w:t>
            </w:r>
          </w:p>
        </w:tc>
      </w:tr>
      <w:tr w:rsidR="000E7576" w:rsidTr="006627D9">
        <w:trPr>
          <w:trHeight w:val="458"/>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制度执行有效性</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3.20</w:t>
            </w:r>
          </w:p>
        </w:tc>
        <w:tc>
          <w:tcPr>
            <w:tcW w:w="523"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2.00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4.00</w:t>
            </w:r>
          </w:p>
        </w:tc>
        <w:tc>
          <w:tcPr>
            <w:tcW w:w="58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3.80</w:t>
            </w:r>
          </w:p>
        </w:tc>
        <w:tc>
          <w:tcPr>
            <w:tcW w:w="530"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3.20</w:t>
            </w:r>
          </w:p>
        </w:tc>
        <w:tc>
          <w:tcPr>
            <w:tcW w:w="454"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3.24</w:t>
            </w:r>
          </w:p>
        </w:tc>
      </w:tr>
      <w:tr w:rsidR="000E7576" w:rsidTr="006627D9">
        <w:trPr>
          <w:trHeight w:val="439"/>
        </w:trPr>
        <w:tc>
          <w:tcPr>
            <w:tcW w:w="377"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产出</w:t>
            </w: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产出数量</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10.00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10.00</w:t>
            </w:r>
          </w:p>
        </w:tc>
        <w:tc>
          <w:tcPr>
            <w:tcW w:w="523"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10.00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10.00</w:t>
            </w:r>
          </w:p>
        </w:tc>
        <w:tc>
          <w:tcPr>
            <w:tcW w:w="58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9.00</w:t>
            </w:r>
          </w:p>
        </w:tc>
        <w:tc>
          <w:tcPr>
            <w:tcW w:w="530"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9.50</w:t>
            </w:r>
          </w:p>
        </w:tc>
        <w:tc>
          <w:tcPr>
            <w:tcW w:w="454"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9.70</w:t>
            </w:r>
          </w:p>
        </w:tc>
      </w:tr>
      <w:tr w:rsidR="000E7576" w:rsidTr="006627D9">
        <w:trPr>
          <w:trHeight w:val="278"/>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实际完成率</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10.00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10.00</w:t>
            </w:r>
          </w:p>
        </w:tc>
        <w:tc>
          <w:tcPr>
            <w:tcW w:w="523"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10.00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10.00</w:t>
            </w:r>
          </w:p>
        </w:tc>
        <w:tc>
          <w:tcPr>
            <w:tcW w:w="58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9.00</w:t>
            </w:r>
          </w:p>
        </w:tc>
        <w:tc>
          <w:tcPr>
            <w:tcW w:w="530"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9.50</w:t>
            </w:r>
          </w:p>
        </w:tc>
        <w:tc>
          <w:tcPr>
            <w:tcW w:w="454"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9.70</w:t>
            </w:r>
          </w:p>
        </w:tc>
      </w:tr>
      <w:tr w:rsidR="000E7576" w:rsidTr="006627D9">
        <w:trPr>
          <w:trHeight w:val="278"/>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产出质量</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10.00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9.00</w:t>
            </w:r>
          </w:p>
        </w:tc>
        <w:tc>
          <w:tcPr>
            <w:tcW w:w="523"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7.00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9.00</w:t>
            </w:r>
          </w:p>
        </w:tc>
        <w:tc>
          <w:tcPr>
            <w:tcW w:w="58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9.00</w:t>
            </w:r>
          </w:p>
        </w:tc>
        <w:tc>
          <w:tcPr>
            <w:tcW w:w="530"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9.00</w:t>
            </w:r>
          </w:p>
        </w:tc>
        <w:tc>
          <w:tcPr>
            <w:tcW w:w="454"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8.60</w:t>
            </w:r>
          </w:p>
        </w:tc>
      </w:tr>
      <w:tr w:rsidR="000E7576" w:rsidTr="006627D9">
        <w:trPr>
          <w:trHeight w:val="278"/>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质量达标率</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10.00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9.00</w:t>
            </w:r>
          </w:p>
        </w:tc>
        <w:tc>
          <w:tcPr>
            <w:tcW w:w="523"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7.00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9.00</w:t>
            </w:r>
          </w:p>
        </w:tc>
        <w:tc>
          <w:tcPr>
            <w:tcW w:w="58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9.00</w:t>
            </w:r>
          </w:p>
        </w:tc>
        <w:tc>
          <w:tcPr>
            <w:tcW w:w="530"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9.00</w:t>
            </w:r>
          </w:p>
        </w:tc>
        <w:tc>
          <w:tcPr>
            <w:tcW w:w="454"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8.60</w:t>
            </w:r>
          </w:p>
        </w:tc>
      </w:tr>
      <w:tr w:rsidR="000E7576" w:rsidTr="006627D9">
        <w:trPr>
          <w:trHeight w:val="278"/>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产出时效</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10.00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9.00</w:t>
            </w:r>
          </w:p>
        </w:tc>
        <w:tc>
          <w:tcPr>
            <w:tcW w:w="523"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10.00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10.00</w:t>
            </w:r>
          </w:p>
        </w:tc>
        <w:tc>
          <w:tcPr>
            <w:tcW w:w="58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9.00</w:t>
            </w:r>
          </w:p>
        </w:tc>
        <w:tc>
          <w:tcPr>
            <w:tcW w:w="530"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10.00</w:t>
            </w:r>
          </w:p>
        </w:tc>
        <w:tc>
          <w:tcPr>
            <w:tcW w:w="454"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9.60</w:t>
            </w:r>
          </w:p>
        </w:tc>
      </w:tr>
      <w:tr w:rsidR="000E7576" w:rsidTr="006627D9">
        <w:trPr>
          <w:trHeight w:val="278"/>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完成及时率</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10.00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9.00</w:t>
            </w:r>
          </w:p>
        </w:tc>
        <w:tc>
          <w:tcPr>
            <w:tcW w:w="523"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10.00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10.00</w:t>
            </w:r>
          </w:p>
        </w:tc>
        <w:tc>
          <w:tcPr>
            <w:tcW w:w="58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9.00</w:t>
            </w:r>
          </w:p>
        </w:tc>
        <w:tc>
          <w:tcPr>
            <w:tcW w:w="530"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10.00</w:t>
            </w:r>
          </w:p>
        </w:tc>
        <w:tc>
          <w:tcPr>
            <w:tcW w:w="454"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9.60</w:t>
            </w:r>
          </w:p>
        </w:tc>
      </w:tr>
      <w:tr w:rsidR="000E7576" w:rsidTr="006627D9">
        <w:trPr>
          <w:trHeight w:val="278"/>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产出成本</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10.00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8.30</w:t>
            </w:r>
          </w:p>
        </w:tc>
        <w:tc>
          <w:tcPr>
            <w:tcW w:w="523"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9.00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4.00</w:t>
            </w:r>
          </w:p>
        </w:tc>
        <w:tc>
          <w:tcPr>
            <w:tcW w:w="58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9.00</w:t>
            </w:r>
          </w:p>
        </w:tc>
        <w:tc>
          <w:tcPr>
            <w:tcW w:w="530"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9.00</w:t>
            </w:r>
          </w:p>
        </w:tc>
        <w:tc>
          <w:tcPr>
            <w:tcW w:w="454"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7.86</w:t>
            </w:r>
          </w:p>
        </w:tc>
      </w:tr>
      <w:tr w:rsidR="000E7576" w:rsidTr="006627D9">
        <w:trPr>
          <w:trHeight w:val="278"/>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成本节约率</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10.00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8.30</w:t>
            </w:r>
          </w:p>
        </w:tc>
        <w:tc>
          <w:tcPr>
            <w:tcW w:w="523"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9.00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4.00</w:t>
            </w:r>
          </w:p>
        </w:tc>
        <w:tc>
          <w:tcPr>
            <w:tcW w:w="58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9.00</w:t>
            </w:r>
          </w:p>
        </w:tc>
        <w:tc>
          <w:tcPr>
            <w:tcW w:w="530"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9.00</w:t>
            </w:r>
          </w:p>
        </w:tc>
        <w:tc>
          <w:tcPr>
            <w:tcW w:w="454"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7.86</w:t>
            </w:r>
          </w:p>
        </w:tc>
      </w:tr>
      <w:tr w:rsidR="000E7576" w:rsidTr="006627D9">
        <w:trPr>
          <w:trHeight w:val="278"/>
        </w:trPr>
        <w:tc>
          <w:tcPr>
            <w:tcW w:w="377"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效益</w:t>
            </w: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项目效益</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20.00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17.50</w:t>
            </w:r>
          </w:p>
        </w:tc>
        <w:tc>
          <w:tcPr>
            <w:tcW w:w="523"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16.50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19.00</w:t>
            </w:r>
          </w:p>
        </w:tc>
        <w:tc>
          <w:tcPr>
            <w:tcW w:w="58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18.00</w:t>
            </w:r>
          </w:p>
        </w:tc>
        <w:tc>
          <w:tcPr>
            <w:tcW w:w="530"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17.90</w:t>
            </w:r>
          </w:p>
        </w:tc>
        <w:tc>
          <w:tcPr>
            <w:tcW w:w="454"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17.78</w:t>
            </w:r>
          </w:p>
        </w:tc>
      </w:tr>
      <w:tr w:rsidR="000E7576" w:rsidTr="006627D9">
        <w:trPr>
          <w:trHeight w:val="278"/>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经济效益</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5.00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4.30</w:t>
            </w:r>
          </w:p>
        </w:tc>
        <w:tc>
          <w:tcPr>
            <w:tcW w:w="523"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5.00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4.00</w:t>
            </w:r>
          </w:p>
        </w:tc>
        <w:tc>
          <w:tcPr>
            <w:tcW w:w="58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4.50</w:t>
            </w:r>
          </w:p>
        </w:tc>
        <w:tc>
          <w:tcPr>
            <w:tcW w:w="530"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5.00</w:t>
            </w:r>
          </w:p>
        </w:tc>
        <w:tc>
          <w:tcPr>
            <w:tcW w:w="454"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4.56</w:t>
            </w:r>
          </w:p>
        </w:tc>
      </w:tr>
      <w:tr w:rsidR="000E7576" w:rsidTr="006627D9">
        <w:trPr>
          <w:trHeight w:val="458"/>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社会效益影响</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5.00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4.20</w:t>
            </w:r>
          </w:p>
        </w:tc>
        <w:tc>
          <w:tcPr>
            <w:tcW w:w="523"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4.50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5.00</w:t>
            </w:r>
          </w:p>
        </w:tc>
        <w:tc>
          <w:tcPr>
            <w:tcW w:w="58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4.50</w:t>
            </w:r>
          </w:p>
        </w:tc>
        <w:tc>
          <w:tcPr>
            <w:tcW w:w="530"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4.50</w:t>
            </w:r>
          </w:p>
        </w:tc>
        <w:tc>
          <w:tcPr>
            <w:tcW w:w="454"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4.54</w:t>
            </w:r>
          </w:p>
        </w:tc>
      </w:tr>
      <w:tr w:rsidR="000E7576" w:rsidTr="006627D9">
        <w:trPr>
          <w:trHeight w:val="369"/>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可持续影响</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10.00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9.00</w:t>
            </w:r>
          </w:p>
        </w:tc>
        <w:tc>
          <w:tcPr>
            <w:tcW w:w="523"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7.00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10.00</w:t>
            </w:r>
          </w:p>
        </w:tc>
        <w:tc>
          <w:tcPr>
            <w:tcW w:w="58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9.00</w:t>
            </w:r>
          </w:p>
        </w:tc>
        <w:tc>
          <w:tcPr>
            <w:tcW w:w="530"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8.40</w:t>
            </w:r>
          </w:p>
        </w:tc>
        <w:tc>
          <w:tcPr>
            <w:tcW w:w="454"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8.68</w:t>
            </w:r>
          </w:p>
        </w:tc>
      </w:tr>
      <w:tr w:rsidR="000E7576" w:rsidTr="006627D9">
        <w:trPr>
          <w:trHeight w:val="487"/>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满意度</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10.00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9.00</w:t>
            </w:r>
          </w:p>
        </w:tc>
        <w:tc>
          <w:tcPr>
            <w:tcW w:w="523"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10.00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10.00</w:t>
            </w:r>
          </w:p>
        </w:tc>
        <w:tc>
          <w:tcPr>
            <w:tcW w:w="58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9.00</w:t>
            </w:r>
          </w:p>
        </w:tc>
        <w:tc>
          <w:tcPr>
            <w:tcW w:w="530"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8.00</w:t>
            </w:r>
          </w:p>
        </w:tc>
        <w:tc>
          <w:tcPr>
            <w:tcW w:w="454"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9.20</w:t>
            </w:r>
          </w:p>
        </w:tc>
      </w:tr>
      <w:tr w:rsidR="000E7576" w:rsidTr="006627D9">
        <w:trPr>
          <w:trHeight w:val="321"/>
        </w:trPr>
        <w:tc>
          <w:tcPr>
            <w:tcW w:w="377" w:type="pct"/>
            <w:vMerge/>
            <w:tcBorders>
              <w:top w:val="single" w:sz="8" w:space="0" w:color="000000"/>
              <w:left w:val="single" w:sz="8" w:space="0" w:color="000000"/>
              <w:bottom w:val="single" w:sz="8" w:space="0" w:color="000000"/>
              <w:right w:val="single" w:sz="8" w:space="0" w:color="000000"/>
            </w:tcBorders>
            <w:vAlign w:val="center"/>
          </w:tcPr>
          <w:p w:rsidR="000E7576" w:rsidRDefault="000E7576" w:rsidP="000E7576">
            <w:pPr>
              <w:spacing w:after="0" w:line="240" w:lineRule="auto"/>
              <w:jc w:val="left"/>
              <w:rPr>
                <w:rFonts w:asciiTheme="minorEastAsia" w:hAnsiTheme="minorEastAsia" w:cs="宋体"/>
                <w:b/>
                <w:bCs/>
                <w:color w:val="000000"/>
                <w:szCs w:val="21"/>
              </w:rPr>
            </w:pPr>
          </w:p>
        </w:tc>
        <w:tc>
          <w:tcPr>
            <w:tcW w:w="987"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满意度</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10.00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9.00</w:t>
            </w:r>
          </w:p>
        </w:tc>
        <w:tc>
          <w:tcPr>
            <w:tcW w:w="523"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10.00</w:t>
            </w:r>
          </w:p>
        </w:tc>
        <w:tc>
          <w:tcPr>
            <w:tcW w:w="52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10.00</w:t>
            </w:r>
          </w:p>
        </w:tc>
        <w:tc>
          <w:tcPr>
            <w:tcW w:w="581"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9.00</w:t>
            </w:r>
          </w:p>
        </w:tc>
        <w:tc>
          <w:tcPr>
            <w:tcW w:w="530"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8.00</w:t>
            </w:r>
          </w:p>
        </w:tc>
        <w:tc>
          <w:tcPr>
            <w:tcW w:w="454" w:type="pct"/>
            <w:tcBorders>
              <w:top w:val="single" w:sz="8" w:space="0" w:color="000000"/>
              <w:left w:val="nil"/>
              <w:bottom w:val="single" w:sz="8" w:space="0" w:color="000000"/>
              <w:right w:val="single" w:sz="8" w:space="0" w:color="000000"/>
            </w:tcBorders>
            <w:shd w:val="clear" w:color="000000" w:fill="FFFFFF"/>
            <w:vAlign w:val="center"/>
          </w:tcPr>
          <w:p w:rsidR="000E7576" w:rsidRDefault="000E7576" w:rsidP="000E7576">
            <w:pPr>
              <w:spacing w:after="0" w:line="240" w:lineRule="auto"/>
              <w:jc w:val="center"/>
              <w:rPr>
                <w:rFonts w:asciiTheme="minorEastAsia" w:hAnsiTheme="minorEastAsia" w:cs="宋体"/>
                <w:color w:val="000000"/>
                <w:szCs w:val="21"/>
              </w:rPr>
            </w:pPr>
            <w:r>
              <w:rPr>
                <w:rFonts w:asciiTheme="minorEastAsia" w:hAnsiTheme="minorEastAsia" w:cs="宋体" w:hint="eastAsia"/>
                <w:color w:val="000000"/>
                <w:szCs w:val="21"/>
              </w:rPr>
              <w:t>9.20</w:t>
            </w:r>
          </w:p>
        </w:tc>
      </w:tr>
      <w:tr w:rsidR="000E7576" w:rsidTr="006627D9">
        <w:trPr>
          <w:trHeight w:val="439"/>
        </w:trPr>
        <w:tc>
          <w:tcPr>
            <w:tcW w:w="136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合计</w:t>
            </w:r>
          </w:p>
        </w:tc>
        <w:tc>
          <w:tcPr>
            <w:tcW w:w="506"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100.00</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90.18</w:t>
            </w:r>
          </w:p>
        </w:tc>
        <w:tc>
          <w:tcPr>
            <w:tcW w:w="523"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88.48</w:t>
            </w:r>
          </w:p>
        </w:tc>
        <w:tc>
          <w:tcPr>
            <w:tcW w:w="52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90.98</w:t>
            </w:r>
          </w:p>
        </w:tc>
        <w:tc>
          <w:tcPr>
            <w:tcW w:w="581"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90.48</w:t>
            </w:r>
          </w:p>
        </w:tc>
        <w:tc>
          <w:tcPr>
            <w:tcW w:w="530"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90.48</w:t>
            </w:r>
          </w:p>
        </w:tc>
        <w:tc>
          <w:tcPr>
            <w:tcW w:w="454" w:type="pct"/>
            <w:tcBorders>
              <w:top w:val="single" w:sz="8" w:space="0" w:color="000000"/>
              <w:left w:val="nil"/>
              <w:bottom w:val="single" w:sz="8" w:space="0" w:color="000000"/>
              <w:right w:val="single" w:sz="8" w:space="0" w:color="000000"/>
            </w:tcBorders>
            <w:shd w:val="clear" w:color="auto" w:fill="auto"/>
            <w:vAlign w:val="center"/>
          </w:tcPr>
          <w:p w:rsidR="000E7576" w:rsidRDefault="000E7576" w:rsidP="000E7576">
            <w:pPr>
              <w:spacing w:after="0" w:line="240" w:lineRule="auto"/>
              <w:jc w:val="center"/>
              <w:rPr>
                <w:rFonts w:asciiTheme="minorEastAsia" w:hAnsiTheme="minorEastAsia" w:cs="宋体"/>
                <w:b/>
                <w:bCs/>
                <w:color w:val="000000"/>
                <w:szCs w:val="21"/>
              </w:rPr>
            </w:pPr>
            <w:r>
              <w:rPr>
                <w:rFonts w:asciiTheme="minorEastAsia" w:hAnsiTheme="minorEastAsia" w:cs="宋体" w:hint="eastAsia"/>
                <w:b/>
                <w:bCs/>
                <w:color w:val="000000"/>
                <w:szCs w:val="21"/>
              </w:rPr>
              <w:t>90.12</w:t>
            </w:r>
          </w:p>
        </w:tc>
      </w:tr>
    </w:tbl>
    <w:p w:rsidR="00A5562C" w:rsidRDefault="008673FB">
      <w:pPr>
        <w:rPr>
          <w:rFonts w:ascii="黑体" w:eastAsia="黑体" w:hAnsi="黑体"/>
          <w:b/>
          <w:sz w:val="24"/>
        </w:rPr>
      </w:pPr>
      <w:r>
        <w:rPr>
          <w:rFonts w:ascii="黑体" w:eastAsia="黑体" w:hAnsi="黑体" w:hint="eastAsia"/>
          <w:b/>
          <w:sz w:val="24"/>
        </w:rPr>
        <w:lastRenderedPageBreak/>
        <w:t>二、专家评价综合意见</w:t>
      </w:r>
    </w:p>
    <w:tbl>
      <w:tblPr>
        <w:tblStyle w:val="ae"/>
        <w:tblpPr w:leftFromText="180" w:rightFromText="180" w:vertAnchor="text" w:horzAnchor="page" w:tblpX="1804" w:tblpY="300"/>
        <w:tblOverlap w:val="never"/>
        <w:tblW w:w="0" w:type="auto"/>
        <w:tblLook w:val="04A0" w:firstRow="1" w:lastRow="0" w:firstColumn="1" w:lastColumn="0" w:noHBand="0" w:noVBand="1"/>
      </w:tblPr>
      <w:tblGrid>
        <w:gridCol w:w="1258"/>
        <w:gridCol w:w="7264"/>
      </w:tblGrid>
      <w:tr w:rsidR="00A5562C">
        <w:trPr>
          <w:trHeight w:val="558"/>
        </w:trPr>
        <w:tc>
          <w:tcPr>
            <w:tcW w:w="1258" w:type="dxa"/>
            <w:vAlign w:val="center"/>
          </w:tcPr>
          <w:p w:rsidR="00A5562C" w:rsidRDefault="008673FB" w:rsidP="000E7576">
            <w:pPr>
              <w:spacing w:after="0" w:line="240" w:lineRule="auto"/>
              <w:jc w:val="center"/>
              <w:rPr>
                <w:sz w:val="24"/>
              </w:rPr>
            </w:pPr>
            <w:r>
              <w:rPr>
                <w:rFonts w:ascii="宋体" w:hAnsi="宋体" w:hint="eastAsia"/>
                <w:sz w:val="24"/>
              </w:rPr>
              <w:t>评价得分</w:t>
            </w:r>
          </w:p>
        </w:tc>
        <w:tc>
          <w:tcPr>
            <w:tcW w:w="7264" w:type="dxa"/>
            <w:vAlign w:val="center"/>
          </w:tcPr>
          <w:p w:rsidR="00A5562C" w:rsidRDefault="008673FB" w:rsidP="000E7576">
            <w:pPr>
              <w:spacing w:after="0" w:line="240" w:lineRule="auto"/>
              <w:jc w:val="center"/>
              <w:rPr>
                <w:sz w:val="24"/>
              </w:rPr>
            </w:pPr>
            <w:r>
              <w:rPr>
                <w:rFonts w:ascii="宋体" w:hAnsi="宋体" w:cs="宋体" w:hint="eastAsia"/>
                <w:sz w:val="24"/>
              </w:rPr>
              <w:t>9</w:t>
            </w:r>
            <w:r>
              <w:rPr>
                <w:rFonts w:ascii="宋体" w:hAnsi="宋体" w:cs="宋体"/>
                <w:sz w:val="24"/>
              </w:rPr>
              <w:t>0.12</w:t>
            </w:r>
          </w:p>
        </w:tc>
      </w:tr>
      <w:tr w:rsidR="00A5562C">
        <w:trPr>
          <w:trHeight w:val="1004"/>
        </w:trPr>
        <w:tc>
          <w:tcPr>
            <w:tcW w:w="1258" w:type="dxa"/>
            <w:vAlign w:val="center"/>
          </w:tcPr>
          <w:p w:rsidR="00A5562C" w:rsidRDefault="008673FB" w:rsidP="000E7576">
            <w:pPr>
              <w:spacing w:after="0" w:line="240" w:lineRule="auto"/>
              <w:jc w:val="center"/>
              <w:rPr>
                <w:sz w:val="24"/>
              </w:rPr>
            </w:pPr>
            <w:r>
              <w:rPr>
                <w:rFonts w:ascii="宋体" w:hAnsi="宋体" w:hint="eastAsia"/>
                <w:sz w:val="24"/>
              </w:rPr>
              <w:t>绩效级别</w:t>
            </w:r>
          </w:p>
        </w:tc>
        <w:tc>
          <w:tcPr>
            <w:tcW w:w="7264" w:type="dxa"/>
            <w:vAlign w:val="center"/>
          </w:tcPr>
          <w:p w:rsidR="00737805" w:rsidRDefault="008673FB" w:rsidP="000E7576">
            <w:pPr>
              <w:spacing w:after="0" w:line="240" w:lineRule="auto"/>
              <w:ind w:firstLineChars="200" w:firstLine="480"/>
              <w:rPr>
                <w:rFonts w:ascii="宋体" w:hAnsi="宋体" w:cs="宋体"/>
                <w:sz w:val="24"/>
              </w:rPr>
            </w:pPr>
            <w:r>
              <w:rPr>
                <w:rFonts w:ascii="宋体" w:hAnsi="宋体" w:cs="宋体" w:hint="eastAsia"/>
                <w:sz w:val="24"/>
              </w:rPr>
              <w:t>优 （90分以上）</w:t>
            </w:r>
            <w:r>
              <w:rPr>
                <w:rFonts w:ascii="Segoe UI Symbol" w:hAnsi="Segoe UI Symbol" w:cs="Segoe UI Symbol"/>
                <w:sz w:val="24"/>
              </w:rPr>
              <w:t>☑</w:t>
            </w:r>
            <w:r>
              <w:rPr>
                <w:rFonts w:ascii="宋体" w:hAnsi="宋体" w:cs="宋体" w:hint="eastAsia"/>
                <w:sz w:val="24"/>
              </w:rPr>
              <w:t xml:space="preserve">          </w:t>
            </w:r>
            <w:r>
              <w:rPr>
                <w:rFonts w:ascii="宋体" w:hAnsi="宋体" w:cs="宋体"/>
                <w:sz w:val="24"/>
              </w:rPr>
              <w:t xml:space="preserve"> </w:t>
            </w:r>
            <w:r>
              <w:rPr>
                <w:rFonts w:ascii="宋体" w:hAnsi="宋体" w:cs="宋体" w:hint="eastAsia"/>
                <w:sz w:val="24"/>
              </w:rPr>
              <w:t>良（80-90分） □</w:t>
            </w:r>
          </w:p>
          <w:p w:rsidR="00A5562C" w:rsidRDefault="008673FB" w:rsidP="000E7576">
            <w:pPr>
              <w:spacing w:after="0" w:line="240" w:lineRule="auto"/>
              <w:ind w:firstLineChars="200" w:firstLine="480"/>
            </w:pPr>
            <w:r>
              <w:rPr>
                <w:rFonts w:ascii="宋体" w:hAnsi="宋体" w:cs="宋体" w:hint="eastAsia"/>
                <w:sz w:val="24"/>
              </w:rPr>
              <w:t>中 （60</w:t>
            </w:r>
            <w:r>
              <w:rPr>
                <w:rFonts w:ascii="宋体" w:hAnsi="宋体" w:cs="宋体"/>
                <w:sz w:val="24"/>
              </w:rPr>
              <w:t>-</w:t>
            </w:r>
            <w:r>
              <w:rPr>
                <w:rFonts w:ascii="宋体" w:hAnsi="宋体" w:cs="宋体" w:hint="eastAsia"/>
                <w:sz w:val="24"/>
              </w:rPr>
              <w:t xml:space="preserve">80分） □          </w:t>
            </w:r>
            <w:r>
              <w:rPr>
                <w:rFonts w:ascii="宋体" w:hAnsi="宋体" w:cs="宋体"/>
                <w:sz w:val="24"/>
              </w:rPr>
              <w:t xml:space="preserve"> </w:t>
            </w:r>
            <w:r>
              <w:rPr>
                <w:rFonts w:ascii="宋体" w:hAnsi="宋体" w:cs="宋体" w:hint="eastAsia"/>
                <w:sz w:val="24"/>
              </w:rPr>
              <w:t>差（60分以下）□</w:t>
            </w:r>
          </w:p>
        </w:tc>
      </w:tr>
      <w:tr w:rsidR="00A5562C">
        <w:trPr>
          <w:trHeight w:val="1266"/>
        </w:trPr>
        <w:tc>
          <w:tcPr>
            <w:tcW w:w="8522" w:type="dxa"/>
            <w:gridSpan w:val="2"/>
          </w:tcPr>
          <w:p w:rsidR="00A5562C" w:rsidRDefault="008673FB" w:rsidP="000E7576">
            <w:pPr>
              <w:pStyle w:val="a6"/>
              <w:tabs>
                <w:tab w:val="left" w:pos="2880"/>
              </w:tabs>
              <w:spacing w:after="0" w:line="240" w:lineRule="auto"/>
              <w:ind w:leftChars="0" w:left="0" w:firstLineChars="200" w:firstLine="480"/>
              <w:rPr>
                <w:rFonts w:ascii="仿宋_GB2312" w:eastAsia="仿宋_GB2312" w:hAnsi="Calibri" w:cs="仿宋_GB2312"/>
                <w:b/>
                <w:sz w:val="24"/>
              </w:rPr>
            </w:pPr>
            <w:r>
              <w:rPr>
                <w:rFonts w:ascii="仿宋_GB2312" w:eastAsia="仿宋_GB2312" w:hAnsi="Calibri" w:cs="仿宋_GB2312" w:hint="eastAsia"/>
                <w:b/>
                <w:sz w:val="24"/>
              </w:rPr>
              <w:t>一、存在的问题</w:t>
            </w:r>
          </w:p>
          <w:p w:rsidR="00A5562C" w:rsidRDefault="008673FB" w:rsidP="000E7576">
            <w:pPr>
              <w:pStyle w:val="a6"/>
              <w:tabs>
                <w:tab w:val="left" w:pos="2880"/>
              </w:tabs>
              <w:spacing w:after="0" w:line="240" w:lineRule="auto"/>
              <w:ind w:leftChars="0" w:left="0" w:firstLineChars="200" w:firstLine="480"/>
              <w:rPr>
                <w:rFonts w:ascii="仿宋_GB2312" w:eastAsia="仿宋_GB2312" w:hAnsi="Calibri" w:cs="仿宋_GB2312"/>
                <w:sz w:val="24"/>
              </w:rPr>
            </w:pPr>
            <w:r>
              <w:rPr>
                <w:rFonts w:ascii="仿宋_GB2312" w:eastAsia="仿宋_GB2312" w:hAnsi="Calibri" w:cs="仿宋_GB2312" w:hint="eastAsia"/>
                <w:sz w:val="24"/>
              </w:rPr>
              <w:t>1.项目立项决策依据充分性不足。网络运维费项目作为部门常规性支出项目，未提供关于该项工作的单位年度工作计划，未编制可行性研究报告和进行专家论证，立项决策的依据不够充分。</w:t>
            </w:r>
          </w:p>
          <w:p w:rsidR="00A5562C" w:rsidRDefault="008673FB" w:rsidP="000E7576">
            <w:pPr>
              <w:pStyle w:val="a6"/>
              <w:tabs>
                <w:tab w:val="left" w:pos="2880"/>
              </w:tabs>
              <w:spacing w:after="0" w:line="240" w:lineRule="auto"/>
              <w:ind w:leftChars="0" w:left="0" w:firstLineChars="200" w:firstLine="480"/>
              <w:rPr>
                <w:rFonts w:ascii="仿宋_GB2312" w:eastAsia="仿宋_GB2312" w:hAnsi="Calibri" w:cs="仿宋_GB2312"/>
                <w:sz w:val="24"/>
              </w:rPr>
            </w:pPr>
            <w:r>
              <w:rPr>
                <w:rFonts w:ascii="仿宋_GB2312" w:eastAsia="仿宋_GB2312" w:hAnsi="Calibri" w:cs="仿宋_GB2312" w:hint="eastAsia"/>
                <w:sz w:val="24"/>
              </w:rPr>
              <w:t>2</w:t>
            </w:r>
            <w:r>
              <w:rPr>
                <w:rFonts w:ascii="仿宋_GB2312" w:eastAsia="仿宋_GB2312" w:hAnsi="Calibri" w:cs="仿宋_GB2312"/>
                <w:sz w:val="24"/>
              </w:rPr>
              <w:t>.</w:t>
            </w:r>
            <w:r>
              <w:rPr>
                <w:rFonts w:ascii="仿宋_GB2312" w:eastAsia="仿宋_GB2312" w:hAnsi="Calibri" w:cs="仿宋_GB2312" w:hint="eastAsia"/>
                <w:sz w:val="24"/>
              </w:rPr>
              <w:t>项目预算编制依据充分性不足。项目预算明细表中体现了各部分维护内</w:t>
            </w:r>
            <w:r w:rsidR="00737805">
              <w:rPr>
                <w:rFonts w:ascii="仿宋_GB2312" w:eastAsia="仿宋_GB2312" w:hAnsi="Calibri" w:cs="仿宋_GB2312" w:hint="eastAsia"/>
                <w:sz w:val="24"/>
              </w:rPr>
              <w:t>容的工作量和单位人工费用标准，但未体现项目资金对应的服务周期，</w:t>
            </w:r>
            <w:r>
              <w:rPr>
                <w:rFonts w:ascii="仿宋_GB2312" w:eastAsia="仿宋_GB2312" w:hAnsi="Calibri" w:cs="仿宋_GB2312" w:hint="eastAsia"/>
                <w:sz w:val="24"/>
              </w:rPr>
              <w:t>未</w:t>
            </w:r>
            <w:r w:rsidR="00737805">
              <w:rPr>
                <w:rFonts w:ascii="仿宋_GB2312" w:eastAsia="仿宋_GB2312" w:hAnsi="Calibri" w:cs="仿宋_GB2312" w:hint="eastAsia"/>
                <w:sz w:val="24"/>
              </w:rPr>
              <w:t>详细</w:t>
            </w:r>
            <w:r>
              <w:rPr>
                <w:rFonts w:ascii="仿宋_GB2312" w:eastAsia="仿宋_GB2312" w:hAnsi="Calibri" w:cs="仿宋_GB2312" w:hint="eastAsia"/>
                <w:sz w:val="24"/>
              </w:rPr>
              <w:t>说明年度预算</w:t>
            </w:r>
            <w:r>
              <w:rPr>
                <w:rFonts w:ascii="仿宋_GB2312" w:eastAsia="仿宋_GB2312" w:hAnsi="Calibri" w:cs="仿宋_GB2312"/>
                <w:sz w:val="24"/>
              </w:rPr>
              <w:t>500.00</w:t>
            </w:r>
            <w:r>
              <w:rPr>
                <w:rFonts w:ascii="仿宋_GB2312" w:eastAsia="仿宋_GB2312" w:hAnsi="Calibri" w:cs="仿宋_GB2312" w:hint="eastAsia"/>
                <w:sz w:val="24"/>
              </w:rPr>
              <w:t>万元资金支出的测算依据。</w:t>
            </w:r>
          </w:p>
          <w:p w:rsidR="00A5562C" w:rsidRDefault="008673FB" w:rsidP="000E7576">
            <w:pPr>
              <w:pStyle w:val="a6"/>
              <w:tabs>
                <w:tab w:val="left" w:pos="2880"/>
              </w:tabs>
              <w:spacing w:after="0" w:line="240" w:lineRule="auto"/>
              <w:ind w:leftChars="0" w:left="0" w:firstLineChars="200" w:firstLine="480"/>
              <w:rPr>
                <w:rFonts w:ascii="仿宋_GB2312" w:eastAsia="仿宋_GB2312" w:hAnsi="Calibri" w:cs="仿宋_GB2312"/>
                <w:sz w:val="24"/>
              </w:rPr>
            </w:pPr>
            <w:r>
              <w:rPr>
                <w:rFonts w:ascii="仿宋_GB2312" w:eastAsia="仿宋_GB2312" w:hAnsi="Calibri" w:cs="仿宋_GB2312" w:hint="eastAsia"/>
                <w:sz w:val="24"/>
              </w:rPr>
              <w:t>3</w:t>
            </w:r>
            <w:r>
              <w:rPr>
                <w:rFonts w:ascii="仿宋_GB2312" w:eastAsia="仿宋_GB2312" w:hAnsi="Calibri" w:cs="仿宋_GB2312"/>
                <w:sz w:val="24"/>
              </w:rPr>
              <w:t>.</w:t>
            </w:r>
            <w:r>
              <w:rPr>
                <w:rFonts w:ascii="仿宋_GB2312" w:eastAsia="仿宋_GB2312" w:hAnsi="Calibri" w:cs="仿宋_GB2312" w:hint="eastAsia"/>
                <w:sz w:val="24"/>
              </w:rPr>
              <w:t>绩效目标申报表填报不够精准。作为跨年项目未分别设定项目总体绩效目标和年度绩效目标。设定的产出指标中，如数量指标值设定为大于</w:t>
            </w:r>
            <w:r>
              <w:rPr>
                <w:rFonts w:ascii="仿宋_GB2312" w:eastAsia="仿宋_GB2312" w:hAnsi="Calibri" w:cs="仿宋_GB2312"/>
                <w:sz w:val="24"/>
              </w:rPr>
              <w:t>12</w:t>
            </w:r>
            <w:r>
              <w:rPr>
                <w:rFonts w:ascii="仿宋_GB2312" w:eastAsia="仿宋_GB2312" w:hAnsi="Calibri" w:cs="仿宋_GB2312" w:hint="eastAsia"/>
                <w:sz w:val="24"/>
              </w:rPr>
              <w:t>次具体内容不够明确，质量指标设定缺少明确的支撑，时效指标中未体现监理内容部分，也未按照前期准备方案制定阶段、招标阶段、执行阶段、验收阶段等关键节点设置时效指标。效果指标中设定的社会效益指标和</w:t>
            </w:r>
            <w:proofErr w:type="gramStart"/>
            <w:r>
              <w:rPr>
                <w:rFonts w:ascii="仿宋_GB2312" w:eastAsia="仿宋_GB2312" w:hAnsi="Calibri" w:cs="仿宋_GB2312" w:hint="eastAsia"/>
                <w:sz w:val="24"/>
              </w:rPr>
              <w:t>可</w:t>
            </w:r>
            <w:proofErr w:type="gramEnd"/>
            <w:r>
              <w:rPr>
                <w:rFonts w:ascii="仿宋_GB2312" w:eastAsia="仿宋_GB2312" w:hAnsi="Calibri" w:cs="仿宋_GB2312" w:hint="eastAsia"/>
                <w:sz w:val="24"/>
              </w:rPr>
              <w:t>持续影响指标均不够具体明确。</w:t>
            </w:r>
          </w:p>
          <w:p w:rsidR="00A5562C" w:rsidRDefault="008673FB" w:rsidP="000E7576">
            <w:pPr>
              <w:pStyle w:val="a6"/>
              <w:tabs>
                <w:tab w:val="left" w:pos="2880"/>
              </w:tabs>
              <w:spacing w:after="0" w:line="240" w:lineRule="auto"/>
              <w:ind w:leftChars="0" w:left="0" w:firstLineChars="200" w:firstLine="480"/>
              <w:rPr>
                <w:rFonts w:ascii="仿宋_GB2312" w:eastAsia="仿宋_GB2312" w:hAnsi="Calibri" w:cs="仿宋_GB2312"/>
                <w:sz w:val="24"/>
              </w:rPr>
            </w:pPr>
            <w:r>
              <w:rPr>
                <w:rFonts w:ascii="仿宋_GB2312" w:eastAsia="仿宋_GB2312" w:hAnsi="Calibri" w:cs="仿宋_GB2312"/>
                <w:sz w:val="24"/>
              </w:rPr>
              <w:t>4.</w:t>
            </w:r>
            <w:r>
              <w:rPr>
                <w:rFonts w:ascii="仿宋_GB2312" w:eastAsia="仿宋_GB2312" w:hAnsi="Calibri" w:cs="仿宋_GB2312" w:hint="eastAsia"/>
                <w:sz w:val="24"/>
              </w:rPr>
              <w:t>项目未制定实施方案。未通过制定项目实施方案明确项目整体和年度实施的具体内容，实施过程中单位与运维单位、运维监理单位的职责分工等不够明确，对项目实施缺少整体的计划。</w:t>
            </w:r>
          </w:p>
          <w:p w:rsidR="00A5562C" w:rsidRDefault="008673FB" w:rsidP="000E7576">
            <w:pPr>
              <w:pStyle w:val="a6"/>
              <w:tabs>
                <w:tab w:val="left" w:pos="2880"/>
              </w:tabs>
              <w:spacing w:after="0" w:line="240" w:lineRule="auto"/>
              <w:ind w:leftChars="0" w:left="0" w:firstLineChars="200" w:firstLine="480"/>
              <w:rPr>
                <w:rFonts w:ascii="仿宋_GB2312" w:eastAsia="仿宋_GB2312" w:hAnsi="Calibri" w:cs="仿宋_GB2312"/>
                <w:bCs/>
                <w:sz w:val="24"/>
              </w:rPr>
            </w:pPr>
            <w:r>
              <w:rPr>
                <w:rFonts w:ascii="仿宋_GB2312" w:eastAsia="仿宋_GB2312" w:hAnsi="Calibri" w:cs="仿宋_GB2312" w:hint="eastAsia"/>
                <w:bCs/>
                <w:sz w:val="24"/>
              </w:rPr>
              <w:t>5</w:t>
            </w:r>
            <w:r>
              <w:rPr>
                <w:rFonts w:ascii="仿宋_GB2312" w:eastAsia="仿宋_GB2312" w:hAnsi="Calibri" w:cs="仿宋_GB2312"/>
                <w:bCs/>
                <w:sz w:val="24"/>
              </w:rPr>
              <w:t>.</w:t>
            </w:r>
            <w:r>
              <w:rPr>
                <w:rFonts w:ascii="仿宋_GB2312" w:eastAsia="仿宋_GB2312" w:hAnsi="Calibri" w:cs="仿宋_GB2312" w:hint="eastAsia"/>
                <w:bCs/>
                <w:sz w:val="24"/>
              </w:rPr>
              <w:t>项目资金支付未严格按照预算执行。年初批复项目预算</w:t>
            </w:r>
            <w:r>
              <w:rPr>
                <w:rFonts w:ascii="仿宋_GB2312" w:eastAsia="仿宋_GB2312" w:hAnsi="Calibri" w:cs="仿宋_GB2312"/>
                <w:bCs/>
                <w:sz w:val="24"/>
              </w:rPr>
              <w:t>500.00</w:t>
            </w:r>
            <w:r>
              <w:rPr>
                <w:rFonts w:ascii="仿宋_GB2312" w:eastAsia="仿宋_GB2312" w:hAnsi="Calibri" w:cs="仿宋_GB2312" w:hint="eastAsia"/>
                <w:bCs/>
                <w:sz w:val="24"/>
              </w:rPr>
              <w:t>万元，全年预算支出</w:t>
            </w:r>
            <w:r>
              <w:rPr>
                <w:rFonts w:ascii="仿宋_GB2312" w:eastAsia="仿宋_GB2312" w:hAnsi="Calibri" w:cs="仿宋_GB2312"/>
                <w:bCs/>
                <w:sz w:val="24"/>
              </w:rPr>
              <w:t>497.2375</w:t>
            </w:r>
            <w:r>
              <w:rPr>
                <w:rFonts w:ascii="仿宋_GB2312" w:eastAsia="仿宋_GB2312" w:hAnsi="Calibri" w:cs="仿宋_GB2312" w:hint="eastAsia"/>
                <w:bCs/>
                <w:sz w:val="24"/>
              </w:rPr>
              <w:t>万元，其中评审费</w:t>
            </w:r>
            <w:r>
              <w:rPr>
                <w:rFonts w:ascii="仿宋_GB2312" w:eastAsia="仿宋_GB2312" w:hAnsi="Calibri" w:cs="仿宋_GB2312"/>
                <w:bCs/>
                <w:sz w:val="24"/>
              </w:rPr>
              <w:t>0.25</w:t>
            </w:r>
            <w:r>
              <w:rPr>
                <w:rFonts w:ascii="仿宋_GB2312" w:eastAsia="仿宋_GB2312" w:hAnsi="Calibri" w:cs="仿宋_GB2312" w:hint="eastAsia"/>
                <w:bCs/>
                <w:sz w:val="24"/>
              </w:rPr>
              <w:t>万元未包括在项目预算明细中。</w:t>
            </w:r>
          </w:p>
          <w:p w:rsidR="00A5562C" w:rsidRDefault="008673FB" w:rsidP="000E7576">
            <w:pPr>
              <w:pStyle w:val="a6"/>
              <w:tabs>
                <w:tab w:val="left" w:pos="2880"/>
              </w:tabs>
              <w:spacing w:after="0" w:line="240" w:lineRule="auto"/>
              <w:ind w:leftChars="0" w:left="0" w:firstLineChars="200" w:firstLine="480"/>
              <w:rPr>
                <w:rFonts w:ascii="仿宋_GB2312" w:eastAsia="仿宋_GB2312" w:hAnsi="Calibri" w:cs="仿宋_GB2312"/>
                <w:sz w:val="24"/>
              </w:rPr>
            </w:pPr>
            <w:r>
              <w:rPr>
                <w:rFonts w:ascii="仿宋_GB2312" w:eastAsia="仿宋_GB2312" w:hAnsi="Calibri" w:cs="仿宋_GB2312" w:hint="eastAsia"/>
                <w:sz w:val="24"/>
              </w:rPr>
              <w:t>6</w:t>
            </w:r>
            <w:r>
              <w:rPr>
                <w:rFonts w:ascii="仿宋_GB2312" w:eastAsia="仿宋_GB2312" w:hAnsi="Calibri" w:cs="仿宋_GB2312"/>
                <w:sz w:val="24"/>
              </w:rPr>
              <w:t>.</w:t>
            </w:r>
            <w:r>
              <w:rPr>
                <w:rFonts w:ascii="仿宋_GB2312" w:eastAsia="仿宋_GB2312" w:hAnsi="Calibri" w:cs="仿宋_GB2312" w:hint="eastAsia"/>
                <w:sz w:val="24"/>
              </w:rPr>
              <w:t>资金支出审批控制措施不够充分。项目支付进度款凭证未附阶段验收意见</w:t>
            </w:r>
            <w:r>
              <w:rPr>
                <w:rFonts w:ascii="仿宋_GB2312" w:eastAsia="仿宋_GB2312" w:hAnsi="Calibri" w:cs="仿宋_GB2312" w:hint="eastAsia"/>
                <w:sz w:val="24"/>
              </w:rPr>
              <w:lastRenderedPageBreak/>
              <w:t>或监理单位意见，运维服务质量过程监督与财务支付资金的控制不够充分。</w:t>
            </w:r>
          </w:p>
          <w:p w:rsidR="00A5562C" w:rsidRDefault="008673FB" w:rsidP="000E7576">
            <w:pPr>
              <w:pStyle w:val="a6"/>
              <w:tabs>
                <w:tab w:val="left" w:pos="2880"/>
              </w:tabs>
              <w:spacing w:after="0" w:line="240" w:lineRule="auto"/>
              <w:ind w:leftChars="0" w:left="0" w:firstLineChars="200" w:firstLine="480"/>
              <w:rPr>
                <w:rFonts w:ascii="仿宋_GB2312" w:eastAsia="仿宋_GB2312" w:hAnsi="Calibri" w:cs="仿宋_GB2312"/>
                <w:bCs/>
                <w:sz w:val="24"/>
              </w:rPr>
            </w:pPr>
            <w:r>
              <w:rPr>
                <w:rFonts w:ascii="仿宋_GB2312" w:eastAsia="仿宋_GB2312" w:hAnsi="Calibri" w:cs="仿宋_GB2312" w:hint="eastAsia"/>
                <w:bCs/>
                <w:sz w:val="24"/>
              </w:rPr>
              <w:t>7</w:t>
            </w:r>
            <w:r>
              <w:rPr>
                <w:rFonts w:ascii="仿宋_GB2312" w:eastAsia="仿宋_GB2312" w:hAnsi="Calibri" w:cs="仿宋_GB2312"/>
                <w:bCs/>
                <w:sz w:val="24"/>
              </w:rPr>
              <w:t>.</w:t>
            </w:r>
            <w:r>
              <w:rPr>
                <w:rFonts w:ascii="仿宋_GB2312" w:eastAsia="仿宋_GB2312" w:hAnsi="Calibri" w:cs="仿宋_GB2312" w:hint="eastAsia"/>
                <w:bCs/>
                <w:sz w:val="24"/>
              </w:rPr>
              <w:t>合同签订规范性不足。中标通知书于2</w:t>
            </w:r>
            <w:r>
              <w:rPr>
                <w:rFonts w:ascii="仿宋_GB2312" w:eastAsia="仿宋_GB2312" w:hAnsi="Calibri" w:cs="仿宋_GB2312"/>
                <w:bCs/>
                <w:sz w:val="24"/>
              </w:rPr>
              <w:t>023</w:t>
            </w:r>
            <w:r>
              <w:rPr>
                <w:rFonts w:ascii="仿宋_GB2312" w:eastAsia="仿宋_GB2312" w:hAnsi="Calibri" w:cs="仿宋_GB2312" w:hint="eastAsia"/>
                <w:bCs/>
                <w:sz w:val="24"/>
              </w:rPr>
              <w:t>年</w:t>
            </w:r>
            <w:r>
              <w:rPr>
                <w:rFonts w:ascii="仿宋_GB2312" w:eastAsia="仿宋_GB2312" w:hAnsi="Calibri" w:cs="仿宋_GB2312"/>
                <w:bCs/>
                <w:sz w:val="24"/>
              </w:rPr>
              <w:t>4</w:t>
            </w:r>
            <w:r>
              <w:rPr>
                <w:rFonts w:ascii="仿宋_GB2312" w:eastAsia="仿宋_GB2312" w:hAnsi="Calibri" w:cs="仿宋_GB2312" w:hint="eastAsia"/>
                <w:bCs/>
                <w:sz w:val="24"/>
              </w:rPr>
              <w:t>月</w:t>
            </w:r>
            <w:r>
              <w:rPr>
                <w:rFonts w:ascii="仿宋_GB2312" w:eastAsia="仿宋_GB2312" w:hAnsi="Calibri" w:cs="仿宋_GB2312"/>
                <w:bCs/>
                <w:sz w:val="24"/>
              </w:rPr>
              <w:t>18</w:t>
            </w:r>
            <w:r>
              <w:rPr>
                <w:rFonts w:ascii="仿宋_GB2312" w:eastAsia="仿宋_GB2312" w:hAnsi="Calibri" w:cs="仿宋_GB2312" w:hint="eastAsia"/>
                <w:bCs/>
                <w:sz w:val="24"/>
              </w:rPr>
              <w:t>日发出，合同签订日期</w:t>
            </w:r>
            <w:r>
              <w:rPr>
                <w:rFonts w:ascii="仿宋_GB2312" w:eastAsia="仿宋_GB2312" w:hAnsi="Calibri" w:cs="仿宋_GB2312"/>
                <w:bCs/>
                <w:sz w:val="24"/>
              </w:rPr>
              <w:t>5</w:t>
            </w:r>
            <w:r>
              <w:rPr>
                <w:rFonts w:ascii="仿宋_GB2312" w:eastAsia="仿宋_GB2312" w:hAnsi="Calibri" w:cs="仿宋_GB2312" w:hint="eastAsia"/>
                <w:bCs/>
                <w:sz w:val="24"/>
              </w:rPr>
              <w:t>月</w:t>
            </w:r>
            <w:r>
              <w:rPr>
                <w:rFonts w:ascii="仿宋_GB2312" w:eastAsia="仿宋_GB2312" w:hAnsi="Calibri" w:cs="仿宋_GB2312"/>
                <w:bCs/>
                <w:sz w:val="24"/>
              </w:rPr>
              <w:t>19</w:t>
            </w:r>
            <w:r>
              <w:rPr>
                <w:rFonts w:ascii="仿宋_GB2312" w:eastAsia="仿宋_GB2312" w:hAnsi="Calibri" w:cs="仿宋_GB2312" w:hint="eastAsia"/>
                <w:bCs/>
                <w:sz w:val="24"/>
              </w:rPr>
              <w:t>日，未按照要求在</w:t>
            </w:r>
            <w:r>
              <w:rPr>
                <w:rFonts w:ascii="仿宋_GB2312" w:eastAsia="仿宋_GB2312" w:hAnsi="Calibri" w:cs="仿宋_GB2312"/>
                <w:bCs/>
                <w:sz w:val="24"/>
              </w:rPr>
              <w:t>30</w:t>
            </w:r>
            <w:r>
              <w:rPr>
                <w:rFonts w:ascii="仿宋_GB2312" w:eastAsia="仿宋_GB2312" w:hAnsi="Calibri" w:cs="仿宋_GB2312" w:hint="eastAsia"/>
                <w:bCs/>
                <w:sz w:val="24"/>
              </w:rPr>
              <w:t>日内完成签订工作；运维合同内容对照预算明细内容</w:t>
            </w:r>
            <w:proofErr w:type="gramStart"/>
            <w:r>
              <w:rPr>
                <w:rFonts w:ascii="仿宋_GB2312" w:eastAsia="仿宋_GB2312" w:hAnsi="Calibri" w:cs="仿宋_GB2312" w:hint="eastAsia"/>
                <w:bCs/>
                <w:sz w:val="24"/>
              </w:rPr>
              <w:t>缺少第</w:t>
            </w:r>
            <w:proofErr w:type="gramEnd"/>
            <w:r>
              <w:rPr>
                <w:rFonts w:ascii="仿宋_GB2312" w:eastAsia="仿宋_GB2312" w:hAnsi="Calibri" w:cs="仿宋_GB2312" w:hint="eastAsia"/>
                <w:bCs/>
                <w:sz w:val="24"/>
              </w:rPr>
              <w:t>六部分管理运维服务外包项目，涉及预算</w:t>
            </w:r>
            <w:r>
              <w:rPr>
                <w:rFonts w:ascii="仿宋_GB2312" w:eastAsia="仿宋_GB2312" w:hAnsi="Calibri" w:cs="仿宋_GB2312"/>
                <w:bCs/>
                <w:sz w:val="24"/>
              </w:rPr>
              <w:t>31.20</w:t>
            </w:r>
            <w:r>
              <w:rPr>
                <w:rFonts w:ascii="仿宋_GB2312" w:eastAsia="仿宋_GB2312" w:hAnsi="Calibri" w:cs="仿宋_GB2312" w:hint="eastAsia"/>
                <w:bCs/>
                <w:sz w:val="24"/>
              </w:rPr>
              <w:t>万元，该服务内容在运维合同中未得到体现。</w:t>
            </w:r>
          </w:p>
          <w:p w:rsidR="00A5562C" w:rsidRDefault="008673FB" w:rsidP="000E7576">
            <w:pPr>
              <w:pStyle w:val="a6"/>
              <w:tabs>
                <w:tab w:val="left" w:pos="2880"/>
              </w:tabs>
              <w:spacing w:after="0" w:line="240" w:lineRule="auto"/>
              <w:ind w:leftChars="0" w:left="0" w:firstLineChars="200" w:firstLine="480"/>
              <w:rPr>
                <w:rFonts w:ascii="仿宋_GB2312" w:eastAsia="仿宋_GB2312" w:hAnsi="Calibri" w:cs="仿宋_GB2312"/>
                <w:sz w:val="24"/>
              </w:rPr>
            </w:pPr>
            <w:r>
              <w:rPr>
                <w:rFonts w:ascii="仿宋_GB2312" w:eastAsia="仿宋_GB2312" w:hAnsi="Calibri" w:cs="仿宋_GB2312" w:hint="eastAsia"/>
                <w:sz w:val="24"/>
              </w:rPr>
              <w:t>8</w:t>
            </w:r>
            <w:r>
              <w:rPr>
                <w:rFonts w:ascii="仿宋_GB2312" w:eastAsia="仿宋_GB2312" w:hAnsi="Calibri" w:cs="仿宋_GB2312"/>
                <w:sz w:val="24"/>
              </w:rPr>
              <w:t>.</w:t>
            </w:r>
            <w:r>
              <w:rPr>
                <w:rFonts w:ascii="仿宋_GB2312" w:eastAsia="仿宋_GB2312" w:hAnsi="Calibri" w:cs="仿宋_GB2312" w:hint="eastAsia"/>
                <w:sz w:val="24"/>
              </w:rPr>
              <w:t>项目效益总结不够充分。未对各项效益指标的完成情况进行充分的总结和分析，项目效益指标中社会效益、可持续影响指标等完成情况缺少明确的支撑材料。</w:t>
            </w:r>
          </w:p>
          <w:p w:rsidR="00A5562C" w:rsidRDefault="008673FB" w:rsidP="000E7576">
            <w:pPr>
              <w:pStyle w:val="a6"/>
              <w:tabs>
                <w:tab w:val="left" w:pos="2880"/>
              </w:tabs>
              <w:spacing w:after="0" w:line="240" w:lineRule="auto"/>
              <w:ind w:leftChars="0" w:left="0" w:firstLineChars="200" w:firstLine="480"/>
              <w:rPr>
                <w:rFonts w:ascii="仿宋_GB2312" w:eastAsia="仿宋_GB2312" w:hAnsi="Calibri" w:cs="仿宋_GB2312"/>
                <w:b/>
                <w:sz w:val="24"/>
              </w:rPr>
            </w:pPr>
            <w:r>
              <w:rPr>
                <w:rFonts w:ascii="仿宋_GB2312" w:eastAsia="仿宋_GB2312" w:hAnsi="Calibri" w:cs="仿宋_GB2312" w:hint="eastAsia"/>
                <w:b/>
                <w:sz w:val="24"/>
              </w:rPr>
              <w:t>二、相关建议</w:t>
            </w:r>
          </w:p>
          <w:p w:rsidR="00A5562C" w:rsidRDefault="008673FB" w:rsidP="000E7576">
            <w:pPr>
              <w:pStyle w:val="a6"/>
              <w:tabs>
                <w:tab w:val="left" w:pos="2880"/>
              </w:tabs>
              <w:spacing w:after="0" w:line="240" w:lineRule="auto"/>
              <w:ind w:leftChars="0" w:left="0" w:firstLineChars="200" w:firstLine="480"/>
              <w:rPr>
                <w:rFonts w:ascii="仿宋_GB2312" w:eastAsia="仿宋_GB2312" w:hAnsi="Calibri" w:cs="仿宋_GB2312"/>
                <w:sz w:val="24"/>
              </w:rPr>
            </w:pPr>
            <w:r>
              <w:rPr>
                <w:rFonts w:ascii="仿宋_GB2312" w:eastAsia="仿宋_GB2312" w:hAnsi="Calibri" w:cs="仿宋_GB2312" w:hint="eastAsia"/>
                <w:sz w:val="24"/>
              </w:rPr>
              <w:t>1</w:t>
            </w:r>
            <w:r>
              <w:rPr>
                <w:rFonts w:ascii="仿宋_GB2312" w:eastAsia="仿宋_GB2312" w:hAnsi="Calibri" w:cs="仿宋_GB2312"/>
                <w:sz w:val="24"/>
              </w:rPr>
              <w:t>.</w:t>
            </w:r>
            <w:r>
              <w:rPr>
                <w:rFonts w:ascii="仿宋_GB2312" w:eastAsia="仿宋_GB2312" w:hAnsi="Calibri" w:cs="仿宋_GB2312" w:hint="eastAsia"/>
                <w:sz w:val="24"/>
              </w:rPr>
              <w:t>进一步规范项目立项决策程序，编制可行性研究报告并组织专家论证，对项目服务期进行合理的确定，并经过党组会集体研究。</w:t>
            </w:r>
          </w:p>
          <w:p w:rsidR="00A5562C" w:rsidRDefault="008673FB" w:rsidP="000E7576">
            <w:pPr>
              <w:pStyle w:val="a6"/>
              <w:tabs>
                <w:tab w:val="left" w:pos="2880"/>
              </w:tabs>
              <w:spacing w:after="0" w:line="240" w:lineRule="auto"/>
              <w:ind w:leftChars="0" w:left="0" w:firstLineChars="200" w:firstLine="480"/>
              <w:rPr>
                <w:rFonts w:ascii="仿宋_GB2312" w:eastAsia="仿宋_GB2312" w:hAnsi="Calibri" w:cs="仿宋_GB2312"/>
                <w:sz w:val="24"/>
              </w:rPr>
            </w:pPr>
            <w:r>
              <w:rPr>
                <w:rFonts w:ascii="仿宋_GB2312" w:eastAsia="仿宋_GB2312" w:hAnsi="Calibri" w:cs="仿宋_GB2312" w:hint="eastAsia"/>
                <w:sz w:val="24"/>
              </w:rPr>
              <w:t>2</w:t>
            </w:r>
            <w:r>
              <w:rPr>
                <w:rFonts w:ascii="仿宋_GB2312" w:eastAsia="仿宋_GB2312" w:hAnsi="Calibri" w:cs="仿宋_GB2312"/>
                <w:sz w:val="24"/>
              </w:rPr>
              <w:t>.</w:t>
            </w:r>
            <w:r>
              <w:rPr>
                <w:rFonts w:ascii="仿宋_GB2312" w:eastAsia="仿宋_GB2312" w:hAnsi="Calibri" w:cs="仿宋_GB2312" w:hint="eastAsia"/>
                <w:sz w:val="24"/>
              </w:rPr>
              <w:t>进一步细化相关预算编制工作，结合功能</w:t>
            </w:r>
            <w:proofErr w:type="gramStart"/>
            <w:r>
              <w:rPr>
                <w:rFonts w:ascii="仿宋_GB2312" w:eastAsia="仿宋_GB2312" w:hAnsi="Calibri" w:cs="仿宋_GB2312" w:hint="eastAsia"/>
                <w:sz w:val="24"/>
              </w:rPr>
              <w:t>点明确</w:t>
            </w:r>
            <w:proofErr w:type="gramEnd"/>
            <w:r>
              <w:rPr>
                <w:rFonts w:ascii="仿宋_GB2312" w:eastAsia="仿宋_GB2312" w:hAnsi="Calibri" w:cs="仿宋_GB2312" w:hint="eastAsia"/>
                <w:sz w:val="24"/>
              </w:rPr>
              <w:t>预算编制的工作量和人工费用单价的测算依据，体现服务期与工作量计算的对应关系，提高预算编制的科学性，并明确年度资金需求。</w:t>
            </w:r>
          </w:p>
          <w:p w:rsidR="00A5562C" w:rsidRDefault="008673FB" w:rsidP="000E7576">
            <w:pPr>
              <w:pStyle w:val="a6"/>
              <w:tabs>
                <w:tab w:val="left" w:pos="2880"/>
              </w:tabs>
              <w:spacing w:after="0" w:line="240" w:lineRule="auto"/>
              <w:ind w:leftChars="0" w:left="0" w:firstLineChars="200" w:firstLine="480"/>
              <w:rPr>
                <w:rFonts w:ascii="仿宋_GB2312" w:eastAsia="仿宋_GB2312" w:hAnsi="Calibri" w:cs="仿宋_GB2312"/>
                <w:sz w:val="24"/>
              </w:rPr>
            </w:pPr>
            <w:r>
              <w:rPr>
                <w:rFonts w:ascii="仿宋_GB2312" w:eastAsia="仿宋_GB2312" w:hAnsi="Calibri" w:cs="仿宋_GB2312" w:hint="eastAsia"/>
                <w:sz w:val="24"/>
              </w:rPr>
              <w:t>3</w:t>
            </w:r>
            <w:r>
              <w:rPr>
                <w:rFonts w:ascii="仿宋_GB2312" w:eastAsia="仿宋_GB2312" w:hAnsi="Calibri" w:cs="仿宋_GB2312"/>
                <w:sz w:val="24"/>
              </w:rPr>
              <w:t>.</w:t>
            </w:r>
            <w:r>
              <w:rPr>
                <w:rFonts w:ascii="仿宋_GB2312" w:eastAsia="仿宋_GB2312" w:hAnsi="Calibri" w:cs="仿宋_GB2312" w:hint="eastAsia"/>
                <w:sz w:val="24"/>
              </w:rPr>
              <w:t>进一步完善绩效目标申报表的填报，在申报阶段提交绩效目标申报表，科学设定相关指标，明确具体的指标内容和考核方法，并按照整体目标和年度目标分别设定。</w:t>
            </w:r>
          </w:p>
          <w:p w:rsidR="00A5562C" w:rsidRDefault="008673FB" w:rsidP="000E7576">
            <w:pPr>
              <w:pStyle w:val="a6"/>
              <w:tabs>
                <w:tab w:val="left" w:pos="2880"/>
              </w:tabs>
              <w:spacing w:after="0" w:line="240" w:lineRule="auto"/>
              <w:ind w:leftChars="0" w:left="0" w:firstLineChars="200" w:firstLine="480"/>
              <w:rPr>
                <w:rFonts w:ascii="仿宋_GB2312" w:eastAsia="仿宋_GB2312" w:hAnsi="Calibri" w:cs="仿宋_GB2312"/>
                <w:sz w:val="24"/>
              </w:rPr>
            </w:pPr>
            <w:r>
              <w:rPr>
                <w:rFonts w:ascii="仿宋_GB2312" w:eastAsia="仿宋_GB2312" w:hAnsi="Calibri" w:cs="仿宋_GB2312" w:hint="eastAsia"/>
                <w:sz w:val="24"/>
              </w:rPr>
              <w:t>4</w:t>
            </w:r>
            <w:r>
              <w:rPr>
                <w:rFonts w:ascii="仿宋_GB2312" w:eastAsia="仿宋_GB2312" w:hAnsi="Calibri" w:cs="仿宋_GB2312"/>
                <w:sz w:val="24"/>
              </w:rPr>
              <w:t>.</w:t>
            </w:r>
            <w:r>
              <w:rPr>
                <w:rFonts w:ascii="仿宋_GB2312" w:eastAsia="仿宋_GB2312" w:hAnsi="Calibri" w:cs="仿宋_GB2312" w:hint="eastAsia"/>
                <w:sz w:val="24"/>
              </w:rPr>
              <w:t>重视项目单位主体责任及过程监管责任的落实，合理设计并制定项目实施方案，细化项目流程，明确项目执行中的采购方案、验收方案、过程控制措施、质量控制措施、成本控制措施、风险应对措施及资金安排等内容，增强项目实施方案的有效性与可操作性，提高实施方案的指导性和约束性。</w:t>
            </w:r>
          </w:p>
          <w:p w:rsidR="00A5562C" w:rsidRDefault="008673FB" w:rsidP="000E7576">
            <w:pPr>
              <w:pStyle w:val="a6"/>
              <w:tabs>
                <w:tab w:val="left" w:pos="2880"/>
              </w:tabs>
              <w:spacing w:after="0" w:line="240" w:lineRule="auto"/>
              <w:ind w:leftChars="0" w:left="0" w:firstLineChars="200" w:firstLine="480"/>
              <w:rPr>
                <w:rFonts w:ascii="仿宋_GB2312" w:eastAsia="仿宋_GB2312" w:hAnsi="Calibri" w:cs="仿宋_GB2312"/>
                <w:sz w:val="24"/>
              </w:rPr>
            </w:pPr>
            <w:r>
              <w:rPr>
                <w:rFonts w:ascii="仿宋_GB2312" w:eastAsia="仿宋_GB2312" w:hAnsi="Calibri" w:cs="仿宋_GB2312" w:hint="eastAsia"/>
                <w:sz w:val="24"/>
              </w:rPr>
              <w:t>5</w:t>
            </w:r>
            <w:r>
              <w:rPr>
                <w:rFonts w:ascii="仿宋_GB2312" w:eastAsia="仿宋_GB2312" w:hAnsi="Calibri" w:cs="仿宋_GB2312"/>
                <w:sz w:val="24"/>
              </w:rPr>
              <w:t>.</w:t>
            </w:r>
            <w:r>
              <w:rPr>
                <w:rFonts w:ascii="仿宋_GB2312" w:eastAsia="仿宋_GB2312" w:hAnsi="Calibri" w:cs="仿宋_GB2312" w:hint="eastAsia"/>
                <w:sz w:val="24"/>
              </w:rPr>
              <w:t>进一步加强财务审核管理，严格按照预算批复明细和合同约定的付款进度支付，对于评审费等内容由单位办公经费支付或者在年初预算编制时按照要求编入项目预算；支付进度款应提供阶段验收记录或者监理单位的审核意见，加强对</w:t>
            </w:r>
            <w:r>
              <w:rPr>
                <w:rFonts w:ascii="仿宋_GB2312" w:eastAsia="仿宋_GB2312" w:hAnsi="Calibri" w:cs="仿宋_GB2312" w:hint="eastAsia"/>
                <w:sz w:val="24"/>
              </w:rPr>
              <w:lastRenderedPageBreak/>
              <w:t>资金支付的监督，进一步完善资金审批的内控流程。</w:t>
            </w:r>
          </w:p>
          <w:p w:rsidR="00A5562C" w:rsidRDefault="008673FB" w:rsidP="000E7576">
            <w:pPr>
              <w:pStyle w:val="a6"/>
              <w:tabs>
                <w:tab w:val="left" w:pos="2880"/>
              </w:tabs>
              <w:spacing w:after="0" w:line="240" w:lineRule="auto"/>
              <w:ind w:leftChars="0" w:left="0" w:firstLineChars="200" w:firstLine="480"/>
              <w:rPr>
                <w:rFonts w:ascii="仿宋_GB2312" w:eastAsia="仿宋_GB2312" w:hAnsi="Calibri" w:cs="仿宋_GB2312"/>
                <w:sz w:val="24"/>
              </w:rPr>
            </w:pPr>
            <w:r>
              <w:rPr>
                <w:rFonts w:ascii="仿宋_GB2312" w:eastAsia="仿宋_GB2312" w:hAnsi="Calibri" w:cs="仿宋_GB2312" w:hint="eastAsia"/>
                <w:sz w:val="24"/>
              </w:rPr>
              <w:t>6</w:t>
            </w:r>
            <w:r>
              <w:rPr>
                <w:rFonts w:ascii="仿宋_GB2312" w:eastAsia="仿宋_GB2312" w:hAnsi="Calibri" w:cs="仿宋_GB2312"/>
                <w:sz w:val="24"/>
              </w:rPr>
              <w:t>.</w:t>
            </w:r>
            <w:r>
              <w:rPr>
                <w:rFonts w:ascii="仿宋_GB2312" w:eastAsia="仿宋_GB2312" w:hAnsi="Calibri" w:cs="仿宋_GB2312" w:hint="eastAsia"/>
                <w:sz w:val="24"/>
              </w:rPr>
              <w:t>进一步加强合同签订和执行管理，在规定时间内按照招标结果签订服务合同，将预算内容和招标内容在合同中完整体现，并按照合同约定条款完成与原服务范围的结算手续。</w:t>
            </w:r>
          </w:p>
          <w:p w:rsidR="00A5562C" w:rsidRDefault="008673FB" w:rsidP="000E7576">
            <w:pPr>
              <w:pStyle w:val="a6"/>
              <w:tabs>
                <w:tab w:val="left" w:pos="2880"/>
              </w:tabs>
              <w:spacing w:after="0" w:line="240" w:lineRule="auto"/>
              <w:ind w:leftChars="0" w:left="0" w:firstLineChars="200" w:firstLine="480"/>
              <w:rPr>
                <w:rFonts w:ascii="仿宋_GB2312" w:eastAsia="仿宋_GB2312" w:hAnsi="Calibri" w:cs="仿宋_GB2312"/>
                <w:sz w:val="24"/>
              </w:rPr>
            </w:pPr>
            <w:r>
              <w:rPr>
                <w:rFonts w:ascii="仿宋_GB2312" w:eastAsia="仿宋_GB2312" w:hAnsi="Calibri" w:cs="仿宋_GB2312" w:hint="eastAsia"/>
                <w:sz w:val="24"/>
              </w:rPr>
              <w:t>7</w:t>
            </w:r>
            <w:r>
              <w:rPr>
                <w:rFonts w:ascii="仿宋_GB2312" w:eastAsia="仿宋_GB2312" w:hAnsi="Calibri" w:cs="仿宋_GB2312"/>
                <w:sz w:val="24"/>
              </w:rPr>
              <w:t>.</w:t>
            </w:r>
            <w:r>
              <w:rPr>
                <w:rFonts w:ascii="仿宋_GB2312" w:eastAsia="仿宋_GB2312" w:hAnsi="Calibri" w:cs="仿宋_GB2312" w:hint="eastAsia"/>
                <w:sz w:val="24"/>
              </w:rPr>
              <w:t>重视项目的执行效益分析和总结，对照设定的绩效目标和产出指标总结分析实现的效益和效果情况，并及时完成项目验收工作。</w:t>
            </w:r>
          </w:p>
          <w:p w:rsidR="00A5562C" w:rsidRDefault="008673FB" w:rsidP="000E7576">
            <w:pPr>
              <w:pStyle w:val="a6"/>
              <w:tabs>
                <w:tab w:val="left" w:pos="2880"/>
              </w:tabs>
              <w:spacing w:after="0" w:line="240" w:lineRule="auto"/>
              <w:ind w:leftChars="0" w:left="0" w:firstLineChars="200" w:firstLine="480"/>
              <w:rPr>
                <w:rFonts w:ascii="仿宋_GB2312" w:eastAsia="仿宋_GB2312" w:hAnsi="Calibri" w:cs="仿宋_GB2312"/>
                <w:sz w:val="24"/>
              </w:rPr>
            </w:pPr>
            <w:r>
              <w:rPr>
                <w:rFonts w:ascii="仿宋_GB2312" w:eastAsia="仿宋_GB2312" w:hAnsi="Calibri" w:cs="仿宋_GB2312" w:hint="eastAsia"/>
                <w:sz w:val="24"/>
              </w:rPr>
              <w:t>8</w:t>
            </w:r>
            <w:r>
              <w:rPr>
                <w:rFonts w:ascii="仿宋_GB2312" w:eastAsia="仿宋_GB2312" w:hAnsi="Calibri" w:cs="仿宋_GB2312"/>
                <w:sz w:val="24"/>
              </w:rPr>
              <w:t>.</w:t>
            </w:r>
            <w:r>
              <w:rPr>
                <w:rFonts w:ascii="仿宋_GB2312" w:eastAsia="仿宋_GB2312" w:hAnsi="Calibri" w:cs="仿宋_GB2312" w:hint="eastAsia"/>
                <w:sz w:val="24"/>
              </w:rPr>
              <w:t>加强财政支出绩效资料的收集和归集工作。充分体现财政资金使用的绩效成果，注意收集项目归档过程资料、绩效支撑资料，充分展现部门年度绩效成果、效益。</w:t>
            </w:r>
          </w:p>
        </w:tc>
      </w:tr>
      <w:tr w:rsidR="00A5562C">
        <w:trPr>
          <w:trHeight w:val="964"/>
        </w:trPr>
        <w:tc>
          <w:tcPr>
            <w:tcW w:w="8522" w:type="dxa"/>
            <w:gridSpan w:val="2"/>
          </w:tcPr>
          <w:p w:rsidR="00A5562C" w:rsidRDefault="008673FB" w:rsidP="000E7576">
            <w:pPr>
              <w:tabs>
                <w:tab w:val="left" w:pos="1357"/>
              </w:tabs>
              <w:rPr>
                <w:sz w:val="24"/>
              </w:rPr>
            </w:pPr>
            <w:r>
              <w:rPr>
                <w:rFonts w:hint="eastAsia"/>
                <w:sz w:val="24"/>
              </w:rPr>
              <w:lastRenderedPageBreak/>
              <w:t>专家组长签名：</w:t>
            </w:r>
            <w:r>
              <w:rPr>
                <w:noProof/>
                <w:sz w:val="24"/>
              </w:rPr>
              <w:drawing>
                <wp:inline distT="0" distB="0" distL="0" distR="0">
                  <wp:extent cx="1325245" cy="704215"/>
                  <wp:effectExtent l="0" t="0" r="8255"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3131023" cy="1663882"/>
                          </a:xfrm>
                          <a:prstGeom prst="rect">
                            <a:avLst/>
                          </a:prstGeom>
                          <a:noFill/>
                        </pic:spPr>
                      </pic:pic>
                    </a:graphicData>
                  </a:graphic>
                </wp:inline>
              </w:drawing>
            </w:r>
            <w:r>
              <w:rPr>
                <w:rFonts w:ascii="宋体" w:hAnsi="宋体" w:hint="eastAsia"/>
                <w:sz w:val="24"/>
              </w:rPr>
              <w:t xml:space="preserve"> </w:t>
            </w:r>
            <w:r>
              <w:rPr>
                <w:rFonts w:ascii="宋体" w:hAnsi="宋体"/>
                <w:sz w:val="24"/>
              </w:rPr>
              <w:t xml:space="preserve">         2024</w:t>
            </w:r>
            <w:r>
              <w:rPr>
                <w:rFonts w:ascii="宋体" w:hAnsi="宋体" w:hint="eastAsia"/>
                <w:sz w:val="24"/>
              </w:rPr>
              <w:t>年</w:t>
            </w:r>
            <w:r>
              <w:rPr>
                <w:rFonts w:ascii="宋体" w:hAnsi="宋体"/>
                <w:sz w:val="24"/>
              </w:rPr>
              <w:t>5</w:t>
            </w:r>
            <w:r>
              <w:rPr>
                <w:rFonts w:ascii="宋体" w:hAnsi="宋体" w:hint="eastAsia"/>
                <w:sz w:val="24"/>
              </w:rPr>
              <w:t>月</w:t>
            </w:r>
            <w:r w:rsidR="00AB0341">
              <w:rPr>
                <w:rFonts w:ascii="宋体" w:hAnsi="宋体"/>
                <w:sz w:val="24"/>
              </w:rPr>
              <w:t>28</w:t>
            </w:r>
            <w:r>
              <w:rPr>
                <w:rFonts w:ascii="宋体" w:hAnsi="宋体" w:hint="eastAsia"/>
                <w:sz w:val="24"/>
              </w:rPr>
              <w:t>日</w:t>
            </w:r>
          </w:p>
        </w:tc>
      </w:tr>
    </w:tbl>
    <w:p w:rsidR="00A5562C" w:rsidRDefault="00A5562C">
      <w:pPr>
        <w:pStyle w:val="a3"/>
        <w:sectPr w:rsidR="00A5562C">
          <w:footerReference w:type="default" r:id="rId12"/>
          <w:pgSz w:w="11906" w:h="16838"/>
          <w:pgMar w:top="1440" w:right="1800" w:bottom="1440" w:left="1800" w:header="851" w:footer="992" w:gutter="0"/>
          <w:pgNumType w:start="1"/>
          <w:cols w:space="720"/>
          <w:docGrid w:type="lines" w:linePitch="286"/>
        </w:sectPr>
      </w:pPr>
    </w:p>
    <w:p w:rsidR="00A5562C" w:rsidRDefault="008673FB">
      <w:pPr>
        <w:pStyle w:val="a3"/>
      </w:pPr>
      <w:r>
        <w:rPr>
          <w:rFonts w:ascii="仿宋" w:eastAsia="仿宋" w:hAnsi="仿宋" w:cs="仿宋_GB2312" w:hint="eastAsia"/>
          <w:sz w:val="32"/>
          <w:szCs w:val="32"/>
        </w:rPr>
        <w:lastRenderedPageBreak/>
        <w:t>附件</w:t>
      </w:r>
      <w:r>
        <w:rPr>
          <w:rFonts w:ascii="仿宋" w:eastAsia="仿宋" w:hAnsi="仿宋" w:cs="仿宋_GB2312"/>
          <w:sz w:val="32"/>
          <w:szCs w:val="32"/>
        </w:rPr>
        <w:t>2.</w:t>
      </w:r>
      <w:r>
        <w:rPr>
          <w:rFonts w:ascii="仿宋" w:eastAsia="仿宋" w:hAnsi="仿宋" w:cs="仿宋_GB2312" w:hint="eastAsia"/>
          <w:sz w:val="32"/>
          <w:szCs w:val="32"/>
        </w:rPr>
        <w:t>绩效评价指标体系及打分情况表</w:t>
      </w:r>
    </w:p>
    <w:p w:rsidR="00A5562C" w:rsidRDefault="008673FB">
      <w:pPr>
        <w:pStyle w:val="a3"/>
        <w:jc w:val="center"/>
      </w:pPr>
      <w:r>
        <w:rPr>
          <w:rFonts w:ascii="仿宋" w:eastAsia="仿宋" w:hAnsi="仿宋" w:cs="仿宋_GB2312" w:hint="eastAsia"/>
          <w:sz w:val="32"/>
          <w:szCs w:val="32"/>
        </w:rPr>
        <w:t>北京市西城区人民法院</w:t>
      </w:r>
      <w:r>
        <w:rPr>
          <w:rFonts w:ascii="仿宋" w:eastAsia="仿宋" w:hAnsi="仿宋" w:cs="仿宋_GB2312" w:hint="cs"/>
          <w:sz w:val="32"/>
          <w:szCs w:val="32"/>
        </w:rPr>
        <w:t>“</w:t>
      </w:r>
      <w:r>
        <w:rPr>
          <w:rFonts w:ascii="仿宋" w:eastAsia="仿宋" w:hAnsi="仿宋" w:cs="仿宋_GB2312" w:hint="eastAsia"/>
          <w:sz w:val="32"/>
          <w:szCs w:val="32"/>
        </w:rPr>
        <w:t>网络运维费</w:t>
      </w:r>
      <w:r>
        <w:rPr>
          <w:rFonts w:ascii="仿宋" w:eastAsia="仿宋" w:hAnsi="仿宋" w:cs="仿宋_GB2312" w:hint="cs"/>
          <w:sz w:val="32"/>
          <w:szCs w:val="32"/>
        </w:rPr>
        <w:t>”</w:t>
      </w:r>
      <w:r>
        <w:rPr>
          <w:rFonts w:ascii="仿宋" w:eastAsia="仿宋" w:hAnsi="仿宋" w:cs="仿宋_GB2312" w:hint="eastAsia"/>
          <w:sz w:val="32"/>
          <w:szCs w:val="32"/>
        </w:rPr>
        <w:t>项目绩效评价专家组评分表</w:t>
      </w:r>
    </w:p>
    <w:tbl>
      <w:tblPr>
        <w:tblW w:w="5000" w:type="pct"/>
        <w:tblLayout w:type="fixed"/>
        <w:tblLook w:val="04A0" w:firstRow="1" w:lastRow="0" w:firstColumn="1" w:lastColumn="0" w:noHBand="0" w:noVBand="1"/>
      </w:tblPr>
      <w:tblGrid>
        <w:gridCol w:w="1099"/>
        <w:gridCol w:w="1032"/>
        <w:gridCol w:w="672"/>
        <w:gridCol w:w="1134"/>
        <w:gridCol w:w="848"/>
        <w:gridCol w:w="2554"/>
        <w:gridCol w:w="4819"/>
        <w:gridCol w:w="876"/>
        <w:gridCol w:w="1140"/>
      </w:tblGrid>
      <w:tr w:rsidR="00A5562C">
        <w:trPr>
          <w:trHeight w:val="441"/>
          <w:tblHeader/>
        </w:trPr>
        <w:tc>
          <w:tcPr>
            <w:tcW w:w="388" w:type="pct"/>
            <w:tcBorders>
              <w:top w:val="single" w:sz="4" w:space="0" w:color="auto"/>
              <w:left w:val="single" w:sz="4" w:space="0" w:color="auto"/>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b/>
                <w:bCs/>
                <w:color w:val="000000"/>
                <w:sz w:val="20"/>
                <w:szCs w:val="20"/>
              </w:rPr>
            </w:pPr>
            <w:r>
              <w:rPr>
                <w:rFonts w:ascii="宋体" w:eastAsia="宋体" w:hAnsi="宋体" w:cs="宋体" w:hint="eastAsia"/>
                <w:b/>
                <w:bCs/>
                <w:color w:val="000000"/>
                <w:sz w:val="20"/>
                <w:szCs w:val="20"/>
              </w:rPr>
              <w:t>一级指标</w:t>
            </w:r>
          </w:p>
        </w:tc>
        <w:tc>
          <w:tcPr>
            <w:tcW w:w="364" w:type="pct"/>
            <w:tcBorders>
              <w:top w:val="single" w:sz="4" w:space="0" w:color="auto"/>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b/>
                <w:bCs/>
                <w:color w:val="000000"/>
                <w:sz w:val="20"/>
                <w:szCs w:val="20"/>
              </w:rPr>
            </w:pPr>
            <w:r>
              <w:rPr>
                <w:rFonts w:ascii="宋体" w:eastAsia="宋体" w:hAnsi="宋体" w:cs="宋体" w:hint="eastAsia"/>
                <w:b/>
                <w:bCs/>
                <w:color w:val="000000"/>
                <w:sz w:val="20"/>
                <w:szCs w:val="20"/>
              </w:rPr>
              <w:t>二级指标</w:t>
            </w:r>
          </w:p>
        </w:tc>
        <w:tc>
          <w:tcPr>
            <w:tcW w:w="237" w:type="pct"/>
            <w:tcBorders>
              <w:top w:val="single" w:sz="4" w:space="0" w:color="auto"/>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b/>
                <w:bCs/>
                <w:color w:val="000000"/>
                <w:sz w:val="20"/>
                <w:szCs w:val="20"/>
              </w:rPr>
            </w:pPr>
            <w:r>
              <w:rPr>
                <w:rFonts w:ascii="宋体" w:eastAsia="宋体" w:hAnsi="宋体" w:cs="宋体" w:hint="eastAsia"/>
                <w:b/>
                <w:bCs/>
                <w:color w:val="000000"/>
                <w:sz w:val="20"/>
                <w:szCs w:val="20"/>
              </w:rPr>
              <w:t>分值</w:t>
            </w:r>
          </w:p>
        </w:tc>
        <w:tc>
          <w:tcPr>
            <w:tcW w:w="400" w:type="pct"/>
            <w:tcBorders>
              <w:top w:val="single" w:sz="4" w:space="0" w:color="auto"/>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b/>
                <w:bCs/>
                <w:color w:val="000000"/>
                <w:sz w:val="20"/>
                <w:szCs w:val="20"/>
              </w:rPr>
            </w:pPr>
            <w:r>
              <w:rPr>
                <w:rFonts w:ascii="宋体" w:eastAsia="宋体" w:hAnsi="宋体" w:cs="宋体" w:hint="eastAsia"/>
                <w:b/>
                <w:bCs/>
                <w:color w:val="000000"/>
                <w:sz w:val="20"/>
                <w:szCs w:val="20"/>
              </w:rPr>
              <w:t>三级指标</w:t>
            </w:r>
          </w:p>
        </w:tc>
        <w:tc>
          <w:tcPr>
            <w:tcW w:w="299" w:type="pct"/>
            <w:tcBorders>
              <w:top w:val="single" w:sz="4" w:space="0" w:color="auto"/>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b/>
                <w:bCs/>
                <w:color w:val="000000"/>
                <w:sz w:val="20"/>
                <w:szCs w:val="20"/>
              </w:rPr>
            </w:pPr>
            <w:r>
              <w:rPr>
                <w:rFonts w:ascii="宋体" w:eastAsia="宋体" w:hAnsi="宋体" w:cs="宋体" w:hint="eastAsia"/>
                <w:b/>
                <w:bCs/>
                <w:color w:val="000000"/>
                <w:sz w:val="20"/>
                <w:szCs w:val="20"/>
              </w:rPr>
              <w:t>分值</w:t>
            </w:r>
          </w:p>
        </w:tc>
        <w:tc>
          <w:tcPr>
            <w:tcW w:w="901" w:type="pct"/>
            <w:tcBorders>
              <w:top w:val="single" w:sz="4" w:space="0" w:color="auto"/>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b/>
                <w:bCs/>
                <w:color w:val="000000"/>
                <w:sz w:val="20"/>
                <w:szCs w:val="20"/>
              </w:rPr>
            </w:pPr>
            <w:r>
              <w:rPr>
                <w:rFonts w:ascii="宋体" w:eastAsia="宋体" w:hAnsi="宋体" w:cs="宋体" w:hint="eastAsia"/>
                <w:b/>
                <w:bCs/>
                <w:color w:val="000000"/>
                <w:sz w:val="20"/>
                <w:szCs w:val="20"/>
              </w:rPr>
              <w:t>指标解释</w:t>
            </w:r>
          </w:p>
        </w:tc>
        <w:tc>
          <w:tcPr>
            <w:tcW w:w="1700" w:type="pct"/>
            <w:tcBorders>
              <w:top w:val="single" w:sz="4" w:space="0" w:color="auto"/>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b/>
                <w:bCs/>
                <w:color w:val="000000"/>
                <w:sz w:val="20"/>
                <w:szCs w:val="20"/>
              </w:rPr>
            </w:pPr>
            <w:r>
              <w:rPr>
                <w:rFonts w:ascii="宋体" w:eastAsia="宋体" w:hAnsi="宋体" w:cs="宋体" w:hint="eastAsia"/>
                <w:b/>
                <w:bCs/>
                <w:color w:val="000000"/>
                <w:sz w:val="20"/>
                <w:szCs w:val="20"/>
              </w:rPr>
              <w:t>评价要点</w:t>
            </w:r>
          </w:p>
        </w:tc>
        <w:tc>
          <w:tcPr>
            <w:tcW w:w="309" w:type="pct"/>
            <w:tcBorders>
              <w:top w:val="single" w:sz="4" w:space="0" w:color="auto"/>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b/>
                <w:bCs/>
                <w:color w:val="000000"/>
                <w:sz w:val="20"/>
                <w:szCs w:val="20"/>
              </w:rPr>
            </w:pPr>
            <w:r>
              <w:rPr>
                <w:rFonts w:ascii="宋体" w:eastAsia="宋体" w:hAnsi="宋体" w:cs="宋体" w:hint="eastAsia"/>
                <w:b/>
                <w:bCs/>
                <w:color w:val="000000"/>
                <w:sz w:val="20"/>
                <w:szCs w:val="20"/>
              </w:rPr>
              <w:t>平均分</w:t>
            </w:r>
          </w:p>
        </w:tc>
        <w:tc>
          <w:tcPr>
            <w:tcW w:w="402" w:type="pct"/>
            <w:tcBorders>
              <w:top w:val="single" w:sz="4" w:space="0" w:color="auto"/>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b/>
                <w:bCs/>
                <w:color w:val="000000"/>
                <w:sz w:val="20"/>
                <w:szCs w:val="20"/>
              </w:rPr>
            </w:pPr>
            <w:r>
              <w:rPr>
                <w:rFonts w:ascii="宋体" w:eastAsia="宋体" w:hAnsi="宋体" w:cs="宋体" w:hint="eastAsia"/>
                <w:b/>
                <w:bCs/>
                <w:color w:val="000000"/>
                <w:sz w:val="20"/>
                <w:szCs w:val="20"/>
              </w:rPr>
              <w:t>扣分理由</w:t>
            </w:r>
          </w:p>
        </w:tc>
      </w:tr>
      <w:tr w:rsidR="00A5562C">
        <w:trPr>
          <w:trHeight w:val="1785"/>
        </w:trPr>
        <w:tc>
          <w:tcPr>
            <w:tcW w:w="388" w:type="pct"/>
            <w:vMerge w:val="restart"/>
            <w:tcBorders>
              <w:top w:val="nil"/>
              <w:left w:val="single" w:sz="4" w:space="0" w:color="auto"/>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决策</w:t>
            </w:r>
            <w:r>
              <w:rPr>
                <w:rFonts w:ascii="宋体" w:eastAsia="宋体" w:hAnsi="宋体" w:cs="宋体" w:hint="eastAsia"/>
                <w:color w:val="000000"/>
                <w:sz w:val="20"/>
                <w:szCs w:val="20"/>
              </w:rPr>
              <w:br/>
              <w:t>（10分）</w:t>
            </w:r>
          </w:p>
        </w:tc>
        <w:tc>
          <w:tcPr>
            <w:tcW w:w="364" w:type="pct"/>
            <w:vMerge w:val="restart"/>
            <w:tcBorders>
              <w:top w:val="nil"/>
              <w:left w:val="single" w:sz="4" w:space="0" w:color="auto"/>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 xml:space="preserve">项目立项　</w:t>
            </w:r>
          </w:p>
        </w:tc>
        <w:tc>
          <w:tcPr>
            <w:tcW w:w="237" w:type="pct"/>
            <w:vMerge w:val="restart"/>
            <w:tcBorders>
              <w:top w:val="nil"/>
              <w:left w:val="single" w:sz="4" w:space="0" w:color="auto"/>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 xml:space="preserve">3分　</w:t>
            </w:r>
          </w:p>
        </w:tc>
        <w:tc>
          <w:tcPr>
            <w:tcW w:w="400"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立项依据充分性</w:t>
            </w:r>
          </w:p>
        </w:tc>
        <w:tc>
          <w:tcPr>
            <w:tcW w:w="29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1.5</w:t>
            </w:r>
          </w:p>
        </w:tc>
        <w:tc>
          <w:tcPr>
            <w:tcW w:w="901"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项目立项是否符合法律法规、相关政策、发展规划以及部门职责，用以反映和考核项目立项依据情况。</w:t>
            </w:r>
          </w:p>
        </w:tc>
        <w:tc>
          <w:tcPr>
            <w:tcW w:w="1700"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①项目立项是否符合国家法律法规、国民经济发展规划和相关政策；</w:t>
            </w:r>
            <w:r>
              <w:rPr>
                <w:rFonts w:ascii="宋体" w:eastAsia="宋体" w:hAnsi="宋体" w:cs="宋体" w:hint="eastAsia"/>
                <w:color w:val="000000"/>
                <w:sz w:val="20"/>
                <w:szCs w:val="20"/>
              </w:rPr>
              <w:br/>
              <w:t>②项目立项是否符合行业发展规划和政策要求；</w:t>
            </w:r>
            <w:r>
              <w:rPr>
                <w:rFonts w:ascii="宋体" w:eastAsia="宋体" w:hAnsi="宋体" w:cs="宋体" w:hint="eastAsia"/>
                <w:color w:val="000000"/>
                <w:sz w:val="20"/>
                <w:szCs w:val="20"/>
              </w:rPr>
              <w:br/>
              <w:t>③项目立项是否与部门职责范围相符，属于部门履职所需；</w:t>
            </w:r>
            <w:r>
              <w:rPr>
                <w:rFonts w:ascii="宋体" w:eastAsia="宋体" w:hAnsi="宋体" w:cs="宋体" w:hint="eastAsia"/>
                <w:color w:val="000000"/>
                <w:sz w:val="20"/>
                <w:szCs w:val="20"/>
              </w:rPr>
              <w:br/>
              <w:t>④项目是否属于公共财政支持范围，是否符合中央、地方事权支出责任划分原则；⑤项目是否与相关部门同类项目或部门内部相关项目重复。</w:t>
            </w:r>
          </w:p>
        </w:tc>
        <w:tc>
          <w:tcPr>
            <w:tcW w:w="30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 xml:space="preserve">    1.46 </w:t>
            </w:r>
          </w:p>
        </w:tc>
        <w:tc>
          <w:tcPr>
            <w:tcW w:w="402"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缺少年度工作计划</w:t>
            </w:r>
          </w:p>
        </w:tc>
      </w:tr>
      <w:tr w:rsidR="00A5562C">
        <w:trPr>
          <w:trHeight w:val="1133"/>
        </w:trPr>
        <w:tc>
          <w:tcPr>
            <w:tcW w:w="388"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364"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237"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400"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立项程序规范性</w:t>
            </w:r>
          </w:p>
        </w:tc>
        <w:tc>
          <w:tcPr>
            <w:tcW w:w="29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1.5</w:t>
            </w:r>
          </w:p>
        </w:tc>
        <w:tc>
          <w:tcPr>
            <w:tcW w:w="901"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项目申请、设立过程是否符合相关要求，用以反映和考核项目立项的规范情况。</w:t>
            </w:r>
          </w:p>
        </w:tc>
        <w:tc>
          <w:tcPr>
            <w:tcW w:w="1700"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①项目是否按照规定的程序申请设立；</w:t>
            </w:r>
            <w:r>
              <w:rPr>
                <w:rFonts w:ascii="宋体" w:eastAsia="宋体" w:hAnsi="宋体" w:cs="宋体" w:hint="eastAsia"/>
                <w:color w:val="000000"/>
                <w:sz w:val="20"/>
                <w:szCs w:val="20"/>
              </w:rPr>
              <w:br/>
              <w:t>②审批文件、材料是否符合相关要求；</w:t>
            </w:r>
            <w:r>
              <w:rPr>
                <w:rFonts w:ascii="宋体" w:eastAsia="宋体" w:hAnsi="宋体" w:cs="宋体" w:hint="eastAsia"/>
                <w:color w:val="000000"/>
                <w:sz w:val="20"/>
                <w:szCs w:val="20"/>
              </w:rPr>
              <w:br/>
              <w:t>③事前是否已经过必要的可行性研究、专家论证、风险评估、绩效评估、集体决策。</w:t>
            </w:r>
          </w:p>
        </w:tc>
        <w:tc>
          <w:tcPr>
            <w:tcW w:w="30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 xml:space="preserve">    1.32 </w:t>
            </w:r>
          </w:p>
        </w:tc>
        <w:tc>
          <w:tcPr>
            <w:tcW w:w="402"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立项阶段决策资料提供不齐备</w:t>
            </w:r>
          </w:p>
        </w:tc>
      </w:tr>
      <w:tr w:rsidR="00A5562C">
        <w:trPr>
          <w:trHeight w:val="1245"/>
        </w:trPr>
        <w:tc>
          <w:tcPr>
            <w:tcW w:w="388"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364" w:type="pct"/>
            <w:vMerge w:val="restart"/>
            <w:tcBorders>
              <w:top w:val="nil"/>
              <w:left w:val="single" w:sz="4" w:space="0" w:color="auto"/>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 xml:space="preserve">绩效目标　</w:t>
            </w:r>
          </w:p>
        </w:tc>
        <w:tc>
          <w:tcPr>
            <w:tcW w:w="237" w:type="pct"/>
            <w:vMerge w:val="restart"/>
            <w:tcBorders>
              <w:top w:val="nil"/>
              <w:left w:val="single" w:sz="4" w:space="0" w:color="auto"/>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 xml:space="preserve">3分　</w:t>
            </w:r>
          </w:p>
        </w:tc>
        <w:tc>
          <w:tcPr>
            <w:tcW w:w="400"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绩效目标合理性</w:t>
            </w:r>
          </w:p>
        </w:tc>
        <w:tc>
          <w:tcPr>
            <w:tcW w:w="29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1.5</w:t>
            </w:r>
          </w:p>
        </w:tc>
        <w:tc>
          <w:tcPr>
            <w:tcW w:w="901"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项目所设定的绩效目标是否依据充分，是否符合客观实际，用以反映和考核项目绩效目标与项目实施的相符情况。</w:t>
            </w:r>
          </w:p>
        </w:tc>
        <w:tc>
          <w:tcPr>
            <w:tcW w:w="1700"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①项目是否有绩效目标；</w:t>
            </w:r>
            <w:r>
              <w:rPr>
                <w:rFonts w:ascii="宋体" w:eastAsia="宋体" w:hAnsi="宋体" w:cs="宋体" w:hint="eastAsia"/>
                <w:color w:val="000000"/>
                <w:sz w:val="20"/>
                <w:szCs w:val="20"/>
              </w:rPr>
              <w:br/>
              <w:t>②项目绩效目标与实际工作内容是否具有相关性；</w:t>
            </w:r>
            <w:r>
              <w:rPr>
                <w:rFonts w:ascii="宋体" w:eastAsia="宋体" w:hAnsi="宋体" w:cs="宋体" w:hint="eastAsia"/>
                <w:color w:val="000000"/>
                <w:sz w:val="20"/>
                <w:szCs w:val="20"/>
              </w:rPr>
              <w:br/>
              <w:t>③项目预期产出效益和效果是否符合正常的业绩水平；</w:t>
            </w:r>
            <w:r>
              <w:rPr>
                <w:rFonts w:ascii="宋体" w:eastAsia="宋体" w:hAnsi="宋体" w:cs="宋体" w:hint="eastAsia"/>
                <w:color w:val="000000"/>
                <w:sz w:val="20"/>
                <w:szCs w:val="20"/>
              </w:rPr>
              <w:br/>
              <w:t>④是否与预算确定的项目投资额或资金量相匹配。</w:t>
            </w:r>
          </w:p>
        </w:tc>
        <w:tc>
          <w:tcPr>
            <w:tcW w:w="30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 xml:space="preserve">    1.34 </w:t>
            </w:r>
          </w:p>
        </w:tc>
        <w:tc>
          <w:tcPr>
            <w:tcW w:w="402"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数量指标、效益指标制定不够科学</w:t>
            </w:r>
          </w:p>
        </w:tc>
      </w:tr>
      <w:tr w:rsidR="00A5562C">
        <w:trPr>
          <w:trHeight w:val="1283"/>
        </w:trPr>
        <w:tc>
          <w:tcPr>
            <w:tcW w:w="388"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364"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237"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400"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绩效指标明确性</w:t>
            </w:r>
          </w:p>
        </w:tc>
        <w:tc>
          <w:tcPr>
            <w:tcW w:w="29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1.5</w:t>
            </w:r>
          </w:p>
        </w:tc>
        <w:tc>
          <w:tcPr>
            <w:tcW w:w="901"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依据绩效目标设定的绩效指标是否清晰、细化、可衡量等，用以反映和考核项目绩效目标的</w:t>
            </w:r>
            <w:proofErr w:type="gramStart"/>
            <w:r>
              <w:rPr>
                <w:rFonts w:ascii="宋体" w:eastAsia="宋体" w:hAnsi="宋体" w:cs="宋体" w:hint="eastAsia"/>
                <w:color w:val="000000"/>
                <w:sz w:val="20"/>
                <w:szCs w:val="20"/>
              </w:rPr>
              <w:t>明细化</w:t>
            </w:r>
            <w:proofErr w:type="gramEnd"/>
            <w:r>
              <w:rPr>
                <w:rFonts w:ascii="宋体" w:eastAsia="宋体" w:hAnsi="宋体" w:cs="宋体" w:hint="eastAsia"/>
                <w:color w:val="000000"/>
                <w:sz w:val="20"/>
                <w:szCs w:val="20"/>
              </w:rPr>
              <w:t>情况。</w:t>
            </w:r>
          </w:p>
        </w:tc>
        <w:tc>
          <w:tcPr>
            <w:tcW w:w="1700"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①是否将项目绩效目标细化分解为具体的绩效指标；</w:t>
            </w:r>
            <w:r>
              <w:rPr>
                <w:rFonts w:ascii="宋体" w:eastAsia="宋体" w:hAnsi="宋体" w:cs="宋体" w:hint="eastAsia"/>
                <w:color w:val="000000"/>
                <w:sz w:val="20"/>
                <w:szCs w:val="20"/>
              </w:rPr>
              <w:br/>
              <w:t>②是否通过清晰、可衡量的指标</w:t>
            </w:r>
            <w:proofErr w:type="gramStart"/>
            <w:r>
              <w:rPr>
                <w:rFonts w:ascii="宋体" w:eastAsia="宋体" w:hAnsi="宋体" w:cs="宋体" w:hint="eastAsia"/>
                <w:color w:val="000000"/>
                <w:sz w:val="20"/>
                <w:szCs w:val="20"/>
              </w:rPr>
              <w:t>值予以</w:t>
            </w:r>
            <w:proofErr w:type="gramEnd"/>
            <w:r>
              <w:rPr>
                <w:rFonts w:ascii="宋体" w:eastAsia="宋体" w:hAnsi="宋体" w:cs="宋体" w:hint="eastAsia"/>
                <w:color w:val="000000"/>
                <w:sz w:val="20"/>
                <w:szCs w:val="20"/>
              </w:rPr>
              <w:t>体现；</w:t>
            </w:r>
            <w:r>
              <w:rPr>
                <w:rFonts w:ascii="宋体" w:eastAsia="宋体" w:hAnsi="宋体" w:cs="宋体" w:hint="eastAsia"/>
                <w:color w:val="000000"/>
                <w:sz w:val="20"/>
                <w:szCs w:val="20"/>
              </w:rPr>
              <w:br/>
              <w:t>③是否与项目目标任务数或计划数相对应。</w:t>
            </w:r>
          </w:p>
        </w:tc>
        <w:tc>
          <w:tcPr>
            <w:tcW w:w="30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 xml:space="preserve">    1.28 </w:t>
            </w:r>
          </w:p>
        </w:tc>
        <w:tc>
          <w:tcPr>
            <w:tcW w:w="402" w:type="pct"/>
            <w:tcBorders>
              <w:top w:val="nil"/>
              <w:left w:val="nil"/>
              <w:bottom w:val="single" w:sz="4" w:space="0" w:color="auto"/>
              <w:right w:val="single" w:sz="4" w:space="0" w:color="auto"/>
            </w:tcBorders>
            <w:shd w:val="clear" w:color="auto" w:fill="auto"/>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部分指标设置不够明确</w:t>
            </w:r>
          </w:p>
        </w:tc>
      </w:tr>
      <w:tr w:rsidR="00A5562C">
        <w:trPr>
          <w:trHeight w:val="1959"/>
        </w:trPr>
        <w:tc>
          <w:tcPr>
            <w:tcW w:w="388"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364" w:type="pct"/>
            <w:vMerge w:val="restart"/>
            <w:tcBorders>
              <w:top w:val="nil"/>
              <w:left w:val="single" w:sz="4" w:space="0" w:color="auto"/>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资金投入</w:t>
            </w:r>
          </w:p>
        </w:tc>
        <w:tc>
          <w:tcPr>
            <w:tcW w:w="237" w:type="pct"/>
            <w:vMerge w:val="restart"/>
            <w:tcBorders>
              <w:top w:val="nil"/>
              <w:left w:val="single" w:sz="4" w:space="0" w:color="auto"/>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 xml:space="preserve">4分　</w:t>
            </w:r>
          </w:p>
        </w:tc>
        <w:tc>
          <w:tcPr>
            <w:tcW w:w="400"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预算编制科学性</w:t>
            </w:r>
          </w:p>
        </w:tc>
        <w:tc>
          <w:tcPr>
            <w:tcW w:w="29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2</w:t>
            </w:r>
          </w:p>
        </w:tc>
        <w:tc>
          <w:tcPr>
            <w:tcW w:w="901"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项目预算编制是否经过科学论证、有明确标准，资金额度与年度目标是否相适应，用以反映和考核项目预算编制的科学性、合理性情况。</w:t>
            </w:r>
          </w:p>
        </w:tc>
        <w:tc>
          <w:tcPr>
            <w:tcW w:w="1700"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①预算编制是否经过科学论证；</w:t>
            </w:r>
            <w:r>
              <w:rPr>
                <w:rFonts w:ascii="宋体" w:eastAsia="宋体" w:hAnsi="宋体" w:cs="宋体" w:hint="eastAsia"/>
                <w:color w:val="000000"/>
                <w:sz w:val="20"/>
                <w:szCs w:val="20"/>
              </w:rPr>
              <w:br/>
              <w:t>②预算内容与项目内容是否匹配；</w:t>
            </w:r>
            <w:r>
              <w:rPr>
                <w:rFonts w:ascii="宋体" w:eastAsia="宋体" w:hAnsi="宋体" w:cs="宋体" w:hint="eastAsia"/>
                <w:color w:val="000000"/>
                <w:sz w:val="20"/>
                <w:szCs w:val="20"/>
              </w:rPr>
              <w:br/>
              <w:t>③预算额度测算依据是否充分，是否按照标准编制；</w:t>
            </w:r>
            <w:r>
              <w:rPr>
                <w:rFonts w:ascii="宋体" w:eastAsia="宋体" w:hAnsi="宋体" w:cs="宋体" w:hint="eastAsia"/>
                <w:color w:val="000000"/>
                <w:sz w:val="20"/>
                <w:szCs w:val="20"/>
              </w:rPr>
              <w:br/>
              <w:t>④预算确定的项目投资额或资金量是否与工作任务相匹配。</w:t>
            </w:r>
          </w:p>
        </w:tc>
        <w:tc>
          <w:tcPr>
            <w:tcW w:w="30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 xml:space="preserve">    1.70 </w:t>
            </w:r>
          </w:p>
        </w:tc>
        <w:tc>
          <w:tcPr>
            <w:tcW w:w="402"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与服务期对应不够明确</w:t>
            </w:r>
          </w:p>
        </w:tc>
      </w:tr>
      <w:tr w:rsidR="00A5562C">
        <w:trPr>
          <w:trHeight w:val="1831"/>
        </w:trPr>
        <w:tc>
          <w:tcPr>
            <w:tcW w:w="388"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364"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237"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400"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资金分配合理性</w:t>
            </w:r>
          </w:p>
        </w:tc>
        <w:tc>
          <w:tcPr>
            <w:tcW w:w="29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2</w:t>
            </w:r>
          </w:p>
        </w:tc>
        <w:tc>
          <w:tcPr>
            <w:tcW w:w="901"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项目预算资金分配是否有测算依据，与补助单位或地方实际是否相适应，用以反映和考核项目预算资金分配的科学性、合理性情况。</w:t>
            </w:r>
          </w:p>
        </w:tc>
        <w:tc>
          <w:tcPr>
            <w:tcW w:w="1700"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①预算资金分配依据是否充分；</w:t>
            </w:r>
            <w:r>
              <w:rPr>
                <w:rFonts w:ascii="宋体" w:eastAsia="宋体" w:hAnsi="宋体" w:cs="宋体" w:hint="eastAsia"/>
                <w:color w:val="000000"/>
                <w:sz w:val="20"/>
                <w:szCs w:val="20"/>
              </w:rPr>
              <w:br/>
              <w:t>②资金分配额度是否合理，与项目单位或地方实际是否相适应。</w:t>
            </w:r>
          </w:p>
        </w:tc>
        <w:tc>
          <w:tcPr>
            <w:tcW w:w="30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 xml:space="preserve">    1.68 </w:t>
            </w:r>
          </w:p>
        </w:tc>
        <w:tc>
          <w:tcPr>
            <w:tcW w:w="402"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年度资金需求不明确</w:t>
            </w:r>
          </w:p>
        </w:tc>
      </w:tr>
      <w:tr w:rsidR="00A5562C">
        <w:trPr>
          <w:trHeight w:val="1970"/>
        </w:trPr>
        <w:tc>
          <w:tcPr>
            <w:tcW w:w="388" w:type="pct"/>
            <w:vMerge w:val="restart"/>
            <w:tcBorders>
              <w:top w:val="nil"/>
              <w:left w:val="single" w:sz="4" w:space="0" w:color="auto"/>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过程</w:t>
            </w:r>
            <w:r>
              <w:rPr>
                <w:rFonts w:ascii="宋体" w:eastAsia="宋体" w:hAnsi="宋体" w:cs="宋体" w:hint="eastAsia"/>
                <w:color w:val="000000"/>
                <w:sz w:val="20"/>
                <w:szCs w:val="20"/>
              </w:rPr>
              <w:br/>
              <w:t>（20分）</w:t>
            </w:r>
          </w:p>
        </w:tc>
        <w:tc>
          <w:tcPr>
            <w:tcW w:w="364" w:type="pct"/>
            <w:vMerge w:val="restart"/>
            <w:tcBorders>
              <w:top w:val="nil"/>
              <w:left w:val="single" w:sz="4" w:space="0" w:color="auto"/>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资金管理</w:t>
            </w:r>
          </w:p>
        </w:tc>
        <w:tc>
          <w:tcPr>
            <w:tcW w:w="237" w:type="pct"/>
            <w:vMerge w:val="restart"/>
            <w:tcBorders>
              <w:top w:val="nil"/>
              <w:left w:val="single" w:sz="4" w:space="0" w:color="auto"/>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 xml:space="preserve">12分　</w:t>
            </w:r>
          </w:p>
        </w:tc>
        <w:tc>
          <w:tcPr>
            <w:tcW w:w="400"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资金到位率</w:t>
            </w:r>
          </w:p>
        </w:tc>
        <w:tc>
          <w:tcPr>
            <w:tcW w:w="29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4</w:t>
            </w:r>
          </w:p>
        </w:tc>
        <w:tc>
          <w:tcPr>
            <w:tcW w:w="901"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实际到位资金与预算资金的比率，用以反映和考核资金落实情况对项目实施的总体保障程度。</w:t>
            </w:r>
          </w:p>
        </w:tc>
        <w:tc>
          <w:tcPr>
            <w:tcW w:w="1700"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资金到位率=（实际到位资金/预算资金）×100%。                                       实际到位资金：一定时期（本年度或项目期）内落实到具体项目的资金。</w:t>
            </w:r>
            <w:r>
              <w:rPr>
                <w:rFonts w:ascii="宋体" w:eastAsia="宋体" w:hAnsi="宋体" w:cs="宋体" w:hint="eastAsia"/>
                <w:color w:val="000000"/>
                <w:sz w:val="20"/>
                <w:szCs w:val="20"/>
              </w:rPr>
              <w:br/>
              <w:t>预算资金：一定时期（本年度或项目期）</w:t>
            </w:r>
            <w:proofErr w:type="gramStart"/>
            <w:r>
              <w:rPr>
                <w:rFonts w:ascii="宋体" w:eastAsia="宋体" w:hAnsi="宋体" w:cs="宋体" w:hint="eastAsia"/>
                <w:color w:val="000000"/>
                <w:sz w:val="20"/>
                <w:szCs w:val="20"/>
              </w:rPr>
              <w:t>内预算</w:t>
            </w:r>
            <w:proofErr w:type="gramEnd"/>
            <w:r>
              <w:rPr>
                <w:rFonts w:ascii="宋体" w:eastAsia="宋体" w:hAnsi="宋体" w:cs="宋体" w:hint="eastAsia"/>
                <w:color w:val="000000"/>
                <w:sz w:val="20"/>
                <w:szCs w:val="20"/>
              </w:rPr>
              <w:t>安排到具体项目的资金。</w:t>
            </w:r>
          </w:p>
        </w:tc>
        <w:tc>
          <w:tcPr>
            <w:tcW w:w="30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 xml:space="preserve">    4.00 </w:t>
            </w:r>
          </w:p>
        </w:tc>
        <w:tc>
          <w:tcPr>
            <w:tcW w:w="402"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计划投入：500万元</w:t>
            </w:r>
            <w:r>
              <w:rPr>
                <w:rFonts w:ascii="宋体" w:eastAsia="宋体" w:hAnsi="宋体" w:cs="宋体" w:hint="eastAsia"/>
                <w:color w:val="000000"/>
                <w:sz w:val="20"/>
                <w:szCs w:val="20"/>
              </w:rPr>
              <w:br/>
              <w:t>实际到位：500万元</w:t>
            </w:r>
          </w:p>
        </w:tc>
      </w:tr>
      <w:tr w:rsidR="00A5562C">
        <w:trPr>
          <w:trHeight w:val="1275"/>
        </w:trPr>
        <w:tc>
          <w:tcPr>
            <w:tcW w:w="388"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364"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237"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400"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预算执行率</w:t>
            </w:r>
          </w:p>
        </w:tc>
        <w:tc>
          <w:tcPr>
            <w:tcW w:w="29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4</w:t>
            </w:r>
          </w:p>
        </w:tc>
        <w:tc>
          <w:tcPr>
            <w:tcW w:w="901"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项目预算资金是否按照计划执行，用以反映或考核项目预算执行情况。</w:t>
            </w:r>
          </w:p>
        </w:tc>
        <w:tc>
          <w:tcPr>
            <w:tcW w:w="1700"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 xml:space="preserve">预算执行率=（实际支出资金/实际到位资金）×100%。                                 </w:t>
            </w:r>
            <w:r>
              <w:rPr>
                <w:rFonts w:ascii="宋体" w:eastAsia="宋体" w:hAnsi="宋体" w:cs="宋体" w:hint="eastAsia"/>
                <w:color w:val="000000"/>
                <w:sz w:val="20"/>
                <w:szCs w:val="20"/>
              </w:rPr>
              <w:br/>
              <w:t>实际支出资金：一定时期（本年度或项目期）内项目实际拨付的资金。</w:t>
            </w:r>
          </w:p>
        </w:tc>
        <w:tc>
          <w:tcPr>
            <w:tcW w:w="30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 xml:space="preserve">    3.98 </w:t>
            </w:r>
          </w:p>
        </w:tc>
        <w:tc>
          <w:tcPr>
            <w:tcW w:w="402" w:type="pct"/>
            <w:tcBorders>
              <w:top w:val="nil"/>
              <w:left w:val="nil"/>
              <w:bottom w:val="single" w:sz="4" w:space="0" w:color="auto"/>
              <w:right w:val="single" w:sz="4" w:space="0" w:color="auto"/>
            </w:tcBorders>
            <w:shd w:val="clear" w:color="auto" w:fill="auto"/>
            <w:vAlign w:val="center"/>
          </w:tcPr>
          <w:p w:rsidR="00A5562C" w:rsidRDefault="008673FB">
            <w:pPr>
              <w:jc w:val="left"/>
              <w:rPr>
                <w:rFonts w:ascii="宋体" w:eastAsia="宋体" w:hAnsi="宋体" w:cs="宋体"/>
                <w:sz w:val="20"/>
                <w:szCs w:val="20"/>
              </w:rPr>
            </w:pPr>
            <w:r>
              <w:rPr>
                <w:rFonts w:ascii="宋体" w:eastAsia="宋体" w:hAnsi="宋体" w:cs="宋体" w:hint="eastAsia"/>
                <w:sz w:val="20"/>
                <w:szCs w:val="20"/>
              </w:rPr>
              <w:t>实际到位：500万元</w:t>
            </w:r>
            <w:r>
              <w:rPr>
                <w:rFonts w:ascii="宋体" w:eastAsia="宋体" w:hAnsi="宋体" w:cs="宋体" w:hint="eastAsia"/>
                <w:sz w:val="20"/>
                <w:szCs w:val="20"/>
              </w:rPr>
              <w:br/>
              <w:t>实际支出：497.2375万元</w:t>
            </w:r>
          </w:p>
        </w:tc>
      </w:tr>
      <w:tr w:rsidR="00A5562C">
        <w:trPr>
          <w:trHeight w:val="1680"/>
        </w:trPr>
        <w:tc>
          <w:tcPr>
            <w:tcW w:w="388"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364"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237"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400"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资金使用合</w:t>
            </w:r>
            <w:proofErr w:type="gramStart"/>
            <w:r>
              <w:rPr>
                <w:rFonts w:ascii="宋体" w:eastAsia="宋体" w:hAnsi="宋体" w:cs="宋体" w:hint="eastAsia"/>
                <w:color w:val="000000"/>
                <w:sz w:val="20"/>
                <w:szCs w:val="20"/>
              </w:rPr>
              <w:t>规</w:t>
            </w:r>
            <w:proofErr w:type="gramEnd"/>
            <w:r>
              <w:rPr>
                <w:rFonts w:ascii="宋体" w:eastAsia="宋体" w:hAnsi="宋体" w:cs="宋体" w:hint="eastAsia"/>
                <w:color w:val="000000"/>
                <w:sz w:val="20"/>
                <w:szCs w:val="20"/>
              </w:rPr>
              <w:t>性</w:t>
            </w:r>
          </w:p>
        </w:tc>
        <w:tc>
          <w:tcPr>
            <w:tcW w:w="29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4</w:t>
            </w:r>
          </w:p>
        </w:tc>
        <w:tc>
          <w:tcPr>
            <w:tcW w:w="901"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项目资金使用是否符合相关的财务管理制度规定，用以反映和考核项目资金的规范运行情况。</w:t>
            </w:r>
          </w:p>
        </w:tc>
        <w:tc>
          <w:tcPr>
            <w:tcW w:w="1700"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①是否符合国家财经法规和财务管理制度以及有关专项资金管理办法的规定；</w:t>
            </w:r>
            <w:r>
              <w:rPr>
                <w:rFonts w:ascii="宋体" w:eastAsia="宋体" w:hAnsi="宋体" w:cs="宋体" w:hint="eastAsia"/>
                <w:color w:val="000000"/>
                <w:sz w:val="20"/>
                <w:szCs w:val="20"/>
              </w:rPr>
              <w:br/>
              <w:t>②资金的拨付是否有完整的审批程序和手续；</w:t>
            </w:r>
            <w:r>
              <w:rPr>
                <w:rFonts w:ascii="宋体" w:eastAsia="宋体" w:hAnsi="宋体" w:cs="宋体" w:hint="eastAsia"/>
                <w:color w:val="000000"/>
                <w:sz w:val="20"/>
                <w:szCs w:val="20"/>
              </w:rPr>
              <w:br/>
              <w:t>③是否符合项目预算批复或合同规定的用途；</w:t>
            </w:r>
            <w:r>
              <w:rPr>
                <w:rFonts w:ascii="宋体" w:eastAsia="宋体" w:hAnsi="宋体" w:cs="宋体" w:hint="eastAsia"/>
                <w:color w:val="000000"/>
                <w:sz w:val="20"/>
                <w:szCs w:val="20"/>
              </w:rPr>
              <w:br/>
              <w:t>④是否存在截留、挤占、挪用、虚列支出等情况。</w:t>
            </w:r>
          </w:p>
        </w:tc>
        <w:tc>
          <w:tcPr>
            <w:tcW w:w="30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 xml:space="preserve">    3.78 </w:t>
            </w:r>
          </w:p>
        </w:tc>
        <w:tc>
          <w:tcPr>
            <w:tcW w:w="402" w:type="pct"/>
            <w:tcBorders>
              <w:top w:val="nil"/>
              <w:left w:val="nil"/>
              <w:bottom w:val="single" w:sz="4" w:space="0" w:color="auto"/>
              <w:right w:val="single" w:sz="4" w:space="0" w:color="auto"/>
            </w:tcBorders>
            <w:shd w:val="clear" w:color="000000" w:fill="FFFFFF"/>
            <w:vAlign w:val="center"/>
          </w:tcPr>
          <w:p w:rsidR="00A5562C" w:rsidRDefault="008673FB">
            <w:pPr>
              <w:rPr>
                <w:rFonts w:ascii="宋体" w:eastAsia="宋体" w:hAnsi="宋体" w:cs="宋体"/>
                <w:color w:val="000000"/>
                <w:sz w:val="20"/>
                <w:szCs w:val="20"/>
              </w:rPr>
            </w:pPr>
            <w:r>
              <w:rPr>
                <w:rFonts w:ascii="宋体" w:eastAsia="宋体" w:hAnsi="宋体" w:cs="宋体" w:hint="eastAsia"/>
                <w:color w:val="000000"/>
                <w:sz w:val="20"/>
                <w:szCs w:val="20"/>
              </w:rPr>
              <w:t>评审费不在预算明细内，进度款未严格执行合同</w:t>
            </w:r>
          </w:p>
        </w:tc>
      </w:tr>
      <w:tr w:rsidR="00A5562C">
        <w:trPr>
          <w:trHeight w:val="1341"/>
        </w:trPr>
        <w:tc>
          <w:tcPr>
            <w:tcW w:w="388"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364" w:type="pct"/>
            <w:vMerge w:val="restart"/>
            <w:tcBorders>
              <w:top w:val="nil"/>
              <w:left w:val="single" w:sz="4" w:space="0" w:color="auto"/>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组织实施</w:t>
            </w:r>
          </w:p>
        </w:tc>
        <w:tc>
          <w:tcPr>
            <w:tcW w:w="237"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 xml:space="preserve">4分　</w:t>
            </w:r>
          </w:p>
        </w:tc>
        <w:tc>
          <w:tcPr>
            <w:tcW w:w="400"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管理制度健全性</w:t>
            </w:r>
          </w:p>
        </w:tc>
        <w:tc>
          <w:tcPr>
            <w:tcW w:w="29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4</w:t>
            </w:r>
          </w:p>
        </w:tc>
        <w:tc>
          <w:tcPr>
            <w:tcW w:w="901"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项目实施单位的财务和业务管理制度是否健全，用以反映和考核财务和业务管理制度对项目顺利实施的保障情况。</w:t>
            </w:r>
          </w:p>
        </w:tc>
        <w:tc>
          <w:tcPr>
            <w:tcW w:w="1700"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①是否已制定或具有相应的财务和业务管理制度；</w:t>
            </w:r>
            <w:r>
              <w:rPr>
                <w:rFonts w:ascii="宋体" w:eastAsia="宋体" w:hAnsi="宋体" w:cs="宋体" w:hint="eastAsia"/>
                <w:color w:val="000000"/>
                <w:sz w:val="20"/>
                <w:szCs w:val="20"/>
              </w:rPr>
              <w:br/>
              <w:t>②财务和业务管理制度是否合法、合</w:t>
            </w:r>
            <w:proofErr w:type="gramStart"/>
            <w:r>
              <w:rPr>
                <w:rFonts w:ascii="宋体" w:eastAsia="宋体" w:hAnsi="宋体" w:cs="宋体" w:hint="eastAsia"/>
                <w:color w:val="000000"/>
                <w:sz w:val="20"/>
                <w:szCs w:val="20"/>
              </w:rPr>
              <w:t>规</w:t>
            </w:r>
            <w:proofErr w:type="gramEnd"/>
            <w:r>
              <w:rPr>
                <w:rFonts w:ascii="宋体" w:eastAsia="宋体" w:hAnsi="宋体" w:cs="宋体" w:hint="eastAsia"/>
                <w:color w:val="000000"/>
                <w:sz w:val="20"/>
                <w:szCs w:val="20"/>
              </w:rPr>
              <w:t>、完整。</w:t>
            </w:r>
          </w:p>
        </w:tc>
        <w:tc>
          <w:tcPr>
            <w:tcW w:w="30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 xml:space="preserve">    3.60 </w:t>
            </w:r>
          </w:p>
        </w:tc>
        <w:tc>
          <w:tcPr>
            <w:tcW w:w="402" w:type="pct"/>
            <w:tcBorders>
              <w:top w:val="nil"/>
              <w:left w:val="nil"/>
              <w:bottom w:val="single" w:sz="4" w:space="0" w:color="auto"/>
              <w:right w:val="single" w:sz="4" w:space="0" w:color="auto"/>
            </w:tcBorders>
            <w:shd w:val="clear" w:color="000000" w:fill="FFFFFF"/>
            <w:vAlign w:val="center"/>
          </w:tcPr>
          <w:p w:rsidR="00A5562C" w:rsidRDefault="008673FB">
            <w:pPr>
              <w:rPr>
                <w:rFonts w:ascii="宋体" w:eastAsia="宋体" w:hAnsi="宋体" w:cs="宋体"/>
                <w:color w:val="000000"/>
                <w:sz w:val="20"/>
                <w:szCs w:val="20"/>
              </w:rPr>
            </w:pPr>
            <w:r>
              <w:rPr>
                <w:rFonts w:ascii="宋体" w:eastAsia="宋体" w:hAnsi="宋体" w:cs="宋体" w:hint="eastAsia"/>
                <w:color w:val="000000"/>
                <w:sz w:val="20"/>
                <w:szCs w:val="20"/>
              </w:rPr>
              <w:t>有待健全</w:t>
            </w:r>
          </w:p>
        </w:tc>
      </w:tr>
      <w:tr w:rsidR="00A5562C">
        <w:trPr>
          <w:trHeight w:val="1688"/>
        </w:trPr>
        <w:tc>
          <w:tcPr>
            <w:tcW w:w="388"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364"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237"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4分</w:t>
            </w:r>
          </w:p>
        </w:tc>
        <w:tc>
          <w:tcPr>
            <w:tcW w:w="400"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制度执行有效性</w:t>
            </w:r>
          </w:p>
        </w:tc>
        <w:tc>
          <w:tcPr>
            <w:tcW w:w="29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4</w:t>
            </w:r>
          </w:p>
        </w:tc>
        <w:tc>
          <w:tcPr>
            <w:tcW w:w="901"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项目实施是否符合相关管理规定，用以反映和考核相关管理制度的有效执行情况。</w:t>
            </w:r>
          </w:p>
        </w:tc>
        <w:tc>
          <w:tcPr>
            <w:tcW w:w="1700"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①是否遵守相关法律法规和相关管理规定；</w:t>
            </w:r>
            <w:r>
              <w:rPr>
                <w:rFonts w:ascii="宋体" w:eastAsia="宋体" w:hAnsi="宋体" w:cs="宋体" w:hint="eastAsia"/>
                <w:color w:val="000000"/>
                <w:sz w:val="20"/>
                <w:szCs w:val="20"/>
              </w:rPr>
              <w:br/>
              <w:t>②项目调整及支出调整手续是否完备；</w:t>
            </w:r>
            <w:r>
              <w:rPr>
                <w:rFonts w:ascii="宋体" w:eastAsia="宋体" w:hAnsi="宋体" w:cs="宋体" w:hint="eastAsia"/>
                <w:color w:val="000000"/>
                <w:sz w:val="20"/>
                <w:szCs w:val="20"/>
              </w:rPr>
              <w:br/>
              <w:t>③项目合同书、验收报告、技术鉴定等资料是否齐全并及时归档；</w:t>
            </w:r>
            <w:r>
              <w:rPr>
                <w:rFonts w:ascii="宋体" w:eastAsia="宋体" w:hAnsi="宋体" w:cs="宋体" w:hint="eastAsia"/>
                <w:color w:val="000000"/>
                <w:sz w:val="20"/>
                <w:szCs w:val="20"/>
              </w:rPr>
              <w:br/>
              <w:t>④项目实施的人员条件、场地设备、信息支撑等是否落实到位。</w:t>
            </w:r>
          </w:p>
        </w:tc>
        <w:tc>
          <w:tcPr>
            <w:tcW w:w="30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 xml:space="preserve">    3.24 </w:t>
            </w:r>
          </w:p>
        </w:tc>
        <w:tc>
          <w:tcPr>
            <w:tcW w:w="402" w:type="pct"/>
            <w:tcBorders>
              <w:top w:val="nil"/>
              <w:left w:val="nil"/>
              <w:bottom w:val="single" w:sz="4" w:space="0" w:color="auto"/>
              <w:right w:val="single" w:sz="4" w:space="0" w:color="auto"/>
            </w:tcBorders>
            <w:shd w:val="clear" w:color="000000" w:fill="FFFFFF"/>
            <w:vAlign w:val="center"/>
          </w:tcPr>
          <w:p w:rsidR="00A5562C" w:rsidRDefault="008673FB">
            <w:pPr>
              <w:rPr>
                <w:rFonts w:ascii="宋体" w:eastAsia="宋体" w:hAnsi="宋体" w:cs="宋体"/>
                <w:color w:val="000000"/>
                <w:sz w:val="20"/>
                <w:szCs w:val="20"/>
              </w:rPr>
            </w:pPr>
            <w:r>
              <w:rPr>
                <w:rFonts w:ascii="宋体" w:eastAsia="宋体" w:hAnsi="宋体" w:cs="宋体" w:hint="eastAsia"/>
                <w:color w:val="000000"/>
                <w:sz w:val="20"/>
                <w:szCs w:val="20"/>
              </w:rPr>
              <w:t>审批签章不完整</w:t>
            </w:r>
          </w:p>
        </w:tc>
      </w:tr>
      <w:tr w:rsidR="00A5562C">
        <w:trPr>
          <w:trHeight w:val="2250"/>
        </w:trPr>
        <w:tc>
          <w:tcPr>
            <w:tcW w:w="388" w:type="pct"/>
            <w:vMerge w:val="restart"/>
            <w:tcBorders>
              <w:top w:val="nil"/>
              <w:left w:val="single" w:sz="4" w:space="0" w:color="auto"/>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lastRenderedPageBreak/>
              <w:t>产出</w:t>
            </w:r>
            <w:r>
              <w:rPr>
                <w:rFonts w:ascii="宋体" w:eastAsia="宋体" w:hAnsi="宋体" w:cs="宋体" w:hint="eastAsia"/>
                <w:color w:val="000000"/>
                <w:sz w:val="20"/>
                <w:szCs w:val="20"/>
              </w:rPr>
              <w:br/>
              <w:t>（40分）</w:t>
            </w:r>
          </w:p>
        </w:tc>
        <w:tc>
          <w:tcPr>
            <w:tcW w:w="364"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产出数量</w:t>
            </w:r>
          </w:p>
        </w:tc>
        <w:tc>
          <w:tcPr>
            <w:tcW w:w="237"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10分</w:t>
            </w:r>
          </w:p>
        </w:tc>
        <w:tc>
          <w:tcPr>
            <w:tcW w:w="400"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实际完成率</w:t>
            </w:r>
          </w:p>
        </w:tc>
        <w:tc>
          <w:tcPr>
            <w:tcW w:w="29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901"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项目实施的实际产出数与计划产出数的比率，用以反映和考核项目产出数量目标的实现程度。</w:t>
            </w:r>
            <w:r>
              <w:rPr>
                <w:rFonts w:ascii="宋体" w:eastAsia="宋体" w:hAnsi="宋体" w:cs="宋体" w:hint="eastAsia"/>
                <w:color w:val="000000"/>
                <w:sz w:val="20"/>
                <w:szCs w:val="20"/>
              </w:rPr>
              <w:br/>
              <w:t>指标值：信息化运维团队全年在岗人数24人，提供了5*24小时驻场服务，7*24小时电话支持服务。</w:t>
            </w:r>
          </w:p>
        </w:tc>
        <w:tc>
          <w:tcPr>
            <w:tcW w:w="1700"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实际完成率=（实际产出数/计划产出数）×100%。                                               实际产出数：一定时期（本年度或项目期）内项目实际产出的产品或提供的服务数量。                                 计划产出数：项目绩效目标确定的在一定时期（本年度或项目期）内计划产出的产品或提供的服务数量。</w:t>
            </w:r>
          </w:p>
        </w:tc>
        <w:tc>
          <w:tcPr>
            <w:tcW w:w="30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 xml:space="preserve">    9.70 </w:t>
            </w:r>
          </w:p>
        </w:tc>
        <w:tc>
          <w:tcPr>
            <w:tcW w:w="402"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支撑不足</w:t>
            </w:r>
          </w:p>
        </w:tc>
      </w:tr>
      <w:tr w:rsidR="00A5562C">
        <w:trPr>
          <w:trHeight w:val="1534"/>
        </w:trPr>
        <w:tc>
          <w:tcPr>
            <w:tcW w:w="388"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364"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产出质量</w:t>
            </w:r>
          </w:p>
        </w:tc>
        <w:tc>
          <w:tcPr>
            <w:tcW w:w="237"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10分</w:t>
            </w:r>
          </w:p>
        </w:tc>
        <w:tc>
          <w:tcPr>
            <w:tcW w:w="400"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质量达标率</w:t>
            </w:r>
          </w:p>
        </w:tc>
        <w:tc>
          <w:tcPr>
            <w:tcW w:w="29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901"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项目完成的质量达标产出数与实际产出数的比率，用以反映和考核项目产出质量目标的实现程度。</w:t>
            </w:r>
          </w:p>
        </w:tc>
        <w:tc>
          <w:tcPr>
            <w:tcW w:w="1700"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 xml:space="preserve">质量达标率=（质量达标产出数/实际产出数）×100%。                                </w:t>
            </w:r>
            <w:r>
              <w:rPr>
                <w:rFonts w:ascii="宋体" w:eastAsia="宋体" w:hAnsi="宋体" w:cs="宋体" w:hint="eastAsia"/>
                <w:color w:val="000000"/>
                <w:sz w:val="20"/>
                <w:szCs w:val="20"/>
              </w:rPr>
              <w:b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0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8.60</w:t>
            </w:r>
          </w:p>
        </w:tc>
        <w:tc>
          <w:tcPr>
            <w:tcW w:w="402"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缺少支撑依据</w:t>
            </w:r>
          </w:p>
        </w:tc>
      </w:tr>
      <w:tr w:rsidR="00A5562C">
        <w:trPr>
          <w:trHeight w:val="1223"/>
        </w:trPr>
        <w:tc>
          <w:tcPr>
            <w:tcW w:w="388"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364"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产出时效</w:t>
            </w:r>
          </w:p>
        </w:tc>
        <w:tc>
          <w:tcPr>
            <w:tcW w:w="237"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10分</w:t>
            </w:r>
          </w:p>
        </w:tc>
        <w:tc>
          <w:tcPr>
            <w:tcW w:w="400"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完成及时性</w:t>
            </w:r>
          </w:p>
        </w:tc>
        <w:tc>
          <w:tcPr>
            <w:tcW w:w="29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901"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项目实际完成时间与计划完成时间的比较，用以反映和考核项目产出时效目标的实现程度。</w:t>
            </w:r>
          </w:p>
        </w:tc>
        <w:tc>
          <w:tcPr>
            <w:tcW w:w="1700"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 xml:space="preserve">实际完成时间：项目实施单位完成该项目实际所耗用的时间。                                      </w:t>
            </w:r>
            <w:r>
              <w:rPr>
                <w:rFonts w:ascii="宋体" w:eastAsia="宋体" w:hAnsi="宋体" w:cs="宋体" w:hint="eastAsia"/>
                <w:color w:val="000000"/>
                <w:sz w:val="20"/>
                <w:szCs w:val="20"/>
              </w:rPr>
              <w:br/>
              <w:t>计划完成时间：按照项目实施计划或相关规定完成该项目所需的时间。</w:t>
            </w:r>
          </w:p>
        </w:tc>
        <w:tc>
          <w:tcPr>
            <w:tcW w:w="30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9.60</w:t>
            </w:r>
          </w:p>
        </w:tc>
        <w:tc>
          <w:tcPr>
            <w:tcW w:w="402"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未验收，阶段性总结不充分</w:t>
            </w:r>
          </w:p>
        </w:tc>
      </w:tr>
      <w:tr w:rsidR="00A5562C">
        <w:trPr>
          <w:trHeight w:val="1410"/>
        </w:trPr>
        <w:tc>
          <w:tcPr>
            <w:tcW w:w="388"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364"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产出成本</w:t>
            </w:r>
          </w:p>
        </w:tc>
        <w:tc>
          <w:tcPr>
            <w:tcW w:w="237"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 xml:space="preserve">10分　</w:t>
            </w:r>
          </w:p>
        </w:tc>
        <w:tc>
          <w:tcPr>
            <w:tcW w:w="400"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成本节约率</w:t>
            </w:r>
          </w:p>
        </w:tc>
        <w:tc>
          <w:tcPr>
            <w:tcW w:w="29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901"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完成项目计划工作目标的实际节约成本与计划成本的比率，用以反映和考核项目的成本节约程度。</w:t>
            </w:r>
          </w:p>
        </w:tc>
        <w:tc>
          <w:tcPr>
            <w:tcW w:w="1700"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成本节约率=[（计划成本-实际成本）/计划成本]×100%。实际成本：项目实施单位如期、保质、保量完成既定工作目标实际所耗费的支出。计划成本：项目实施单位为完成工作目标计划安排的支出，一般以项目预算为参考。</w:t>
            </w:r>
          </w:p>
        </w:tc>
        <w:tc>
          <w:tcPr>
            <w:tcW w:w="30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7.86</w:t>
            </w:r>
          </w:p>
        </w:tc>
        <w:tc>
          <w:tcPr>
            <w:tcW w:w="402"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未见相关控制措施</w:t>
            </w:r>
          </w:p>
        </w:tc>
      </w:tr>
      <w:tr w:rsidR="00A5562C">
        <w:trPr>
          <w:trHeight w:val="573"/>
        </w:trPr>
        <w:tc>
          <w:tcPr>
            <w:tcW w:w="388" w:type="pct"/>
            <w:vMerge w:val="restart"/>
            <w:tcBorders>
              <w:top w:val="nil"/>
              <w:left w:val="single" w:sz="4" w:space="0" w:color="auto"/>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lastRenderedPageBreak/>
              <w:t>效益</w:t>
            </w:r>
            <w:r>
              <w:rPr>
                <w:rFonts w:ascii="宋体" w:eastAsia="宋体" w:hAnsi="宋体" w:cs="宋体" w:hint="eastAsia"/>
                <w:color w:val="000000"/>
                <w:sz w:val="20"/>
                <w:szCs w:val="20"/>
              </w:rPr>
              <w:br/>
              <w:t>（30分）</w:t>
            </w:r>
          </w:p>
        </w:tc>
        <w:tc>
          <w:tcPr>
            <w:tcW w:w="364" w:type="pct"/>
            <w:vMerge w:val="restart"/>
            <w:tcBorders>
              <w:top w:val="nil"/>
              <w:left w:val="single" w:sz="4" w:space="0" w:color="auto"/>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 xml:space="preserve">项目效益　</w:t>
            </w:r>
          </w:p>
        </w:tc>
        <w:tc>
          <w:tcPr>
            <w:tcW w:w="237" w:type="pct"/>
            <w:vMerge w:val="restart"/>
            <w:tcBorders>
              <w:top w:val="nil"/>
              <w:left w:val="single" w:sz="4" w:space="0" w:color="auto"/>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 xml:space="preserve">30分　</w:t>
            </w:r>
          </w:p>
        </w:tc>
        <w:tc>
          <w:tcPr>
            <w:tcW w:w="400"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经济效益</w:t>
            </w:r>
          </w:p>
        </w:tc>
        <w:tc>
          <w:tcPr>
            <w:tcW w:w="29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901"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项目实施所产生的经济效益</w:t>
            </w:r>
          </w:p>
        </w:tc>
        <w:tc>
          <w:tcPr>
            <w:tcW w:w="1700"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通过项目的实施，是否能够提高信息化系统运行及办公效率以及降低系统运行故障率。</w:t>
            </w:r>
          </w:p>
        </w:tc>
        <w:tc>
          <w:tcPr>
            <w:tcW w:w="30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4.56</w:t>
            </w:r>
          </w:p>
        </w:tc>
        <w:tc>
          <w:tcPr>
            <w:tcW w:w="402"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经济效益不显著</w:t>
            </w:r>
          </w:p>
        </w:tc>
      </w:tr>
      <w:tr w:rsidR="00A5562C">
        <w:trPr>
          <w:trHeight w:val="695"/>
        </w:trPr>
        <w:tc>
          <w:tcPr>
            <w:tcW w:w="388"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364"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237"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400"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社会效益</w:t>
            </w:r>
          </w:p>
        </w:tc>
        <w:tc>
          <w:tcPr>
            <w:tcW w:w="29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901"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项目实施所产生的社会效益。</w:t>
            </w:r>
          </w:p>
        </w:tc>
        <w:tc>
          <w:tcPr>
            <w:tcW w:w="1700"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通过项目的实施，是否提升了法院社会影响力、政府形象与社会和谐稳定、法院审判工作效率。</w:t>
            </w:r>
          </w:p>
        </w:tc>
        <w:tc>
          <w:tcPr>
            <w:tcW w:w="30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4.54</w:t>
            </w:r>
          </w:p>
        </w:tc>
        <w:tc>
          <w:tcPr>
            <w:tcW w:w="402"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缺少明确的内容</w:t>
            </w:r>
          </w:p>
        </w:tc>
      </w:tr>
      <w:tr w:rsidR="00A5562C">
        <w:trPr>
          <w:trHeight w:val="705"/>
        </w:trPr>
        <w:tc>
          <w:tcPr>
            <w:tcW w:w="388"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364"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237"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400"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可持续影响</w:t>
            </w:r>
          </w:p>
        </w:tc>
        <w:tc>
          <w:tcPr>
            <w:tcW w:w="29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901"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项目实施所产生的可持续影响。</w:t>
            </w:r>
          </w:p>
        </w:tc>
        <w:tc>
          <w:tcPr>
            <w:tcW w:w="1700"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通过项目的实施，是否保障了信息系统的正常运转，是否提供了高效、优质的信息技术支持与服务。</w:t>
            </w:r>
          </w:p>
        </w:tc>
        <w:tc>
          <w:tcPr>
            <w:tcW w:w="30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8.68</w:t>
            </w:r>
          </w:p>
        </w:tc>
        <w:tc>
          <w:tcPr>
            <w:tcW w:w="402"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执行期需调整</w:t>
            </w:r>
          </w:p>
        </w:tc>
      </w:tr>
      <w:tr w:rsidR="00A5562C">
        <w:trPr>
          <w:trHeight w:val="623"/>
        </w:trPr>
        <w:tc>
          <w:tcPr>
            <w:tcW w:w="388"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364"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237" w:type="pct"/>
            <w:vMerge/>
            <w:tcBorders>
              <w:top w:val="nil"/>
              <w:left w:val="single" w:sz="4" w:space="0" w:color="auto"/>
              <w:bottom w:val="single" w:sz="4" w:space="0" w:color="auto"/>
              <w:right w:val="single" w:sz="4" w:space="0" w:color="auto"/>
            </w:tcBorders>
            <w:vAlign w:val="center"/>
          </w:tcPr>
          <w:p w:rsidR="00A5562C" w:rsidRDefault="00A5562C">
            <w:pPr>
              <w:jc w:val="left"/>
              <w:rPr>
                <w:rFonts w:ascii="宋体" w:eastAsia="宋体" w:hAnsi="宋体" w:cs="宋体"/>
                <w:color w:val="000000"/>
                <w:sz w:val="20"/>
                <w:szCs w:val="20"/>
              </w:rPr>
            </w:pPr>
          </w:p>
        </w:tc>
        <w:tc>
          <w:tcPr>
            <w:tcW w:w="400"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满意度</w:t>
            </w:r>
          </w:p>
        </w:tc>
        <w:tc>
          <w:tcPr>
            <w:tcW w:w="29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901"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社会公众或服务对象对项目实施效果的满意程度。</w:t>
            </w:r>
          </w:p>
        </w:tc>
        <w:tc>
          <w:tcPr>
            <w:tcW w:w="1700" w:type="pct"/>
            <w:tcBorders>
              <w:top w:val="nil"/>
              <w:left w:val="nil"/>
              <w:bottom w:val="single" w:sz="4" w:space="0" w:color="auto"/>
              <w:right w:val="single" w:sz="4" w:space="0" w:color="auto"/>
            </w:tcBorders>
            <w:shd w:val="clear" w:color="000000" w:fill="FFFFFF"/>
            <w:vAlign w:val="center"/>
          </w:tcPr>
          <w:p w:rsidR="00A5562C" w:rsidRDefault="008673FB">
            <w:pPr>
              <w:jc w:val="left"/>
              <w:rPr>
                <w:rFonts w:ascii="宋体" w:eastAsia="宋体" w:hAnsi="宋体" w:cs="宋体"/>
                <w:color w:val="000000"/>
                <w:sz w:val="20"/>
                <w:szCs w:val="20"/>
              </w:rPr>
            </w:pPr>
            <w:r>
              <w:rPr>
                <w:rFonts w:ascii="宋体" w:eastAsia="宋体" w:hAnsi="宋体" w:cs="宋体" w:hint="eastAsia"/>
                <w:color w:val="000000"/>
                <w:sz w:val="20"/>
                <w:szCs w:val="20"/>
              </w:rPr>
              <w:t>使用者满意度达到95%以上。</w:t>
            </w:r>
          </w:p>
        </w:tc>
        <w:tc>
          <w:tcPr>
            <w:tcW w:w="309"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9.20</w:t>
            </w:r>
          </w:p>
        </w:tc>
        <w:tc>
          <w:tcPr>
            <w:tcW w:w="402" w:type="pct"/>
            <w:tcBorders>
              <w:top w:val="nil"/>
              <w:left w:val="nil"/>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color w:val="000000"/>
                <w:sz w:val="20"/>
                <w:szCs w:val="20"/>
              </w:rPr>
            </w:pPr>
            <w:r>
              <w:rPr>
                <w:rFonts w:ascii="宋体" w:eastAsia="宋体" w:hAnsi="宋体" w:cs="宋体" w:hint="eastAsia"/>
                <w:color w:val="000000"/>
                <w:sz w:val="20"/>
                <w:szCs w:val="20"/>
              </w:rPr>
              <w:t>有待加强</w:t>
            </w:r>
          </w:p>
        </w:tc>
      </w:tr>
      <w:tr w:rsidR="00A5562C">
        <w:trPr>
          <w:trHeight w:val="480"/>
        </w:trPr>
        <w:tc>
          <w:tcPr>
            <w:tcW w:w="752"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5562C" w:rsidRDefault="008673FB">
            <w:pPr>
              <w:jc w:val="center"/>
              <w:rPr>
                <w:rFonts w:ascii="宋体" w:eastAsia="宋体" w:hAnsi="宋体" w:cs="宋体"/>
                <w:b/>
                <w:color w:val="000000"/>
                <w:sz w:val="20"/>
                <w:szCs w:val="20"/>
              </w:rPr>
            </w:pPr>
            <w:r>
              <w:rPr>
                <w:rFonts w:ascii="宋体" w:eastAsia="宋体" w:hAnsi="宋体" w:cs="宋体" w:hint="eastAsia"/>
                <w:b/>
                <w:color w:val="000000"/>
                <w:sz w:val="20"/>
                <w:szCs w:val="20"/>
              </w:rPr>
              <w:t>合计</w:t>
            </w:r>
          </w:p>
        </w:tc>
        <w:tc>
          <w:tcPr>
            <w:tcW w:w="237" w:type="pct"/>
            <w:tcBorders>
              <w:top w:val="nil"/>
              <w:left w:val="nil"/>
              <w:bottom w:val="single" w:sz="4" w:space="0" w:color="auto"/>
              <w:right w:val="single" w:sz="4" w:space="0" w:color="auto"/>
            </w:tcBorders>
            <w:shd w:val="clear" w:color="auto" w:fill="auto"/>
            <w:noWrap/>
            <w:vAlign w:val="center"/>
          </w:tcPr>
          <w:p w:rsidR="00A5562C" w:rsidRDefault="008673FB">
            <w:pPr>
              <w:jc w:val="center"/>
              <w:rPr>
                <w:rFonts w:ascii="等线" w:eastAsia="等线" w:hAnsi="等线" w:cs="宋体"/>
                <w:b/>
                <w:color w:val="000000"/>
                <w:sz w:val="20"/>
                <w:szCs w:val="20"/>
              </w:rPr>
            </w:pPr>
            <w:r>
              <w:rPr>
                <w:rFonts w:ascii="等线" w:eastAsia="等线" w:hAnsi="等线" w:cs="宋体" w:hint="eastAsia"/>
                <w:b/>
                <w:color w:val="000000"/>
                <w:sz w:val="20"/>
                <w:szCs w:val="20"/>
              </w:rPr>
              <w:t>100</w:t>
            </w:r>
          </w:p>
        </w:tc>
        <w:tc>
          <w:tcPr>
            <w:tcW w:w="400" w:type="pct"/>
            <w:tcBorders>
              <w:top w:val="nil"/>
              <w:left w:val="nil"/>
              <w:bottom w:val="single" w:sz="4" w:space="0" w:color="auto"/>
              <w:right w:val="single" w:sz="4" w:space="0" w:color="auto"/>
            </w:tcBorders>
            <w:shd w:val="clear" w:color="auto" w:fill="auto"/>
            <w:noWrap/>
            <w:vAlign w:val="center"/>
          </w:tcPr>
          <w:p w:rsidR="00A5562C" w:rsidRDefault="008673FB">
            <w:pPr>
              <w:jc w:val="center"/>
              <w:rPr>
                <w:rFonts w:ascii="等线" w:eastAsia="等线" w:hAnsi="等线" w:cs="宋体"/>
                <w:b/>
                <w:color w:val="000000"/>
                <w:sz w:val="20"/>
                <w:szCs w:val="20"/>
              </w:rPr>
            </w:pPr>
            <w:r>
              <w:rPr>
                <w:rFonts w:ascii="等线" w:eastAsia="等线" w:hAnsi="等线" w:cs="宋体" w:hint="eastAsia"/>
                <w:b/>
                <w:color w:val="000000"/>
                <w:sz w:val="20"/>
                <w:szCs w:val="20"/>
              </w:rPr>
              <w:t xml:space="preserve">　</w:t>
            </w:r>
          </w:p>
        </w:tc>
        <w:tc>
          <w:tcPr>
            <w:tcW w:w="299" w:type="pct"/>
            <w:tcBorders>
              <w:top w:val="nil"/>
              <w:left w:val="nil"/>
              <w:bottom w:val="single" w:sz="4" w:space="0" w:color="auto"/>
              <w:right w:val="single" w:sz="4" w:space="0" w:color="auto"/>
            </w:tcBorders>
            <w:shd w:val="clear" w:color="auto" w:fill="auto"/>
            <w:noWrap/>
            <w:vAlign w:val="center"/>
          </w:tcPr>
          <w:p w:rsidR="00A5562C" w:rsidRDefault="008673FB">
            <w:pPr>
              <w:jc w:val="center"/>
              <w:rPr>
                <w:rFonts w:ascii="等线" w:eastAsia="等线" w:hAnsi="等线" w:cs="宋体"/>
                <w:b/>
                <w:color w:val="000000"/>
                <w:sz w:val="20"/>
                <w:szCs w:val="20"/>
              </w:rPr>
            </w:pPr>
            <w:r>
              <w:rPr>
                <w:rFonts w:ascii="等线" w:eastAsia="等线" w:hAnsi="等线" w:cs="宋体" w:hint="eastAsia"/>
                <w:b/>
                <w:color w:val="000000"/>
                <w:sz w:val="20"/>
                <w:szCs w:val="20"/>
              </w:rPr>
              <w:t>100</w:t>
            </w:r>
          </w:p>
        </w:tc>
        <w:tc>
          <w:tcPr>
            <w:tcW w:w="2601" w:type="pct"/>
            <w:gridSpan w:val="2"/>
            <w:tcBorders>
              <w:top w:val="single" w:sz="4" w:space="0" w:color="auto"/>
              <w:left w:val="nil"/>
              <w:bottom w:val="single" w:sz="4" w:space="0" w:color="auto"/>
              <w:right w:val="single" w:sz="4" w:space="0" w:color="auto"/>
            </w:tcBorders>
            <w:shd w:val="clear" w:color="auto" w:fill="auto"/>
            <w:noWrap/>
            <w:vAlign w:val="center"/>
          </w:tcPr>
          <w:p w:rsidR="00A5562C" w:rsidRDefault="008673FB">
            <w:pPr>
              <w:jc w:val="center"/>
              <w:rPr>
                <w:rFonts w:ascii="等线" w:eastAsia="等线" w:hAnsi="等线" w:cs="宋体"/>
                <w:b/>
                <w:color w:val="000000"/>
                <w:sz w:val="20"/>
                <w:szCs w:val="20"/>
              </w:rPr>
            </w:pPr>
            <w:r>
              <w:rPr>
                <w:rFonts w:ascii="等线" w:eastAsia="等线" w:hAnsi="等线" w:cs="宋体" w:hint="eastAsia"/>
                <w:b/>
                <w:color w:val="000000"/>
                <w:sz w:val="20"/>
                <w:szCs w:val="20"/>
              </w:rPr>
              <w:t xml:space="preserve">　</w:t>
            </w:r>
          </w:p>
        </w:tc>
        <w:tc>
          <w:tcPr>
            <w:tcW w:w="309" w:type="pct"/>
            <w:tcBorders>
              <w:top w:val="nil"/>
              <w:left w:val="nil"/>
              <w:bottom w:val="single" w:sz="4" w:space="0" w:color="auto"/>
              <w:right w:val="single" w:sz="4" w:space="0" w:color="auto"/>
            </w:tcBorders>
            <w:shd w:val="clear" w:color="auto" w:fill="auto"/>
            <w:noWrap/>
            <w:vAlign w:val="center"/>
          </w:tcPr>
          <w:p w:rsidR="00A5562C" w:rsidRDefault="008673FB">
            <w:pPr>
              <w:jc w:val="center"/>
              <w:rPr>
                <w:rFonts w:ascii="等线" w:eastAsia="等线" w:hAnsi="等线" w:cs="宋体"/>
                <w:b/>
                <w:color w:val="000000"/>
                <w:sz w:val="20"/>
                <w:szCs w:val="20"/>
              </w:rPr>
            </w:pPr>
            <w:r>
              <w:rPr>
                <w:rFonts w:ascii="等线" w:eastAsia="等线" w:hAnsi="等线" w:cs="宋体" w:hint="eastAsia"/>
                <w:b/>
                <w:color w:val="000000"/>
                <w:sz w:val="20"/>
                <w:szCs w:val="20"/>
              </w:rPr>
              <w:t>90.12</w:t>
            </w:r>
          </w:p>
        </w:tc>
        <w:tc>
          <w:tcPr>
            <w:tcW w:w="402" w:type="pct"/>
            <w:tcBorders>
              <w:top w:val="nil"/>
              <w:left w:val="nil"/>
              <w:bottom w:val="single" w:sz="4" w:space="0" w:color="auto"/>
              <w:right w:val="single" w:sz="4" w:space="0" w:color="auto"/>
            </w:tcBorders>
            <w:shd w:val="clear" w:color="auto" w:fill="auto"/>
            <w:noWrap/>
            <w:vAlign w:val="center"/>
          </w:tcPr>
          <w:p w:rsidR="00A5562C" w:rsidRDefault="008673FB">
            <w:pPr>
              <w:jc w:val="center"/>
              <w:rPr>
                <w:rFonts w:ascii="等线" w:eastAsia="等线" w:hAnsi="等线" w:cs="宋体"/>
                <w:b/>
                <w:color w:val="000000"/>
                <w:sz w:val="20"/>
                <w:szCs w:val="20"/>
              </w:rPr>
            </w:pPr>
            <w:r>
              <w:rPr>
                <w:rFonts w:ascii="等线" w:eastAsia="等线" w:hAnsi="等线" w:cs="宋体" w:hint="eastAsia"/>
                <w:b/>
                <w:color w:val="000000"/>
                <w:sz w:val="20"/>
                <w:szCs w:val="20"/>
              </w:rPr>
              <w:t xml:space="preserve">　</w:t>
            </w:r>
          </w:p>
        </w:tc>
      </w:tr>
    </w:tbl>
    <w:p w:rsidR="00A5562C" w:rsidRDefault="00A5562C"/>
    <w:sectPr w:rsidR="00A5562C">
      <w:pgSz w:w="16838" w:h="11906" w:orient="landscape"/>
      <w:pgMar w:top="1797" w:right="1440" w:bottom="1797" w:left="1440" w:header="851" w:footer="992" w:gutter="0"/>
      <w:cols w:space="720"/>
      <w:docGrid w:type="linesAndChars" w:linePitch="286"/>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54C" w:rsidRDefault="00BB454C">
      <w:r>
        <w:separator/>
      </w:r>
    </w:p>
  </w:endnote>
  <w:endnote w:type="continuationSeparator" w:id="0">
    <w:p w:rsidR="00BB454C" w:rsidRDefault="00BB4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embedRegular r:id="rId1" w:subsetted="1" w:fontKey="{B3833865-20A8-4896-91E0-A32B19297191}"/>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embedRegular r:id="rId2" w:subsetted="1" w:fontKey="{A9627BDA-0B77-4550-9203-2460F27C30CC}"/>
    <w:embedBold r:id="rId3" w:subsetted="1" w:fontKey="{20CD193A-055E-48E0-9E9C-34EEE25E783A}"/>
  </w:font>
  <w:font w:name="仿宋GB2312">
    <w:altName w:val="仿宋"/>
    <w:charset w:val="00"/>
    <w:family w:val="auto"/>
    <w:pitch w:val="default"/>
  </w:font>
  <w:font w:name="黑体">
    <w:altName w:val="SimHei"/>
    <w:panose1 w:val="02010609060101010101"/>
    <w:charset w:val="86"/>
    <w:family w:val="modern"/>
    <w:pitch w:val="fixed"/>
    <w:sig w:usb0="800002BF" w:usb1="38CF7CFA" w:usb2="00000016" w:usb3="00000000" w:csb0="00040001" w:csb1="00000000"/>
    <w:embedRegular r:id="rId4" w:subsetted="1" w:fontKey="{CF51CEAB-39B6-4447-AB74-EFA342445E63}"/>
    <w:embedBold r:id="rId5" w:subsetted="1" w:fontKey="{F5ACD0A4-FD37-483E-8933-BCFA10B11E19}"/>
  </w:font>
  <w:font w:name="方正小标宋简体">
    <w:panose1 w:val="03000509000000000000"/>
    <w:charset w:val="86"/>
    <w:family w:val="script"/>
    <w:pitch w:val="fixed"/>
    <w:sig w:usb0="00000001" w:usb1="080E0000" w:usb2="00000010" w:usb3="00000000" w:csb0="00040000" w:csb1="00000000"/>
    <w:embedBold r:id="rId6" w:subsetted="1" w:fontKey="{78050726-36B9-4479-A3C3-BAA9C960316C}"/>
  </w:font>
  <w:font w:name="仿宋_GB2312">
    <w:altName w:val="仿宋"/>
    <w:charset w:val="86"/>
    <w:family w:val="modern"/>
    <w:pitch w:val="fixed"/>
    <w:sig w:usb0="00000001" w:usb1="080E0000" w:usb2="00000010" w:usb3="00000000" w:csb0="00040000" w:csb1="00000000"/>
    <w:embedRegular r:id="rId7" w:subsetted="1" w:fontKey="{3C4BF105-D9A7-46C7-8CFC-566F118CC05D}"/>
    <w:embedBold r:id="rId8" w:subsetted="1" w:fontKey="{5C84A92C-01B0-4429-BB6F-0FE82882EC76}"/>
  </w:font>
  <w:font w:name="楷体">
    <w:panose1 w:val="02010609060101010101"/>
    <w:charset w:val="86"/>
    <w:family w:val="modern"/>
    <w:pitch w:val="fixed"/>
    <w:sig w:usb0="800002BF" w:usb1="38CF7CFA" w:usb2="00000016" w:usb3="00000000" w:csb0="00040001" w:csb1="00000000"/>
    <w:embedRegular r:id="rId9" w:subsetted="1" w:fontKey="{7C417151-A59A-4042-9FB6-C868237719A2}"/>
  </w:font>
  <w:font w:name="Segoe UI Symbol">
    <w:panose1 w:val="020B0502040204020203"/>
    <w:charset w:val="00"/>
    <w:family w:val="swiss"/>
    <w:pitch w:val="variable"/>
    <w:sig w:usb0="8000006F" w:usb1="1200FBEF" w:usb2="0064C000" w:usb3="00000000" w:csb0="00000001" w:csb1="00000000"/>
    <w:embedRegular r:id="rId10" w:subsetted="1" w:fontKey="{2259A51B-8C23-4DB9-A3B0-30C9850A4E33}"/>
  </w:font>
  <w:font w:name="等线">
    <w:altName w:val="Arial Unicode MS"/>
    <w:charset w:val="86"/>
    <w:family w:val="auto"/>
    <w:pitch w:val="variable"/>
    <w:sig w:usb0="00000000" w:usb1="38CF7CFA" w:usb2="00000016" w:usb3="00000000" w:csb0="0004000F" w:csb1="00000000"/>
    <w:embedBold r:id="rId11" w:subsetted="1" w:fontKey="{D7668E06-10BC-4B17-AF0E-CA7D384C76A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7D9" w:rsidRDefault="006627D9">
    <w:pPr>
      <w:pStyle w:val="a8"/>
      <w:jc w:val="center"/>
    </w:pPr>
  </w:p>
  <w:p w:rsidR="006627D9" w:rsidRDefault="006627D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3094191"/>
    </w:sdtPr>
    <w:sdtContent>
      <w:p w:rsidR="006627D9" w:rsidRDefault="006627D9">
        <w:pPr>
          <w:pStyle w:val="a8"/>
          <w:jc w:val="center"/>
        </w:pPr>
        <w:r>
          <w:fldChar w:fldCharType="begin"/>
        </w:r>
        <w:r>
          <w:instrText>PAGE   \* MERGEFORMAT</w:instrText>
        </w:r>
        <w:r>
          <w:fldChar w:fldCharType="separate"/>
        </w:r>
        <w:r w:rsidR="00AB0341" w:rsidRPr="00AB0341">
          <w:rPr>
            <w:noProof/>
            <w:lang w:val="zh-CN"/>
          </w:rPr>
          <w:t>33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54C" w:rsidRDefault="00BB454C">
      <w:r>
        <w:separator/>
      </w:r>
    </w:p>
  </w:footnote>
  <w:footnote w:type="continuationSeparator" w:id="0">
    <w:p w:rsidR="00BB454C" w:rsidRDefault="00BB45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7D9" w:rsidRDefault="006627D9">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efaultTabStop w:val="420"/>
  <w:drawingGridHorizontalSpacing w:val="105"/>
  <w:drawingGridVerticalSpacing w:val="14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yZWMwMjNjNjQ3ODhjMjM1MDkzMzk0YzZkMTk4NGYifQ=="/>
  </w:docVars>
  <w:rsids>
    <w:rsidRoot w:val="00946B34"/>
    <w:rsid w:val="00003F98"/>
    <w:rsid w:val="0000633B"/>
    <w:rsid w:val="00021592"/>
    <w:rsid w:val="000236F7"/>
    <w:rsid w:val="00026901"/>
    <w:rsid w:val="0003573D"/>
    <w:rsid w:val="00042D8E"/>
    <w:rsid w:val="000466EE"/>
    <w:rsid w:val="000501D9"/>
    <w:rsid w:val="0005054E"/>
    <w:rsid w:val="00050E76"/>
    <w:rsid w:val="0005117D"/>
    <w:rsid w:val="00060EB3"/>
    <w:rsid w:val="000622B3"/>
    <w:rsid w:val="00065F00"/>
    <w:rsid w:val="000712AE"/>
    <w:rsid w:val="000724E6"/>
    <w:rsid w:val="000820E0"/>
    <w:rsid w:val="000834FB"/>
    <w:rsid w:val="000852E5"/>
    <w:rsid w:val="00094AAC"/>
    <w:rsid w:val="000A36FA"/>
    <w:rsid w:val="000B1815"/>
    <w:rsid w:val="000B488C"/>
    <w:rsid w:val="000B5104"/>
    <w:rsid w:val="000B5C9F"/>
    <w:rsid w:val="000C04D7"/>
    <w:rsid w:val="000C4818"/>
    <w:rsid w:val="000D30CD"/>
    <w:rsid w:val="000D3C80"/>
    <w:rsid w:val="000D5A31"/>
    <w:rsid w:val="000D6A79"/>
    <w:rsid w:val="000D7A33"/>
    <w:rsid w:val="000E7576"/>
    <w:rsid w:val="000F0297"/>
    <w:rsid w:val="000F1F26"/>
    <w:rsid w:val="000F2FB4"/>
    <w:rsid w:val="0010238F"/>
    <w:rsid w:val="00111329"/>
    <w:rsid w:val="00112A0A"/>
    <w:rsid w:val="00112E39"/>
    <w:rsid w:val="0011540E"/>
    <w:rsid w:val="00115EA4"/>
    <w:rsid w:val="00117278"/>
    <w:rsid w:val="00131C56"/>
    <w:rsid w:val="001503C2"/>
    <w:rsid w:val="00160703"/>
    <w:rsid w:val="00165AC3"/>
    <w:rsid w:val="00166054"/>
    <w:rsid w:val="00173342"/>
    <w:rsid w:val="00175BF4"/>
    <w:rsid w:val="00175D39"/>
    <w:rsid w:val="00177FEB"/>
    <w:rsid w:val="001800AE"/>
    <w:rsid w:val="0018076D"/>
    <w:rsid w:val="00180789"/>
    <w:rsid w:val="00196144"/>
    <w:rsid w:val="001978EA"/>
    <w:rsid w:val="001B17F8"/>
    <w:rsid w:val="001B1FED"/>
    <w:rsid w:val="001B394E"/>
    <w:rsid w:val="001B6817"/>
    <w:rsid w:val="001B6C44"/>
    <w:rsid w:val="001C0339"/>
    <w:rsid w:val="001D0931"/>
    <w:rsid w:val="001D29FE"/>
    <w:rsid w:val="001D37BC"/>
    <w:rsid w:val="001D5954"/>
    <w:rsid w:val="001E0E63"/>
    <w:rsid w:val="001E1E8F"/>
    <w:rsid w:val="001E2705"/>
    <w:rsid w:val="001E3318"/>
    <w:rsid w:val="001E4DEE"/>
    <w:rsid w:val="001F176A"/>
    <w:rsid w:val="001F1891"/>
    <w:rsid w:val="002015C4"/>
    <w:rsid w:val="002028C3"/>
    <w:rsid w:val="002160CB"/>
    <w:rsid w:val="00217012"/>
    <w:rsid w:val="002217C6"/>
    <w:rsid w:val="002270E0"/>
    <w:rsid w:val="002277F8"/>
    <w:rsid w:val="00232EF8"/>
    <w:rsid w:val="00237535"/>
    <w:rsid w:val="0024142B"/>
    <w:rsid w:val="00242B7F"/>
    <w:rsid w:val="00246C25"/>
    <w:rsid w:val="00255EF2"/>
    <w:rsid w:val="00263989"/>
    <w:rsid w:val="0026633A"/>
    <w:rsid w:val="00281ED8"/>
    <w:rsid w:val="00282BD0"/>
    <w:rsid w:val="00283A2A"/>
    <w:rsid w:val="0028662D"/>
    <w:rsid w:val="002901C6"/>
    <w:rsid w:val="00291FF9"/>
    <w:rsid w:val="00292C15"/>
    <w:rsid w:val="00296F27"/>
    <w:rsid w:val="002A473B"/>
    <w:rsid w:val="002B1871"/>
    <w:rsid w:val="002B3E7A"/>
    <w:rsid w:val="002B6D15"/>
    <w:rsid w:val="002D6BB7"/>
    <w:rsid w:val="002E08E8"/>
    <w:rsid w:val="002E62EB"/>
    <w:rsid w:val="002E6B6C"/>
    <w:rsid w:val="002F446D"/>
    <w:rsid w:val="002F5782"/>
    <w:rsid w:val="002F7CDC"/>
    <w:rsid w:val="003024D9"/>
    <w:rsid w:val="00312873"/>
    <w:rsid w:val="00312E4E"/>
    <w:rsid w:val="00313C5F"/>
    <w:rsid w:val="0031493C"/>
    <w:rsid w:val="00315D36"/>
    <w:rsid w:val="00316566"/>
    <w:rsid w:val="00320777"/>
    <w:rsid w:val="003254C9"/>
    <w:rsid w:val="003272BE"/>
    <w:rsid w:val="00327791"/>
    <w:rsid w:val="0033578F"/>
    <w:rsid w:val="00336F36"/>
    <w:rsid w:val="00337723"/>
    <w:rsid w:val="00337A46"/>
    <w:rsid w:val="00341D00"/>
    <w:rsid w:val="00346A64"/>
    <w:rsid w:val="00353FC8"/>
    <w:rsid w:val="0036208C"/>
    <w:rsid w:val="003644CB"/>
    <w:rsid w:val="00364840"/>
    <w:rsid w:val="003849D1"/>
    <w:rsid w:val="00391554"/>
    <w:rsid w:val="00393C10"/>
    <w:rsid w:val="00394E2E"/>
    <w:rsid w:val="00396AE5"/>
    <w:rsid w:val="003A3598"/>
    <w:rsid w:val="003A6717"/>
    <w:rsid w:val="003C75CC"/>
    <w:rsid w:val="003D2297"/>
    <w:rsid w:val="003D5AC8"/>
    <w:rsid w:val="003E0A31"/>
    <w:rsid w:val="003F158C"/>
    <w:rsid w:val="00402427"/>
    <w:rsid w:val="0040274D"/>
    <w:rsid w:val="004039FA"/>
    <w:rsid w:val="00404C5A"/>
    <w:rsid w:val="00406FF6"/>
    <w:rsid w:val="0042144D"/>
    <w:rsid w:val="00423FCF"/>
    <w:rsid w:val="00433955"/>
    <w:rsid w:val="00433B86"/>
    <w:rsid w:val="00436594"/>
    <w:rsid w:val="00443198"/>
    <w:rsid w:val="00444563"/>
    <w:rsid w:val="004468AC"/>
    <w:rsid w:val="00454F1C"/>
    <w:rsid w:val="004563AE"/>
    <w:rsid w:val="004566BC"/>
    <w:rsid w:val="00457FE6"/>
    <w:rsid w:val="0046195B"/>
    <w:rsid w:val="004639B7"/>
    <w:rsid w:val="00463CA1"/>
    <w:rsid w:val="00467F92"/>
    <w:rsid w:val="00470400"/>
    <w:rsid w:val="0047437A"/>
    <w:rsid w:val="00474D89"/>
    <w:rsid w:val="00485DE6"/>
    <w:rsid w:val="00494836"/>
    <w:rsid w:val="004A24D9"/>
    <w:rsid w:val="004A6170"/>
    <w:rsid w:val="004A6787"/>
    <w:rsid w:val="004A72CB"/>
    <w:rsid w:val="004B5A51"/>
    <w:rsid w:val="004C0F46"/>
    <w:rsid w:val="004C0F80"/>
    <w:rsid w:val="004C1B36"/>
    <w:rsid w:val="004C4ACE"/>
    <w:rsid w:val="004D40C1"/>
    <w:rsid w:val="004D42A9"/>
    <w:rsid w:val="004D504C"/>
    <w:rsid w:val="004E0309"/>
    <w:rsid w:val="004E1D6F"/>
    <w:rsid w:val="004F0086"/>
    <w:rsid w:val="004F0588"/>
    <w:rsid w:val="004F335C"/>
    <w:rsid w:val="00500736"/>
    <w:rsid w:val="00503F37"/>
    <w:rsid w:val="00506F5E"/>
    <w:rsid w:val="005105FD"/>
    <w:rsid w:val="005167DF"/>
    <w:rsid w:val="00520C82"/>
    <w:rsid w:val="00521641"/>
    <w:rsid w:val="00521733"/>
    <w:rsid w:val="00533594"/>
    <w:rsid w:val="00534BBE"/>
    <w:rsid w:val="0053748A"/>
    <w:rsid w:val="0054100D"/>
    <w:rsid w:val="00546606"/>
    <w:rsid w:val="00547662"/>
    <w:rsid w:val="00553CE2"/>
    <w:rsid w:val="00553EE7"/>
    <w:rsid w:val="00561601"/>
    <w:rsid w:val="00573555"/>
    <w:rsid w:val="0057506B"/>
    <w:rsid w:val="00577FA7"/>
    <w:rsid w:val="005811AA"/>
    <w:rsid w:val="005816F1"/>
    <w:rsid w:val="00582E32"/>
    <w:rsid w:val="00584A29"/>
    <w:rsid w:val="00587752"/>
    <w:rsid w:val="0059175D"/>
    <w:rsid w:val="005947CA"/>
    <w:rsid w:val="005A22F5"/>
    <w:rsid w:val="005A47D5"/>
    <w:rsid w:val="005A4A3C"/>
    <w:rsid w:val="005A625F"/>
    <w:rsid w:val="005B0AB8"/>
    <w:rsid w:val="005B1C51"/>
    <w:rsid w:val="005B2C78"/>
    <w:rsid w:val="005B4332"/>
    <w:rsid w:val="005C11C1"/>
    <w:rsid w:val="005C323B"/>
    <w:rsid w:val="005D0319"/>
    <w:rsid w:val="005D14DB"/>
    <w:rsid w:val="005D1F1A"/>
    <w:rsid w:val="005D27BD"/>
    <w:rsid w:val="005E129E"/>
    <w:rsid w:val="005E1940"/>
    <w:rsid w:val="005F03B4"/>
    <w:rsid w:val="005F061F"/>
    <w:rsid w:val="005F1C46"/>
    <w:rsid w:val="005F45DC"/>
    <w:rsid w:val="005F5D1A"/>
    <w:rsid w:val="005F64CA"/>
    <w:rsid w:val="00601516"/>
    <w:rsid w:val="00602AA0"/>
    <w:rsid w:val="00605071"/>
    <w:rsid w:val="00606A11"/>
    <w:rsid w:val="0061156C"/>
    <w:rsid w:val="0061233D"/>
    <w:rsid w:val="00620366"/>
    <w:rsid w:val="00623219"/>
    <w:rsid w:val="00627F95"/>
    <w:rsid w:val="0063740C"/>
    <w:rsid w:val="0064780E"/>
    <w:rsid w:val="0065105F"/>
    <w:rsid w:val="00651FD9"/>
    <w:rsid w:val="00653471"/>
    <w:rsid w:val="0065504F"/>
    <w:rsid w:val="00660B0B"/>
    <w:rsid w:val="006627D9"/>
    <w:rsid w:val="0066320B"/>
    <w:rsid w:val="00663901"/>
    <w:rsid w:val="00663C58"/>
    <w:rsid w:val="00666F1B"/>
    <w:rsid w:val="00675414"/>
    <w:rsid w:val="00677E02"/>
    <w:rsid w:val="00686640"/>
    <w:rsid w:val="00691141"/>
    <w:rsid w:val="00692179"/>
    <w:rsid w:val="0069470D"/>
    <w:rsid w:val="00696CF5"/>
    <w:rsid w:val="006A3437"/>
    <w:rsid w:val="006A44B9"/>
    <w:rsid w:val="006A58F3"/>
    <w:rsid w:val="006B0142"/>
    <w:rsid w:val="006B3B09"/>
    <w:rsid w:val="006C08A2"/>
    <w:rsid w:val="006C6A53"/>
    <w:rsid w:val="006D7312"/>
    <w:rsid w:val="006E00BC"/>
    <w:rsid w:val="006E1BC1"/>
    <w:rsid w:val="006E7EB7"/>
    <w:rsid w:val="006F058F"/>
    <w:rsid w:val="006F4E40"/>
    <w:rsid w:val="006F5C78"/>
    <w:rsid w:val="007003BD"/>
    <w:rsid w:val="00713B24"/>
    <w:rsid w:val="007201A1"/>
    <w:rsid w:val="0072569E"/>
    <w:rsid w:val="00727E17"/>
    <w:rsid w:val="007325FD"/>
    <w:rsid w:val="00732F6D"/>
    <w:rsid w:val="007338CA"/>
    <w:rsid w:val="00733E78"/>
    <w:rsid w:val="00737805"/>
    <w:rsid w:val="00741829"/>
    <w:rsid w:val="007424BF"/>
    <w:rsid w:val="007424FD"/>
    <w:rsid w:val="0074384A"/>
    <w:rsid w:val="007445D2"/>
    <w:rsid w:val="00753DFC"/>
    <w:rsid w:val="0075671B"/>
    <w:rsid w:val="007666B5"/>
    <w:rsid w:val="00767EDF"/>
    <w:rsid w:val="00777343"/>
    <w:rsid w:val="00777FDB"/>
    <w:rsid w:val="007869BA"/>
    <w:rsid w:val="00791017"/>
    <w:rsid w:val="007921E0"/>
    <w:rsid w:val="007950AB"/>
    <w:rsid w:val="007B323E"/>
    <w:rsid w:val="007B515A"/>
    <w:rsid w:val="007B60FD"/>
    <w:rsid w:val="007B71D2"/>
    <w:rsid w:val="007B76D2"/>
    <w:rsid w:val="007C044C"/>
    <w:rsid w:val="007C54FD"/>
    <w:rsid w:val="007D3112"/>
    <w:rsid w:val="007D5590"/>
    <w:rsid w:val="007E2207"/>
    <w:rsid w:val="007E24F1"/>
    <w:rsid w:val="007E40F2"/>
    <w:rsid w:val="007E5B46"/>
    <w:rsid w:val="007F0C02"/>
    <w:rsid w:val="007F6E12"/>
    <w:rsid w:val="007F7453"/>
    <w:rsid w:val="008101BB"/>
    <w:rsid w:val="00813E85"/>
    <w:rsid w:val="0081730B"/>
    <w:rsid w:val="00820743"/>
    <w:rsid w:val="00834502"/>
    <w:rsid w:val="00835BE1"/>
    <w:rsid w:val="00843B6F"/>
    <w:rsid w:val="008542CF"/>
    <w:rsid w:val="00855A00"/>
    <w:rsid w:val="00860531"/>
    <w:rsid w:val="008608D1"/>
    <w:rsid w:val="00861D59"/>
    <w:rsid w:val="008669B5"/>
    <w:rsid w:val="008673FB"/>
    <w:rsid w:val="008764C5"/>
    <w:rsid w:val="00877F11"/>
    <w:rsid w:val="008819EB"/>
    <w:rsid w:val="008866BC"/>
    <w:rsid w:val="00893796"/>
    <w:rsid w:val="008941F2"/>
    <w:rsid w:val="008A24F1"/>
    <w:rsid w:val="008B56AE"/>
    <w:rsid w:val="008B5A43"/>
    <w:rsid w:val="008B65A6"/>
    <w:rsid w:val="008B7016"/>
    <w:rsid w:val="008C061A"/>
    <w:rsid w:val="008C30B1"/>
    <w:rsid w:val="008C64E6"/>
    <w:rsid w:val="008D2F96"/>
    <w:rsid w:val="008D3D5A"/>
    <w:rsid w:val="008D437E"/>
    <w:rsid w:val="008D67EA"/>
    <w:rsid w:val="008E01DB"/>
    <w:rsid w:val="008E4703"/>
    <w:rsid w:val="008E75CE"/>
    <w:rsid w:val="00902C18"/>
    <w:rsid w:val="00905621"/>
    <w:rsid w:val="00905AB9"/>
    <w:rsid w:val="00910134"/>
    <w:rsid w:val="00910DD7"/>
    <w:rsid w:val="009117BE"/>
    <w:rsid w:val="00912024"/>
    <w:rsid w:val="0091264B"/>
    <w:rsid w:val="00916741"/>
    <w:rsid w:val="00921F1F"/>
    <w:rsid w:val="00923276"/>
    <w:rsid w:val="00925D4F"/>
    <w:rsid w:val="00940F65"/>
    <w:rsid w:val="00946B34"/>
    <w:rsid w:val="009470BF"/>
    <w:rsid w:val="00954A89"/>
    <w:rsid w:val="00956CD3"/>
    <w:rsid w:val="0096050D"/>
    <w:rsid w:val="00960D5E"/>
    <w:rsid w:val="00961854"/>
    <w:rsid w:val="00961D87"/>
    <w:rsid w:val="00963D85"/>
    <w:rsid w:val="00964564"/>
    <w:rsid w:val="0096530E"/>
    <w:rsid w:val="00965532"/>
    <w:rsid w:val="00975028"/>
    <w:rsid w:val="00980BBE"/>
    <w:rsid w:val="00984ED8"/>
    <w:rsid w:val="009966AC"/>
    <w:rsid w:val="009A03C1"/>
    <w:rsid w:val="009B049F"/>
    <w:rsid w:val="009C170A"/>
    <w:rsid w:val="009C5133"/>
    <w:rsid w:val="009C5154"/>
    <w:rsid w:val="009C59A7"/>
    <w:rsid w:val="009D7167"/>
    <w:rsid w:val="009E2007"/>
    <w:rsid w:val="009E5F97"/>
    <w:rsid w:val="009F3768"/>
    <w:rsid w:val="00A04CA7"/>
    <w:rsid w:val="00A06D78"/>
    <w:rsid w:val="00A11A8D"/>
    <w:rsid w:val="00A12F56"/>
    <w:rsid w:val="00A14106"/>
    <w:rsid w:val="00A2001C"/>
    <w:rsid w:val="00A228C7"/>
    <w:rsid w:val="00A24469"/>
    <w:rsid w:val="00A24B03"/>
    <w:rsid w:val="00A25AB3"/>
    <w:rsid w:val="00A46F56"/>
    <w:rsid w:val="00A509ED"/>
    <w:rsid w:val="00A51BEA"/>
    <w:rsid w:val="00A5562C"/>
    <w:rsid w:val="00A5715B"/>
    <w:rsid w:val="00A6083E"/>
    <w:rsid w:val="00A624C9"/>
    <w:rsid w:val="00A70E30"/>
    <w:rsid w:val="00A74C74"/>
    <w:rsid w:val="00A75998"/>
    <w:rsid w:val="00A763BA"/>
    <w:rsid w:val="00A80712"/>
    <w:rsid w:val="00A93652"/>
    <w:rsid w:val="00A94BEC"/>
    <w:rsid w:val="00A976B7"/>
    <w:rsid w:val="00AA41B4"/>
    <w:rsid w:val="00AB0341"/>
    <w:rsid w:val="00AB15EC"/>
    <w:rsid w:val="00AB1808"/>
    <w:rsid w:val="00AB4BCF"/>
    <w:rsid w:val="00AB56E4"/>
    <w:rsid w:val="00AB6669"/>
    <w:rsid w:val="00AB6F58"/>
    <w:rsid w:val="00AB7F2A"/>
    <w:rsid w:val="00AD0146"/>
    <w:rsid w:val="00AD20C6"/>
    <w:rsid w:val="00AE165F"/>
    <w:rsid w:val="00AE4CA7"/>
    <w:rsid w:val="00AE5195"/>
    <w:rsid w:val="00AE7819"/>
    <w:rsid w:val="00B03A7A"/>
    <w:rsid w:val="00B0483C"/>
    <w:rsid w:val="00B07551"/>
    <w:rsid w:val="00B11EF8"/>
    <w:rsid w:val="00B166F0"/>
    <w:rsid w:val="00B21919"/>
    <w:rsid w:val="00B24F45"/>
    <w:rsid w:val="00B33EB4"/>
    <w:rsid w:val="00B346B4"/>
    <w:rsid w:val="00B36AF4"/>
    <w:rsid w:val="00B4183F"/>
    <w:rsid w:val="00B43D7B"/>
    <w:rsid w:val="00B441A9"/>
    <w:rsid w:val="00B459D7"/>
    <w:rsid w:val="00B46744"/>
    <w:rsid w:val="00B5010D"/>
    <w:rsid w:val="00B61E9F"/>
    <w:rsid w:val="00B725C2"/>
    <w:rsid w:val="00B76E8D"/>
    <w:rsid w:val="00B83EAA"/>
    <w:rsid w:val="00B92EA8"/>
    <w:rsid w:val="00BA1499"/>
    <w:rsid w:val="00BB14A2"/>
    <w:rsid w:val="00BB222E"/>
    <w:rsid w:val="00BB454C"/>
    <w:rsid w:val="00BC1402"/>
    <w:rsid w:val="00BC1650"/>
    <w:rsid w:val="00BC1B0A"/>
    <w:rsid w:val="00BC5C40"/>
    <w:rsid w:val="00BC64CC"/>
    <w:rsid w:val="00BC781F"/>
    <w:rsid w:val="00BE0C5F"/>
    <w:rsid w:val="00BE1F2C"/>
    <w:rsid w:val="00BE23D4"/>
    <w:rsid w:val="00BE56BE"/>
    <w:rsid w:val="00BF0243"/>
    <w:rsid w:val="00BF13A4"/>
    <w:rsid w:val="00BF2A9A"/>
    <w:rsid w:val="00C01313"/>
    <w:rsid w:val="00C01820"/>
    <w:rsid w:val="00C0198B"/>
    <w:rsid w:val="00C03442"/>
    <w:rsid w:val="00C10574"/>
    <w:rsid w:val="00C11ACA"/>
    <w:rsid w:val="00C11B3B"/>
    <w:rsid w:val="00C141CE"/>
    <w:rsid w:val="00C15F32"/>
    <w:rsid w:val="00C17985"/>
    <w:rsid w:val="00C30F12"/>
    <w:rsid w:val="00C34379"/>
    <w:rsid w:val="00C34862"/>
    <w:rsid w:val="00C35281"/>
    <w:rsid w:val="00C35D8B"/>
    <w:rsid w:val="00C36D50"/>
    <w:rsid w:val="00C3788C"/>
    <w:rsid w:val="00C4364E"/>
    <w:rsid w:val="00C47230"/>
    <w:rsid w:val="00C50353"/>
    <w:rsid w:val="00C514C9"/>
    <w:rsid w:val="00C52276"/>
    <w:rsid w:val="00C52E4D"/>
    <w:rsid w:val="00C53B62"/>
    <w:rsid w:val="00C62E2D"/>
    <w:rsid w:val="00C76A2D"/>
    <w:rsid w:val="00C81841"/>
    <w:rsid w:val="00C8209D"/>
    <w:rsid w:val="00C84D5F"/>
    <w:rsid w:val="00C85590"/>
    <w:rsid w:val="00C85BC5"/>
    <w:rsid w:val="00C86708"/>
    <w:rsid w:val="00C90819"/>
    <w:rsid w:val="00C9538B"/>
    <w:rsid w:val="00CA1B73"/>
    <w:rsid w:val="00CB6626"/>
    <w:rsid w:val="00CB6700"/>
    <w:rsid w:val="00CC12F4"/>
    <w:rsid w:val="00CC22B8"/>
    <w:rsid w:val="00CC2717"/>
    <w:rsid w:val="00CC3C23"/>
    <w:rsid w:val="00CC5833"/>
    <w:rsid w:val="00CD2D6F"/>
    <w:rsid w:val="00CD4899"/>
    <w:rsid w:val="00CD5BEC"/>
    <w:rsid w:val="00CD69DC"/>
    <w:rsid w:val="00CE387F"/>
    <w:rsid w:val="00CE51DE"/>
    <w:rsid w:val="00CF028D"/>
    <w:rsid w:val="00CF3596"/>
    <w:rsid w:val="00CF59C0"/>
    <w:rsid w:val="00CF67FF"/>
    <w:rsid w:val="00D00676"/>
    <w:rsid w:val="00D01244"/>
    <w:rsid w:val="00D03576"/>
    <w:rsid w:val="00D058D2"/>
    <w:rsid w:val="00D14156"/>
    <w:rsid w:val="00D1465F"/>
    <w:rsid w:val="00D14FC4"/>
    <w:rsid w:val="00D15C48"/>
    <w:rsid w:val="00D25022"/>
    <w:rsid w:val="00D31D0F"/>
    <w:rsid w:val="00D3261F"/>
    <w:rsid w:val="00D34032"/>
    <w:rsid w:val="00D40EE6"/>
    <w:rsid w:val="00D41BE0"/>
    <w:rsid w:val="00D552D5"/>
    <w:rsid w:val="00D65F90"/>
    <w:rsid w:val="00D7032A"/>
    <w:rsid w:val="00D72875"/>
    <w:rsid w:val="00D74563"/>
    <w:rsid w:val="00D81043"/>
    <w:rsid w:val="00D872BD"/>
    <w:rsid w:val="00D96EB4"/>
    <w:rsid w:val="00DA2A35"/>
    <w:rsid w:val="00DA3B98"/>
    <w:rsid w:val="00DA4AEA"/>
    <w:rsid w:val="00DB542B"/>
    <w:rsid w:val="00DC3B27"/>
    <w:rsid w:val="00DC6F4A"/>
    <w:rsid w:val="00DD076D"/>
    <w:rsid w:val="00DE1285"/>
    <w:rsid w:val="00DE2251"/>
    <w:rsid w:val="00DE31DA"/>
    <w:rsid w:val="00DF4B67"/>
    <w:rsid w:val="00DF666E"/>
    <w:rsid w:val="00E0008D"/>
    <w:rsid w:val="00E05299"/>
    <w:rsid w:val="00E10286"/>
    <w:rsid w:val="00E113AB"/>
    <w:rsid w:val="00E21A24"/>
    <w:rsid w:val="00E264E2"/>
    <w:rsid w:val="00E32B3C"/>
    <w:rsid w:val="00E446B8"/>
    <w:rsid w:val="00E471F4"/>
    <w:rsid w:val="00E53D7F"/>
    <w:rsid w:val="00E57D96"/>
    <w:rsid w:val="00E62D7C"/>
    <w:rsid w:val="00E63AA0"/>
    <w:rsid w:val="00E65BB1"/>
    <w:rsid w:val="00E67099"/>
    <w:rsid w:val="00E72E15"/>
    <w:rsid w:val="00E75181"/>
    <w:rsid w:val="00E75328"/>
    <w:rsid w:val="00E92DB9"/>
    <w:rsid w:val="00E95F1C"/>
    <w:rsid w:val="00EA2D88"/>
    <w:rsid w:val="00EA6F0F"/>
    <w:rsid w:val="00EA7618"/>
    <w:rsid w:val="00EB365F"/>
    <w:rsid w:val="00EC2838"/>
    <w:rsid w:val="00EC56A9"/>
    <w:rsid w:val="00EE2D53"/>
    <w:rsid w:val="00EE460A"/>
    <w:rsid w:val="00EE4F1C"/>
    <w:rsid w:val="00EF37BD"/>
    <w:rsid w:val="00EF4578"/>
    <w:rsid w:val="00EF52F2"/>
    <w:rsid w:val="00EF5F8B"/>
    <w:rsid w:val="00F005F5"/>
    <w:rsid w:val="00F03F1B"/>
    <w:rsid w:val="00F040A0"/>
    <w:rsid w:val="00F06C93"/>
    <w:rsid w:val="00F0737C"/>
    <w:rsid w:val="00F0741D"/>
    <w:rsid w:val="00F14BB9"/>
    <w:rsid w:val="00F173DD"/>
    <w:rsid w:val="00F20F62"/>
    <w:rsid w:val="00F311A0"/>
    <w:rsid w:val="00F348F2"/>
    <w:rsid w:val="00F34A70"/>
    <w:rsid w:val="00F368C2"/>
    <w:rsid w:val="00F447FF"/>
    <w:rsid w:val="00F46175"/>
    <w:rsid w:val="00F47490"/>
    <w:rsid w:val="00F623B5"/>
    <w:rsid w:val="00F62EE8"/>
    <w:rsid w:val="00F65D77"/>
    <w:rsid w:val="00F66341"/>
    <w:rsid w:val="00F66D03"/>
    <w:rsid w:val="00F70B73"/>
    <w:rsid w:val="00F82C46"/>
    <w:rsid w:val="00F86808"/>
    <w:rsid w:val="00F9612D"/>
    <w:rsid w:val="00FA4530"/>
    <w:rsid w:val="00FA7E82"/>
    <w:rsid w:val="00FB0CE7"/>
    <w:rsid w:val="00FC4EEE"/>
    <w:rsid w:val="00FD65AF"/>
    <w:rsid w:val="00FD6610"/>
    <w:rsid w:val="00FD6F9C"/>
    <w:rsid w:val="00FE547A"/>
    <w:rsid w:val="00FE6F44"/>
    <w:rsid w:val="00FF1AD9"/>
    <w:rsid w:val="00FF3CBF"/>
    <w:rsid w:val="00FF3DE3"/>
    <w:rsid w:val="00FF5C5B"/>
    <w:rsid w:val="01F93458"/>
    <w:rsid w:val="1185254A"/>
    <w:rsid w:val="28584A88"/>
    <w:rsid w:val="2D4A18E7"/>
    <w:rsid w:val="2F18408E"/>
    <w:rsid w:val="33357269"/>
    <w:rsid w:val="3E943DF0"/>
    <w:rsid w:val="4270126C"/>
    <w:rsid w:val="4D5236AB"/>
    <w:rsid w:val="60133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58F0D4-EF23-4944-A7D8-87A80DF7B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1FD9"/>
  </w:style>
  <w:style w:type="paragraph" w:styleId="1">
    <w:name w:val="heading 1"/>
    <w:basedOn w:val="a"/>
    <w:next w:val="a"/>
    <w:link w:val="1Char"/>
    <w:qFormat/>
    <w:rsid w:val="00651FD9"/>
    <w:pPr>
      <w:keepNext/>
      <w:keepLines/>
      <w:spacing w:before="320" w:after="40"/>
      <w:outlineLvl w:val="0"/>
    </w:pPr>
    <w:rPr>
      <w:rFonts w:asciiTheme="majorHAnsi" w:eastAsiaTheme="majorEastAsia" w:hAnsiTheme="majorHAnsi" w:cstheme="majorBidi"/>
      <w:b/>
      <w:bCs/>
      <w:caps/>
      <w:spacing w:val="4"/>
      <w:sz w:val="28"/>
      <w:szCs w:val="28"/>
    </w:rPr>
  </w:style>
  <w:style w:type="paragraph" w:styleId="2">
    <w:name w:val="heading 2"/>
    <w:basedOn w:val="a"/>
    <w:next w:val="a"/>
    <w:link w:val="2Char"/>
    <w:unhideWhenUsed/>
    <w:qFormat/>
    <w:rsid w:val="00651FD9"/>
    <w:pPr>
      <w:keepNext/>
      <w:keepLines/>
      <w:spacing w:before="120" w:after="0"/>
      <w:outlineLvl w:val="1"/>
    </w:pPr>
    <w:rPr>
      <w:rFonts w:asciiTheme="majorHAnsi" w:eastAsiaTheme="majorEastAsia" w:hAnsiTheme="majorHAnsi" w:cstheme="majorBidi"/>
      <w:b/>
      <w:bCs/>
      <w:sz w:val="28"/>
      <w:szCs w:val="28"/>
    </w:rPr>
  </w:style>
  <w:style w:type="paragraph" w:styleId="3">
    <w:name w:val="heading 3"/>
    <w:basedOn w:val="a"/>
    <w:next w:val="a"/>
    <w:link w:val="3Char"/>
    <w:uiPriority w:val="9"/>
    <w:semiHidden/>
    <w:unhideWhenUsed/>
    <w:qFormat/>
    <w:rsid w:val="00651FD9"/>
    <w:pPr>
      <w:keepNext/>
      <w:keepLines/>
      <w:spacing w:before="120" w:after="0"/>
      <w:outlineLvl w:val="2"/>
    </w:pPr>
    <w:rPr>
      <w:rFonts w:asciiTheme="majorHAnsi" w:eastAsiaTheme="majorEastAsia" w:hAnsiTheme="majorHAnsi" w:cstheme="majorBidi"/>
      <w:spacing w:val="4"/>
      <w:sz w:val="24"/>
      <w:szCs w:val="24"/>
    </w:rPr>
  </w:style>
  <w:style w:type="paragraph" w:styleId="4">
    <w:name w:val="heading 4"/>
    <w:basedOn w:val="a"/>
    <w:next w:val="a"/>
    <w:link w:val="4Char"/>
    <w:uiPriority w:val="9"/>
    <w:semiHidden/>
    <w:unhideWhenUsed/>
    <w:qFormat/>
    <w:rsid w:val="00651FD9"/>
    <w:pPr>
      <w:keepNext/>
      <w:keepLines/>
      <w:spacing w:before="120" w:after="0"/>
      <w:outlineLvl w:val="3"/>
    </w:pPr>
    <w:rPr>
      <w:rFonts w:asciiTheme="majorHAnsi" w:eastAsiaTheme="majorEastAsia" w:hAnsiTheme="majorHAnsi" w:cstheme="majorBidi"/>
      <w:i/>
      <w:iCs/>
      <w:sz w:val="24"/>
      <w:szCs w:val="24"/>
    </w:rPr>
  </w:style>
  <w:style w:type="paragraph" w:styleId="5">
    <w:name w:val="heading 5"/>
    <w:basedOn w:val="a"/>
    <w:next w:val="a"/>
    <w:link w:val="5Char"/>
    <w:uiPriority w:val="9"/>
    <w:semiHidden/>
    <w:unhideWhenUsed/>
    <w:qFormat/>
    <w:rsid w:val="00651FD9"/>
    <w:pPr>
      <w:keepNext/>
      <w:keepLines/>
      <w:spacing w:before="120" w:after="0"/>
      <w:outlineLvl w:val="4"/>
    </w:pPr>
    <w:rPr>
      <w:rFonts w:asciiTheme="majorHAnsi" w:eastAsiaTheme="majorEastAsia" w:hAnsiTheme="majorHAnsi" w:cstheme="majorBidi"/>
      <w:b/>
      <w:bCs/>
    </w:rPr>
  </w:style>
  <w:style w:type="paragraph" w:styleId="6">
    <w:name w:val="heading 6"/>
    <w:basedOn w:val="a"/>
    <w:next w:val="a"/>
    <w:link w:val="6Char"/>
    <w:uiPriority w:val="9"/>
    <w:semiHidden/>
    <w:unhideWhenUsed/>
    <w:qFormat/>
    <w:rsid w:val="00651FD9"/>
    <w:pPr>
      <w:keepNext/>
      <w:keepLines/>
      <w:spacing w:before="120" w:after="0"/>
      <w:outlineLvl w:val="5"/>
    </w:pPr>
    <w:rPr>
      <w:rFonts w:asciiTheme="majorHAnsi" w:eastAsiaTheme="majorEastAsia" w:hAnsiTheme="majorHAnsi" w:cstheme="majorBidi"/>
      <w:b/>
      <w:bCs/>
      <w:i/>
      <w:iCs/>
    </w:rPr>
  </w:style>
  <w:style w:type="paragraph" w:styleId="7">
    <w:name w:val="heading 7"/>
    <w:basedOn w:val="a"/>
    <w:next w:val="a"/>
    <w:link w:val="7Char"/>
    <w:uiPriority w:val="9"/>
    <w:semiHidden/>
    <w:unhideWhenUsed/>
    <w:qFormat/>
    <w:rsid w:val="00651FD9"/>
    <w:pPr>
      <w:keepNext/>
      <w:keepLines/>
      <w:spacing w:before="120" w:after="0"/>
      <w:outlineLvl w:val="6"/>
    </w:pPr>
    <w:rPr>
      <w:i/>
      <w:iCs/>
    </w:rPr>
  </w:style>
  <w:style w:type="paragraph" w:styleId="8">
    <w:name w:val="heading 8"/>
    <w:basedOn w:val="a"/>
    <w:next w:val="a"/>
    <w:link w:val="8Char"/>
    <w:uiPriority w:val="9"/>
    <w:semiHidden/>
    <w:unhideWhenUsed/>
    <w:qFormat/>
    <w:rsid w:val="00651FD9"/>
    <w:pPr>
      <w:keepNext/>
      <w:keepLines/>
      <w:spacing w:before="120" w:after="0"/>
      <w:outlineLvl w:val="7"/>
    </w:pPr>
    <w:rPr>
      <w:b/>
      <w:bCs/>
    </w:rPr>
  </w:style>
  <w:style w:type="paragraph" w:styleId="9">
    <w:name w:val="heading 9"/>
    <w:basedOn w:val="a"/>
    <w:next w:val="a"/>
    <w:link w:val="9Char"/>
    <w:uiPriority w:val="9"/>
    <w:semiHidden/>
    <w:unhideWhenUsed/>
    <w:qFormat/>
    <w:rsid w:val="00651FD9"/>
    <w:pPr>
      <w:keepNext/>
      <w:keepLines/>
      <w:spacing w:before="120" w:after="0"/>
      <w:outlineLvl w:val="8"/>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link w:val="Char"/>
    <w:pPr>
      <w:spacing w:after="120"/>
    </w:pPr>
  </w:style>
  <w:style w:type="paragraph" w:styleId="a4">
    <w:name w:val="Normal Indent"/>
    <w:basedOn w:val="a"/>
    <w:pPr>
      <w:ind w:firstLine="420"/>
    </w:pPr>
    <w:rPr>
      <w:szCs w:val="20"/>
    </w:rPr>
  </w:style>
  <w:style w:type="paragraph" w:styleId="a5">
    <w:name w:val="annotation text"/>
    <w:basedOn w:val="a"/>
    <w:link w:val="Char0"/>
    <w:uiPriority w:val="99"/>
    <w:semiHidden/>
    <w:unhideWhenUsed/>
    <w:pPr>
      <w:jc w:val="left"/>
    </w:pPr>
  </w:style>
  <w:style w:type="paragraph" w:styleId="a6">
    <w:name w:val="Body Text Indent"/>
    <w:basedOn w:val="a"/>
    <w:link w:val="Char1"/>
    <w:unhideWhenUsed/>
    <w:pPr>
      <w:spacing w:after="120"/>
      <w:ind w:leftChars="200" w:left="420"/>
    </w:pPr>
  </w:style>
  <w:style w:type="paragraph" w:styleId="30">
    <w:name w:val="toc 3"/>
    <w:basedOn w:val="a"/>
    <w:next w:val="a"/>
    <w:uiPriority w:val="39"/>
    <w:unhideWhenUsed/>
    <w:pPr>
      <w:spacing w:after="100" w:line="259" w:lineRule="auto"/>
      <w:ind w:left="440"/>
      <w:jc w:val="left"/>
    </w:pPr>
  </w:style>
  <w:style w:type="paragraph" w:styleId="20">
    <w:name w:val="Body Text Indent 2"/>
    <w:basedOn w:val="a"/>
    <w:link w:val="2Char0"/>
    <w:pPr>
      <w:spacing w:after="120" w:line="480" w:lineRule="auto"/>
      <w:ind w:leftChars="200" w:left="420"/>
    </w:pPr>
  </w:style>
  <w:style w:type="paragraph" w:styleId="a7">
    <w:name w:val="Balloon Text"/>
    <w:basedOn w:val="a"/>
    <w:link w:val="Char2"/>
    <w:uiPriority w:val="99"/>
    <w:semiHidden/>
    <w:unhideWhenUsed/>
    <w:rPr>
      <w:sz w:val="18"/>
      <w:szCs w:val="18"/>
    </w:rPr>
  </w:style>
  <w:style w:type="paragraph" w:styleId="a8">
    <w:name w:val="footer"/>
    <w:basedOn w:val="a"/>
    <w:link w:val="Char3"/>
    <w:uiPriority w:val="99"/>
    <w:unhideWhenUsed/>
    <w:pPr>
      <w:tabs>
        <w:tab w:val="center" w:pos="4153"/>
        <w:tab w:val="right" w:pos="8306"/>
      </w:tabs>
      <w:snapToGrid w:val="0"/>
      <w:jc w:val="left"/>
    </w:pPr>
    <w:rPr>
      <w:sz w:val="18"/>
      <w:szCs w:val="18"/>
    </w:rPr>
  </w:style>
  <w:style w:type="paragraph" w:styleId="a9">
    <w:name w:val="header"/>
    <w:basedOn w:val="a"/>
    <w:link w:val="Char4"/>
    <w:uiPriority w:val="99"/>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style>
  <w:style w:type="paragraph" w:styleId="aa">
    <w:name w:val="Subtitle"/>
    <w:basedOn w:val="a"/>
    <w:next w:val="a"/>
    <w:link w:val="Char5"/>
    <w:uiPriority w:val="11"/>
    <w:qFormat/>
    <w:rsid w:val="00651FD9"/>
    <w:pPr>
      <w:numPr>
        <w:ilvl w:val="1"/>
      </w:numPr>
      <w:spacing w:after="240"/>
      <w:jc w:val="center"/>
    </w:pPr>
    <w:rPr>
      <w:rFonts w:asciiTheme="majorHAnsi" w:eastAsiaTheme="majorEastAsia" w:hAnsiTheme="majorHAnsi" w:cstheme="majorBidi"/>
      <w:sz w:val="24"/>
      <w:szCs w:val="24"/>
    </w:rPr>
  </w:style>
  <w:style w:type="paragraph" w:styleId="21">
    <w:name w:val="toc 2"/>
    <w:basedOn w:val="a"/>
    <w:next w:val="a"/>
    <w:uiPriority w:val="39"/>
    <w:unhideWhenUsed/>
    <w:pPr>
      <w:spacing w:after="100" w:line="259" w:lineRule="auto"/>
      <w:ind w:left="220"/>
      <w:jc w:val="left"/>
    </w:pPr>
  </w:style>
  <w:style w:type="paragraph" w:styleId="ab">
    <w:name w:val="Normal (Web)"/>
    <w:basedOn w:val="a"/>
    <w:uiPriority w:val="99"/>
    <w:unhideWhenUsed/>
    <w:pPr>
      <w:spacing w:before="100" w:beforeAutospacing="1" w:after="100" w:afterAutospacing="1"/>
      <w:jc w:val="left"/>
    </w:pPr>
    <w:rPr>
      <w:rFonts w:ascii="宋体" w:hAnsi="宋体" w:cs="宋体"/>
    </w:rPr>
  </w:style>
  <w:style w:type="paragraph" w:styleId="ac">
    <w:name w:val="Title"/>
    <w:basedOn w:val="a"/>
    <w:next w:val="a"/>
    <w:link w:val="Char6"/>
    <w:uiPriority w:val="10"/>
    <w:qFormat/>
    <w:rsid w:val="00651FD9"/>
    <w:pPr>
      <w:spacing w:after="0" w:line="240" w:lineRule="auto"/>
      <w:contextualSpacing/>
      <w:jc w:val="center"/>
    </w:pPr>
    <w:rPr>
      <w:rFonts w:asciiTheme="majorHAnsi" w:eastAsiaTheme="majorEastAsia" w:hAnsiTheme="majorHAnsi" w:cstheme="majorBidi"/>
      <w:b/>
      <w:bCs/>
      <w:spacing w:val="-7"/>
      <w:sz w:val="48"/>
      <w:szCs w:val="48"/>
    </w:rPr>
  </w:style>
  <w:style w:type="paragraph" w:styleId="ad">
    <w:name w:val="annotation subject"/>
    <w:basedOn w:val="a5"/>
    <w:next w:val="a5"/>
    <w:link w:val="Char7"/>
    <w:uiPriority w:val="99"/>
    <w:semiHidden/>
    <w:unhideWhenUsed/>
    <w:rPr>
      <w:b/>
      <w:bCs/>
    </w:rPr>
  </w:style>
  <w:style w:type="table" w:styleId="ae">
    <w:name w:val="Table Grid"/>
    <w:basedOn w:val="a1"/>
    <w:uiPriority w:val="39"/>
    <w:qFormat/>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basedOn w:val="a0"/>
    <w:uiPriority w:val="99"/>
    <w:unhideWhenUsed/>
    <w:rPr>
      <w:color w:val="0000FF" w:themeColor="hyperlink"/>
      <w:u w:val="single"/>
    </w:rPr>
  </w:style>
  <w:style w:type="character" w:styleId="af0">
    <w:name w:val="annotation reference"/>
    <w:basedOn w:val="a0"/>
    <w:uiPriority w:val="99"/>
    <w:semiHidden/>
    <w:unhideWhenUsed/>
    <w:rPr>
      <w:sz w:val="21"/>
      <w:szCs w:val="21"/>
    </w:rPr>
  </w:style>
  <w:style w:type="character" w:customStyle="1" w:styleId="1Char">
    <w:name w:val="标题 1 Char"/>
    <w:basedOn w:val="a0"/>
    <w:link w:val="1"/>
    <w:qFormat/>
    <w:rsid w:val="00651FD9"/>
    <w:rPr>
      <w:rFonts w:asciiTheme="majorHAnsi" w:eastAsiaTheme="majorEastAsia" w:hAnsiTheme="majorHAnsi" w:cstheme="majorBidi"/>
      <w:b/>
      <w:bCs/>
      <w:caps/>
      <w:spacing w:val="4"/>
      <w:sz w:val="28"/>
      <w:szCs w:val="28"/>
    </w:rPr>
  </w:style>
  <w:style w:type="character" w:customStyle="1" w:styleId="Char6">
    <w:name w:val="标题 Char"/>
    <w:basedOn w:val="a0"/>
    <w:link w:val="ac"/>
    <w:uiPriority w:val="10"/>
    <w:rsid w:val="00651FD9"/>
    <w:rPr>
      <w:rFonts w:asciiTheme="majorHAnsi" w:eastAsiaTheme="majorEastAsia" w:hAnsiTheme="majorHAnsi" w:cstheme="majorBidi"/>
      <w:b/>
      <w:bCs/>
      <w:spacing w:val="-7"/>
      <w:sz w:val="48"/>
      <w:szCs w:val="48"/>
    </w:rPr>
  </w:style>
  <w:style w:type="character" w:customStyle="1" w:styleId="2Char">
    <w:name w:val="标题 2 Char"/>
    <w:basedOn w:val="a0"/>
    <w:link w:val="2"/>
    <w:qFormat/>
    <w:rsid w:val="00651FD9"/>
    <w:rPr>
      <w:rFonts w:asciiTheme="majorHAnsi" w:eastAsiaTheme="majorEastAsia" w:hAnsiTheme="majorHAnsi" w:cstheme="majorBidi"/>
      <w:b/>
      <w:bCs/>
      <w:sz w:val="28"/>
      <w:szCs w:val="28"/>
    </w:rPr>
  </w:style>
  <w:style w:type="character" w:customStyle="1" w:styleId="Char5">
    <w:name w:val="副标题 Char"/>
    <w:basedOn w:val="a0"/>
    <w:link w:val="aa"/>
    <w:uiPriority w:val="11"/>
    <w:rsid w:val="00651FD9"/>
    <w:rPr>
      <w:rFonts w:asciiTheme="majorHAnsi" w:eastAsiaTheme="majorEastAsia" w:hAnsiTheme="majorHAnsi" w:cstheme="majorBidi"/>
      <w:sz w:val="24"/>
      <w:szCs w:val="24"/>
    </w:rPr>
  </w:style>
  <w:style w:type="character" w:customStyle="1" w:styleId="Char4">
    <w:name w:val="页眉 Char"/>
    <w:basedOn w:val="a0"/>
    <w:link w:val="a9"/>
    <w:uiPriority w:val="99"/>
    <w:rPr>
      <w:rFonts w:eastAsia="仿宋"/>
      <w:sz w:val="18"/>
      <w:szCs w:val="18"/>
    </w:rPr>
  </w:style>
  <w:style w:type="character" w:customStyle="1" w:styleId="Char3">
    <w:name w:val="页脚 Char"/>
    <w:basedOn w:val="a0"/>
    <w:link w:val="a8"/>
    <w:uiPriority w:val="99"/>
    <w:rPr>
      <w:rFonts w:eastAsia="仿宋"/>
      <w:sz w:val="18"/>
      <w:szCs w:val="18"/>
    </w:rPr>
  </w:style>
  <w:style w:type="character" w:customStyle="1" w:styleId="2Char0">
    <w:name w:val="正文文本缩进 2 Char"/>
    <w:basedOn w:val="a0"/>
    <w:link w:val="20"/>
    <w:rPr>
      <w:rFonts w:ascii="Times New Roman" w:eastAsia="宋体" w:hAnsi="Times New Roman" w:cs="Times New Roman"/>
      <w:szCs w:val="24"/>
    </w:rPr>
  </w:style>
  <w:style w:type="character" w:customStyle="1" w:styleId="Char">
    <w:name w:val="正文文本 Char"/>
    <w:basedOn w:val="a0"/>
    <w:link w:val="a3"/>
    <w:rPr>
      <w:rFonts w:ascii="Times New Roman" w:eastAsia="宋体" w:hAnsi="Times New Roman" w:cs="Times New Roman"/>
      <w:szCs w:val="24"/>
    </w:rPr>
  </w:style>
  <w:style w:type="paragraph" w:customStyle="1" w:styleId="WPSOffice2">
    <w:name w:val="WPSOffice手动目录 2"/>
    <w:pPr>
      <w:ind w:leftChars="200" w:left="200"/>
    </w:pPr>
    <w:rPr>
      <w:rFonts w:ascii="Times New Roman" w:eastAsia="宋体" w:hAnsi="Times New Roman" w:cs="Times New Roman"/>
    </w:rPr>
  </w:style>
  <w:style w:type="paragraph" w:customStyle="1" w:styleId="TOC1">
    <w:name w:val="TOC 标题1"/>
    <w:basedOn w:val="1"/>
    <w:next w:val="a"/>
    <w:uiPriority w:val="39"/>
    <w:unhideWhenUsed/>
    <w:pPr>
      <w:spacing w:before="240" w:after="0" w:line="259" w:lineRule="auto"/>
      <w:outlineLvl w:val="9"/>
    </w:pPr>
    <w:rPr>
      <w:bCs w:val="0"/>
      <w:color w:val="365F91" w:themeColor="accent1" w:themeShade="BF"/>
      <w:szCs w:val="32"/>
    </w:rPr>
  </w:style>
  <w:style w:type="character" w:customStyle="1" w:styleId="Char2">
    <w:name w:val="批注框文本 Char"/>
    <w:basedOn w:val="a0"/>
    <w:link w:val="a7"/>
    <w:uiPriority w:val="99"/>
    <w:semiHidden/>
    <w:rPr>
      <w:rFonts w:ascii="Times New Roman" w:eastAsia="宋体" w:hAnsi="Times New Roman" w:cs="Times New Roman"/>
      <w:sz w:val="18"/>
      <w:szCs w:val="18"/>
    </w:rPr>
  </w:style>
  <w:style w:type="character" w:customStyle="1" w:styleId="Char0">
    <w:name w:val="批注文字 Char"/>
    <w:basedOn w:val="a0"/>
    <w:link w:val="a5"/>
    <w:uiPriority w:val="99"/>
    <w:semiHidden/>
    <w:rPr>
      <w:rFonts w:ascii="Times New Roman" w:eastAsia="宋体" w:hAnsi="Times New Roman" w:cs="Times New Roman"/>
      <w:szCs w:val="24"/>
    </w:rPr>
  </w:style>
  <w:style w:type="character" w:customStyle="1" w:styleId="Char7">
    <w:name w:val="批注主题 Char"/>
    <w:basedOn w:val="Char0"/>
    <w:link w:val="ad"/>
    <w:uiPriority w:val="99"/>
    <w:semiHidden/>
    <w:rPr>
      <w:rFonts w:ascii="Times New Roman" w:eastAsia="宋体" w:hAnsi="Times New Roman" w:cs="Times New Roman"/>
      <w:b/>
      <w:bCs/>
      <w:szCs w:val="24"/>
    </w:rPr>
  </w:style>
  <w:style w:type="character" w:customStyle="1" w:styleId="Char1">
    <w:name w:val="正文文本缩进 Char"/>
    <w:basedOn w:val="a0"/>
    <w:link w:val="a6"/>
    <w:rPr>
      <w:rFonts w:eastAsia="仿宋GB2312"/>
      <w:kern w:val="2"/>
      <w:sz w:val="21"/>
      <w:szCs w:val="24"/>
    </w:rPr>
  </w:style>
  <w:style w:type="character" w:customStyle="1" w:styleId="3Char">
    <w:name w:val="标题 3 Char"/>
    <w:basedOn w:val="a0"/>
    <w:link w:val="3"/>
    <w:uiPriority w:val="9"/>
    <w:semiHidden/>
    <w:rsid w:val="00651FD9"/>
    <w:rPr>
      <w:rFonts w:asciiTheme="majorHAnsi" w:eastAsiaTheme="majorEastAsia" w:hAnsiTheme="majorHAnsi" w:cstheme="majorBidi"/>
      <w:spacing w:val="4"/>
      <w:sz w:val="24"/>
      <w:szCs w:val="24"/>
    </w:rPr>
  </w:style>
  <w:style w:type="character" w:customStyle="1" w:styleId="4Char">
    <w:name w:val="标题 4 Char"/>
    <w:basedOn w:val="a0"/>
    <w:link w:val="4"/>
    <w:uiPriority w:val="9"/>
    <w:semiHidden/>
    <w:rsid w:val="00651FD9"/>
    <w:rPr>
      <w:rFonts w:asciiTheme="majorHAnsi" w:eastAsiaTheme="majorEastAsia" w:hAnsiTheme="majorHAnsi" w:cstheme="majorBidi"/>
      <w:i/>
      <w:iCs/>
      <w:sz w:val="24"/>
      <w:szCs w:val="24"/>
    </w:rPr>
  </w:style>
  <w:style w:type="character" w:customStyle="1" w:styleId="5Char">
    <w:name w:val="标题 5 Char"/>
    <w:basedOn w:val="a0"/>
    <w:link w:val="5"/>
    <w:uiPriority w:val="9"/>
    <w:semiHidden/>
    <w:rsid w:val="00651FD9"/>
    <w:rPr>
      <w:rFonts w:asciiTheme="majorHAnsi" w:eastAsiaTheme="majorEastAsia" w:hAnsiTheme="majorHAnsi" w:cstheme="majorBidi"/>
      <w:b/>
      <w:bCs/>
    </w:rPr>
  </w:style>
  <w:style w:type="character" w:customStyle="1" w:styleId="6Char">
    <w:name w:val="标题 6 Char"/>
    <w:basedOn w:val="a0"/>
    <w:link w:val="6"/>
    <w:uiPriority w:val="9"/>
    <w:semiHidden/>
    <w:rsid w:val="00651FD9"/>
    <w:rPr>
      <w:rFonts w:asciiTheme="majorHAnsi" w:eastAsiaTheme="majorEastAsia" w:hAnsiTheme="majorHAnsi" w:cstheme="majorBidi"/>
      <w:b/>
      <w:bCs/>
      <w:i/>
      <w:iCs/>
    </w:rPr>
  </w:style>
  <w:style w:type="character" w:customStyle="1" w:styleId="7Char">
    <w:name w:val="标题 7 Char"/>
    <w:basedOn w:val="a0"/>
    <w:link w:val="7"/>
    <w:uiPriority w:val="9"/>
    <w:semiHidden/>
    <w:rsid w:val="00651FD9"/>
    <w:rPr>
      <w:i/>
      <w:iCs/>
    </w:rPr>
  </w:style>
  <w:style w:type="character" w:customStyle="1" w:styleId="8Char">
    <w:name w:val="标题 8 Char"/>
    <w:basedOn w:val="a0"/>
    <w:link w:val="8"/>
    <w:uiPriority w:val="9"/>
    <w:semiHidden/>
    <w:rsid w:val="00651FD9"/>
    <w:rPr>
      <w:b/>
      <w:bCs/>
    </w:rPr>
  </w:style>
  <w:style w:type="character" w:customStyle="1" w:styleId="9Char">
    <w:name w:val="标题 9 Char"/>
    <w:basedOn w:val="a0"/>
    <w:link w:val="9"/>
    <w:uiPriority w:val="9"/>
    <w:semiHidden/>
    <w:rsid w:val="00651FD9"/>
    <w:rPr>
      <w:i/>
      <w:iCs/>
    </w:rPr>
  </w:style>
  <w:style w:type="paragraph" w:styleId="af1">
    <w:name w:val="caption"/>
    <w:basedOn w:val="a"/>
    <w:next w:val="a"/>
    <w:uiPriority w:val="35"/>
    <w:semiHidden/>
    <w:unhideWhenUsed/>
    <w:qFormat/>
    <w:rsid w:val="00651FD9"/>
    <w:rPr>
      <w:b/>
      <w:bCs/>
      <w:sz w:val="18"/>
      <w:szCs w:val="18"/>
    </w:rPr>
  </w:style>
  <w:style w:type="character" w:styleId="af2">
    <w:name w:val="Strong"/>
    <w:basedOn w:val="a0"/>
    <w:uiPriority w:val="22"/>
    <w:qFormat/>
    <w:rsid w:val="00651FD9"/>
    <w:rPr>
      <w:b/>
      <w:bCs/>
      <w:color w:val="auto"/>
    </w:rPr>
  </w:style>
  <w:style w:type="character" w:styleId="af3">
    <w:name w:val="Emphasis"/>
    <w:basedOn w:val="a0"/>
    <w:uiPriority w:val="20"/>
    <w:qFormat/>
    <w:rsid w:val="00651FD9"/>
    <w:rPr>
      <w:i/>
      <w:iCs/>
      <w:color w:val="auto"/>
    </w:rPr>
  </w:style>
  <w:style w:type="paragraph" w:styleId="af4">
    <w:name w:val="No Spacing"/>
    <w:uiPriority w:val="1"/>
    <w:qFormat/>
    <w:rsid w:val="00651FD9"/>
    <w:pPr>
      <w:spacing w:after="0" w:line="240" w:lineRule="auto"/>
    </w:pPr>
  </w:style>
  <w:style w:type="paragraph" w:styleId="af5">
    <w:name w:val="Quote"/>
    <w:basedOn w:val="a"/>
    <w:next w:val="a"/>
    <w:link w:val="Char8"/>
    <w:uiPriority w:val="29"/>
    <w:qFormat/>
    <w:rsid w:val="00651FD9"/>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har8">
    <w:name w:val="引用 Char"/>
    <w:basedOn w:val="a0"/>
    <w:link w:val="af5"/>
    <w:uiPriority w:val="29"/>
    <w:rsid w:val="00651FD9"/>
    <w:rPr>
      <w:rFonts w:asciiTheme="majorHAnsi" w:eastAsiaTheme="majorEastAsia" w:hAnsiTheme="majorHAnsi" w:cstheme="majorBidi"/>
      <w:i/>
      <w:iCs/>
      <w:sz w:val="24"/>
      <w:szCs w:val="24"/>
    </w:rPr>
  </w:style>
  <w:style w:type="paragraph" w:styleId="af6">
    <w:name w:val="Intense Quote"/>
    <w:basedOn w:val="a"/>
    <w:next w:val="a"/>
    <w:link w:val="Char9"/>
    <w:uiPriority w:val="30"/>
    <w:qFormat/>
    <w:rsid w:val="00651FD9"/>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har9">
    <w:name w:val="明显引用 Char"/>
    <w:basedOn w:val="a0"/>
    <w:link w:val="af6"/>
    <w:uiPriority w:val="30"/>
    <w:rsid w:val="00651FD9"/>
    <w:rPr>
      <w:rFonts w:asciiTheme="majorHAnsi" w:eastAsiaTheme="majorEastAsia" w:hAnsiTheme="majorHAnsi" w:cstheme="majorBidi"/>
      <w:sz w:val="26"/>
      <w:szCs w:val="26"/>
    </w:rPr>
  </w:style>
  <w:style w:type="character" w:styleId="af7">
    <w:name w:val="Subtle Emphasis"/>
    <w:basedOn w:val="a0"/>
    <w:uiPriority w:val="19"/>
    <w:qFormat/>
    <w:rsid w:val="00651FD9"/>
    <w:rPr>
      <w:i/>
      <w:iCs/>
      <w:color w:val="auto"/>
    </w:rPr>
  </w:style>
  <w:style w:type="character" w:styleId="af8">
    <w:name w:val="Intense Emphasis"/>
    <w:basedOn w:val="a0"/>
    <w:uiPriority w:val="21"/>
    <w:qFormat/>
    <w:rsid w:val="00651FD9"/>
    <w:rPr>
      <w:b/>
      <w:bCs/>
      <w:i/>
      <w:iCs/>
      <w:color w:val="auto"/>
    </w:rPr>
  </w:style>
  <w:style w:type="character" w:styleId="af9">
    <w:name w:val="Subtle Reference"/>
    <w:basedOn w:val="a0"/>
    <w:uiPriority w:val="31"/>
    <w:qFormat/>
    <w:rsid w:val="00651FD9"/>
    <w:rPr>
      <w:smallCaps/>
      <w:color w:val="auto"/>
      <w:u w:val="single" w:color="7F7F7F" w:themeColor="text1" w:themeTint="80"/>
    </w:rPr>
  </w:style>
  <w:style w:type="character" w:styleId="afa">
    <w:name w:val="Intense Reference"/>
    <w:basedOn w:val="a0"/>
    <w:uiPriority w:val="32"/>
    <w:qFormat/>
    <w:rsid w:val="00651FD9"/>
    <w:rPr>
      <w:b/>
      <w:bCs/>
      <w:smallCaps/>
      <w:color w:val="auto"/>
      <w:u w:val="single"/>
    </w:rPr>
  </w:style>
  <w:style w:type="character" w:styleId="afb">
    <w:name w:val="Book Title"/>
    <w:basedOn w:val="a0"/>
    <w:uiPriority w:val="33"/>
    <w:qFormat/>
    <w:rsid w:val="00651FD9"/>
    <w:rPr>
      <w:b/>
      <w:bCs/>
      <w:smallCaps/>
      <w:color w:val="auto"/>
    </w:rPr>
  </w:style>
  <w:style w:type="paragraph" w:styleId="TOC">
    <w:name w:val="TOC Heading"/>
    <w:basedOn w:val="1"/>
    <w:next w:val="a"/>
    <w:uiPriority w:val="39"/>
    <w:semiHidden/>
    <w:unhideWhenUsed/>
    <w:qFormat/>
    <w:rsid w:val="00651FD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11" Type="http://schemas.openxmlformats.org/officeDocument/2006/relationships/font" Target="fonts/font11.odttf"/><Relationship Id="rId5" Type="http://schemas.openxmlformats.org/officeDocument/2006/relationships/font" Target="fonts/font5.odttf"/><Relationship Id="rId10" Type="http://schemas.openxmlformats.org/officeDocument/2006/relationships/font" Target="fonts/font10.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7F35CE-313A-414E-AE88-B72F01813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35</Pages>
  <Words>3075</Words>
  <Characters>17530</Characters>
  <Application>Microsoft Office Word</Application>
  <DocSecurity>0</DocSecurity>
  <Lines>146</Lines>
  <Paragraphs>41</Paragraphs>
  <ScaleCrop>false</ScaleCrop>
  <Company/>
  <LinksUpToDate>false</LinksUpToDate>
  <CharactersWithSpaces>20564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张海旭</dc:creator>
  <cp:lastModifiedBy>1</cp:lastModifiedBy>
  <cp:revision>471</cp:revision>
  <cp:lastPrinted>2024-05-21T02:12:00Z</cp:lastPrinted>
  <dcterms:created xsi:type="dcterms:W3CDTF">2023-08-16T02:31:00Z</dcterms:created>
  <dcterms:modified xsi:type="dcterms:W3CDTF">2024-05-27T02:08:00Z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2440FEB3860D419E8D0122EEEA9E6C0D_12</vt:lpwstr>
  </property>
</Properties>
</file>