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674" w:rsidRDefault="00E21674">
      <w:bookmarkStart w:id="0" w:name="_Toc27325"/>
      <w:bookmarkStart w:id="1" w:name="_Toc2502"/>
    </w:p>
    <w:p w:rsidR="00E21674" w:rsidRDefault="00E21674">
      <w:pPr>
        <w:rPr>
          <w:rFonts w:ascii="宋体" w:hAnsi="宋体" w:cs="宋体"/>
          <w:b/>
          <w:bCs/>
          <w:sz w:val="44"/>
          <w:szCs w:val="44"/>
        </w:rPr>
      </w:pPr>
    </w:p>
    <w:p w:rsidR="00E21674" w:rsidRDefault="00E77572">
      <w:pPr>
        <w:spacing w:line="360" w:lineRule="auto"/>
        <w:jc w:val="center"/>
        <w:rPr>
          <w:rFonts w:ascii="方正小标宋简体" w:eastAsia="方正小标宋简体" w:hAnsi="方正小标宋简体" w:cs="方正小标宋简体"/>
          <w:b/>
          <w:bCs/>
          <w:sz w:val="44"/>
          <w:szCs w:val="44"/>
        </w:rPr>
      </w:pPr>
      <w:r>
        <w:rPr>
          <w:rFonts w:ascii="方正小标宋简体" w:eastAsia="方正小标宋简体" w:hAnsi="方正小标宋简体" w:cs="方正小标宋简体" w:hint="eastAsia"/>
          <w:b/>
          <w:bCs/>
          <w:sz w:val="44"/>
          <w:szCs w:val="44"/>
        </w:rPr>
        <w:t>北京市财政支出项目</w:t>
      </w:r>
    </w:p>
    <w:p w:rsidR="00E21674" w:rsidRDefault="00E77572">
      <w:pPr>
        <w:spacing w:line="360" w:lineRule="auto"/>
        <w:jc w:val="center"/>
        <w:rPr>
          <w:rFonts w:ascii="宋体" w:hAnsi="宋体" w:cs="宋体"/>
          <w:b/>
          <w:bCs/>
          <w:sz w:val="44"/>
          <w:szCs w:val="44"/>
        </w:rPr>
      </w:pPr>
      <w:r>
        <w:rPr>
          <w:rFonts w:ascii="方正小标宋简体" w:eastAsia="方正小标宋简体" w:hAnsi="方正小标宋简体" w:cs="方正小标宋简体" w:hint="eastAsia"/>
          <w:b/>
          <w:bCs/>
          <w:sz w:val="44"/>
          <w:szCs w:val="44"/>
        </w:rPr>
        <w:t>绩效评价报告</w:t>
      </w:r>
      <w:bookmarkEnd w:id="0"/>
      <w:bookmarkEnd w:id="1"/>
    </w:p>
    <w:p w:rsidR="00E21674" w:rsidRDefault="00E21674">
      <w:pPr>
        <w:spacing w:before="100" w:beforeAutospacing="1" w:after="100" w:afterAutospacing="1" w:line="360" w:lineRule="auto"/>
        <w:rPr>
          <w:rFonts w:ascii="宋体" w:hAnsi="宋体"/>
          <w:b/>
          <w:sz w:val="36"/>
          <w:szCs w:val="36"/>
        </w:rPr>
      </w:pPr>
    </w:p>
    <w:p w:rsidR="00E21674" w:rsidRDefault="00E21674">
      <w:pPr>
        <w:pStyle w:val="21"/>
        <w:ind w:firstLine="640"/>
      </w:pPr>
    </w:p>
    <w:p w:rsidR="00E21674" w:rsidRDefault="00E77572">
      <w:pPr>
        <w:snapToGrid w:val="0"/>
        <w:spacing w:after="240" w:line="360" w:lineRule="auto"/>
        <w:ind w:firstLineChars="200" w:firstLine="640"/>
        <w:rPr>
          <w:rFonts w:ascii="楷体" w:eastAsia="楷体" w:hAnsi="楷体" w:cs="仿宋_GB2312"/>
          <w:sz w:val="32"/>
          <w:szCs w:val="32"/>
          <w:u w:val="single"/>
        </w:rPr>
      </w:pPr>
      <w:r>
        <w:rPr>
          <w:rFonts w:ascii="楷体" w:eastAsia="楷体" w:hAnsi="楷体" w:cs="仿宋_GB2312" w:hint="eastAsia"/>
          <w:sz w:val="32"/>
          <w:szCs w:val="32"/>
        </w:rPr>
        <w:t>主管部门：</w:t>
      </w:r>
      <w:r>
        <w:rPr>
          <w:rFonts w:ascii="楷体" w:eastAsia="楷体" w:hAnsi="楷体" w:cs="仿宋_GB2312" w:hint="eastAsia"/>
          <w:sz w:val="32"/>
          <w:szCs w:val="32"/>
          <w:u w:val="single"/>
        </w:rPr>
        <w:t xml:space="preserve">北京铁路运输检察院              </w:t>
      </w:r>
      <w:r>
        <w:rPr>
          <w:rFonts w:ascii="楷体" w:eastAsia="楷体" w:hAnsi="楷体" w:cs="仿宋_GB2312"/>
          <w:sz w:val="32"/>
          <w:szCs w:val="32"/>
          <w:u w:val="single"/>
        </w:rPr>
        <w:t xml:space="preserve"> </w:t>
      </w:r>
      <w:r>
        <w:rPr>
          <w:rFonts w:ascii="楷体" w:eastAsia="楷体" w:hAnsi="楷体" w:cs="仿宋_GB2312" w:hint="eastAsia"/>
          <w:sz w:val="32"/>
          <w:szCs w:val="32"/>
          <w:u w:val="single"/>
        </w:rPr>
        <w:t xml:space="preserve"> </w:t>
      </w:r>
    </w:p>
    <w:p w:rsidR="00E21674" w:rsidRDefault="00E77572">
      <w:pPr>
        <w:snapToGrid w:val="0"/>
        <w:spacing w:after="240" w:line="360" w:lineRule="auto"/>
        <w:ind w:firstLineChars="200" w:firstLine="640"/>
        <w:rPr>
          <w:rFonts w:ascii="楷体" w:eastAsia="楷体" w:hAnsi="楷体" w:cs="仿宋_GB2312"/>
          <w:sz w:val="32"/>
          <w:szCs w:val="32"/>
          <w:u w:val="single"/>
        </w:rPr>
      </w:pPr>
      <w:r>
        <w:rPr>
          <w:rFonts w:ascii="楷体" w:eastAsia="楷体" w:hAnsi="楷体" w:cs="仿宋_GB2312" w:hint="eastAsia"/>
          <w:sz w:val="32"/>
          <w:szCs w:val="32"/>
        </w:rPr>
        <w:t>部门名称：</w:t>
      </w:r>
      <w:r>
        <w:rPr>
          <w:rFonts w:ascii="楷体" w:eastAsia="楷体" w:hAnsi="楷体" w:cs="仿宋_GB2312" w:hint="eastAsia"/>
          <w:sz w:val="32"/>
          <w:szCs w:val="32"/>
          <w:u w:val="single"/>
        </w:rPr>
        <w:t xml:space="preserve">北京铁路运输检察院                </w:t>
      </w:r>
    </w:p>
    <w:p w:rsidR="00E21674" w:rsidRDefault="00E77572">
      <w:pPr>
        <w:snapToGrid w:val="0"/>
        <w:spacing w:after="240" w:line="360" w:lineRule="auto"/>
        <w:ind w:firstLineChars="200" w:firstLine="640"/>
        <w:rPr>
          <w:rFonts w:ascii="楷体" w:eastAsia="楷体" w:hAnsi="楷体" w:cs="仿宋_GB2312"/>
          <w:sz w:val="32"/>
          <w:szCs w:val="32"/>
          <w:u w:val="single"/>
        </w:rPr>
      </w:pPr>
      <w:r>
        <w:rPr>
          <w:rFonts w:ascii="楷体" w:eastAsia="楷体" w:hAnsi="楷体" w:cs="仿宋_GB2312" w:hint="eastAsia"/>
          <w:sz w:val="32"/>
          <w:szCs w:val="32"/>
        </w:rPr>
        <w:t>项目名称：</w:t>
      </w:r>
      <w:r>
        <w:rPr>
          <w:rFonts w:ascii="楷体" w:eastAsia="楷体" w:hAnsi="楷体" w:cs="仿宋_GB2312" w:hint="eastAsia"/>
          <w:sz w:val="32"/>
          <w:szCs w:val="32"/>
          <w:u w:val="single"/>
        </w:rPr>
        <w:t xml:space="preserve">北京铁路运输检察院信息运维费    </w:t>
      </w:r>
    </w:p>
    <w:p w:rsidR="00E21674" w:rsidRDefault="00E77572">
      <w:pPr>
        <w:snapToGrid w:val="0"/>
        <w:spacing w:after="240" w:line="360" w:lineRule="auto"/>
        <w:ind w:firstLineChars="200" w:firstLine="640"/>
        <w:rPr>
          <w:rFonts w:ascii="楷体" w:eastAsia="楷体" w:hAnsi="楷体" w:cs="仿宋_GB2312"/>
          <w:sz w:val="32"/>
          <w:szCs w:val="32"/>
        </w:rPr>
      </w:pPr>
      <w:r>
        <w:rPr>
          <w:rFonts w:ascii="楷体" w:eastAsia="楷体" w:hAnsi="楷体" w:cs="仿宋_GB2312" w:hint="eastAsia"/>
          <w:sz w:val="32"/>
          <w:szCs w:val="32"/>
        </w:rPr>
        <w:t>评价单位：</w:t>
      </w:r>
      <w:r>
        <w:rPr>
          <w:rFonts w:ascii="楷体" w:eastAsia="楷体" w:hAnsi="楷体" w:cs="仿宋_GB2312" w:hint="eastAsia"/>
          <w:sz w:val="32"/>
          <w:szCs w:val="32"/>
          <w:u w:val="single"/>
        </w:rPr>
        <w:t xml:space="preserve">北京铁路运输检察院                </w:t>
      </w:r>
    </w:p>
    <w:p w:rsidR="00E21674" w:rsidRDefault="00E77572">
      <w:pPr>
        <w:snapToGrid w:val="0"/>
        <w:spacing w:after="240" w:line="360" w:lineRule="auto"/>
        <w:ind w:firstLineChars="200" w:firstLine="640"/>
        <w:rPr>
          <w:rFonts w:ascii="楷体" w:eastAsia="楷体" w:hAnsi="楷体" w:cs="仿宋_GB2312"/>
          <w:sz w:val="32"/>
          <w:szCs w:val="32"/>
        </w:rPr>
      </w:pPr>
      <w:r>
        <w:rPr>
          <w:rFonts w:ascii="楷体" w:eastAsia="楷体" w:hAnsi="楷体" w:cs="仿宋_GB2312" w:hint="eastAsia"/>
          <w:sz w:val="32"/>
          <w:szCs w:val="32"/>
        </w:rPr>
        <w:t>参与评价</w:t>
      </w:r>
    </w:p>
    <w:p w:rsidR="00E21674" w:rsidRDefault="00E77572">
      <w:pPr>
        <w:snapToGrid w:val="0"/>
        <w:spacing w:after="240" w:line="360" w:lineRule="auto"/>
        <w:ind w:firstLineChars="200" w:firstLine="640"/>
        <w:rPr>
          <w:rFonts w:ascii="楷体" w:eastAsia="楷体" w:hAnsi="楷体" w:cs="仿宋_GB2312"/>
          <w:sz w:val="32"/>
          <w:szCs w:val="32"/>
        </w:rPr>
      </w:pPr>
      <w:r>
        <w:rPr>
          <w:rFonts w:ascii="楷体" w:eastAsia="楷体" w:hAnsi="楷体" w:cs="仿宋_GB2312" w:hint="eastAsia"/>
          <w:sz w:val="32"/>
          <w:szCs w:val="32"/>
        </w:rPr>
        <w:t>中介机构：</w:t>
      </w:r>
      <w:r>
        <w:rPr>
          <w:rFonts w:ascii="楷体" w:eastAsia="楷体" w:hAnsi="楷体" w:cs="仿宋_GB2312" w:hint="eastAsia"/>
          <w:sz w:val="32"/>
          <w:szCs w:val="32"/>
          <w:u w:val="single"/>
        </w:rPr>
        <w:t xml:space="preserve">北京建中会计师事务所（普通合伙）  </w:t>
      </w:r>
    </w:p>
    <w:p w:rsidR="00E21674" w:rsidRDefault="00E21674">
      <w:pPr>
        <w:rPr>
          <w:rFonts w:ascii="宋体" w:hAnsi="宋体"/>
          <w:sz w:val="36"/>
          <w:szCs w:val="36"/>
        </w:rPr>
      </w:pPr>
    </w:p>
    <w:p w:rsidR="00E21674" w:rsidRDefault="00E21674">
      <w:pPr>
        <w:rPr>
          <w:rFonts w:ascii="宋体" w:hAnsi="宋体"/>
          <w:b/>
          <w:bCs/>
          <w:szCs w:val="32"/>
        </w:rPr>
      </w:pPr>
    </w:p>
    <w:p w:rsidR="00E21674" w:rsidRDefault="00E77572">
      <w:pPr>
        <w:jc w:val="center"/>
        <w:rPr>
          <w:rFonts w:ascii="宋体" w:eastAsia="仿宋_GB2312" w:hAnsi="宋体" w:cs="宋体"/>
          <w:b/>
          <w:sz w:val="32"/>
          <w:szCs w:val="32"/>
        </w:rPr>
      </w:pPr>
      <w:r>
        <w:rPr>
          <w:rFonts w:ascii="宋体" w:eastAsia="仿宋_GB2312" w:hAnsi="宋体" w:cs="宋体" w:hint="eastAsia"/>
          <w:b/>
          <w:sz w:val="32"/>
          <w:szCs w:val="32"/>
        </w:rPr>
        <w:t>北京铁路运输检察院</w:t>
      </w:r>
    </w:p>
    <w:p w:rsidR="00E21674" w:rsidRDefault="00E77572">
      <w:pPr>
        <w:jc w:val="center"/>
        <w:rPr>
          <w:rFonts w:ascii="宋体" w:eastAsia="仿宋_GB2312" w:hAnsi="宋体" w:cs="宋体"/>
          <w:b/>
          <w:sz w:val="32"/>
          <w:szCs w:val="32"/>
        </w:rPr>
      </w:pPr>
      <w:r>
        <w:rPr>
          <w:rFonts w:ascii="宋体" w:eastAsia="仿宋_GB2312" w:hAnsi="宋体" w:cs="宋体" w:hint="eastAsia"/>
          <w:b/>
          <w:sz w:val="32"/>
          <w:szCs w:val="32"/>
        </w:rPr>
        <w:t>二〇二四年五月</w:t>
      </w:r>
    </w:p>
    <w:p w:rsidR="00E21674" w:rsidRDefault="00E21674">
      <w:pPr>
        <w:jc w:val="center"/>
        <w:rPr>
          <w:rFonts w:ascii="宋体" w:eastAsia="仿宋_GB2312" w:hAnsi="宋体" w:cs="宋体"/>
          <w:b/>
          <w:sz w:val="32"/>
          <w:szCs w:val="32"/>
        </w:rPr>
        <w:sectPr w:rsidR="00E21674">
          <w:footerReference w:type="default" r:id="rId9"/>
          <w:pgSz w:w="11906" w:h="16838"/>
          <w:pgMar w:top="1440" w:right="1800" w:bottom="1440" w:left="1800" w:header="851" w:footer="992" w:gutter="0"/>
          <w:pgNumType w:fmt="numberInDash"/>
          <w:cols w:space="425"/>
          <w:titlePg/>
          <w:docGrid w:type="lines" w:linePitch="312"/>
        </w:sectPr>
      </w:pPr>
    </w:p>
    <w:sdt>
      <w:sdtPr>
        <w:rPr>
          <w:lang w:val="zh-CN"/>
        </w:rPr>
        <w:id w:val="1272509163"/>
        <w:docPartObj>
          <w:docPartGallery w:val="Table of Contents"/>
          <w:docPartUnique/>
        </w:docPartObj>
      </w:sdtPr>
      <w:sdtEndPr>
        <w:rPr>
          <w:b/>
          <w:bCs/>
        </w:rPr>
      </w:sdtEndPr>
      <w:sdtContent>
        <w:p w:rsidR="00E21674" w:rsidRDefault="00E77572">
          <w:pPr>
            <w:widowControl/>
            <w:jc w:val="center"/>
            <w:rPr>
              <w:rFonts w:ascii="黑体" w:eastAsia="黑体" w:hAnsi="黑体"/>
              <w:sz w:val="32"/>
              <w:szCs w:val="32"/>
            </w:rPr>
          </w:pPr>
          <w:r>
            <w:rPr>
              <w:rFonts w:ascii="黑体" w:eastAsia="黑体" w:hAnsi="黑体"/>
              <w:sz w:val="32"/>
              <w:szCs w:val="32"/>
              <w:lang w:val="zh-CN"/>
            </w:rPr>
            <w:t>目</w:t>
          </w:r>
          <w:r>
            <w:rPr>
              <w:rFonts w:ascii="黑体" w:eastAsia="黑体" w:hAnsi="黑体" w:hint="eastAsia"/>
              <w:sz w:val="32"/>
              <w:szCs w:val="32"/>
              <w:lang w:val="zh-CN"/>
            </w:rPr>
            <w:t xml:space="preserve">  </w:t>
          </w:r>
          <w:r>
            <w:rPr>
              <w:rFonts w:ascii="黑体" w:eastAsia="黑体" w:hAnsi="黑体"/>
              <w:sz w:val="32"/>
              <w:szCs w:val="32"/>
              <w:lang w:val="zh-CN"/>
            </w:rPr>
            <w:t>录</w:t>
          </w:r>
        </w:p>
        <w:p w:rsidR="00E21674" w:rsidRDefault="00E77572">
          <w:pPr>
            <w:pStyle w:val="10"/>
            <w:tabs>
              <w:tab w:val="right" w:leader="dot" w:pos="8296"/>
            </w:tabs>
            <w:spacing w:line="500" w:lineRule="exact"/>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03767312" w:history="1">
            <w:r>
              <w:rPr>
                <w:rStyle w:val="a9"/>
                <w:rFonts w:ascii="黑体" w:eastAsia="黑体" w:hAnsi="黑体" w:cs="黑体" w:hint="eastAsia"/>
                <w:noProof/>
              </w:rPr>
              <w:t>一、基本情况</w:t>
            </w:r>
            <w:r>
              <w:rPr>
                <w:noProof/>
              </w:rPr>
              <w:tab/>
            </w:r>
            <w:r>
              <w:rPr>
                <w:noProof/>
              </w:rPr>
              <w:fldChar w:fldCharType="begin"/>
            </w:r>
            <w:r>
              <w:rPr>
                <w:noProof/>
              </w:rPr>
              <w:instrText xml:space="preserve"> PAGEREF _Toc103767312 \h </w:instrText>
            </w:r>
            <w:r>
              <w:rPr>
                <w:noProof/>
              </w:rPr>
            </w:r>
            <w:r>
              <w:rPr>
                <w:noProof/>
              </w:rPr>
              <w:fldChar w:fldCharType="separate"/>
            </w:r>
            <w:r w:rsidR="00114611">
              <w:rPr>
                <w:noProof/>
              </w:rPr>
              <w:t>- 1 -</w:t>
            </w:r>
            <w:r>
              <w:rPr>
                <w:noProof/>
              </w:rPr>
              <w:fldChar w:fldCharType="end"/>
            </w:r>
          </w:hyperlink>
        </w:p>
        <w:p w:rsidR="00E21674" w:rsidRDefault="00B74C39">
          <w:pPr>
            <w:pStyle w:val="20"/>
            <w:tabs>
              <w:tab w:val="right" w:leader="dot" w:pos="8296"/>
            </w:tabs>
            <w:spacing w:line="500" w:lineRule="exact"/>
            <w:rPr>
              <w:rFonts w:asciiTheme="minorHAnsi" w:eastAsiaTheme="minorEastAsia" w:hAnsiTheme="minorHAnsi" w:cstheme="minorBidi"/>
              <w:noProof/>
              <w:szCs w:val="22"/>
            </w:rPr>
          </w:pPr>
          <w:hyperlink w:anchor="_Toc103767313" w:history="1">
            <w:r w:rsidR="00E77572">
              <w:rPr>
                <w:rStyle w:val="a9"/>
                <w:rFonts w:ascii="楷体_GB2312" w:eastAsia="楷体_GB2312" w:hAnsi="楷体_GB2312" w:cs="楷体_GB2312" w:hint="eastAsia"/>
                <w:noProof/>
              </w:rPr>
              <w:t>（一）项目概况</w:t>
            </w:r>
            <w:r w:rsidR="00E77572">
              <w:rPr>
                <w:noProof/>
              </w:rPr>
              <w:tab/>
            </w:r>
            <w:r w:rsidR="00E77572">
              <w:rPr>
                <w:noProof/>
              </w:rPr>
              <w:fldChar w:fldCharType="begin"/>
            </w:r>
            <w:r w:rsidR="00E77572">
              <w:rPr>
                <w:noProof/>
              </w:rPr>
              <w:instrText xml:space="preserve"> PAGEREF _Toc103767313 \h </w:instrText>
            </w:r>
            <w:r w:rsidR="00E77572">
              <w:rPr>
                <w:noProof/>
              </w:rPr>
            </w:r>
            <w:r w:rsidR="00E77572">
              <w:rPr>
                <w:noProof/>
              </w:rPr>
              <w:fldChar w:fldCharType="separate"/>
            </w:r>
            <w:r w:rsidR="00114611">
              <w:rPr>
                <w:noProof/>
              </w:rPr>
              <w:t>- 1 -</w:t>
            </w:r>
            <w:r w:rsidR="00E77572">
              <w:rPr>
                <w:noProof/>
              </w:rPr>
              <w:fldChar w:fldCharType="end"/>
            </w:r>
          </w:hyperlink>
        </w:p>
        <w:p w:rsidR="00E21674" w:rsidRDefault="00B74C39">
          <w:pPr>
            <w:pStyle w:val="20"/>
            <w:tabs>
              <w:tab w:val="right" w:leader="dot" w:pos="8296"/>
            </w:tabs>
            <w:spacing w:line="500" w:lineRule="exact"/>
            <w:rPr>
              <w:rFonts w:asciiTheme="minorHAnsi" w:eastAsiaTheme="minorEastAsia" w:hAnsiTheme="minorHAnsi" w:cstheme="minorBidi"/>
              <w:noProof/>
              <w:szCs w:val="22"/>
            </w:rPr>
          </w:pPr>
          <w:hyperlink w:anchor="_Toc103767314" w:history="1">
            <w:r w:rsidR="00E77572">
              <w:rPr>
                <w:rStyle w:val="a9"/>
                <w:rFonts w:ascii="楷体_GB2312" w:eastAsia="楷体_GB2312" w:hAnsi="楷体_GB2312" w:cs="楷体_GB2312" w:hint="eastAsia"/>
                <w:noProof/>
              </w:rPr>
              <w:t>（二）项目绩效目标</w:t>
            </w:r>
            <w:r w:rsidR="00E77572">
              <w:rPr>
                <w:noProof/>
              </w:rPr>
              <w:tab/>
            </w:r>
            <w:r w:rsidR="00E77572">
              <w:rPr>
                <w:noProof/>
              </w:rPr>
              <w:fldChar w:fldCharType="begin"/>
            </w:r>
            <w:r w:rsidR="00E77572">
              <w:rPr>
                <w:noProof/>
              </w:rPr>
              <w:instrText xml:space="preserve"> PAGEREF _Toc103767314 \h </w:instrText>
            </w:r>
            <w:r w:rsidR="00E77572">
              <w:rPr>
                <w:noProof/>
              </w:rPr>
            </w:r>
            <w:r w:rsidR="00E77572">
              <w:rPr>
                <w:noProof/>
              </w:rPr>
              <w:fldChar w:fldCharType="separate"/>
            </w:r>
            <w:r w:rsidR="00114611">
              <w:rPr>
                <w:noProof/>
              </w:rPr>
              <w:t>- 3 -</w:t>
            </w:r>
            <w:r w:rsidR="00E77572">
              <w:rPr>
                <w:noProof/>
              </w:rPr>
              <w:fldChar w:fldCharType="end"/>
            </w:r>
          </w:hyperlink>
        </w:p>
        <w:p w:rsidR="00E21674" w:rsidRDefault="00B74C39">
          <w:pPr>
            <w:pStyle w:val="10"/>
            <w:tabs>
              <w:tab w:val="right" w:leader="dot" w:pos="8296"/>
            </w:tabs>
            <w:spacing w:line="500" w:lineRule="exact"/>
            <w:rPr>
              <w:rFonts w:asciiTheme="minorHAnsi" w:eastAsiaTheme="minorEastAsia" w:hAnsiTheme="minorHAnsi" w:cstheme="minorBidi"/>
              <w:noProof/>
              <w:szCs w:val="22"/>
            </w:rPr>
          </w:pPr>
          <w:hyperlink w:anchor="_Toc103767315" w:history="1">
            <w:r w:rsidR="00E77572">
              <w:rPr>
                <w:rStyle w:val="a9"/>
                <w:rFonts w:ascii="黑体" w:eastAsia="黑体" w:hAnsi="黑体" w:cs="黑体" w:hint="eastAsia"/>
                <w:noProof/>
              </w:rPr>
              <w:t>二、绩效评价工作开展情况</w:t>
            </w:r>
            <w:r w:rsidR="00E77572">
              <w:rPr>
                <w:noProof/>
              </w:rPr>
              <w:tab/>
            </w:r>
            <w:r w:rsidR="00E77572">
              <w:rPr>
                <w:noProof/>
              </w:rPr>
              <w:fldChar w:fldCharType="begin"/>
            </w:r>
            <w:r w:rsidR="00E77572">
              <w:rPr>
                <w:noProof/>
              </w:rPr>
              <w:instrText xml:space="preserve"> PAGEREF _Toc103767315 \h </w:instrText>
            </w:r>
            <w:r w:rsidR="00E77572">
              <w:rPr>
                <w:noProof/>
              </w:rPr>
            </w:r>
            <w:r w:rsidR="00E77572">
              <w:rPr>
                <w:noProof/>
              </w:rPr>
              <w:fldChar w:fldCharType="separate"/>
            </w:r>
            <w:r w:rsidR="00114611">
              <w:rPr>
                <w:noProof/>
              </w:rPr>
              <w:t>- 4 -</w:t>
            </w:r>
            <w:r w:rsidR="00E77572">
              <w:rPr>
                <w:noProof/>
              </w:rPr>
              <w:fldChar w:fldCharType="end"/>
            </w:r>
          </w:hyperlink>
        </w:p>
        <w:p w:rsidR="00E21674" w:rsidRDefault="00B74C39">
          <w:pPr>
            <w:pStyle w:val="20"/>
            <w:tabs>
              <w:tab w:val="right" w:leader="dot" w:pos="8296"/>
            </w:tabs>
            <w:spacing w:line="500" w:lineRule="exact"/>
            <w:rPr>
              <w:rFonts w:asciiTheme="minorHAnsi" w:eastAsiaTheme="minorEastAsia" w:hAnsiTheme="minorHAnsi" w:cstheme="minorBidi"/>
              <w:noProof/>
              <w:szCs w:val="22"/>
            </w:rPr>
          </w:pPr>
          <w:hyperlink w:anchor="_Toc103767316" w:history="1">
            <w:r w:rsidR="00E77572">
              <w:rPr>
                <w:rStyle w:val="a9"/>
                <w:rFonts w:ascii="楷体_GB2312" w:eastAsia="楷体_GB2312" w:hAnsi="楷体_GB2312" w:cs="楷体_GB2312" w:hint="eastAsia"/>
                <w:noProof/>
              </w:rPr>
              <w:t>（一）绩效评价目的、对象和范围</w:t>
            </w:r>
            <w:r w:rsidR="00E77572">
              <w:rPr>
                <w:noProof/>
              </w:rPr>
              <w:tab/>
            </w:r>
            <w:r w:rsidR="00E77572">
              <w:rPr>
                <w:noProof/>
              </w:rPr>
              <w:fldChar w:fldCharType="begin"/>
            </w:r>
            <w:r w:rsidR="00E77572">
              <w:rPr>
                <w:noProof/>
              </w:rPr>
              <w:instrText xml:space="preserve"> PAGEREF _Toc103767316 \h </w:instrText>
            </w:r>
            <w:r w:rsidR="00E77572">
              <w:rPr>
                <w:noProof/>
              </w:rPr>
            </w:r>
            <w:r w:rsidR="00E77572">
              <w:rPr>
                <w:noProof/>
              </w:rPr>
              <w:fldChar w:fldCharType="separate"/>
            </w:r>
            <w:r w:rsidR="00114611">
              <w:rPr>
                <w:noProof/>
              </w:rPr>
              <w:t>- 4 -</w:t>
            </w:r>
            <w:r w:rsidR="00E77572">
              <w:rPr>
                <w:noProof/>
              </w:rPr>
              <w:fldChar w:fldCharType="end"/>
            </w:r>
          </w:hyperlink>
        </w:p>
        <w:p w:rsidR="00E21674" w:rsidRDefault="00B74C39">
          <w:pPr>
            <w:pStyle w:val="20"/>
            <w:tabs>
              <w:tab w:val="right" w:leader="dot" w:pos="8296"/>
            </w:tabs>
            <w:spacing w:line="500" w:lineRule="exact"/>
            <w:rPr>
              <w:rFonts w:asciiTheme="minorHAnsi" w:eastAsiaTheme="minorEastAsia" w:hAnsiTheme="minorHAnsi" w:cstheme="minorBidi"/>
              <w:noProof/>
              <w:szCs w:val="22"/>
            </w:rPr>
          </w:pPr>
          <w:hyperlink w:anchor="_Toc103767317" w:history="1">
            <w:r w:rsidR="00E77572">
              <w:rPr>
                <w:rStyle w:val="a9"/>
                <w:rFonts w:ascii="楷体_GB2312" w:eastAsia="楷体_GB2312" w:hAnsi="楷体_GB2312" w:cs="楷体_GB2312" w:hint="eastAsia"/>
                <w:noProof/>
              </w:rPr>
              <w:t>（二）绩效评价原则、评价指标体系、评价方法、评价标准等</w:t>
            </w:r>
            <w:r w:rsidR="00E77572">
              <w:rPr>
                <w:noProof/>
              </w:rPr>
              <w:tab/>
            </w:r>
            <w:r w:rsidR="00E77572">
              <w:rPr>
                <w:noProof/>
              </w:rPr>
              <w:fldChar w:fldCharType="begin"/>
            </w:r>
            <w:r w:rsidR="00E77572">
              <w:rPr>
                <w:noProof/>
              </w:rPr>
              <w:instrText xml:space="preserve"> PAGEREF _Toc103767317 \h </w:instrText>
            </w:r>
            <w:r w:rsidR="00E77572">
              <w:rPr>
                <w:noProof/>
              </w:rPr>
            </w:r>
            <w:r w:rsidR="00E77572">
              <w:rPr>
                <w:noProof/>
              </w:rPr>
              <w:fldChar w:fldCharType="separate"/>
            </w:r>
            <w:r w:rsidR="00114611">
              <w:rPr>
                <w:noProof/>
              </w:rPr>
              <w:t>- 4 -</w:t>
            </w:r>
            <w:r w:rsidR="00E77572">
              <w:rPr>
                <w:noProof/>
              </w:rPr>
              <w:fldChar w:fldCharType="end"/>
            </w:r>
          </w:hyperlink>
        </w:p>
        <w:p w:rsidR="00E21674" w:rsidRDefault="00B74C39">
          <w:pPr>
            <w:pStyle w:val="20"/>
            <w:tabs>
              <w:tab w:val="right" w:leader="dot" w:pos="8296"/>
            </w:tabs>
            <w:spacing w:line="500" w:lineRule="exact"/>
            <w:rPr>
              <w:rFonts w:asciiTheme="minorHAnsi" w:eastAsiaTheme="minorEastAsia" w:hAnsiTheme="minorHAnsi" w:cstheme="minorBidi"/>
              <w:noProof/>
              <w:szCs w:val="22"/>
            </w:rPr>
          </w:pPr>
          <w:hyperlink w:anchor="_Toc103767318" w:history="1">
            <w:r w:rsidR="00E77572">
              <w:rPr>
                <w:rStyle w:val="a9"/>
                <w:rFonts w:ascii="楷体_GB2312" w:eastAsia="楷体_GB2312" w:hAnsi="楷体_GB2312" w:cs="楷体_GB2312" w:hint="eastAsia"/>
                <w:noProof/>
              </w:rPr>
              <w:t>（三）绩效评价工作过程</w:t>
            </w:r>
            <w:r w:rsidR="00E77572">
              <w:rPr>
                <w:noProof/>
              </w:rPr>
              <w:tab/>
            </w:r>
            <w:r w:rsidR="00E77572">
              <w:rPr>
                <w:noProof/>
              </w:rPr>
              <w:fldChar w:fldCharType="begin"/>
            </w:r>
            <w:r w:rsidR="00E77572">
              <w:rPr>
                <w:noProof/>
              </w:rPr>
              <w:instrText xml:space="preserve"> PAGEREF _Toc103767318 \h </w:instrText>
            </w:r>
            <w:r w:rsidR="00E77572">
              <w:rPr>
                <w:noProof/>
              </w:rPr>
            </w:r>
            <w:r w:rsidR="00E77572">
              <w:rPr>
                <w:noProof/>
              </w:rPr>
              <w:fldChar w:fldCharType="separate"/>
            </w:r>
            <w:r w:rsidR="00114611">
              <w:rPr>
                <w:noProof/>
              </w:rPr>
              <w:t>- 6 -</w:t>
            </w:r>
            <w:r w:rsidR="00E77572">
              <w:rPr>
                <w:noProof/>
              </w:rPr>
              <w:fldChar w:fldCharType="end"/>
            </w:r>
          </w:hyperlink>
        </w:p>
        <w:p w:rsidR="00E21674" w:rsidRDefault="00B74C39">
          <w:pPr>
            <w:pStyle w:val="10"/>
            <w:tabs>
              <w:tab w:val="right" w:leader="dot" w:pos="8296"/>
            </w:tabs>
            <w:spacing w:line="500" w:lineRule="exact"/>
            <w:rPr>
              <w:rFonts w:asciiTheme="minorHAnsi" w:eastAsiaTheme="minorEastAsia" w:hAnsiTheme="minorHAnsi" w:cstheme="minorBidi"/>
              <w:noProof/>
              <w:szCs w:val="22"/>
            </w:rPr>
          </w:pPr>
          <w:hyperlink w:anchor="_Toc103767319" w:history="1">
            <w:r w:rsidR="00E77572">
              <w:rPr>
                <w:rStyle w:val="a9"/>
                <w:rFonts w:ascii="黑体" w:eastAsia="黑体" w:hAnsi="黑体" w:cs="黑体" w:hint="eastAsia"/>
                <w:noProof/>
              </w:rPr>
              <w:t>三、综合评价情况及评价结论</w:t>
            </w:r>
            <w:r w:rsidR="00E77572">
              <w:rPr>
                <w:noProof/>
              </w:rPr>
              <w:tab/>
            </w:r>
            <w:r w:rsidR="00E77572">
              <w:rPr>
                <w:noProof/>
              </w:rPr>
              <w:fldChar w:fldCharType="begin"/>
            </w:r>
            <w:r w:rsidR="00E77572">
              <w:rPr>
                <w:noProof/>
              </w:rPr>
              <w:instrText xml:space="preserve"> PAGEREF _Toc103767319 \h </w:instrText>
            </w:r>
            <w:r w:rsidR="00E77572">
              <w:rPr>
                <w:noProof/>
              </w:rPr>
            </w:r>
            <w:r w:rsidR="00E77572">
              <w:rPr>
                <w:noProof/>
              </w:rPr>
              <w:fldChar w:fldCharType="separate"/>
            </w:r>
            <w:r w:rsidR="00114611">
              <w:rPr>
                <w:noProof/>
              </w:rPr>
              <w:t>- 7 -</w:t>
            </w:r>
            <w:r w:rsidR="00E77572">
              <w:rPr>
                <w:noProof/>
              </w:rPr>
              <w:fldChar w:fldCharType="end"/>
            </w:r>
          </w:hyperlink>
        </w:p>
        <w:p w:rsidR="00E21674" w:rsidRDefault="00B74C39">
          <w:pPr>
            <w:pStyle w:val="10"/>
            <w:tabs>
              <w:tab w:val="right" w:leader="dot" w:pos="8296"/>
            </w:tabs>
            <w:spacing w:line="500" w:lineRule="exact"/>
            <w:rPr>
              <w:rFonts w:asciiTheme="minorHAnsi" w:eastAsiaTheme="minorEastAsia" w:hAnsiTheme="minorHAnsi" w:cstheme="minorBidi"/>
              <w:noProof/>
              <w:szCs w:val="22"/>
            </w:rPr>
          </w:pPr>
          <w:hyperlink w:anchor="_Toc103767320" w:history="1">
            <w:r w:rsidR="00E77572">
              <w:rPr>
                <w:rStyle w:val="a9"/>
                <w:rFonts w:ascii="黑体" w:eastAsia="黑体" w:hAnsi="黑体" w:cs="黑体" w:hint="eastAsia"/>
                <w:noProof/>
              </w:rPr>
              <w:t>四、绩效评价指标分析</w:t>
            </w:r>
            <w:r w:rsidR="00E77572">
              <w:rPr>
                <w:noProof/>
              </w:rPr>
              <w:tab/>
            </w:r>
            <w:r w:rsidR="00E77572">
              <w:rPr>
                <w:noProof/>
              </w:rPr>
              <w:fldChar w:fldCharType="begin"/>
            </w:r>
            <w:r w:rsidR="00E77572">
              <w:rPr>
                <w:noProof/>
              </w:rPr>
              <w:instrText xml:space="preserve"> PAGEREF _Toc103767320 \h </w:instrText>
            </w:r>
            <w:r w:rsidR="00E77572">
              <w:rPr>
                <w:noProof/>
              </w:rPr>
            </w:r>
            <w:r w:rsidR="00E77572">
              <w:rPr>
                <w:noProof/>
              </w:rPr>
              <w:fldChar w:fldCharType="separate"/>
            </w:r>
            <w:r w:rsidR="00114611">
              <w:rPr>
                <w:noProof/>
              </w:rPr>
              <w:t>- 7 -</w:t>
            </w:r>
            <w:r w:rsidR="00E77572">
              <w:rPr>
                <w:noProof/>
              </w:rPr>
              <w:fldChar w:fldCharType="end"/>
            </w:r>
          </w:hyperlink>
        </w:p>
        <w:p w:rsidR="00E21674" w:rsidRDefault="00B74C39">
          <w:pPr>
            <w:pStyle w:val="20"/>
            <w:tabs>
              <w:tab w:val="right" w:leader="dot" w:pos="8296"/>
            </w:tabs>
            <w:spacing w:line="500" w:lineRule="exact"/>
            <w:rPr>
              <w:rFonts w:asciiTheme="minorHAnsi" w:eastAsiaTheme="minorEastAsia" w:hAnsiTheme="minorHAnsi" w:cstheme="minorBidi"/>
              <w:noProof/>
              <w:szCs w:val="22"/>
            </w:rPr>
          </w:pPr>
          <w:hyperlink w:anchor="_Toc103767321" w:history="1">
            <w:r w:rsidR="00E77572">
              <w:rPr>
                <w:rStyle w:val="a9"/>
                <w:rFonts w:ascii="楷体_GB2312" w:eastAsia="楷体_GB2312" w:hAnsi="楷体_GB2312" w:cs="楷体_GB2312" w:hint="eastAsia"/>
                <w:noProof/>
              </w:rPr>
              <w:t>（一）项目决策情况</w:t>
            </w:r>
            <w:r w:rsidR="00E77572">
              <w:rPr>
                <w:noProof/>
              </w:rPr>
              <w:tab/>
            </w:r>
            <w:r w:rsidR="00E77572">
              <w:rPr>
                <w:noProof/>
              </w:rPr>
              <w:fldChar w:fldCharType="begin"/>
            </w:r>
            <w:r w:rsidR="00E77572">
              <w:rPr>
                <w:noProof/>
              </w:rPr>
              <w:instrText xml:space="preserve"> PAGEREF _Toc103767321 \h </w:instrText>
            </w:r>
            <w:r w:rsidR="00E77572">
              <w:rPr>
                <w:noProof/>
              </w:rPr>
            </w:r>
            <w:r w:rsidR="00E77572">
              <w:rPr>
                <w:noProof/>
              </w:rPr>
              <w:fldChar w:fldCharType="separate"/>
            </w:r>
            <w:r w:rsidR="00114611">
              <w:rPr>
                <w:noProof/>
              </w:rPr>
              <w:t>- 7 -</w:t>
            </w:r>
            <w:r w:rsidR="00E77572">
              <w:rPr>
                <w:noProof/>
              </w:rPr>
              <w:fldChar w:fldCharType="end"/>
            </w:r>
          </w:hyperlink>
        </w:p>
        <w:p w:rsidR="00E21674" w:rsidRDefault="00B74C39">
          <w:pPr>
            <w:pStyle w:val="20"/>
            <w:tabs>
              <w:tab w:val="right" w:leader="dot" w:pos="8296"/>
            </w:tabs>
            <w:spacing w:line="500" w:lineRule="exact"/>
            <w:rPr>
              <w:rFonts w:asciiTheme="minorHAnsi" w:eastAsiaTheme="minorEastAsia" w:hAnsiTheme="minorHAnsi" w:cstheme="minorBidi"/>
              <w:noProof/>
              <w:szCs w:val="22"/>
            </w:rPr>
          </w:pPr>
          <w:hyperlink w:anchor="_Toc103767322" w:history="1">
            <w:r w:rsidR="00E77572">
              <w:rPr>
                <w:rStyle w:val="a9"/>
                <w:rFonts w:ascii="楷体_GB2312" w:eastAsia="楷体_GB2312" w:hAnsi="楷体_GB2312" w:cs="楷体_GB2312" w:hint="eastAsia"/>
                <w:noProof/>
              </w:rPr>
              <w:t>（二）项目过程情况</w:t>
            </w:r>
            <w:r w:rsidR="00E77572">
              <w:rPr>
                <w:noProof/>
              </w:rPr>
              <w:tab/>
            </w:r>
            <w:r w:rsidR="00E77572">
              <w:rPr>
                <w:noProof/>
              </w:rPr>
              <w:fldChar w:fldCharType="begin"/>
            </w:r>
            <w:r w:rsidR="00E77572">
              <w:rPr>
                <w:noProof/>
              </w:rPr>
              <w:instrText xml:space="preserve"> PAGEREF _Toc103767322 \h </w:instrText>
            </w:r>
            <w:r w:rsidR="00E77572">
              <w:rPr>
                <w:noProof/>
              </w:rPr>
            </w:r>
            <w:r w:rsidR="00E77572">
              <w:rPr>
                <w:noProof/>
              </w:rPr>
              <w:fldChar w:fldCharType="separate"/>
            </w:r>
            <w:r w:rsidR="00114611">
              <w:rPr>
                <w:noProof/>
              </w:rPr>
              <w:t>- 9 -</w:t>
            </w:r>
            <w:r w:rsidR="00E77572">
              <w:rPr>
                <w:noProof/>
              </w:rPr>
              <w:fldChar w:fldCharType="end"/>
            </w:r>
          </w:hyperlink>
        </w:p>
        <w:p w:rsidR="00E21674" w:rsidRDefault="00B74C39">
          <w:pPr>
            <w:pStyle w:val="20"/>
            <w:tabs>
              <w:tab w:val="right" w:leader="dot" w:pos="8296"/>
            </w:tabs>
            <w:spacing w:line="500" w:lineRule="exact"/>
            <w:rPr>
              <w:rFonts w:asciiTheme="minorHAnsi" w:eastAsiaTheme="minorEastAsia" w:hAnsiTheme="minorHAnsi" w:cstheme="minorBidi"/>
              <w:noProof/>
              <w:szCs w:val="22"/>
            </w:rPr>
          </w:pPr>
          <w:hyperlink w:anchor="_Toc103767323" w:history="1">
            <w:r w:rsidR="00E77572">
              <w:rPr>
                <w:rStyle w:val="a9"/>
                <w:rFonts w:ascii="楷体_GB2312" w:eastAsia="楷体_GB2312" w:hAnsi="楷体_GB2312" w:cs="楷体_GB2312" w:hint="eastAsia"/>
                <w:noProof/>
              </w:rPr>
              <w:t>（三）项目产出情况</w:t>
            </w:r>
            <w:r w:rsidR="00E77572">
              <w:rPr>
                <w:noProof/>
              </w:rPr>
              <w:tab/>
            </w:r>
            <w:r w:rsidR="00E77572">
              <w:rPr>
                <w:noProof/>
              </w:rPr>
              <w:fldChar w:fldCharType="begin"/>
            </w:r>
            <w:r w:rsidR="00E77572">
              <w:rPr>
                <w:noProof/>
              </w:rPr>
              <w:instrText xml:space="preserve"> PAGEREF _Toc103767323 \h </w:instrText>
            </w:r>
            <w:r w:rsidR="00E77572">
              <w:rPr>
                <w:noProof/>
              </w:rPr>
            </w:r>
            <w:r w:rsidR="00E77572">
              <w:rPr>
                <w:noProof/>
              </w:rPr>
              <w:fldChar w:fldCharType="separate"/>
            </w:r>
            <w:r w:rsidR="00114611">
              <w:rPr>
                <w:noProof/>
              </w:rPr>
              <w:t>- 10 -</w:t>
            </w:r>
            <w:r w:rsidR="00E77572">
              <w:rPr>
                <w:noProof/>
              </w:rPr>
              <w:fldChar w:fldCharType="end"/>
            </w:r>
          </w:hyperlink>
        </w:p>
        <w:p w:rsidR="00E21674" w:rsidRDefault="00B74C39">
          <w:pPr>
            <w:pStyle w:val="20"/>
            <w:tabs>
              <w:tab w:val="right" w:leader="dot" w:pos="8296"/>
            </w:tabs>
            <w:spacing w:line="500" w:lineRule="exact"/>
            <w:rPr>
              <w:rFonts w:asciiTheme="minorHAnsi" w:eastAsiaTheme="minorEastAsia" w:hAnsiTheme="minorHAnsi" w:cstheme="minorBidi"/>
              <w:noProof/>
              <w:szCs w:val="22"/>
            </w:rPr>
          </w:pPr>
          <w:hyperlink w:anchor="_Toc103767324" w:history="1">
            <w:r w:rsidR="00E77572">
              <w:rPr>
                <w:rStyle w:val="a9"/>
                <w:rFonts w:ascii="楷体_GB2312" w:eastAsia="楷体_GB2312" w:hAnsi="楷体_GB2312" w:cs="楷体_GB2312" w:hint="eastAsia"/>
                <w:noProof/>
              </w:rPr>
              <w:t>（四）项目效益情况</w:t>
            </w:r>
            <w:r w:rsidR="00E77572">
              <w:rPr>
                <w:noProof/>
              </w:rPr>
              <w:tab/>
            </w:r>
            <w:r w:rsidR="00E77572">
              <w:rPr>
                <w:noProof/>
              </w:rPr>
              <w:fldChar w:fldCharType="begin"/>
            </w:r>
            <w:r w:rsidR="00E77572">
              <w:rPr>
                <w:noProof/>
              </w:rPr>
              <w:instrText xml:space="preserve"> PAGEREF _Toc103767324 \h </w:instrText>
            </w:r>
            <w:r w:rsidR="00E77572">
              <w:rPr>
                <w:noProof/>
              </w:rPr>
            </w:r>
            <w:r w:rsidR="00E77572">
              <w:rPr>
                <w:noProof/>
              </w:rPr>
              <w:fldChar w:fldCharType="separate"/>
            </w:r>
            <w:r w:rsidR="00114611">
              <w:rPr>
                <w:noProof/>
              </w:rPr>
              <w:t>- 11 -</w:t>
            </w:r>
            <w:r w:rsidR="00E77572">
              <w:rPr>
                <w:noProof/>
              </w:rPr>
              <w:fldChar w:fldCharType="end"/>
            </w:r>
          </w:hyperlink>
        </w:p>
        <w:p w:rsidR="00E21674" w:rsidRDefault="00B74C39">
          <w:pPr>
            <w:pStyle w:val="10"/>
            <w:tabs>
              <w:tab w:val="right" w:leader="dot" w:pos="8296"/>
            </w:tabs>
            <w:spacing w:line="500" w:lineRule="exact"/>
            <w:rPr>
              <w:rFonts w:asciiTheme="minorHAnsi" w:eastAsiaTheme="minorEastAsia" w:hAnsiTheme="minorHAnsi" w:cstheme="minorBidi"/>
              <w:noProof/>
              <w:szCs w:val="22"/>
            </w:rPr>
          </w:pPr>
          <w:hyperlink w:anchor="_Toc103767325" w:history="1">
            <w:r w:rsidR="00E77572">
              <w:rPr>
                <w:rStyle w:val="a9"/>
                <w:rFonts w:ascii="黑体" w:eastAsia="黑体" w:hAnsi="黑体" w:cs="黑体" w:hint="eastAsia"/>
                <w:noProof/>
              </w:rPr>
              <w:t>五、主要经验及做法、存在的问题及原因分析</w:t>
            </w:r>
            <w:r w:rsidR="00E77572">
              <w:rPr>
                <w:noProof/>
              </w:rPr>
              <w:tab/>
            </w:r>
            <w:r w:rsidR="00E77572">
              <w:rPr>
                <w:noProof/>
              </w:rPr>
              <w:fldChar w:fldCharType="begin"/>
            </w:r>
            <w:r w:rsidR="00E77572">
              <w:rPr>
                <w:noProof/>
              </w:rPr>
              <w:instrText xml:space="preserve"> PAGEREF _Toc103767325 \h </w:instrText>
            </w:r>
            <w:r w:rsidR="00E77572">
              <w:rPr>
                <w:noProof/>
              </w:rPr>
            </w:r>
            <w:r w:rsidR="00E77572">
              <w:rPr>
                <w:noProof/>
              </w:rPr>
              <w:fldChar w:fldCharType="separate"/>
            </w:r>
            <w:r w:rsidR="00114611">
              <w:rPr>
                <w:noProof/>
              </w:rPr>
              <w:t>- 13 -</w:t>
            </w:r>
            <w:r w:rsidR="00E77572">
              <w:rPr>
                <w:noProof/>
              </w:rPr>
              <w:fldChar w:fldCharType="end"/>
            </w:r>
          </w:hyperlink>
        </w:p>
        <w:p w:rsidR="00E21674" w:rsidRDefault="00B74C39">
          <w:pPr>
            <w:pStyle w:val="10"/>
            <w:tabs>
              <w:tab w:val="right" w:leader="dot" w:pos="8296"/>
            </w:tabs>
            <w:spacing w:line="500" w:lineRule="exact"/>
            <w:rPr>
              <w:rFonts w:asciiTheme="minorHAnsi" w:eastAsiaTheme="minorEastAsia" w:hAnsiTheme="minorHAnsi" w:cstheme="minorBidi"/>
              <w:noProof/>
              <w:szCs w:val="22"/>
            </w:rPr>
          </w:pPr>
          <w:hyperlink w:anchor="_Toc103767326" w:history="1">
            <w:r w:rsidR="00E77572">
              <w:rPr>
                <w:rStyle w:val="a9"/>
                <w:rFonts w:ascii="黑体" w:eastAsia="黑体" w:hAnsi="黑体" w:cs="黑体" w:hint="eastAsia"/>
                <w:noProof/>
              </w:rPr>
              <w:t>六、有关建议</w:t>
            </w:r>
            <w:r w:rsidR="00E77572">
              <w:rPr>
                <w:noProof/>
              </w:rPr>
              <w:tab/>
            </w:r>
            <w:r w:rsidR="00E77572">
              <w:rPr>
                <w:noProof/>
              </w:rPr>
              <w:fldChar w:fldCharType="begin"/>
            </w:r>
            <w:r w:rsidR="00E77572">
              <w:rPr>
                <w:noProof/>
              </w:rPr>
              <w:instrText xml:space="preserve"> PAGEREF _Toc103767326 \h </w:instrText>
            </w:r>
            <w:r w:rsidR="00E77572">
              <w:rPr>
                <w:noProof/>
              </w:rPr>
            </w:r>
            <w:r w:rsidR="00E77572">
              <w:rPr>
                <w:noProof/>
              </w:rPr>
              <w:fldChar w:fldCharType="separate"/>
            </w:r>
            <w:r w:rsidR="00114611">
              <w:rPr>
                <w:noProof/>
              </w:rPr>
              <w:t>- 13 -</w:t>
            </w:r>
            <w:r w:rsidR="00E77572">
              <w:rPr>
                <w:noProof/>
              </w:rPr>
              <w:fldChar w:fldCharType="end"/>
            </w:r>
          </w:hyperlink>
        </w:p>
        <w:p w:rsidR="00E21674" w:rsidRDefault="00B74C39">
          <w:pPr>
            <w:pStyle w:val="10"/>
            <w:tabs>
              <w:tab w:val="right" w:leader="dot" w:pos="8296"/>
            </w:tabs>
            <w:spacing w:line="500" w:lineRule="exact"/>
            <w:rPr>
              <w:rFonts w:asciiTheme="minorHAnsi" w:eastAsiaTheme="minorEastAsia" w:hAnsiTheme="minorHAnsi" w:cstheme="minorBidi"/>
              <w:noProof/>
              <w:szCs w:val="22"/>
            </w:rPr>
          </w:pPr>
          <w:hyperlink w:anchor="_Toc103767327" w:history="1">
            <w:r w:rsidR="00E77572">
              <w:rPr>
                <w:rStyle w:val="a9"/>
                <w:rFonts w:ascii="黑体" w:eastAsia="黑体" w:hAnsi="黑体" w:cs="黑体" w:hint="eastAsia"/>
                <w:noProof/>
              </w:rPr>
              <w:t>七、其他需要说明的问题</w:t>
            </w:r>
            <w:r w:rsidR="00E77572">
              <w:rPr>
                <w:noProof/>
              </w:rPr>
              <w:tab/>
            </w:r>
            <w:r w:rsidR="00E77572">
              <w:rPr>
                <w:noProof/>
              </w:rPr>
              <w:fldChar w:fldCharType="begin"/>
            </w:r>
            <w:r w:rsidR="00E77572">
              <w:rPr>
                <w:noProof/>
              </w:rPr>
              <w:instrText xml:space="preserve"> PAGEREF _Toc103767327 \h </w:instrText>
            </w:r>
            <w:r w:rsidR="00E77572">
              <w:rPr>
                <w:noProof/>
              </w:rPr>
            </w:r>
            <w:r w:rsidR="00E77572">
              <w:rPr>
                <w:noProof/>
              </w:rPr>
              <w:fldChar w:fldCharType="separate"/>
            </w:r>
            <w:r w:rsidR="00114611">
              <w:rPr>
                <w:noProof/>
              </w:rPr>
              <w:t>- 13 -</w:t>
            </w:r>
            <w:r w:rsidR="00E77572">
              <w:rPr>
                <w:noProof/>
              </w:rPr>
              <w:fldChar w:fldCharType="end"/>
            </w:r>
          </w:hyperlink>
        </w:p>
        <w:p w:rsidR="00E21674" w:rsidRDefault="00B74C39">
          <w:pPr>
            <w:pStyle w:val="10"/>
            <w:tabs>
              <w:tab w:val="right" w:leader="dot" w:pos="8296"/>
            </w:tabs>
            <w:spacing w:line="500" w:lineRule="exact"/>
            <w:rPr>
              <w:rFonts w:asciiTheme="minorHAnsi" w:eastAsiaTheme="minorEastAsia" w:hAnsiTheme="minorHAnsi" w:cstheme="minorBidi"/>
              <w:noProof/>
              <w:szCs w:val="22"/>
            </w:rPr>
          </w:pPr>
          <w:hyperlink w:anchor="_Toc103767328" w:history="1">
            <w:r w:rsidR="00E77572">
              <w:rPr>
                <w:rStyle w:val="a9"/>
                <w:rFonts w:ascii="黑体" w:eastAsia="黑体" w:hAnsi="黑体" w:cs="黑体" w:hint="eastAsia"/>
                <w:noProof/>
              </w:rPr>
              <w:t>八、附件</w:t>
            </w:r>
            <w:r w:rsidR="00E77572">
              <w:rPr>
                <w:noProof/>
              </w:rPr>
              <w:tab/>
            </w:r>
            <w:r w:rsidR="00E77572">
              <w:rPr>
                <w:noProof/>
              </w:rPr>
              <w:fldChar w:fldCharType="begin"/>
            </w:r>
            <w:r w:rsidR="00E77572">
              <w:rPr>
                <w:noProof/>
              </w:rPr>
              <w:instrText xml:space="preserve"> PAGEREF _Toc103767328 \h </w:instrText>
            </w:r>
            <w:r w:rsidR="00E77572">
              <w:rPr>
                <w:noProof/>
              </w:rPr>
            </w:r>
            <w:r w:rsidR="00E77572">
              <w:rPr>
                <w:noProof/>
              </w:rPr>
              <w:fldChar w:fldCharType="separate"/>
            </w:r>
            <w:r w:rsidR="00114611">
              <w:rPr>
                <w:noProof/>
              </w:rPr>
              <w:t>- 13 -</w:t>
            </w:r>
            <w:r w:rsidR="00E77572">
              <w:rPr>
                <w:noProof/>
              </w:rPr>
              <w:fldChar w:fldCharType="end"/>
            </w:r>
          </w:hyperlink>
        </w:p>
        <w:p w:rsidR="00E21674" w:rsidRDefault="00E77572">
          <w:pPr>
            <w:spacing w:line="600" w:lineRule="exact"/>
          </w:pPr>
          <w:r>
            <w:rPr>
              <w:b/>
              <w:bCs/>
              <w:lang w:val="zh-CN"/>
            </w:rPr>
            <w:fldChar w:fldCharType="end"/>
          </w:r>
        </w:p>
      </w:sdtContent>
    </w:sdt>
    <w:p w:rsidR="00E21674" w:rsidRDefault="00E21674">
      <w:pPr>
        <w:widowControl/>
        <w:jc w:val="left"/>
        <w:rPr>
          <w:rFonts w:ascii="方正小标宋简体" w:eastAsia="方正小标宋简体"/>
          <w:sz w:val="36"/>
          <w:szCs w:val="36"/>
        </w:rPr>
        <w:sectPr w:rsidR="00E21674">
          <w:pgSz w:w="11906" w:h="16838"/>
          <w:pgMar w:top="1440" w:right="1800" w:bottom="1440" w:left="1800" w:header="851" w:footer="992" w:gutter="0"/>
          <w:pgNumType w:fmt="numberInDash" w:start="1"/>
          <w:cols w:space="425"/>
          <w:docGrid w:type="lines" w:linePitch="312"/>
        </w:sectPr>
      </w:pPr>
    </w:p>
    <w:p w:rsidR="00E21674" w:rsidRDefault="00E21674">
      <w:pPr>
        <w:widowControl/>
        <w:jc w:val="left"/>
        <w:rPr>
          <w:rFonts w:ascii="方正小标宋简体" w:eastAsia="方正小标宋简体"/>
          <w:sz w:val="36"/>
          <w:szCs w:val="36"/>
        </w:rPr>
      </w:pPr>
    </w:p>
    <w:p w:rsidR="00E21674" w:rsidRDefault="00E77572">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北京铁路运输检察院</w:t>
      </w:r>
    </w:p>
    <w:p w:rsidR="00E21674" w:rsidRDefault="00E77572">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信息运维费项目绩效评价报告</w:t>
      </w:r>
    </w:p>
    <w:p w:rsidR="00E21674" w:rsidRDefault="00E21674">
      <w:pPr>
        <w:spacing w:line="560" w:lineRule="exact"/>
        <w:jc w:val="center"/>
        <w:rPr>
          <w:rFonts w:ascii="方正小标宋简体" w:eastAsia="方正小标宋简体"/>
          <w:sz w:val="36"/>
          <w:szCs w:val="36"/>
        </w:rPr>
      </w:pP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为进一步推进预算绩效管理工作，提升财政资金使用效率和部门绩效管理水平，并为2023年度决算公开做好准备，根据《中共北京市委北京市人民政府关于全面实施预算绩效管理的实施意见》(京发〔2019〕12号)、《北京市预算绩效管理办法》(</w:t>
      </w:r>
      <w:proofErr w:type="gramStart"/>
      <w:r>
        <w:rPr>
          <w:rFonts w:ascii="仿宋_GB2312" w:eastAsia="仿宋_GB2312" w:hAnsi="宋体" w:cs="宋体" w:hint="eastAsia"/>
          <w:color w:val="000000"/>
          <w:kern w:val="0"/>
          <w:sz w:val="32"/>
          <w:szCs w:val="32"/>
        </w:rPr>
        <w:t>京财绩效</w:t>
      </w:r>
      <w:proofErr w:type="gramEnd"/>
      <w:r>
        <w:rPr>
          <w:rFonts w:ascii="仿宋_GB2312" w:eastAsia="仿宋_GB2312" w:hAnsi="宋体" w:cs="宋体" w:hint="eastAsia"/>
          <w:color w:val="000000"/>
          <w:kern w:val="0"/>
          <w:sz w:val="32"/>
          <w:szCs w:val="32"/>
        </w:rPr>
        <w:t>〔2019〕2129号)和《北京市项目支出绩效评价管理办法》(</w:t>
      </w:r>
      <w:proofErr w:type="gramStart"/>
      <w:r>
        <w:rPr>
          <w:rFonts w:ascii="仿宋_GB2312" w:eastAsia="仿宋_GB2312" w:hAnsi="宋体" w:cs="宋体" w:hint="eastAsia"/>
          <w:color w:val="000000"/>
          <w:kern w:val="0"/>
          <w:sz w:val="32"/>
          <w:szCs w:val="32"/>
        </w:rPr>
        <w:t>京财绩效</w:t>
      </w:r>
      <w:proofErr w:type="gramEnd"/>
      <w:r>
        <w:rPr>
          <w:rFonts w:ascii="仿宋_GB2312" w:eastAsia="仿宋_GB2312" w:hAnsi="宋体" w:cs="宋体" w:hint="eastAsia"/>
          <w:color w:val="000000"/>
          <w:kern w:val="0"/>
          <w:sz w:val="32"/>
          <w:szCs w:val="32"/>
        </w:rPr>
        <w:t>〔2020〕2146号)等制度规范，</w:t>
      </w:r>
      <w:r w:rsidR="00DB5CA3" w:rsidRPr="00DB5CA3">
        <w:rPr>
          <w:rFonts w:ascii="仿宋_GB2312" w:eastAsia="仿宋_GB2312" w:hAnsi="宋体" w:cs="宋体" w:hint="eastAsia"/>
          <w:color w:val="000000"/>
          <w:kern w:val="0"/>
          <w:sz w:val="32"/>
          <w:szCs w:val="32"/>
        </w:rPr>
        <w:t>北京市财政局《关于开展2024年预算绩效管理相关工作的函》工作安排</w:t>
      </w:r>
      <w:r>
        <w:rPr>
          <w:rFonts w:ascii="仿宋_GB2312" w:eastAsia="仿宋_GB2312" w:hAnsi="宋体" w:cs="宋体" w:hint="eastAsia"/>
          <w:color w:val="000000"/>
          <w:kern w:val="0"/>
          <w:sz w:val="32"/>
          <w:szCs w:val="32"/>
        </w:rPr>
        <w:t>，北京铁路运输检察院（以下简称“铁检院”）组建绩效评价工作组，聘请北京建中会计师事务所（普通合伙）接受委托（以下简称“建中事务所”）开展对2023年度北京铁路运输检察院</w:t>
      </w:r>
      <w:r w:rsidR="008D1540">
        <w:rPr>
          <w:rFonts w:ascii="仿宋_GB2312" w:eastAsia="仿宋_GB2312" w:hAnsi="宋体" w:cs="宋体" w:hint="eastAsia"/>
          <w:color w:val="000000"/>
          <w:kern w:val="0"/>
          <w:sz w:val="32"/>
          <w:szCs w:val="32"/>
        </w:rPr>
        <w:t>信息</w:t>
      </w:r>
      <w:r>
        <w:rPr>
          <w:rFonts w:ascii="仿宋_GB2312" w:eastAsia="仿宋_GB2312" w:hAnsi="宋体" w:cs="宋体" w:hint="eastAsia"/>
          <w:color w:val="000000"/>
          <w:kern w:val="0"/>
          <w:sz w:val="32"/>
          <w:szCs w:val="32"/>
        </w:rPr>
        <w:t>运维费项目（以下简称“该项目”）的绩效情况实施绩效评价，形成本绩效评价报告。</w:t>
      </w:r>
    </w:p>
    <w:p w:rsidR="00E21674" w:rsidRDefault="00E77572">
      <w:pPr>
        <w:spacing w:line="600" w:lineRule="exact"/>
        <w:ind w:firstLineChars="200" w:firstLine="640"/>
        <w:outlineLvl w:val="0"/>
        <w:rPr>
          <w:rFonts w:ascii="黑体" w:eastAsia="黑体" w:hAnsi="黑体" w:cs="黑体"/>
          <w:sz w:val="32"/>
          <w:szCs w:val="32"/>
        </w:rPr>
      </w:pPr>
      <w:bookmarkStart w:id="2" w:name="_Toc103767312"/>
      <w:r>
        <w:rPr>
          <w:rFonts w:ascii="黑体" w:eastAsia="黑体" w:hAnsi="黑体" w:cs="黑体" w:hint="eastAsia"/>
          <w:sz w:val="32"/>
          <w:szCs w:val="32"/>
        </w:rPr>
        <w:t>一、基本情况</w:t>
      </w:r>
      <w:bookmarkEnd w:id="2"/>
    </w:p>
    <w:p w:rsidR="00E21674" w:rsidRDefault="00E77572">
      <w:pPr>
        <w:spacing w:line="600" w:lineRule="exact"/>
        <w:ind w:firstLineChars="200" w:firstLine="640"/>
        <w:outlineLvl w:val="1"/>
        <w:rPr>
          <w:rFonts w:ascii="楷体_GB2312" w:eastAsia="楷体_GB2312" w:hAnsi="楷体_GB2312" w:cs="楷体_GB2312"/>
          <w:sz w:val="32"/>
          <w:szCs w:val="32"/>
        </w:rPr>
      </w:pPr>
      <w:bookmarkStart w:id="3" w:name="_Toc103767313"/>
      <w:r>
        <w:rPr>
          <w:rFonts w:ascii="楷体_GB2312" w:eastAsia="楷体_GB2312" w:hAnsi="楷体_GB2312" w:cs="楷体_GB2312" w:hint="eastAsia"/>
          <w:sz w:val="32"/>
          <w:szCs w:val="32"/>
        </w:rPr>
        <w:t>（一）项目概况</w:t>
      </w:r>
      <w:bookmarkEnd w:id="3"/>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1.项目背景</w:t>
      </w:r>
    </w:p>
    <w:p w:rsidR="00DB5CA3" w:rsidRDefault="008B0A10" w:rsidP="008B0A10">
      <w:pPr>
        <w:spacing w:line="600" w:lineRule="exact"/>
        <w:ind w:firstLineChars="200" w:firstLine="640"/>
        <w:rPr>
          <w:rFonts w:ascii="仿宋_GB2312" w:eastAsia="仿宋_GB2312" w:hAnsi="宋体" w:cs="宋体"/>
          <w:color w:val="000000"/>
          <w:kern w:val="0"/>
          <w:sz w:val="32"/>
          <w:szCs w:val="32"/>
        </w:rPr>
      </w:pPr>
      <w:r w:rsidRPr="008B0A10">
        <w:rPr>
          <w:rFonts w:ascii="仿宋_GB2312" w:eastAsia="仿宋_GB2312" w:hAnsi="宋体" w:cs="宋体" w:hint="eastAsia"/>
          <w:color w:val="000000"/>
          <w:kern w:val="0"/>
          <w:sz w:val="32"/>
          <w:szCs w:val="32"/>
        </w:rPr>
        <w:t>北京铁路运输检察院坚持以执法办案为中心，以队伍建设为根本，深入推进检察业务、队伍管理、检务保障建设</w:t>
      </w:r>
      <w:r>
        <w:rPr>
          <w:rFonts w:ascii="仿宋_GB2312" w:eastAsia="仿宋_GB2312" w:hAnsi="宋体" w:cs="宋体" w:hint="eastAsia"/>
          <w:color w:val="000000"/>
          <w:kern w:val="0"/>
          <w:sz w:val="32"/>
          <w:szCs w:val="32"/>
        </w:rPr>
        <w:t>。</w:t>
      </w:r>
      <w:r w:rsidR="00DB5CA3" w:rsidRPr="00DB5CA3">
        <w:rPr>
          <w:rFonts w:ascii="仿宋_GB2312" w:eastAsia="仿宋_GB2312" w:hAnsi="宋体" w:cs="宋体" w:hint="eastAsia"/>
          <w:color w:val="000000"/>
          <w:kern w:val="0"/>
          <w:sz w:val="32"/>
          <w:szCs w:val="32"/>
        </w:rPr>
        <w:t>当前，</w:t>
      </w:r>
      <w:r w:rsidRPr="008B0A10">
        <w:rPr>
          <w:rFonts w:ascii="仿宋_GB2312" w:eastAsia="仿宋_GB2312" w:hAnsi="宋体" w:cs="宋体" w:hint="eastAsia"/>
          <w:color w:val="000000"/>
          <w:kern w:val="0"/>
          <w:sz w:val="32"/>
          <w:szCs w:val="32"/>
        </w:rPr>
        <w:t>北京铁路运输检察院</w:t>
      </w:r>
      <w:r w:rsidR="00DB5CA3" w:rsidRPr="00DB5CA3">
        <w:rPr>
          <w:rFonts w:ascii="仿宋_GB2312" w:eastAsia="仿宋_GB2312" w:hAnsi="宋体" w:cs="宋体" w:hint="eastAsia"/>
          <w:color w:val="000000"/>
          <w:kern w:val="0"/>
          <w:sz w:val="32"/>
          <w:szCs w:val="32"/>
        </w:rPr>
        <w:t>在继续履行好铁路运输检察职能</w:t>
      </w:r>
      <w:r w:rsidR="00DB5CA3" w:rsidRPr="00DB5CA3">
        <w:rPr>
          <w:rFonts w:ascii="仿宋_GB2312" w:eastAsia="仿宋_GB2312" w:hAnsi="宋体" w:cs="宋体" w:hint="eastAsia"/>
          <w:color w:val="000000"/>
          <w:kern w:val="0"/>
          <w:sz w:val="32"/>
          <w:szCs w:val="32"/>
        </w:rPr>
        <w:lastRenderedPageBreak/>
        <w:t>的同时，被赋予了互联网诉讼监督、公益诉讼检察等新的职能，</w:t>
      </w:r>
      <w:r>
        <w:rPr>
          <w:rFonts w:ascii="仿宋_GB2312" w:eastAsia="仿宋_GB2312" w:hAnsi="宋体" w:cs="宋体" w:hint="eastAsia"/>
          <w:color w:val="000000"/>
          <w:kern w:val="0"/>
          <w:sz w:val="32"/>
          <w:szCs w:val="32"/>
        </w:rPr>
        <w:t>将</w:t>
      </w:r>
      <w:r w:rsidR="00DB5CA3" w:rsidRPr="00DB5CA3">
        <w:rPr>
          <w:rFonts w:ascii="仿宋_GB2312" w:eastAsia="仿宋_GB2312" w:hAnsi="宋体" w:cs="宋体" w:hint="eastAsia"/>
          <w:color w:val="000000"/>
          <w:kern w:val="0"/>
          <w:sz w:val="32"/>
          <w:szCs w:val="32"/>
        </w:rPr>
        <w:t>为维护铁路运输安全、推进网络治理法治</w:t>
      </w:r>
      <w:proofErr w:type="gramStart"/>
      <w:r w:rsidR="00DB5CA3" w:rsidRPr="00DB5CA3">
        <w:rPr>
          <w:rFonts w:ascii="仿宋_GB2312" w:eastAsia="仿宋_GB2312" w:hAnsi="宋体" w:cs="宋体" w:hint="eastAsia"/>
          <w:color w:val="000000"/>
          <w:kern w:val="0"/>
          <w:sz w:val="32"/>
          <w:szCs w:val="32"/>
        </w:rPr>
        <w:t>化做出</w:t>
      </w:r>
      <w:proofErr w:type="gramEnd"/>
      <w:r w:rsidR="00DB5CA3" w:rsidRPr="00DB5CA3">
        <w:rPr>
          <w:rFonts w:ascii="仿宋_GB2312" w:eastAsia="仿宋_GB2312" w:hAnsi="宋体" w:cs="宋体" w:hint="eastAsia"/>
          <w:color w:val="000000"/>
          <w:kern w:val="0"/>
          <w:sz w:val="32"/>
          <w:szCs w:val="32"/>
        </w:rPr>
        <w:t>积极贡献。</w:t>
      </w:r>
    </w:p>
    <w:p w:rsidR="00E21674" w:rsidRDefault="00DB5CA3" w:rsidP="00DB5CA3">
      <w:pPr>
        <w:spacing w:line="600" w:lineRule="exact"/>
        <w:ind w:firstLineChars="200" w:firstLine="640"/>
        <w:rPr>
          <w:rFonts w:ascii="仿宋_GB2312" w:eastAsia="仿宋_GB2312" w:hAnsi="宋体" w:cs="宋体"/>
          <w:color w:val="000000"/>
          <w:kern w:val="0"/>
          <w:sz w:val="32"/>
          <w:szCs w:val="32"/>
        </w:rPr>
      </w:pPr>
      <w:r w:rsidRPr="00DB5CA3">
        <w:rPr>
          <w:rFonts w:ascii="仿宋_GB2312" w:eastAsia="仿宋_GB2312" w:hAnsi="宋体" w:cs="宋体" w:hint="eastAsia"/>
          <w:color w:val="000000"/>
          <w:kern w:val="0"/>
          <w:sz w:val="32"/>
          <w:szCs w:val="32"/>
        </w:rPr>
        <w:t>高检院于2016年9月29日正式印发《“十三五”时期科技强检规划纲要》规定：需要建立检察信息感知体系。建设数据标准体系和内外部数据共享平台。建立检察机关音视频资源智能调度中心，开展绿色数据中心机房试点建设。构建高效网络传输体系。在网络层面实现上下贯通和内外交换。打造智能信息服务体系。重视</w:t>
      </w:r>
      <w:proofErr w:type="gramStart"/>
      <w:r w:rsidRPr="00DB5CA3">
        <w:rPr>
          <w:rFonts w:ascii="仿宋_GB2312" w:eastAsia="仿宋_GB2312" w:hAnsi="宋体" w:cs="宋体" w:hint="eastAsia"/>
          <w:color w:val="000000"/>
          <w:kern w:val="0"/>
          <w:sz w:val="32"/>
          <w:szCs w:val="32"/>
        </w:rPr>
        <w:t>云计算</w:t>
      </w:r>
      <w:proofErr w:type="gramEnd"/>
      <w:r w:rsidRPr="00DB5CA3">
        <w:rPr>
          <w:rFonts w:ascii="仿宋_GB2312" w:eastAsia="仿宋_GB2312" w:hAnsi="宋体" w:cs="宋体" w:hint="eastAsia"/>
          <w:color w:val="000000"/>
          <w:kern w:val="0"/>
          <w:sz w:val="32"/>
          <w:szCs w:val="32"/>
        </w:rPr>
        <w:t>等新技术的应用，打造数据驱动的智慧检务。建立智慧检务应用体系。建设检务辅助决策支持平台。探索推进移动侦查指挥和远程专家辅助办案应用。建设智能一体化出庭支持系统，探索智能辅助接访。建设检务保障信息系统、检察机关廉政风险防控系统、队伍管理信息系统与教育培训信息系统。优化科技强检管理体系。将检察技术工作全面纳入司法办案流程。构建“前期预警、中期处理、后期反馈”的三段式运</w:t>
      </w:r>
      <w:proofErr w:type="gramStart"/>
      <w:r w:rsidRPr="00DB5CA3">
        <w:rPr>
          <w:rFonts w:ascii="仿宋_GB2312" w:eastAsia="仿宋_GB2312" w:hAnsi="宋体" w:cs="宋体" w:hint="eastAsia"/>
          <w:color w:val="000000"/>
          <w:kern w:val="0"/>
          <w:sz w:val="32"/>
          <w:szCs w:val="32"/>
        </w:rPr>
        <w:t>维保障</w:t>
      </w:r>
      <w:proofErr w:type="gramEnd"/>
      <w:r w:rsidRPr="00DB5CA3">
        <w:rPr>
          <w:rFonts w:ascii="仿宋_GB2312" w:eastAsia="仿宋_GB2312" w:hAnsi="宋体" w:cs="宋体" w:hint="eastAsia"/>
          <w:color w:val="000000"/>
          <w:kern w:val="0"/>
          <w:sz w:val="32"/>
          <w:szCs w:val="32"/>
        </w:rPr>
        <w:t>模式。设立科技强检工作专家咨询委员会，建设开放的检察科研基地和科技人才专家库，建立检察</w:t>
      </w:r>
      <w:r w:rsidR="008D1540">
        <w:rPr>
          <w:rFonts w:ascii="仿宋_GB2312" w:eastAsia="仿宋_GB2312" w:hAnsi="宋体" w:cs="宋体" w:hint="eastAsia"/>
          <w:color w:val="000000"/>
          <w:kern w:val="0"/>
          <w:sz w:val="32"/>
          <w:szCs w:val="32"/>
        </w:rPr>
        <w:t>信息</w:t>
      </w:r>
      <w:r w:rsidRPr="00DB5CA3">
        <w:rPr>
          <w:rFonts w:ascii="仿宋_GB2312" w:eastAsia="仿宋_GB2312" w:hAnsi="宋体" w:cs="宋体" w:hint="eastAsia"/>
          <w:color w:val="000000"/>
          <w:kern w:val="0"/>
          <w:sz w:val="32"/>
          <w:szCs w:val="32"/>
        </w:rPr>
        <w:t>自主研发和运维团队。</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2.主要内容及实施情况</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（1）</w:t>
      </w:r>
      <w:r w:rsidR="008D1540">
        <w:rPr>
          <w:rFonts w:ascii="楷体_GB2312" w:eastAsia="楷体_GB2312" w:hAnsi="楷体_GB2312" w:cs="楷体_GB2312" w:hint="eastAsia"/>
          <w:sz w:val="32"/>
          <w:szCs w:val="32"/>
        </w:rPr>
        <w:t>信息</w:t>
      </w:r>
      <w:r>
        <w:rPr>
          <w:rFonts w:ascii="楷体_GB2312" w:eastAsia="楷体_GB2312" w:hAnsi="楷体_GB2312" w:cs="楷体_GB2312" w:hint="eastAsia"/>
          <w:sz w:val="32"/>
          <w:szCs w:val="32"/>
        </w:rPr>
        <w:t>运维费主要内容</w:t>
      </w:r>
    </w:p>
    <w:p w:rsidR="00E21674" w:rsidRDefault="00F92084" w:rsidP="00F92084">
      <w:pPr>
        <w:spacing w:line="600" w:lineRule="exact"/>
        <w:ind w:firstLineChars="200" w:firstLine="640"/>
        <w:rPr>
          <w:rFonts w:ascii="仿宋_GB2312" w:eastAsia="仿宋_GB2312" w:hAnsi="宋体" w:cs="宋体"/>
          <w:color w:val="000000"/>
          <w:kern w:val="0"/>
          <w:sz w:val="32"/>
          <w:szCs w:val="32"/>
        </w:rPr>
      </w:pPr>
      <w:r w:rsidRPr="00F92084">
        <w:rPr>
          <w:rFonts w:ascii="仿宋_GB2312" w:eastAsia="仿宋_GB2312" w:hAnsi="宋体" w:cs="宋体" w:hint="eastAsia"/>
          <w:color w:val="000000"/>
          <w:kern w:val="0"/>
          <w:sz w:val="32"/>
          <w:szCs w:val="32"/>
        </w:rPr>
        <w:t>检察专网网站、软件系统相关的主机设备、操作系统、数据库和存储设备、桌面终端、视频会议及工作网网站、网络设备和主机维护等工作</w:t>
      </w:r>
      <w:r w:rsidR="00E77572">
        <w:rPr>
          <w:rFonts w:ascii="仿宋_GB2312" w:eastAsia="仿宋_GB2312" w:hAnsi="宋体" w:cs="宋体" w:hint="eastAsia"/>
          <w:color w:val="000000"/>
          <w:kern w:val="0"/>
          <w:sz w:val="32"/>
          <w:szCs w:val="32"/>
        </w:rPr>
        <w:t>。</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（2）2023年项目实施情况</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为完成好铁检院信息系统的运行维护，在</w:t>
      </w:r>
      <w:proofErr w:type="gramStart"/>
      <w:r>
        <w:rPr>
          <w:rFonts w:ascii="仿宋_GB2312" w:eastAsia="仿宋_GB2312" w:hAnsi="宋体" w:cs="宋体" w:hint="eastAsia"/>
          <w:color w:val="000000"/>
          <w:kern w:val="0"/>
          <w:sz w:val="32"/>
          <w:szCs w:val="32"/>
        </w:rPr>
        <w:t>铁检院技术</w:t>
      </w:r>
      <w:proofErr w:type="gramEnd"/>
      <w:r>
        <w:rPr>
          <w:rFonts w:ascii="仿宋_GB2312" w:eastAsia="仿宋_GB2312" w:hAnsi="宋体" w:cs="宋体" w:hint="eastAsia"/>
          <w:color w:val="000000"/>
          <w:kern w:val="0"/>
          <w:sz w:val="32"/>
          <w:szCs w:val="32"/>
        </w:rPr>
        <w:t>处领导下，由北京华宇信息技术有限公司管理和</w:t>
      </w:r>
      <w:proofErr w:type="gramStart"/>
      <w:r>
        <w:rPr>
          <w:rFonts w:ascii="仿宋_GB2312" w:eastAsia="仿宋_GB2312" w:hAnsi="宋体" w:cs="宋体" w:hint="eastAsia"/>
          <w:color w:val="000000"/>
          <w:kern w:val="0"/>
          <w:sz w:val="32"/>
          <w:szCs w:val="32"/>
        </w:rPr>
        <w:t>完善运</w:t>
      </w:r>
      <w:proofErr w:type="gramEnd"/>
      <w:r>
        <w:rPr>
          <w:rFonts w:ascii="仿宋_GB2312" w:eastAsia="仿宋_GB2312" w:hAnsi="宋体" w:cs="宋体" w:hint="eastAsia"/>
          <w:color w:val="000000"/>
          <w:kern w:val="0"/>
          <w:sz w:val="32"/>
          <w:szCs w:val="32"/>
        </w:rPr>
        <w:t>维服务体系，</w:t>
      </w:r>
      <w:r w:rsidR="00F92084" w:rsidRPr="00F92084">
        <w:rPr>
          <w:rFonts w:ascii="仿宋_GB2312" w:eastAsia="仿宋_GB2312" w:hAnsi="宋体" w:cs="宋体" w:hint="eastAsia"/>
          <w:color w:val="000000"/>
          <w:kern w:val="0"/>
          <w:sz w:val="32"/>
          <w:szCs w:val="32"/>
        </w:rPr>
        <w:t>全年接到各类维护工作事件1246件，其中应用类事件262件（包括统一软件、</w:t>
      </w:r>
      <w:proofErr w:type="gramStart"/>
      <w:r w:rsidR="00F92084" w:rsidRPr="00F92084">
        <w:rPr>
          <w:rFonts w:ascii="仿宋_GB2312" w:eastAsia="仿宋_GB2312" w:hAnsi="宋体" w:cs="宋体" w:hint="eastAsia"/>
          <w:color w:val="000000"/>
          <w:kern w:val="0"/>
          <w:sz w:val="32"/>
          <w:szCs w:val="32"/>
        </w:rPr>
        <w:t>首检网等</w:t>
      </w:r>
      <w:proofErr w:type="gramEnd"/>
      <w:r w:rsidR="00F92084" w:rsidRPr="00F92084">
        <w:rPr>
          <w:rFonts w:ascii="仿宋_GB2312" w:eastAsia="仿宋_GB2312" w:hAnsi="宋体" w:cs="宋体" w:hint="eastAsia"/>
          <w:color w:val="000000"/>
          <w:kern w:val="0"/>
          <w:sz w:val="32"/>
          <w:szCs w:val="32"/>
        </w:rPr>
        <w:t>），系统类事件984件，（包括机房环境、网络、桌面终端等），其中应用类事件占比21%，系统类事件占比79%</w:t>
      </w:r>
      <w:r w:rsidR="00F92084">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确保</w:t>
      </w:r>
      <w:proofErr w:type="gramStart"/>
      <w:r>
        <w:rPr>
          <w:rFonts w:ascii="仿宋_GB2312" w:eastAsia="仿宋_GB2312" w:hAnsi="宋体" w:cs="宋体" w:hint="eastAsia"/>
          <w:color w:val="000000"/>
          <w:kern w:val="0"/>
          <w:sz w:val="32"/>
          <w:szCs w:val="32"/>
        </w:rPr>
        <w:t>向铁检院</w:t>
      </w:r>
      <w:proofErr w:type="gramEnd"/>
      <w:r>
        <w:rPr>
          <w:rFonts w:ascii="仿宋_GB2312" w:eastAsia="仿宋_GB2312" w:hAnsi="宋体" w:cs="宋体" w:hint="eastAsia"/>
          <w:color w:val="000000"/>
          <w:kern w:val="0"/>
          <w:sz w:val="32"/>
          <w:szCs w:val="32"/>
        </w:rPr>
        <w:t>提供科学、规范、高质量的</w:t>
      </w:r>
      <w:r w:rsidR="008D1540">
        <w:rPr>
          <w:rFonts w:ascii="仿宋_GB2312" w:eastAsia="仿宋_GB2312" w:hAnsi="宋体" w:cs="宋体" w:hint="eastAsia"/>
          <w:color w:val="000000"/>
          <w:kern w:val="0"/>
          <w:sz w:val="32"/>
          <w:szCs w:val="32"/>
        </w:rPr>
        <w:t>信息</w:t>
      </w:r>
      <w:r>
        <w:rPr>
          <w:rFonts w:ascii="仿宋_GB2312" w:eastAsia="仿宋_GB2312" w:hAnsi="宋体" w:cs="宋体" w:hint="eastAsia"/>
          <w:color w:val="000000"/>
          <w:kern w:val="0"/>
          <w:sz w:val="32"/>
          <w:szCs w:val="32"/>
        </w:rPr>
        <w:t>运</w:t>
      </w:r>
      <w:proofErr w:type="gramStart"/>
      <w:r>
        <w:rPr>
          <w:rFonts w:ascii="仿宋_GB2312" w:eastAsia="仿宋_GB2312" w:hAnsi="宋体" w:cs="宋体" w:hint="eastAsia"/>
          <w:color w:val="000000"/>
          <w:kern w:val="0"/>
          <w:sz w:val="32"/>
          <w:szCs w:val="32"/>
        </w:rPr>
        <w:t>维管理</w:t>
      </w:r>
      <w:proofErr w:type="gramEnd"/>
      <w:r>
        <w:rPr>
          <w:rFonts w:ascii="仿宋_GB2312" w:eastAsia="仿宋_GB2312" w:hAnsi="宋体" w:cs="宋体" w:hint="eastAsia"/>
          <w:color w:val="000000"/>
          <w:kern w:val="0"/>
          <w:sz w:val="32"/>
          <w:szCs w:val="32"/>
        </w:rPr>
        <w:t>服务</w:t>
      </w:r>
      <w:r w:rsidR="00F92084">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保障院内机房设备、网络设备、内外网的正常运行，减少问题出现、问题实时处理、以及系统优化工作。</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3.项目资金情况</w:t>
      </w:r>
    </w:p>
    <w:p w:rsidR="00E21674" w:rsidRDefault="005401C5">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2023年2月7日，</w:t>
      </w:r>
      <w:r w:rsidR="00E77572">
        <w:rPr>
          <w:rFonts w:ascii="仿宋_GB2312" w:eastAsia="仿宋_GB2312" w:hAnsi="宋体" w:cs="宋体" w:hint="eastAsia"/>
          <w:color w:val="000000"/>
          <w:kern w:val="0"/>
          <w:sz w:val="32"/>
          <w:szCs w:val="32"/>
        </w:rPr>
        <w:t>北京市财政局批复该项目预算25.00万元。</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2023年该项目实际到位资金25.00万元，实际支出资金25.00万元，无结余资金，预算执行率100.00%。</w:t>
      </w:r>
    </w:p>
    <w:p w:rsidR="00E21674" w:rsidRDefault="00E77572">
      <w:pPr>
        <w:spacing w:line="600" w:lineRule="exact"/>
        <w:ind w:firstLineChars="200" w:firstLine="640"/>
        <w:outlineLvl w:val="1"/>
        <w:rPr>
          <w:rFonts w:ascii="楷体_GB2312" w:eastAsia="楷体_GB2312" w:hAnsi="楷体_GB2312" w:cs="楷体_GB2312"/>
          <w:sz w:val="32"/>
          <w:szCs w:val="32"/>
        </w:rPr>
      </w:pPr>
      <w:bookmarkStart w:id="4" w:name="_Toc103767314"/>
      <w:r>
        <w:rPr>
          <w:rFonts w:ascii="楷体_GB2312" w:eastAsia="楷体_GB2312" w:hAnsi="楷体_GB2312" w:cs="楷体_GB2312" w:hint="eastAsia"/>
          <w:sz w:val="32"/>
          <w:szCs w:val="32"/>
        </w:rPr>
        <w:t>（二）项目绩效目标</w:t>
      </w:r>
      <w:bookmarkEnd w:id="4"/>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1.总体绩效目标</w:t>
      </w:r>
    </w:p>
    <w:p w:rsidR="00E21674" w:rsidRDefault="00244CC8" w:rsidP="00244CC8">
      <w:pPr>
        <w:spacing w:line="600" w:lineRule="exact"/>
        <w:ind w:firstLineChars="200" w:firstLine="640"/>
        <w:rPr>
          <w:rFonts w:ascii="仿宋_GB2312" w:eastAsia="仿宋_GB2312" w:hAnsi="宋体" w:cs="宋体"/>
          <w:color w:val="000000"/>
          <w:kern w:val="0"/>
          <w:sz w:val="32"/>
          <w:szCs w:val="32"/>
        </w:rPr>
      </w:pPr>
      <w:r w:rsidRPr="00244CC8">
        <w:rPr>
          <w:rFonts w:ascii="仿宋_GB2312" w:eastAsia="仿宋_GB2312" w:hAnsi="宋体" w:cs="宋体" w:hint="eastAsia"/>
          <w:color w:val="000000"/>
          <w:kern w:val="0"/>
          <w:sz w:val="32"/>
          <w:szCs w:val="32"/>
        </w:rPr>
        <w:t>对所有设备、系统的运行维护，通过项目实施，保障各类信息系统的正常运作，支撑相关检察业务的开展。</w:t>
      </w:r>
    </w:p>
    <w:p w:rsidR="00E21674" w:rsidRPr="00244CC8" w:rsidRDefault="00E77572">
      <w:pPr>
        <w:spacing w:line="600" w:lineRule="exact"/>
        <w:ind w:firstLineChars="200" w:firstLine="640"/>
        <w:rPr>
          <w:rFonts w:ascii="楷体_GB2312" w:eastAsia="楷体_GB2312" w:hAnsi="楷体_GB2312" w:cs="楷体_GB2312"/>
          <w:sz w:val="32"/>
          <w:szCs w:val="32"/>
        </w:rPr>
      </w:pPr>
      <w:r w:rsidRPr="00244CC8">
        <w:rPr>
          <w:rFonts w:ascii="楷体_GB2312" w:eastAsia="楷体_GB2312" w:hAnsi="楷体_GB2312" w:cs="楷体_GB2312" w:hint="eastAsia"/>
          <w:sz w:val="32"/>
          <w:szCs w:val="32"/>
        </w:rPr>
        <w:t>2.具体绩效指标</w:t>
      </w:r>
      <w:r w:rsidRPr="00244CC8">
        <w:rPr>
          <w:rFonts w:ascii="楷体_GB2312" w:eastAsia="楷体_GB2312" w:hAnsi="楷体_GB2312" w:cs="楷体_GB2312" w:hint="eastAsia"/>
          <w:sz w:val="32"/>
          <w:szCs w:val="32"/>
        </w:rPr>
        <w:tab/>
      </w:r>
    </w:p>
    <w:p w:rsidR="00E21674" w:rsidRDefault="00244CC8">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w:t>
      </w:r>
      <w:r w:rsidR="00E77572">
        <w:rPr>
          <w:rFonts w:ascii="仿宋_GB2312" w:eastAsia="仿宋_GB2312" w:hAnsi="宋体" w:cs="宋体" w:hint="eastAsia"/>
          <w:color w:val="000000"/>
          <w:kern w:val="0"/>
          <w:sz w:val="32"/>
          <w:szCs w:val="32"/>
        </w:rPr>
        <w:t>每个工作日现场技术支持与服务时间≥8小时；每天远程技术支持服务时间≥8小时；每天热线电话技术支持服务≥24小时，节假日必要的维护服务保障；固定</w:t>
      </w:r>
      <w:proofErr w:type="gramStart"/>
      <w:r w:rsidR="00E77572">
        <w:rPr>
          <w:rFonts w:ascii="仿宋_GB2312" w:eastAsia="仿宋_GB2312" w:hAnsi="宋体" w:cs="宋体" w:hint="eastAsia"/>
          <w:color w:val="000000"/>
          <w:kern w:val="0"/>
          <w:sz w:val="32"/>
          <w:szCs w:val="32"/>
        </w:rPr>
        <w:t>巡</w:t>
      </w:r>
      <w:r w:rsidR="00E77572">
        <w:rPr>
          <w:rFonts w:ascii="仿宋_GB2312" w:eastAsia="仿宋_GB2312" w:hAnsi="宋体" w:cs="宋体" w:hint="eastAsia"/>
          <w:color w:val="000000"/>
          <w:kern w:val="0"/>
          <w:sz w:val="32"/>
          <w:szCs w:val="32"/>
        </w:rPr>
        <w:lastRenderedPageBreak/>
        <w:t>检式运维</w:t>
      </w:r>
      <w:proofErr w:type="gramEnd"/>
      <w:r w:rsidR="00E77572">
        <w:rPr>
          <w:rFonts w:ascii="仿宋_GB2312" w:eastAsia="仿宋_GB2312" w:hAnsi="宋体" w:cs="宋体" w:hint="eastAsia"/>
          <w:color w:val="000000"/>
          <w:kern w:val="0"/>
          <w:sz w:val="32"/>
          <w:szCs w:val="32"/>
        </w:rPr>
        <w:t>服务1次/月</w:t>
      </w:r>
      <w:r>
        <w:rPr>
          <w:rFonts w:ascii="仿宋_GB2312" w:eastAsia="仿宋_GB2312" w:hAnsi="宋体" w:cs="宋体" w:hint="eastAsia"/>
          <w:color w:val="000000"/>
          <w:kern w:val="0"/>
          <w:sz w:val="32"/>
          <w:szCs w:val="32"/>
        </w:rPr>
        <w:t>；</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质量</w:t>
      </w:r>
      <w:r>
        <w:rPr>
          <w:rFonts w:ascii="仿宋_GB2312" w:eastAsia="仿宋_GB2312" w:hAnsi="宋体" w:cs="宋体"/>
          <w:color w:val="000000"/>
          <w:kern w:val="0"/>
          <w:sz w:val="32"/>
          <w:szCs w:val="32"/>
        </w:rPr>
        <w:t>指标：</w:t>
      </w:r>
      <w:r w:rsidR="005129C8">
        <w:rPr>
          <w:rFonts w:ascii="仿宋_GB2312" w:eastAsia="仿宋_GB2312" w:hAnsi="宋体" w:cs="宋体"/>
          <w:color w:val="000000"/>
          <w:kern w:val="0"/>
          <w:sz w:val="32"/>
          <w:szCs w:val="32"/>
        </w:rPr>
        <w:t>保</w:t>
      </w:r>
      <w:r>
        <w:rPr>
          <w:rFonts w:ascii="仿宋_GB2312" w:eastAsia="仿宋_GB2312" w:hAnsi="宋体" w:cs="宋体" w:hint="eastAsia"/>
          <w:color w:val="000000"/>
          <w:kern w:val="0"/>
          <w:sz w:val="32"/>
          <w:szCs w:val="32"/>
        </w:rPr>
        <w:t>证信息中心机房、UPS机房、视频会议室、检委会会议室、各个检察处室和各办公终端所在办公室等处，工作顺畅有序，全年365天正常运行；</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时效指标</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9月份之前支付金额；2023年12月31日前验收；</w:t>
      </w:r>
    </w:p>
    <w:p w:rsidR="00E21674" w:rsidRDefault="00E77572">
      <w:pPr>
        <w:spacing w:line="600" w:lineRule="exact"/>
        <w:ind w:firstLineChars="200" w:firstLine="640"/>
        <w:rPr>
          <w:rFonts w:ascii="仿宋_GB2312" w:eastAsia="仿宋_GB2312" w:hAnsi="宋体" w:cs="宋体"/>
          <w:color w:val="000000"/>
          <w:kern w:val="0"/>
          <w:sz w:val="32"/>
          <w:szCs w:val="32"/>
          <w:highlight w:val="yellow"/>
        </w:rPr>
      </w:pPr>
      <w:r>
        <w:rPr>
          <w:rFonts w:ascii="仿宋_GB2312" w:eastAsia="仿宋_GB2312" w:hAnsi="宋体" w:cs="宋体" w:hint="eastAsia"/>
          <w:color w:val="000000"/>
          <w:kern w:val="0"/>
          <w:sz w:val="32"/>
          <w:szCs w:val="32"/>
        </w:rPr>
        <w:t>成本</w:t>
      </w:r>
      <w:r>
        <w:rPr>
          <w:rFonts w:ascii="仿宋_GB2312" w:eastAsia="仿宋_GB2312" w:hAnsi="宋体" w:cs="宋体"/>
          <w:color w:val="000000"/>
          <w:kern w:val="0"/>
          <w:sz w:val="32"/>
          <w:szCs w:val="32"/>
        </w:rPr>
        <w:t>指标：</w:t>
      </w:r>
      <w:r>
        <w:rPr>
          <w:rFonts w:ascii="仿宋_GB2312" w:eastAsia="仿宋_GB2312" w:hAnsi="宋体" w:cs="宋体" w:hint="eastAsia"/>
          <w:color w:val="000000"/>
          <w:kern w:val="0"/>
          <w:sz w:val="32"/>
          <w:szCs w:val="32"/>
        </w:rPr>
        <w:t>项目预算控制数25.00万</w:t>
      </w:r>
      <w:r w:rsidRPr="00244CC8">
        <w:rPr>
          <w:rFonts w:ascii="仿宋_GB2312" w:eastAsia="仿宋_GB2312" w:hAnsi="宋体" w:cs="宋体" w:hint="eastAsia"/>
          <w:color w:val="000000"/>
          <w:kern w:val="0"/>
          <w:sz w:val="32"/>
          <w:szCs w:val="32"/>
        </w:rPr>
        <w:t>元；</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效益</w:t>
      </w:r>
      <w:r>
        <w:rPr>
          <w:rFonts w:ascii="仿宋_GB2312" w:eastAsia="仿宋_GB2312" w:hAnsi="宋体" w:cs="宋体"/>
          <w:color w:val="000000"/>
          <w:kern w:val="0"/>
          <w:sz w:val="32"/>
          <w:szCs w:val="32"/>
        </w:rPr>
        <w:t>指标：</w:t>
      </w:r>
      <w:r>
        <w:rPr>
          <w:rFonts w:ascii="仿宋_GB2312" w:eastAsia="仿宋_GB2312" w:hAnsi="宋体" w:cs="宋体" w:hint="eastAsia"/>
          <w:color w:val="000000"/>
          <w:kern w:val="0"/>
          <w:sz w:val="32"/>
          <w:szCs w:val="32"/>
        </w:rPr>
        <w:t>保证各部门信息化相关业务的开展，提高办案业务工作效率；通过项目的实施，提升我院信息化管理水平；</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满意度指标</w:t>
      </w:r>
      <w:r>
        <w:rPr>
          <w:rFonts w:ascii="仿宋_GB2312" w:eastAsia="仿宋_GB2312" w:hAnsi="宋体" w:cs="宋体"/>
          <w:color w:val="000000"/>
          <w:kern w:val="0"/>
          <w:sz w:val="32"/>
          <w:szCs w:val="32"/>
        </w:rPr>
        <w:t>：</w:t>
      </w:r>
      <w:r w:rsidR="00244CC8" w:rsidRPr="00244CC8">
        <w:rPr>
          <w:rFonts w:ascii="仿宋_GB2312" w:eastAsia="仿宋_GB2312" w:hAnsi="宋体" w:cs="宋体" w:hint="eastAsia"/>
          <w:color w:val="000000"/>
          <w:kern w:val="0"/>
          <w:sz w:val="32"/>
          <w:szCs w:val="32"/>
        </w:rPr>
        <w:t>以部门为单位进行满意度调查，满意度≥90%</w:t>
      </w:r>
      <w:r>
        <w:rPr>
          <w:rFonts w:ascii="仿宋_GB2312" w:eastAsia="仿宋_GB2312" w:hAnsi="宋体" w:cs="宋体" w:hint="eastAsia"/>
          <w:color w:val="000000"/>
          <w:kern w:val="0"/>
          <w:sz w:val="32"/>
          <w:szCs w:val="32"/>
        </w:rPr>
        <w:t>。</w:t>
      </w:r>
    </w:p>
    <w:p w:rsidR="00E21674" w:rsidRDefault="00E77572">
      <w:pPr>
        <w:spacing w:line="600" w:lineRule="exact"/>
        <w:ind w:firstLineChars="200" w:firstLine="640"/>
        <w:outlineLvl w:val="0"/>
        <w:rPr>
          <w:rFonts w:ascii="黑体" w:eastAsia="黑体" w:hAnsi="黑体" w:cs="黑体"/>
          <w:sz w:val="32"/>
          <w:szCs w:val="32"/>
        </w:rPr>
      </w:pPr>
      <w:bookmarkStart w:id="5" w:name="_Toc103767315"/>
      <w:r>
        <w:rPr>
          <w:rFonts w:ascii="黑体" w:eastAsia="黑体" w:hAnsi="黑体" w:cs="黑体" w:hint="eastAsia"/>
          <w:sz w:val="32"/>
          <w:szCs w:val="32"/>
        </w:rPr>
        <w:t>二、绩效评价工作开展情况</w:t>
      </w:r>
      <w:bookmarkEnd w:id="5"/>
    </w:p>
    <w:p w:rsidR="00E21674" w:rsidRDefault="00E77572">
      <w:pPr>
        <w:spacing w:line="600" w:lineRule="exact"/>
        <w:ind w:firstLineChars="200" w:firstLine="640"/>
        <w:outlineLvl w:val="1"/>
        <w:rPr>
          <w:rFonts w:ascii="楷体_GB2312" w:eastAsia="楷体_GB2312" w:hAnsi="楷体_GB2312" w:cs="楷体_GB2312"/>
          <w:sz w:val="32"/>
          <w:szCs w:val="32"/>
        </w:rPr>
      </w:pPr>
      <w:bookmarkStart w:id="6" w:name="_Toc103767316"/>
      <w:r>
        <w:rPr>
          <w:rFonts w:ascii="楷体_GB2312" w:eastAsia="楷体_GB2312" w:hAnsi="楷体_GB2312" w:cs="楷体_GB2312" w:hint="eastAsia"/>
          <w:sz w:val="32"/>
          <w:szCs w:val="32"/>
        </w:rPr>
        <w:t>（一）绩效评价目的、对象和范围</w:t>
      </w:r>
      <w:bookmarkEnd w:id="6"/>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1</w:t>
      </w:r>
      <w:r>
        <w:rPr>
          <w:rFonts w:ascii="楷体_GB2312" w:eastAsia="楷体_GB2312" w:hAnsi="楷体_GB2312" w:cs="楷体_GB2312"/>
          <w:sz w:val="32"/>
          <w:szCs w:val="32"/>
        </w:rPr>
        <w:t>.</w:t>
      </w:r>
      <w:r>
        <w:rPr>
          <w:rFonts w:ascii="楷体_GB2312" w:eastAsia="楷体_GB2312" w:hAnsi="楷体_GB2312" w:cs="楷体_GB2312" w:hint="eastAsia"/>
          <w:sz w:val="32"/>
          <w:szCs w:val="32"/>
        </w:rPr>
        <w:t>绩效评价目的</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通过绩效评价，衡量和考核</w:t>
      </w:r>
      <w:proofErr w:type="gramStart"/>
      <w:r>
        <w:rPr>
          <w:rFonts w:ascii="仿宋_GB2312" w:eastAsia="仿宋_GB2312" w:hAnsi="宋体" w:cs="宋体" w:hint="eastAsia"/>
          <w:color w:val="000000"/>
          <w:kern w:val="0"/>
          <w:sz w:val="32"/>
          <w:szCs w:val="32"/>
        </w:rPr>
        <w:t>铁检院使用</w:t>
      </w:r>
      <w:proofErr w:type="gramEnd"/>
      <w:r>
        <w:rPr>
          <w:rFonts w:ascii="仿宋_GB2312" w:eastAsia="仿宋_GB2312" w:hAnsi="宋体" w:cs="宋体" w:hint="eastAsia"/>
          <w:color w:val="000000"/>
          <w:kern w:val="0"/>
          <w:sz w:val="32"/>
          <w:szCs w:val="32"/>
        </w:rPr>
        <w:t>财政资金的绩效实现情况，了解、分析和检验资金使用是否达到预期目标，资金管理是否规范，资金使用是否有效，通过总结经验，分析问题，采取切实措施进一步改进和加强财政支出项目管理，提高财政资金使用效益。</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2.绩效评价对象及范围</w:t>
      </w:r>
    </w:p>
    <w:p w:rsidR="00E21674" w:rsidRDefault="00E77572">
      <w:pPr>
        <w:spacing w:line="600" w:lineRule="exact"/>
        <w:ind w:firstLineChars="200" w:firstLine="640"/>
        <w:rPr>
          <w:rFonts w:ascii="仿宋_GB2312" w:eastAsia="仿宋_GB2312" w:hAnsi="宋体" w:cs="宋体"/>
          <w:color w:val="000000"/>
          <w:kern w:val="0"/>
          <w:sz w:val="32"/>
          <w:szCs w:val="32"/>
        </w:rPr>
      </w:pPr>
      <w:proofErr w:type="gramStart"/>
      <w:r>
        <w:rPr>
          <w:rFonts w:ascii="仿宋_GB2312" w:eastAsia="仿宋_GB2312" w:hAnsi="宋体" w:cs="宋体" w:hint="eastAsia"/>
          <w:color w:val="000000"/>
          <w:kern w:val="0"/>
          <w:sz w:val="32"/>
          <w:szCs w:val="32"/>
        </w:rPr>
        <w:t>对铁检院</w:t>
      </w:r>
      <w:proofErr w:type="gramEnd"/>
      <w:r>
        <w:rPr>
          <w:rFonts w:ascii="仿宋_GB2312" w:eastAsia="仿宋_GB2312" w:hAnsi="宋体" w:cs="宋体" w:hint="eastAsia"/>
          <w:color w:val="000000"/>
          <w:kern w:val="0"/>
          <w:sz w:val="32"/>
          <w:szCs w:val="32"/>
        </w:rPr>
        <w:t>2023年度“北京铁路运输检察院</w:t>
      </w:r>
      <w:r w:rsidR="008D1540">
        <w:rPr>
          <w:rFonts w:ascii="仿宋_GB2312" w:eastAsia="仿宋_GB2312" w:hAnsi="宋体" w:cs="宋体" w:hint="eastAsia"/>
          <w:color w:val="000000"/>
          <w:kern w:val="0"/>
          <w:sz w:val="32"/>
          <w:szCs w:val="32"/>
        </w:rPr>
        <w:t>信息</w:t>
      </w:r>
      <w:r>
        <w:rPr>
          <w:rFonts w:ascii="仿宋_GB2312" w:eastAsia="仿宋_GB2312" w:hAnsi="宋体" w:cs="宋体" w:hint="eastAsia"/>
          <w:color w:val="000000"/>
          <w:kern w:val="0"/>
          <w:sz w:val="32"/>
          <w:szCs w:val="32"/>
        </w:rPr>
        <w:t>运维费”项目预算资金25.00万元支出情况开展绩效评价。</w:t>
      </w:r>
    </w:p>
    <w:p w:rsidR="00E21674" w:rsidRDefault="00E77572">
      <w:pPr>
        <w:spacing w:line="600" w:lineRule="exact"/>
        <w:ind w:firstLineChars="200" w:firstLine="640"/>
        <w:outlineLvl w:val="1"/>
        <w:rPr>
          <w:rFonts w:ascii="楷体_GB2312" w:eastAsia="楷体_GB2312" w:hAnsi="楷体_GB2312" w:cs="楷体_GB2312"/>
          <w:sz w:val="32"/>
          <w:szCs w:val="32"/>
        </w:rPr>
      </w:pPr>
      <w:bookmarkStart w:id="7" w:name="_Toc103767317"/>
      <w:r>
        <w:rPr>
          <w:rFonts w:ascii="楷体_GB2312" w:eastAsia="楷体_GB2312" w:hAnsi="楷体_GB2312" w:cs="楷体_GB2312" w:hint="eastAsia"/>
          <w:sz w:val="32"/>
          <w:szCs w:val="32"/>
        </w:rPr>
        <w:lastRenderedPageBreak/>
        <w:t>（二）绩效评价原则、评价指标体系、评价方法、评价标准等</w:t>
      </w:r>
      <w:bookmarkEnd w:id="7"/>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1.绩效评价原则及评价方法</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本次绩效评价遵循“客观、公正、科学、规范”的原则，结合项目的特点，采用比较法、因素分析法、</w:t>
      </w:r>
      <w:proofErr w:type="gramStart"/>
      <w:r>
        <w:rPr>
          <w:rFonts w:ascii="仿宋_GB2312" w:eastAsia="仿宋_GB2312" w:hAnsi="宋体" w:cs="宋体" w:hint="eastAsia"/>
          <w:color w:val="000000"/>
          <w:kern w:val="0"/>
          <w:sz w:val="32"/>
          <w:szCs w:val="32"/>
        </w:rPr>
        <w:t>评价组</w:t>
      </w:r>
      <w:proofErr w:type="gramEnd"/>
      <w:r>
        <w:rPr>
          <w:rFonts w:ascii="仿宋_GB2312" w:eastAsia="仿宋_GB2312" w:hAnsi="宋体" w:cs="宋体" w:hint="eastAsia"/>
          <w:color w:val="000000"/>
          <w:kern w:val="0"/>
          <w:sz w:val="32"/>
          <w:szCs w:val="32"/>
        </w:rPr>
        <w:t>评议法等方法开展评价工作。</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2.绩效评价指标体系</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绩效评价指标体系主要包括项目决策、项目过程、项目产出、项目效益</w:t>
      </w: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个方面，满分100分。一是决策指标(</w:t>
      </w:r>
      <w:r>
        <w:rPr>
          <w:rFonts w:ascii="仿宋_GB2312" w:eastAsia="仿宋_GB2312" w:hAnsi="宋体" w:cs="宋体"/>
          <w:color w:val="000000"/>
          <w:kern w:val="0"/>
          <w:sz w:val="32"/>
          <w:szCs w:val="32"/>
        </w:rPr>
        <w:t>15</w:t>
      </w:r>
      <w:r>
        <w:rPr>
          <w:rFonts w:ascii="仿宋_GB2312" w:eastAsia="仿宋_GB2312" w:hAnsi="宋体" w:cs="宋体" w:hint="eastAsia"/>
          <w:color w:val="000000"/>
          <w:kern w:val="0"/>
          <w:sz w:val="32"/>
          <w:szCs w:val="32"/>
        </w:rPr>
        <w:t>分)，主要评价项目立项、绩效目标、资金投入等内容；二是过程指标(2</w:t>
      </w:r>
      <w:r>
        <w:rPr>
          <w:rFonts w:ascii="仿宋_GB2312" w:eastAsia="仿宋_GB2312" w:hAnsi="宋体" w:cs="宋体"/>
          <w:color w:val="000000"/>
          <w:kern w:val="0"/>
          <w:sz w:val="32"/>
          <w:szCs w:val="32"/>
        </w:rPr>
        <w:t>0</w:t>
      </w:r>
      <w:r>
        <w:rPr>
          <w:rFonts w:ascii="仿宋_GB2312" w:eastAsia="仿宋_GB2312" w:hAnsi="宋体" w:cs="宋体" w:hint="eastAsia"/>
          <w:color w:val="000000"/>
          <w:kern w:val="0"/>
          <w:sz w:val="32"/>
          <w:szCs w:val="32"/>
        </w:rPr>
        <w:t>分)，主要评价资金管理和组织实施等内容；三是产出指标(</w:t>
      </w:r>
      <w:r>
        <w:rPr>
          <w:rFonts w:ascii="仿宋_GB2312" w:eastAsia="仿宋_GB2312" w:hAnsi="宋体" w:cs="宋体"/>
          <w:color w:val="000000"/>
          <w:kern w:val="0"/>
          <w:sz w:val="32"/>
          <w:szCs w:val="32"/>
        </w:rPr>
        <w:t>34</w:t>
      </w:r>
      <w:r>
        <w:rPr>
          <w:rFonts w:ascii="仿宋_GB2312" w:eastAsia="仿宋_GB2312" w:hAnsi="宋体" w:cs="宋体" w:hint="eastAsia"/>
          <w:color w:val="000000"/>
          <w:kern w:val="0"/>
          <w:sz w:val="32"/>
          <w:szCs w:val="32"/>
        </w:rPr>
        <w:t>分)，主要评价项目产出数量、产出质量、产出时效和产出成本等内容；四是效益指标（</w:t>
      </w:r>
      <w:r>
        <w:rPr>
          <w:rFonts w:ascii="仿宋_GB2312" w:eastAsia="仿宋_GB2312" w:hAnsi="宋体" w:cs="宋体"/>
          <w:color w:val="000000"/>
          <w:kern w:val="0"/>
          <w:sz w:val="32"/>
          <w:szCs w:val="32"/>
        </w:rPr>
        <w:t>31</w:t>
      </w:r>
      <w:r>
        <w:rPr>
          <w:rFonts w:ascii="仿宋_GB2312" w:eastAsia="仿宋_GB2312" w:hAnsi="宋体" w:cs="宋体" w:hint="eastAsia"/>
          <w:color w:val="000000"/>
          <w:kern w:val="0"/>
          <w:sz w:val="32"/>
          <w:szCs w:val="32"/>
        </w:rPr>
        <w:t>分），主要评价实施效益和满意度等内容。具体内容见下表：</w:t>
      </w:r>
    </w:p>
    <w:p w:rsidR="00E21674" w:rsidRDefault="00E77572">
      <w:pPr>
        <w:keepNext/>
        <w:spacing w:afterLines="50" w:after="156" w:line="560" w:lineRule="exact"/>
        <w:ind w:firstLineChars="200" w:firstLine="562"/>
        <w:jc w:val="center"/>
        <w:rPr>
          <w:rFonts w:ascii="楷体" w:eastAsia="楷体" w:hAnsi="楷体" w:cs="宋体"/>
          <w:b/>
          <w:bCs/>
          <w:kern w:val="0"/>
          <w:sz w:val="28"/>
          <w:szCs w:val="28"/>
        </w:rPr>
      </w:pPr>
      <w:r>
        <w:rPr>
          <w:rFonts w:ascii="楷体" w:eastAsia="楷体" w:hAnsi="楷体" w:cs="宋体" w:hint="eastAsia"/>
          <w:b/>
          <w:bCs/>
          <w:kern w:val="0"/>
          <w:sz w:val="28"/>
          <w:szCs w:val="28"/>
        </w:rPr>
        <w:t>2023年度“北京铁路运输检察院</w:t>
      </w:r>
      <w:r w:rsidR="008D1540">
        <w:rPr>
          <w:rFonts w:ascii="楷体" w:eastAsia="楷体" w:hAnsi="楷体" w:cs="宋体" w:hint="eastAsia"/>
          <w:b/>
          <w:bCs/>
          <w:kern w:val="0"/>
          <w:sz w:val="28"/>
          <w:szCs w:val="28"/>
        </w:rPr>
        <w:t>信息</w:t>
      </w:r>
      <w:r>
        <w:rPr>
          <w:rFonts w:ascii="楷体" w:eastAsia="楷体" w:hAnsi="楷体" w:cs="宋体" w:hint="eastAsia"/>
          <w:b/>
          <w:bCs/>
          <w:kern w:val="0"/>
          <w:sz w:val="28"/>
          <w:szCs w:val="28"/>
        </w:rPr>
        <w:t>运维费”项目绩效评价指标体系表</w:t>
      </w:r>
    </w:p>
    <w:tbl>
      <w:tblPr>
        <w:tblW w:w="9056" w:type="dxa"/>
        <w:tblBorders>
          <w:top w:val="double" w:sz="4" w:space="0" w:color="000000"/>
          <w:bottom w:val="double" w:sz="4" w:space="0" w:color="000000"/>
          <w:insideH w:val="single" w:sz="4" w:space="0" w:color="000000"/>
          <w:insideV w:val="single" w:sz="4" w:space="0" w:color="000000"/>
        </w:tblBorders>
        <w:tblLayout w:type="fixed"/>
        <w:tblLook w:val="04A0" w:firstRow="1" w:lastRow="0" w:firstColumn="1" w:lastColumn="0" w:noHBand="0" w:noVBand="1"/>
      </w:tblPr>
      <w:tblGrid>
        <w:gridCol w:w="947"/>
        <w:gridCol w:w="1288"/>
        <w:gridCol w:w="1748"/>
        <w:gridCol w:w="648"/>
        <w:gridCol w:w="4425"/>
      </w:tblGrid>
      <w:tr w:rsidR="00E21674">
        <w:trPr>
          <w:trHeight w:val="362"/>
          <w:tblHeader/>
        </w:trPr>
        <w:tc>
          <w:tcPr>
            <w:tcW w:w="947" w:type="dxa"/>
            <w:tcBorders>
              <w:tl2br w:val="nil"/>
              <w:tr2bl w:val="nil"/>
            </w:tcBorders>
            <w:vAlign w:val="center"/>
          </w:tcPr>
          <w:p w:rsidR="00E21674" w:rsidRDefault="00E77572">
            <w:pPr>
              <w:widowControl/>
              <w:jc w:val="center"/>
              <w:textAlignment w:val="center"/>
              <w:rPr>
                <w:rFonts w:ascii="楷体" w:eastAsia="楷体" w:hAnsi="楷体" w:cs="宋体"/>
                <w:b/>
                <w:bCs/>
                <w:color w:val="000000"/>
                <w:szCs w:val="21"/>
              </w:rPr>
            </w:pPr>
            <w:r>
              <w:rPr>
                <w:rFonts w:ascii="楷体" w:eastAsia="楷体" w:hAnsi="楷体" w:cs="宋体" w:hint="eastAsia"/>
                <w:b/>
                <w:bCs/>
                <w:color w:val="000000"/>
                <w:kern w:val="0"/>
                <w:szCs w:val="21"/>
                <w:lang w:bidi="ar"/>
              </w:rPr>
              <w:t>一级</w:t>
            </w:r>
          </w:p>
        </w:tc>
        <w:tc>
          <w:tcPr>
            <w:tcW w:w="1288" w:type="dxa"/>
            <w:tcBorders>
              <w:tl2br w:val="nil"/>
              <w:tr2bl w:val="nil"/>
            </w:tcBorders>
            <w:vAlign w:val="center"/>
          </w:tcPr>
          <w:p w:rsidR="00E21674" w:rsidRDefault="00E77572">
            <w:pPr>
              <w:widowControl/>
              <w:jc w:val="center"/>
              <w:textAlignment w:val="center"/>
              <w:rPr>
                <w:rFonts w:ascii="楷体" w:eastAsia="楷体" w:hAnsi="楷体" w:cs="宋体"/>
                <w:b/>
                <w:bCs/>
                <w:color w:val="000000"/>
                <w:szCs w:val="21"/>
              </w:rPr>
            </w:pPr>
            <w:r>
              <w:rPr>
                <w:rFonts w:ascii="楷体" w:eastAsia="楷体" w:hAnsi="楷体" w:cs="宋体" w:hint="eastAsia"/>
                <w:b/>
                <w:bCs/>
                <w:color w:val="000000"/>
                <w:kern w:val="0"/>
                <w:szCs w:val="21"/>
                <w:lang w:bidi="ar"/>
              </w:rPr>
              <w:t>二级</w:t>
            </w:r>
          </w:p>
        </w:tc>
        <w:tc>
          <w:tcPr>
            <w:tcW w:w="1748" w:type="dxa"/>
            <w:tcBorders>
              <w:tl2br w:val="nil"/>
              <w:tr2bl w:val="nil"/>
            </w:tcBorders>
            <w:vAlign w:val="center"/>
          </w:tcPr>
          <w:p w:rsidR="00E21674" w:rsidRDefault="00E77572">
            <w:pPr>
              <w:widowControl/>
              <w:jc w:val="center"/>
              <w:textAlignment w:val="center"/>
              <w:rPr>
                <w:rFonts w:ascii="楷体" w:eastAsia="楷体" w:hAnsi="楷体" w:cs="宋体"/>
                <w:b/>
                <w:bCs/>
                <w:color w:val="000000"/>
                <w:szCs w:val="21"/>
              </w:rPr>
            </w:pPr>
            <w:r>
              <w:rPr>
                <w:rFonts w:ascii="楷体" w:eastAsia="楷体" w:hAnsi="楷体" w:cs="宋体" w:hint="eastAsia"/>
                <w:b/>
                <w:bCs/>
                <w:color w:val="000000"/>
                <w:kern w:val="0"/>
                <w:szCs w:val="21"/>
                <w:lang w:bidi="ar"/>
              </w:rPr>
              <w:t>三级</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b/>
                <w:bCs/>
                <w:color w:val="000000"/>
                <w:szCs w:val="21"/>
              </w:rPr>
            </w:pPr>
            <w:r>
              <w:rPr>
                <w:rFonts w:ascii="楷体" w:eastAsia="楷体" w:hAnsi="楷体" w:cs="宋体" w:hint="eastAsia"/>
                <w:b/>
                <w:bCs/>
                <w:color w:val="000000"/>
                <w:kern w:val="0"/>
                <w:szCs w:val="21"/>
                <w:lang w:bidi="ar"/>
              </w:rPr>
              <w:t>分值</w:t>
            </w:r>
          </w:p>
        </w:tc>
        <w:tc>
          <w:tcPr>
            <w:tcW w:w="4425" w:type="dxa"/>
            <w:tcBorders>
              <w:tl2br w:val="nil"/>
              <w:tr2bl w:val="nil"/>
            </w:tcBorders>
            <w:vAlign w:val="center"/>
          </w:tcPr>
          <w:p w:rsidR="00E21674" w:rsidRDefault="00E77572">
            <w:pPr>
              <w:widowControl/>
              <w:jc w:val="center"/>
              <w:textAlignment w:val="center"/>
              <w:rPr>
                <w:rFonts w:ascii="楷体" w:eastAsia="楷体" w:hAnsi="楷体" w:cs="宋体"/>
                <w:b/>
                <w:bCs/>
                <w:color w:val="000000"/>
                <w:szCs w:val="21"/>
              </w:rPr>
            </w:pPr>
            <w:r>
              <w:rPr>
                <w:rFonts w:ascii="楷体" w:eastAsia="楷体" w:hAnsi="楷体" w:cs="宋体" w:hint="eastAsia"/>
                <w:b/>
                <w:bCs/>
                <w:color w:val="000000"/>
                <w:kern w:val="0"/>
                <w:szCs w:val="21"/>
                <w:lang w:bidi="ar"/>
              </w:rPr>
              <w:t>指标解释</w:t>
            </w:r>
          </w:p>
        </w:tc>
      </w:tr>
      <w:tr w:rsidR="00E21674">
        <w:trPr>
          <w:trHeight w:val="242"/>
        </w:trPr>
        <w:tc>
          <w:tcPr>
            <w:tcW w:w="947" w:type="dxa"/>
            <w:vMerge w:val="restart"/>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项目决策（</w:t>
            </w:r>
            <w:r>
              <w:rPr>
                <w:rFonts w:ascii="楷体" w:eastAsia="楷体" w:hAnsi="楷体" w:cs="宋体"/>
                <w:color w:val="000000"/>
                <w:kern w:val="0"/>
                <w:szCs w:val="21"/>
                <w:lang w:bidi="ar"/>
              </w:rPr>
              <w:t>15</w:t>
            </w:r>
            <w:r>
              <w:rPr>
                <w:rFonts w:ascii="楷体" w:eastAsia="楷体" w:hAnsi="楷体" w:cs="宋体" w:hint="eastAsia"/>
                <w:color w:val="000000"/>
                <w:kern w:val="0"/>
                <w:szCs w:val="21"/>
                <w:lang w:bidi="ar"/>
              </w:rPr>
              <w:t>分）</w:t>
            </w:r>
          </w:p>
        </w:tc>
        <w:tc>
          <w:tcPr>
            <w:tcW w:w="1288" w:type="dxa"/>
            <w:vMerge w:val="restart"/>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项目立项（</w:t>
            </w:r>
            <w:r>
              <w:rPr>
                <w:rFonts w:ascii="楷体" w:eastAsia="楷体" w:hAnsi="楷体" w:cs="宋体"/>
                <w:color w:val="000000"/>
                <w:kern w:val="0"/>
                <w:szCs w:val="21"/>
                <w:lang w:bidi="ar"/>
              </w:rPr>
              <w:t>5</w:t>
            </w:r>
            <w:r>
              <w:rPr>
                <w:rFonts w:ascii="楷体" w:eastAsia="楷体" w:hAnsi="楷体" w:cs="宋体" w:hint="eastAsia"/>
                <w:color w:val="000000"/>
                <w:kern w:val="0"/>
                <w:szCs w:val="21"/>
                <w:lang w:bidi="ar"/>
              </w:rPr>
              <w:t>分）</w:t>
            </w: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立项依据充分性</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color w:val="000000"/>
                <w:kern w:val="0"/>
                <w:szCs w:val="21"/>
                <w:lang w:bidi="ar"/>
              </w:rPr>
              <w:t>3</w:t>
            </w:r>
          </w:p>
        </w:tc>
        <w:tc>
          <w:tcPr>
            <w:tcW w:w="4425" w:type="dxa"/>
            <w:tcBorders>
              <w:tl2br w:val="nil"/>
              <w:tr2bl w:val="nil"/>
            </w:tcBorders>
            <w:vAlign w:val="center"/>
          </w:tcPr>
          <w:p w:rsidR="00E21674" w:rsidRDefault="00E77572">
            <w:pPr>
              <w:widowControl/>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项目立项是否符合法律法规、相关政策、发展规划以及部门职责，用以反映和考核项目立项依据情况。</w:t>
            </w:r>
          </w:p>
        </w:tc>
      </w:tr>
      <w:tr w:rsidR="00E21674">
        <w:trPr>
          <w:trHeight w:val="590"/>
        </w:trPr>
        <w:tc>
          <w:tcPr>
            <w:tcW w:w="947"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288"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立项程序规范性</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color w:val="000000"/>
                <w:kern w:val="0"/>
                <w:szCs w:val="21"/>
                <w:lang w:bidi="ar"/>
              </w:rPr>
              <w:t>2</w:t>
            </w:r>
          </w:p>
        </w:tc>
        <w:tc>
          <w:tcPr>
            <w:tcW w:w="4425" w:type="dxa"/>
            <w:tcBorders>
              <w:tl2br w:val="nil"/>
              <w:tr2bl w:val="nil"/>
            </w:tcBorders>
            <w:vAlign w:val="center"/>
          </w:tcPr>
          <w:p w:rsidR="00E21674" w:rsidRDefault="00E77572">
            <w:pPr>
              <w:widowControl/>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项目申请、设立过程是否符合相关要求，用以反映和考核项目立项的规范情况。</w:t>
            </w:r>
          </w:p>
        </w:tc>
      </w:tr>
      <w:tr w:rsidR="00E21674">
        <w:trPr>
          <w:trHeight w:val="308"/>
        </w:trPr>
        <w:tc>
          <w:tcPr>
            <w:tcW w:w="947"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288" w:type="dxa"/>
            <w:vMerge w:val="restart"/>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kern w:val="0"/>
                <w:szCs w:val="21"/>
                <w:lang w:bidi="ar"/>
              </w:rPr>
              <w:t>绩效目标（</w:t>
            </w:r>
            <w:r>
              <w:rPr>
                <w:rFonts w:ascii="楷体" w:eastAsia="楷体" w:hAnsi="楷体" w:cs="宋体"/>
                <w:color w:val="000000"/>
                <w:kern w:val="0"/>
                <w:szCs w:val="21"/>
                <w:lang w:bidi="ar"/>
              </w:rPr>
              <w:t>6</w:t>
            </w:r>
            <w:r>
              <w:rPr>
                <w:rFonts w:ascii="楷体" w:eastAsia="楷体" w:hAnsi="楷体" w:cs="宋体" w:hint="eastAsia"/>
                <w:color w:val="000000"/>
                <w:kern w:val="0"/>
                <w:szCs w:val="21"/>
                <w:lang w:bidi="ar"/>
              </w:rPr>
              <w:t>分）</w:t>
            </w: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绩效目标合理性</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color w:val="000000"/>
                <w:kern w:val="0"/>
                <w:szCs w:val="21"/>
                <w:lang w:bidi="ar"/>
              </w:rPr>
              <w:t>3</w:t>
            </w:r>
          </w:p>
        </w:tc>
        <w:tc>
          <w:tcPr>
            <w:tcW w:w="4425" w:type="dxa"/>
            <w:tcBorders>
              <w:tl2br w:val="nil"/>
              <w:tr2bl w:val="nil"/>
            </w:tcBorders>
            <w:vAlign w:val="center"/>
          </w:tcPr>
          <w:p w:rsidR="00E21674" w:rsidRDefault="00E77572">
            <w:pPr>
              <w:widowControl/>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项目所设定的绩效目标是否依据充分，是否符合客观实际，用以反映和考核项目绩效目标与项目实施的相符情况。</w:t>
            </w:r>
          </w:p>
        </w:tc>
      </w:tr>
      <w:tr w:rsidR="00E21674">
        <w:trPr>
          <w:trHeight w:val="486"/>
        </w:trPr>
        <w:tc>
          <w:tcPr>
            <w:tcW w:w="947"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288"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绩效指标明确性</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color w:val="000000"/>
                <w:kern w:val="0"/>
                <w:szCs w:val="21"/>
                <w:lang w:bidi="ar"/>
              </w:rPr>
              <w:t>3</w:t>
            </w:r>
          </w:p>
        </w:tc>
        <w:tc>
          <w:tcPr>
            <w:tcW w:w="4425" w:type="dxa"/>
            <w:tcBorders>
              <w:tl2br w:val="nil"/>
              <w:tr2bl w:val="nil"/>
            </w:tcBorders>
            <w:vAlign w:val="center"/>
          </w:tcPr>
          <w:p w:rsidR="00E21674" w:rsidRDefault="00E77572">
            <w:pPr>
              <w:widowControl/>
              <w:textAlignment w:val="center"/>
              <w:rPr>
                <w:rFonts w:ascii="楷体" w:eastAsia="楷体" w:hAnsi="楷体" w:cs="宋体"/>
                <w:color w:val="000000"/>
                <w:szCs w:val="21"/>
              </w:rPr>
            </w:pPr>
            <w:r>
              <w:rPr>
                <w:rFonts w:ascii="楷体" w:eastAsia="楷体" w:hAnsi="楷体" w:cs="宋体" w:hint="eastAsia"/>
                <w:color w:val="000000"/>
                <w:kern w:val="0"/>
                <w:szCs w:val="21"/>
                <w:lang w:bidi="ar"/>
              </w:rPr>
              <w:t>依据绩效目标设定的绩效指标是否清晰、细化、可衡量等，用以反映和考核项目绩效目标的</w:t>
            </w:r>
            <w:proofErr w:type="gramStart"/>
            <w:r>
              <w:rPr>
                <w:rFonts w:ascii="楷体" w:eastAsia="楷体" w:hAnsi="楷体" w:cs="宋体" w:hint="eastAsia"/>
                <w:color w:val="000000"/>
                <w:kern w:val="0"/>
                <w:szCs w:val="21"/>
                <w:lang w:bidi="ar"/>
              </w:rPr>
              <w:t>明细化</w:t>
            </w:r>
            <w:proofErr w:type="gramEnd"/>
            <w:r>
              <w:rPr>
                <w:rFonts w:ascii="楷体" w:eastAsia="楷体" w:hAnsi="楷体" w:cs="宋体" w:hint="eastAsia"/>
                <w:color w:val="000000"/>
                <w:kern w:val="0"/>
                <w:szCs w:val="21"/>
                <w:lang w:bidi="ar"/>
              </w:rPr>
              <w:t>情况。</w:t>
            </w:r>
          </w:p>
        </w:tc>
      </w:tr>
      <w:tr w:rsidR="00E21674">
        <w:trPr>
          <w:trHeight w:val="782"/>
        </w:trPr>
        <w:tc>
          <w:tcPr>
            <w:tcW w:w="947"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288" w:type="dxa"/>
            <w:vMerge w:val="restart"/>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kern w:val="0"/>
                <w:szCs w:val="21"/>
                <w:lang w:bidi="ar"/>
              </w:rPr>
              <w:t>资金投入（</w:t>
            </w:r>
            <w:r>
              <w:rPr>
                <w:rFonts w:ascii="楷体" w:eastAsia="楷体" w:hAnsi="楷体" w:cs="宋体"/>
                <w:color w:val="000000"/>
                <w:kern w:val="0"/>
                <w:szCs w:val="21"/>
                <w:lang w:bidi="ar"/>
              </w:rPr>
              <w:t>4</w:t>
            </w:r>
            <w:r>
              <w:rPr>
                <w:rFonts w:ascii="楷体" w:eastAsia="楷体" w:hAnsi="楷体" w:cs="宋体" w:hint="eastAsia"/>
                <w:color w:val="000000"/>
                <w:kern w:val="0"/>
                <w:szCs w:val="21"/>
                <w:lang w:bidi="ar"/>
              </w:rPr>
              <w:t>分）</w:t>
            </w: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预算编制科学性</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color w:val="000000"/>
                <w:kern w:val="0"/>
                <w:szCs w:val="21"/>
                <w:lang w:bidi="ar"/>
              </w:rPr>
              <w:t>2</w:t>
            </w:r>
          </w:p>
        </w:tc>
        <w:tc>
          <w:tcPr>
            <w:tcW w:w="4425" w:type="dxa"/>
            <w:tcBorders>
              <w:tl2br w:val="nil"/>
              <w:tr2bl w:val="nil"/>
            </w:tcBorders>
            <w:vAlign w:val="center"/>
          </w:tcPr>
          <w:p w:rsidR="00E21674" w:rsidRDefault="00E77572">
            <w:pPr>
              <w:widowControl/>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项目预算编制是否经过科学论证、有明确标准，资金额度与年度目标是否相适应，用以反映和考核项目预算编制的科学性、合理性情况。</w:t>
            </w:r>
          </w:p>
        </w:tc>
      </w:tr>
      <w:tr w:rsidR="00E21674">
        <w:trPr>
          <w:trHeight w:val="182"/>
        </w:trPr>
        <w:tc>
          <w:tcPr>
            <w:tcW w:w="947"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288"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资金分配合理性</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color w:val="000000"/>
                <w:kern w:val="0"/>
                <w:szCs w:val="21"/>
                <w:lang w:bidi="ar"/>
              </w:rPr>
              <w:t>2</w:t>
            </w:r>
          </w:p>
        </w:tc>
        <w:tc>
          <w:tcPr>
            <w:tcW w:w="4425" w:type="dxa"/>
            <w:tcBorders>
              <w:tl2br w:val="nil"/>
              <w:tr2bl w:val="nil"/>
            </w:tcBorders>
            <w:vAlign w:val="center"/>
          </w:tcPr>
          <w:p w:rsidR="00E21674" w:rsidRDefault="00E77572">
            <w:pPr>
              <w:widowControl/>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项目预算资金分配是否有测算依据，与补助单位或地方实际是否相适应，用以反映和考核项目预算资金分配的科学性、合理性情况。</w:t>
            </w:r>
          </w:p>
        </w:tc>
      </w:tr>
      <w:tr w:rsidR="00E21674">
        <w:trPr>
          <w:trHeight w:val="90"/>
        </w:trPr>
        <w:tc>
          <w:tcPr>
            <w:tcW w:w="947" w:type="dxa"/>
            <w:vMerge w:val="restart"/>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项目过程（</w:t>
            </w:r>
            <w:r>
              <w:rPr>
                <w:rFonts w:ascii="楷体" w:eastAsia="楷体" w:hAnsi="楷体" w:cs="宋体"/>
                <w:color w:val="000000"/>
                <w:kern w:val="0"/>
                <w:szCs w:val="21"/>
                <w:lang w:bidi="ar"/>
              </w:rPr>
              <w:t>20</w:t>
            </w:r>
            <w:r>
              <w:rPr>
                <w:rFonts w:ascii="楷体" w:eastAsia="楷体" w:hAnsi="楷体" w:cs="宋体" w:hint="eastAsia"/>
                <w:color w:val="000000"/>
                <w:kern w:val="0"/>
                <w:szCs w:val="21"/>
                <w:lang w:bidi="ar"/>
              </w:rPr>
              <w:t>分）</w:t>
            </w:r>
          </w:p>
        </w:tc>
        <w:tc>
          <w:tcPr>
            <w:tcW w:w="1288" w:type="dxa"/>
            <w:vMerge w:val="restart"/>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kern w:val="0"/>
                <w:szCs w:val="21"/>
                <w:lang w:bidi="ar"/>
              </w:rPr>
              <w:t>资金管理（</w:t>
            </w:r>
            <w:r>
              <w:rPr>
                <w:rFonts w:ascii="楷体" w:eastAsia="楷体" w:hAnsi="楷体" w:cs="宋体"/>
                <w:color w:val="000000"/>
                <w:kern w:val="0"/>
                <w:szCs w:val="21"/>
                <w:lang w:bidi="ar"/>
              </w:rPr>
              <w:t>8</w:t>
            </w:r>
            <w:r>
              <w:rPr>
                <w:rFonts w:ascii="楷体" w:eastAsia="楷体" w:hAnsi="楷体" w:cs="宋体" w:hint="eastAsia"/>
                <w:color w:val="000000"/>
                <w:kern w:val="0"/>
                <w:szCs w:val="21"/>
                <w:lang w:bidi="ar"/>
              </w:rPr>
              <w:t>分）</w:t>
            </w: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资金到位率</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color w:val="000000"/>
                <w:kern w:val="0"/>
                <w:szCs w:val="21"/>
                <w:lang w:bidi="ar"/>
              </w:rPr>
              <w:t>2</w:t>
            </w:r>
          </w:p>
        </w:tc>
        <w:tc>
          <w:tcPr>
            <w:tcW w:w="4425" w:type="dxa"/>
            <w:tcBorders>
              <w:tl2br w:val="nil"/>
              <w:tr2bl w:val="nil"/>
            </w:tcBorders>
            <w:vAlign w:val="center"/>
          </w:tcPr>
          <w:p w:rsidR="00E21674" w:rsidRDefault="00E77572">
            <w:pPr>
              <w:widowControl/>
              <w:textAlignment w:val="center"/>
              <w:rPr>
                <w:rFonts w:ascii="楷体" w:eastAsia="楷体" w:hAnsi="楷体" w:cs="宋体"/>
                <w:color w:val="000000"/>
                <w:szCs w:val="21"/>
              </w:rPr>
            </w:pPr>
            <w:r>
              <w:rPr>
                <w:rFonts w:ascii="楷体" w:eastAsia="楷体" w:hAnsi="楷体" w:cs="宋体" w:hint="eastAsia"/>
                <w:color w:val="000000"/>
                <w:kern w:val="0"/>
                <w:szCs w:val="21"/>
                <w:lang w:bidi="ar"/>
              </w:rPr>
              <w:t>实际到位资金与预算资金的比率，用以反映和考核资金落实情况对项目实施的总体保障程度。</w:t>
            </w:r>
          </w:p>
        </w:tc>
      </w:tr>
      <w:tr w:rsidR="00E21674">
        <w:trPr>
          <w:trHeight w:val="314"/>
        </w:trPr>
        <w:tc>
          <w:tcPr>
            <w:tcW w:w="947"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288"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预算执行率</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color w:val="000000"/>
                <w:kern w:val="0"/>
                <w:szCs w:val="21"/>
                <w:lang w:bidi="ar"/>
              </w:rPr>
              <w:t>2</w:t>
            </w:r>
          </w:p>
        </w:tc>
        <w:tc>
          <w:tcPr>
            <w:tcW w:w="4425" w:type="dxa"/>
            <w:tcBorders>
              <w:tl2br w:val="nil"/>
              <w:tr2bl w:val="nil"/>
            </w:tcBorders>
            <w:vAlign w:val="center"/>
          </w:tcPr>
          <w:p w:rsidR="00E21674" w:rsidRDefault="00E77572">
            <w:pPr>
              <w:rPr>
                <w:rFonts w:ascii="楷体" w:eastAsia="楷体" w:hAnsi="楷体" w:cs="宋体"/>
                <w:color w:val="000000"/>
                <w:szCs w:val="21"/>
              </w:rPr>
            </w:pPr>
            <w:r>
              <w:rPr>
                <w:rFonts w:ascii="楷体" w:eastAsia="楷体" w:hAnsi="楷体" w:cs="宋体" w:hint="eastAsia"/>
                <w:color w:val="000000"/>
                <w:kern w:val="0"/>
                <w:szCs w:val="21"/>
                <w:lang w:bidi="ar"/>
              </w:rPr>
              <w:t>项目预算资金是否按照计划执行，用以反映或考核项目预算执行情况。</w:t>
            </w:r>
          </w:p>
        </w:tc>
      </w:tr>
      <w:tr w:rsidR="00E21674">
        <w:trPr>
          <w:trHeight w:val="1011"/>
        </w:trPr>
        <w:tc>
          <w:tcPr>
            <w:tcW w:w="947"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288"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资金使用合</w:t>
            </w:r>
            <w:proofErr w:type="gramStart"/>
            <w:r>
              <w:rPr>
                <w:rFonts w:ascii="楷体" w:eastAsia="楷体" w:hAnsi="楷体" w:cs="宋体" w:hint="eastAsia"/>
                <w:color w:val="000000"/>
                <w:kern w:val="0"/>
                <w:szCs w:val="21"/>
                <w:lang w:bidi="ar"/>
              </w:rPr>
              <w:t>规</w:t>
            </w:r>
            <w:proofErr w:type="gramEnd"/>
            <w:r>
              <w:rPr>
                <w:rFonts w:ascii="楷体" w:eastAsia="楷体" w:hAnsi="楷体" w:cs="宋体" w:hint="eastAsia"/>
                <w:color w:val="000000"/>
                <w:kern w:val="0"/>
                <w:szCs w:val="21"/>
                <w:lang w:bidi="ar"/>
              </w:rPr>
              <w:t>性</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color w:val="000000"/>
                <w:kern w:val="0"/>
                <w:szCs w:val="21"/>
                <w:lang w:bidi="ar"/>
              </w:rPr>
              <w:t>4</w:t>
            </w:r>
          </w:p>
        </w:tc>
        <w:tc>
          <w:tcPr>
            <w:tcW w:w="4425" w:type="dxa"/>
            <w:tcBorders>
              <w:tl2br w:val="nil"/>
              <w:tr2bl w:val="nil"/>
            </w:tcBorders>
            <w:vAlign w:val="center"/>
          </w:tcPr>
          <w:p w:rsidR="00E21674" w:rsidRDefault="00E77572">
            <w:pPr>
              <w:widowControl/>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项目资金使用是否符合相关的财务管理制度规定，用以反映和考核项目资金的规范运行情况。</w:t>
            </w:r>
          </w:p>
        </w:tc>
      </w:tr>
      <w:tr w:rsidR="00E21674">
        <w:trPr>
          <w:trHeight w:val="720"/>
        </w:trPr>
        <w:tc>
          <w:tcPr>
            <w:tcW w:w="947"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288" w:type="dxa"/>
            <w:vMerge w:val="restart"/>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kern w:val="0"/>
                <w:szCs w:val="21"/>
                <w:lang w:bidi="ar"/>
              </w:rPr>
              <w:t>组织实施（</w:t>
            </w:r>
            <w:r>
              <w:rPr>
                <w:rFonts w:ascii="楷体" w:eastAsia="楷体" w:hAnsi="楷体" w:cs="宋体"/>
                <w:color w:val="000000"/>
                <w:kern w:val="0"/>
                <w:szCs w:val="21"/>
                <w:lang w:bidi="ar"/>
              </w:rPr>
              <w:t>12</w:t>
            </w:r>
            <w:r>
              <w:rPr>
                <w:rFonts w:ascii="楷体" w:eastAsia="楷体" w:hAnsi="楷体" w:cs="宋体" w:hint="eastAsia"/>
                <w:color w:val="000000"/>
                <w:kern w:val="0"/>
                <w:szCs w:val="21"/>
                <w:lang w:bidi="ar"/>
              </w:rPr>
              <w:t>分）</w:t>
            </w: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管理制度健全性</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color w:val="000000"/>
                <w:kern w:val="0"/>
                <w:szCs w:val="21"/>
                <w:lang w:bidi="ar"/>
              </w:rPr>
              <w:t>4</w:t>
            </w:r>
          </w:p>
        </w:tc>
        <w:tc>
          <w:tcPr>
            <w:tcW w:w="4425" w:type="dxa"/>
            <w:tcBorders>
              <w:tl2br w:val="nil"/>
              <w:tr2bl w:val="nil"/>
            </w:tcBorders>
            <w:vAlign w:val="center"/>
          </w:tcPr>
          <w:p w:rsidR="00E21674" w:rsidRDefault="00E77572">
            <w:pPr>
              <w:widowControl/>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项目实施单位的财务和业务管理制度是否健全，用以反映和考核财务和业务管理制度对项目顺利实施的保障情况。</w:t>
            </w:r>
          </w:p>
        </w:tc>
      </w:tr>
      <w:tr w:rsidR="00E21674">
        <w:trPr>
          <w:trHeight w:val="742"/>
        </w:trPr>
        <w:tc>
          <w:tcPr>
            <w:tcW w:w="947"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288"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制度实施有效性</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color w:val="000000"/>
                <w:kern w:val="0"/>
                <w:szCs w:val="21"/>
                <w:lang w:bidi="ar"/>
              </w:rPr>
              <w:t>8</w:t>
            </w:r>
          </w:p>
        </w:tc>
        <w:tc>
          <w:tcPr>
            <w:tcW w:w="4425" w:type="dxa"/>
            <w:tcBorders>
              <w:tl2br w:val="nil"/>
              <w:tr2bl w:val="nil"/>
            </w:tcBorders>
            <w:vAlign w:val="center"/>
          </w:tcPr>
          <w:p w:rsidR="00E21674" w:rsidRDefault="00E77572">
            <w:pPr>
              <w:widowControl/>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项目实施是否符合相关管理规定，用以反映和考核相关管理制度的有效执行情况。</w:t>
            </w:r>
          </w:p>
        </w:tc>
      </w:tr>
      <w:tr w:rsidR="00E21674">
        <w:trPr>
          <w:trHeight w:val="90"/>
        </w:trPr>
        <w:tc>
          <w:tcPr>
            <w:tcW w:w="947" w:type="dxa"/>
            <w:vMerge w:val="restart"/>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项目产出（</w:t>
            </w:r>
            <w:r>
              <w:rPr>
                <w:rFonts w:ascii="楷体" w:eastAsia="楷体" w:hAnsi="楷体" w:cs="宋体"/>
                <w:color w:val="000000"/>
                <w:kern w:val="0"/>
                <w:szCs w:val="21"/>
                <w:lang w:bidi="ar"/>
              </w:rPr>
              <w:t>34</w:t>
            </w:r>
            <w:r>
              <w:rPr>
                <w:rFonts w:ascii="楷体" w:eastAsia="楷体" w:hAnsi="楷体" w:cs="宋体" w:hint="eastAsia"/>
                <w:color w:val="000000"/>
                <w:kern w:val="0"/>
                <w:szCs w:val="21"/>
                <w:lang w:bidi="ar"/>
              </w:rPr>
              <w:t>分）</w:t>
            </w:r>
          </w:p>
        </w:tc>
        <w:tc>
          <w:tcPr>
            <w:tcW w:w="128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kern w:val="0"/>
                <w:szCs w:val="21"/>
                <w:lang w:bidi="ar"/>
              </w:rPr>
              <w:t>产出数量（</w:t>
            </w:r>
            <w:r>
              <w:rPr>
                <w:rFonts w:ascii="楷体" w:eastAsia="楷体" w:hAnsi="楷体" w:cs="宋体"/>
                <w:color w:val="000000"/>
                <w:kern w:val="0"/>
                <w:szCs w:val="21"/>
                <w:lang w:bidi="ar"/>
              </w:rPr>
              <w:t>8</w:t>
            </w:r>
            <w:r>
              <w:rPr>
                <w:rFonts w:ascii="楷体" w:eastAsia="楷体" w:hAnsi="楷体" w:cs="宋体" w:hint="eastAsia"/>
                <w:color w:val="000000"/>
                <w:kern w:val="0"/>
                <w:szCs w:val="21"/>
                <w:lang w:bidi="ar"/>
              </w:rPr>
              <w:t>分）</w:t>
            </w: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实际完成率</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szCs w:val="21"/>
              </w:rPr>
              <w:t>8</w:t>
            </w:r>
          </w:p>
        </w:tc>
        <w:tc>
          <w:tcPr>
            <w:tcW w:w="4425" w:type="dxa"/>
            <w:tcBorders>
              <w:tl2br w:val="nil"/>
              <w:tr2bl w:val="nil"/>
            </w:tcBorders>
            <w:vAlign w:val="center"/>
          </w:tcPr>
          <w:p w:rsidR="00E21674" w:rsidRDefault="00E77572">
            <w:pPr>
              <w:widowControl/>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项目实施的实际产出数与计划产出数的比率，用以反映和考核项目产出数量目标的实现程度。</w:t>
            </w:r>
          </w:p>
        </w:tc>
      </w:tr>
      <w:tr w:rsidR="00E21674">
        <w:trPr>
          <w:trHeight w:val="90"/>
        </w:trPr>
        <w:tc>
          <w:tcPr>
            <w:tcW w:w="947"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28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kern w:val="0"/>
                <w:szCs w:val="21"/>
                <w:lang w:bidi="ar"/>
              </w:rPr>
              <w:t>产出质量（</w:t>
            </w:r>
            <w:r>
              <w:rPr>
                <w:rFonts w:ascii="楷体" w:eastAsia="楷体" w:hAnsi="楷体" w:cs="宋体"/>
                <w:color w:val="000000"/>
                <w:kern w:val="0"/>
                <w:szCs w:val="21"/>
                <w:lang w:bidi="ar"/>
              </w:rPr>
              <w:t>12</w:t>
            </w:r>
            <w:r>
              <w:rPr>
                <w:rFonts w:ascii="楷体" w:eastAsia="楷体" w:hAnsi="楷体" w:cs="宋体" w:hint="eastAsia"/>
                <w:color w:val="000000"/>
                <w:kern w:val="0"/>
                <w:szCs w:val="21"/>
                <w:lang w:bidi="ar"/>
              </w:rPr>
              <w:t>分）</w:t>
            </w: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质量达标率</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szCs w:val="21"/>
              </w:rPr>
              <w:t>12</w:t>
            </w:r>
          </w:p>
        </w:tc>
        <w:tc>
          <w:tcPr>
            <w:tcW w:w="4425" w:type="dxa"/>
            <w:tcBorders>
              <w:tl2br w:val="nil"/>
              <w:tr2bl w:val="nil"/>
            </w:tcBorders>
            <w:vAlign w:val="center"/>
          </w:tcPr>
          <w:p w:rsidR="00E21674" w:rsidRDefault="00E77572">
            <w:pPr>
              <w:rPr>
                <w:rFonts w:ascii="楷体" w:eastAsia="楷体" w:hAnsi="楷体" w:cs="宋体"/>
                <w:color w:val="000000"/>
                <w:szCs w:val="21"/>
              </w:rPr>
            </w:pPr>
            <w:r>
              <w:rPr>
                <w:rFonts w:ascii="楷体" w:eastAsia="楷体" w:hAnsi="楷体" w:cs="宋体" w:hint="eastAsia"/>
                <w:color w:val="000000"/>
                <w:kern w:val="0"/>
                <w:szCs w:val="21"/>
                <w:lang w:bidi="ar"/>
              </w:rPr>
              <w:t>项目完成的质量达标产出数与实际产出数的比率，用以反映和考核项目产出质量目标的实现程度。</w:t>
            </w:r>
          </w:p>
        </w:tc>
      </w:tr>
      <w:tr w:rsidR="00E21674">
        <w:trPr>
          <w:trHeight w:val="936"/>
        </w:trPr>
        <w:tc>
          <w:tcPr>
            <w:tcW w:w="947"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28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kern w:val="0"/>
                <w:szCs w:val="21"/>
                <w:lang w:bidi="ar"/>
              </w:rPr>
              <w:t>产出时效（</w:t>
            </w:r>
            <w:r>
              <w:rPr>
                <w:rFonts w:ascii="楷体" w:eastAsia="楷体" w:hAnsi="楷体" w:cs="宋体"/>
                <w:color w:val="000000"/>
                <w:kern w:val="0"/>
                <w:szCs w:val="21"/>
                <w:lang w:bidi="ar"/>
              </w:rPr>
              <w:t>8</w:t>
            </w:r>
            <w:r>
              <w:rPr>
                <w:rFonts w:ascii="楷体" w:eastAsia="楷体" w:hAnsi="楷体" w:cs="宋体" w:hint="eastAsia"/>
                <w:color w:val="000000"/>
                <w:kern w:val="0"/>
                <w:szCs w:val="21"/>
                <w:lang w:bidi="ar"/>
              </w:rPr>
              <w:t>分）</w:t>
            </w: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完成及时性</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szCs w:val="21"/>
              </w:rPr>
              <w:t>8</w:t>
            </w:r>
          </w:p>
        </w:tc>
        <w:tc>
          <w:tcPr>
            <w:tcW w:w="4425" w:type="dxa"/>
            <w:tcBorders>
              <w:tl2br w:val="nil"/>
              <w:tr2bl w:val="nil"/>
            </w:tcBorders>
            <w:vAlign w:val="center"/>
          </w:tcPr>
          <w:p w:rsidR="00E21674" w:rsidRDefault="00E77572">
            <w:pPr>
              <w:rPr>
                <w:rFonts w:ascii="楷体" w:eastAsia="楷体" w:hAnsi="楷体" w:cs="宋体"/>
                <w:color w:val="000000"/>
                <w:szCs w:val="21"/>
              </w:rPr>
            </w:pPr>
            <w:r>
              <w:rPr>
                <w:rFonts w:ascii="楷体" w:eastAsia="楷体" w:hAnsi="楷体" w:cs="宋体" w:hint="eastAsia"/>
                <w:color w:val="000000"/>
                <w:kern w:val="0"/>
                <w:szCs w:val="21"/>
                <w:lang w:bidi="ar"/>
              </w:rPr>
              <w:t>项目实际完成时间与计划完成时间的比较，用以反映和考核项目产出时效目标的实现程度。</w:t>
            </w:r>
          </w:p>
        </w:tc>
      </w:tr>
      <w:tr w:rsidR="00E21674">
        <w:trPr>
          <w:trHeight w:val="90"/>
        </w:trPr>
        <w:tc>
          <w:tcPr>
            <w:tcW w:w="947"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28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kern w:val="0"/>
                <w:szCs w:val="21"/>
                <w:lang w:bidi="ar"/>
              </w:rPr>
              <w:t>产出成本（</w:t>
            </w:r>
            <w:r>
              <w:rPr>
                <w:rFonts w:ascii="楷体" w:eastAsia="楷体" w:hAnsi="楷体" w:cs="宋体"/>
                <w:color w:val="000000"/>
                <w:kern w:val="0"/>
                <w:szCs w:val="21"/>
                <w:lang w:bidi="ar"/>
              </w:rPr>
              <w:t>6</w:t>
            </w:r>
            <w:r>
              <w:rPr>
                <w:rFonts w:ascii="楷体" w:eastAsia="楷体" w:hAnsi="楷体" w:cs="宋体" w:hint="eastAsia"/>
                <w:color w:val="000000"/>
                <w:kern w:val="0"/>
                <w:szCs w:val="21"/>
                <w:lang w:bidi="ar"/>
              </w:rPr>
              <w:t>分）</w:t>
            </w: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成本节约率</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szCs w:val="21"/>
              </w:rPr>
              <w:t>6</w:t>
            </w:r>
          </w:p>
        </w:tc>
        <w:tc>
          <w:tcPr>
            <w:tcW w:w="4425" w:type="dxa"/>
            <w:tcBorders>
              <w:tl2br w:val="nil"/>
              <w:tr2bl w:val="nil"/>
            </w:tcBorders>
            <w:vAlign w:val="center"/>
          </w:tcPr>
          <w:p w:rsidR="00E21674" w:rsidRDefault="00E77572">
            <w:pPr>
              <w:widowControl/>
              <w:textAlignment w:val="center"/>
              <w:rPr>
                <w:rFonts w:ascii="楷体" w:eastAsia="楷体" w:hAnsi="楷体" w:cs="宋体"/>
                <w:color w:val="000000"/>
                <w:szCs w:val="21"/>
              </w:rPr>
            </w:pPr>
            <w:r>
              <w:rPr>
                <w:rFonts w:ascii="楷体" w:eastAsia="楷体" w:hAnsi="楷体" w:cs="宋体" w:hint="eastAsia"/>
                <w:color w:val="000000"/>
                <w:kern w:val="0"/>
                <w:szCs w:val="21"/>
                <w:lang w:bidi="ar"/>
              </w:rPr>
              <w:t>完成项目计划工作目标的实际节约成本与计划成本的比率，用以反映和考核项目的成本节约程度。</w:t>
            </w:r>
          </w:p>
        </w:tc>
      </w:tr>
      <w:tr w:rsidR="00E21674">
        <w:trPr>
          <w:trHeight w:val="90"/>
        </w:trPr>
        <w:tc>
          <w:tcPr>
            <w:tcW w:w="947" w:type="dxa"/>
            <w:vMerge w:val="restart"/>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项目效益（</w:t>
            </w:r>
            <w:r>
              <w:rPr>
                <w:rFonts w:ascii="楷体" w:eastAsia="楷体" w:hAnsi="楷体" w:cs="宋体"/>
                <w:color w:val="000000"/>
                <w:kern w:val="0"/>
                <w:szCs w:val="21"/>
                <w:lang w:bidi="ar"/>
              </w:rPr>
              <w:t>31</w:t>
            </w:r>
            <w:r>
              <w:rPr>
                <w:rFonts w:ascii="楷体" w:eastAsia="楷体" w:hAnsi="楷体" w:cs="宋体" w:hint="eastAsia"/>
                <w:color w:val="000000"/>
                <w:kern w:val="0"/>
                <w:szCs w:val="21"/>
                <w:lang w:bidi="ar"/>
              </w:rPr>
              <w:t>分）</w:t>
            </w:r>
          </w:p>
        </w:tc>
        <w:tc>
          <w:tcPr>
            <w:tcW w:w="1288" w:type="dxa"/>
            <w:vMerge w:val="restart"/>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kern w:val="0"/>
                <w:szCs w:val="21"/>
                <w:lang w:bidi="ar"/>
              </w:rPr>
              <w:t>项目效益（</w:t>
            </w:r>
            <w:r>
              <w:rPr>
                <w:rFonts w:ascii="楷体" w:eastAsia="楷体" w:hAnsi="楷体" w:cs="宋体"/>
                <w:color w:val="000000"/>
                <w:kern w:val="0"/>
                <w:szCs w:val="21"/>
                <w:lang w:bidi="ar"/>
              </w:rPr>
              <w:t>31</w:t>
            </w:r>
            <w:r>
              <w:rPr>
                <w:rFonts w:ascii="楷体" w:eastAsia="楷体" w:hAnsi="楷体" w:cs="宋体" w:hint="eastAsia"/>
                <w:color w:val="000000"/>
                <w:kern w:val="0"/>
                <w:szCs w:val="21"/>
                <w:lang w:bidi="ar"/>
              </w:rPr>
              <w:t>分）</w:t>
            </w: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实施效益</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color w:val="000000"/>
                <w:kern w:val="0"/>
                <w:szCs w:val="21"/>
                <w:lang w:bidi="ar"/>
              </w:rPr>
              <w:t>20</w:t>
            </w:r>
          </w:p>
        </w:tc>
        <w:tc>
          <w:tcPr>
            <w:tcW w:w="4425" w:type="dxa"/>
            <w:tcBorders>
              <w:tl2br w:val="nil"/>
              <w:tr2bl w:val="nil"/>
            </w:tcBorders>
            <w:vAlign w:val="center"/>
          </w:tcPr>
          <w:p w:rsidR="00E21674" w:rsidRDefault="00E77572">
            <w:pPr>
              <w:widowControl/>
              <w:textAlignment w:val="center"/>
              <w:rPr>
                <w:rFonts w:ascii="楷体" w:eastAsia="楷体" w:hAnsi="楷体" w:cs="宋体"/>
                <w:color w:val="000000"/>
                <w:szCs w:val="21"/>
              </w:rPr>
            </w:pPr>
            <w:r>
              <w:rPr>
                <w:rFonts w:ascii="楷体" w:eastAsia="楷体" w:hAnsi="楷体" w:cs="宋体" w:hint="eastAsia"/>
                <w:color w:val="000000"/>
                <w:szCs w:val="21"/>
              </w:rPr>
              <w:t>项目实施所产生的效益。</w:t>
            </w:r>
          </w:p>
        </w:tc>
      </w:tr>
      <w:tr w:rsidR="00E21674">
        <w:trPr>
          <w:trHeight w:val="90"/>
        </w:trPr>
        <w:tc>
          <w:tcPr>
            <w:tcW w:w="947"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288" w:type="dxa"/>
            <w:vMerge/>
            <w:tcBorders>
              <w:tl2br w:val="nil"/>
              <w:tr2bl w:val="nil"/>
            </w:tcBorders>
            <w:vAlign w:val="center"/>
          </w:tcPr>
          <w:p w:rsidR="00E21674" w:rsidRDefault="00E21674">
            <w:pPr>
              <w:jc w:val="center"/>
              <w:rPr>
                <w:rFonts w:ascii="楷体" w:eastAsia="楷体" w:hAnsi="楷体" w:cs="宋体"/>
                <w:color w:val="000000"/>
                <w:szCs w:val="21"/>
              </w:rPr>
            </w:pPr>
          </w:p>
        </w:tc>
        <w:tc>
          <w:tcPr>
            <w:tcW w:w="1748" w:type="dxa"/>
            <w:tcBorders>
              <w:tl2br w:val="nil"/>
              <w:tr2bl w:val="nil"/>
            </w:tcBorders>
            <w:vAlign w:val="center"/>
          </w:tcPr>
          <w:p w:rsidR="00E21674" w:rsidRDefault="00E77572">
            <w:pPr>
              <w:widowControl/>
              <w:jc w:val="left"/>
              <w:textAlignment w:val="center"/>
              <w:rPr>
                <w:rFonts w:ascii="楷体" w:eastAsia="楷体" w:hAnsi="楷体" w:cs="宋体"/>
                <w:color w:val="000000"/>
                <w:szCs w:val="21"/>
              </w:rPr>
            </w:pPr>
            <w:r>
              <w:rPr>
                <w:rFonts w:ascii="楷体" w:eastAsia="楷体" w:hAnsi="楷体" w:cs="宋体" w:hint="eastAsia"/>
                <w:color w:val="000000"/>
                <w:kern w:val="0"/>
                <w:szCs w:val="21"/>
                <w:lang w:bidi="ar"/>
              </w:rPr>
              <w:t>满意度</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color w:val="000000"/>
                <w:szCs w:val="21"/>
              </w:rPr>
            </w:pPr>
            <w:r>
              <w:rPr>
                <w:rFonts w:ascii="楷体" w:eastAsia="楷体" w:hAnsi="楷体" w:cs="宋体" w:hint="eastAsia"/>
                <w:color w:val="000000"/>
                <w:kern w:val="0"/>
                <w:szCs w:val="21"/>
                <w:lang w:bidi="ar"/>
              </w:rPr>
              <w:t>1</w:t>
            </w:r>
            <w:r>
              <w:rPr>
                <w:rFonts w:ascii="楷体" w:eastAsia="楷体" w:hAnsi="楷体" w:cs="宋体"/>
                <w:color w:val="000000"/>
                <w:kern w:val="0"/>
                <w:szCs w:val="21"/>
                <w:lang w:bidi="ar"/>
              </w:rPr>
              <w:t>1</w:t>
            </w:r>
          </w:p>
        </w:tc>
        <w:tc>
          <w:tcPr>
            <w:tcW w:w="4425" w:type="dxa"/>
            <w:tcBorders>
              <w:tl2br w:val="nil"/>
              <w:tr2bl w:val="nil"/>
            </w:tcBorders>
            <w:vAlign w:val="center"/>
          </w:tcPr>
          <w:p w:rsidR="00E21674" w:rsidRDefault="00E77572">
            <w:pPr>
              <w:widowControl/>
              <w:textAlignment w:val="center"/>
              <w:rPr>
                <w:rFonts w:ascii="楷体" w:eastAsia="楷体" w:hAnsi="楷体" w:cs="宋体"/>
                <w:color w:val="000000"/>
                <w:szCs w:val="21"/>
              </w:rPr>
            </w:pPr>
            <w:r>
              <w:rPr>
                <w:rFonts w:ascii="楷体" w:eastAsia="楷体" w:hAnsi="楷体" w:cs="宋体" w:hint="eastAsia"/>
                <w:color w:val="000000"/>
                <w:szCs w:val="21"/>
              </w:rPr>
              <w:t>社会公众或服务对象对项目实施效果的满意程度。</w:t>
            </w:r>
          </w:p>
        </w:tc>
      </w:tr>
      <w:tr w:rsidR="00E21674">
        <w:trPr>
          <w:trHeight w:val="90"/>
        </w:trPr>
        <w:tc>
          <w:tcPr>
            <w:tcW w:w="3983" w:type="dxa"/>
            <w:gridSpan w:val="3"/>
            <w:tcBorders>
              <w:tl2br w:val="nil"/>
              <w:tr2bl w:val="nil"/>
            </w:tcBorders>
            <w:vAlign w:val="center"/>
          </w:tcPr>
          <w:p w:rsidR="00E21674" w:rsidRDefault="00E77572">
            <w:pPr>
              <w:widowControl/>
              <w:jc w:val="center"/>
              <w:textAlignment w:val="center"/>
              <w:rPr>
                <w:rFonts w:ascii="楷体" w:eastAsia="楷体" w:hAnsi="楷体" w:cs="宋体"/>
                <w:b/>
                <w:bCs/>
                <w:color w:val="000000"/>
                <w:szCs w:val="21"/>
              </w:rPr>
            </w:pPr>
            <w:r>
              <w:rPr>
                <w:rFonts w:ascii="楷体" w:eastAsia="楷体" w:hAnsi="楷体" w:cs="宋体" w:hint="eastAsia"/>
                <w:b/>
                <w:bCs/>
                <w:color w:val="000000"/>
                <w:kern w:val="0"/>
                <w:szCs w:val="21"/>
                <w:lang w:bidi="ar"/>
              </w:rPr>
              <w:t>合计</w:t>
            </w:r>
          </w:p>
        </w:tc>
        <w:tc>
          <w:tcPr>
            <w:tcW w:w="648" w:type="dxa"/>
            <w:tcBorders>
              <w:tl2br w:val="nil"/>
              <w:tr2bl w:val="nil"/>
            </w:tcBorders>
            <w:vAlign w:val="center"/>
          </w:tcPr>
          <w:p w:rsidR="00E21674" w:rsidRDefault="00E77572">
            <w:pPr>
              <w:widowControl/>
              <w:jc w:val="center"/>
              <w:textAlignment w:val="center"/>
              <w:rPr>
                <w:rFonts w:ascii="楷体" w:eastAsia="楷体" w:hAnsi="楷体" w:cs="宋体"/>
                <w:b/>
                <w:bCs/>
                <w:color w:val="000000"/>
                <w:szCs w:val="21"/>
              </w:rPr>
            </w:pPr>
            <w:r>
              <w:rPr>
                <w:rFonts w:ascii="楷体" w:eastAsia="楷体" w:hAnsi="楷体" w:cs="宋体" w:hint="eastAsia"/>
                <w:b/>
                <w:bCs/>
                <w:color w:val="000000"/>
                <w:kern w:val="0"/>
                <w:szCs w:val="21"/>
                <w:lang w:bidi="ar"/>
              </w:rPr>
              <w:t>100</w:t>
            </w:r>
          </w:p>
        </w:tc>
        <w:tc>
          <w:tcPr>
            <w:tcW w:w="4425" w:type="dxa"/>
            <w:tcBorders>
              <w:tl2br w:val="nil"/>
              <w:tr2bl w:val="nil"/>
            </w:tcBorders>
            <w:vAlign w:val="center"/>
          </w:tcPr>
          <w:p w:rsidR="00E21674" w:rsidRDefault="00E21674">
            <w:pPr>
              <w:jc w:val="center"/>
              <w:rPr>
                <w:rFonts w:ascii="楷体" w:eastAsia="楷体" w:hAnsi="楷体" w:cs="宋体"/>
                <w:b/>
                <w:bCs/>
                <w:color w:val="000000"/>
                <w:szCs w:val="21"/>
              </w:rPr>
            </w:pPr>
          </w:p>
        </w:tc>
      </w:tr>
    </w:tbl>
    <w:p w:rsidR="00E21674" w:rsidRDefault="00E77572">
      <w:pPr>
        <w:spacing w:line="600" w:lineRule="exact"/>
        <w:ind w:firstLineChars="200" w:firstLine="640"/>
        <w:outlineLvl w:val="1"/>
        <w:rPr>
          <w:rFonts w:ascii="楷体_GB2312" w:eastAsia="楷体_GB2312" w:hAnsi="楷体_GB2312" w:cs="楷体_GB2312"/>
          <w:sz w:val="32"/>
          <w:szCs w:val="32"/>
        </w:rPr>
      </w:pPr>
      <w:bookmarkStart w:id="8" w:name="_Toc103767318"/>
      <w:r>
        <w:rPr>
          <w:rFonts w:ascii="楷体_GB2312" w:eastAsia="楷体_GB2312" w:hAnsi="楷体_GB2312" w:cs="楷体_GB2312" w:hint="eastAsia"/>
          <w:sz w:val="32"/>
          <w:szCs w:val="32"/>
        </w:rPr>
        <w:t>（三）绩效评价工作过程</w:t>
      </w:r>
      <w:bookmarkEnd w:id="8"/>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绩效评价工作小组通过现场对项目资料逐一进行核实，了解项目资金的使用和取得的效益情况，最终根据评价前期</w:t>
      </w:r>
      <w:r>
        <w:rPr>
          <w:rFonts w:ascii="仿宋_GB2312" w:eastAsia="仿宋_GB2312" w:hAnsi="宋体" w:cs="宋体" w:hint="eastAsia"/>
          <w:color w:val="000000"/>
          <w:kern w:val="0"/>
          <w:sz w:val="32"/>
          <w:szCs w:val="32"/>
        </w:rPr>
        <w:lastRenderedPageBreak/>
        <w:t>入户调研及收集资料情况，结合工作小组的评价意见，完成绩效评价报告撰写。</w:t>
      </w:r>
    </w:p>
    <w:p w:rsidR="00E21674" w:rsidRDefault="00E77572">
      <w:pPr>
        <w:keepNext/>
        <w:spacing w:line="600" w:lineRule="exact"/>
        <w:ind w:firstLineChars="200" w:firstLine="640"/>
        <w:outlineLvl w:val="0"/>
        <w:rPr>
          <w:rFonts w:ascii="黑体" w:eastAsia="黑体" w:hAnsi="黑体" w:cs="黑体"/>
          <w:sz w:val="32"/>
          <w:szCs w:val="32"/>
        </w:rPr>
      </w:pPr>
      <w:bookmarkStart w:id="9" w:name="_Toc103767319"/>
      <w:r>
        <w:rPr>
          <w:rFonts w:ascii="黑体" w:eastAsia="黑体" w:hAnsi="黑体" w:cs="黑体" w:hint="eastAsia"/>
          <w:sz w:val="32"/>
          <w:szCs w:val="32"/>
        </w:rPr>
        <w:t>三、综合评价情况及评价结论</w:t>
      </w:r>
      <w:bookmarkEnd w:id="9"/>
    </w:p>
    <w:p w:rsidR="00E21674" w:rsidRPr="00DA1043" w:rsidRDefault="00E77572">
      <w:pPr>
        <w:spacing w:line="600" w:lineRule="exact"/>
        <w:ind w:firstLineChars="200" w:firstLine="640"/>
        <w:rPr>
          <w:rFonts w:ascii="仿宋_GB2312" w:eastAsia="仿宋_GB2312" w:hAnsi="宋体" w:cs="宋体"/>
          <w:color w:val="000000"/>
          <w:kern w:val="0"/>
          <w:sz w:val="32"/>
          <w:szCs w:val="32"/>
        </w:rPr>
      </w:pPr>
      <w:proofErr w:type="gramStart"/>
      <w:r w:rsidRPr="00DA1043">
        <w:rPr>
          <w:rFonts w:ascii="仿宋_GB2312" w:eastAsia="仿宋_GB2312" w:hAnsi="宋体" w:cs="宋体" w:hint="eastAsia"/>
          <w:color w:val="000000"/>
          <w:kern w:val="0"/>
          <w:sz w:val="32"/>
          <w:szCs w:val="32"/>
        </w:rPr>
        <w:t>铁检院</w:t>
      </w:r>
      <w:proofErr w:type="gramEnd"/>
      <w:r w:rsidRPr="00DA1043">
        <w:rPr>
          <w:rFonts w:ascii="仿宋_GB2312" w:eastAsia="仿宋_GB2312" w:hAnsi="宋体" w:cs="宋体" w:hint="eastAsia"/>
          <w:color w:val="000000"/>
          <w:kern w:val="0"/>
          <w:sz w:val="32"/>
          <w:szCs w:val="32"/>
        </w:rPr>
        <w:t>2023年度“北京铁路运输检察院</w:t>
      </w:r>
      <w:r w:rsidR="008D1540">
        <w:rPr>
          <w:rFonts w:ascii="仿宋_GB2312" w:eastAsia="仿宋_GB2312" w:hAnsi="宋体" w:cs="宋体" w:hint="eastAsia"/>
          <w:color w:val="000000"/>
          <w:kern w:val="0"/>
          <w:sz w:val="32"/>
          <w:szCs w:val="32"/>
        </w:rPr>
        <w:t>信息</w:t>
      </w:r>
      <w:r w:rsidRPr="00DA1043">
        <w:rPr>
          <w:rFonts w:ascii="仿宋_GB2312" w:eastAsia="仿宋_GB2312" w:hAnsi="宋体" w:cs="宋体" w:hint="eastAsia"/>
          <w:color w:val="000000"/>
          <w:kern w:val="0"/>
          <w:sz w:val="32"/>
          <w:szCs w:val="32"/>
        </w:rPr>
        <w:t>运维费”项目，项目绩效评价综合得分</w:t>
      </w:r>
      <w:r w:rsidRPr="00DA1043">
        <w:rPr>
          <w:rFonts w:ascii="仿宋_GB2312" w:eastAsia="仿宋_GB2312" w:hAnsi="宋体" w:cs="宋体"/>
          <w:color w:val="000000"/>
          <w:kern w:val="0"/>
          <w:sz w:val="32"/>
          <w:szCs w:val="32"/>
        </w:rPr>
        <w:t>8</w:t>
      </w:r>
      <w:r w:rsidRPr="00DA1043">
        <w:rPr>
          <w:rFonts w:ascii="仿宋_GB2312" w:eastAsia="仿宋_GB2312" w:hAnsi="宋体" w:cs="宋体" w:hint="eastAsia"/>
          <w:color w:val="000000"/>
          <w:kern w:val="0"/>
          <w:sz w:val="32"/>
          <w:szCs w:val="32"/>
        </w:rPr>
        <w:t>8</w:t>
      </w:r>
      <w:r w:rsidRPr="00DA1043">
        <w:rPr>
          <w:rFonts w:ascii="仿宋_GB2312" w:eastAsia="仿宋_GB2312" w:hAnsi="宋体" w:cs="宋体"/>
          <w:color w:val="000000"/>
          <w:kern w:val="0"/>
          <w:sz w:val="32"/>
          <w:szCs w:val="32"/>
        </w:rPr>
        <w:t>.50</w:t>
      </w:r>
      <w:r w:rsidRPr="00DA1043">
        <w:rPr>
          <w:rFonts w:ascii="仿宋_GB2312" w:eastAsia="仿宋_GB2312" w:hAnsi="宋体" w:cs="宋体" w:hint="eastAsia"/>
          <w:color w:val="000000"/>
          <w:kern w:val="0"/>
          <w:sz w:val="32"/>
          <w:szCs w:val="32"/>
        </w:rPr>
        <w:t>分，其中项目决策</w:t>
      </w:r>
      <w:r w:rsidRPr="00DA1043">
        <w:rPr>
          <w:rFonts w:ascii="仿宋_GB2312" w:eastAsia="仿宋_GB2312" w:hAnsi="宋体" w:cs="宋体"/>
          <w:color w:val="000000"/>
          <w:kern w:val="0"/>
          <w:sz w:val="32"/>
          <w:szCs w:val="32"/>
        </w:rPr>
        <w:t>11.50</w:t>
      </w:r>
      <w:r w:rsidRPr="00DA1043">
        <w:rPr>
          <w:rFonts w:ascii="仿宋_GB2312" w:eastAsia="仿宋_GB2312" w:hAnsi="宋体" w:cs="宋体" w:hint="eastAsia"/>
          <w:color w:val="000000"/>
          <w:kern w:val="0"/>
          <w:sz w:val="32"/>
          <w:szCs w:val="32"/>
        </w:rPr>
        <w:t>分、项目过程</w:t>
      </w:r>
      <w:r w:rsidRPr="00DA1043">
        <w:rPr>
          <w:rFonts w:ascii="仿宋_GB2312" w:eastAsia="仿宋_GB2312" w:hAnsi="宋体" w:cs="宋体"/>
          <w:color w:val="000000"/>
          <w:kern w:val="0"/>
          <w:sz w:val="32"/>
          <w:szCs w:val="32"/>
        </w:rPr>
        <w:t>19.00</w:t>
      </w:r>
      <w:r w:rsidRPr="00DA1043">
        <w:rPr>
          <w:rFonts w:ascii="仿宋_GB2312" w:eastAsia="仿宋_GB2312" w:hAnsi="宋体" w:cs="宋体" w:hint="eastAsia"/>
          <w:color w:val="000000"/>
          <w:kern w:val="0"/>
          <w:sz w:val="32"/>
          <w:szCs w:val="32"/>
        </w:rPr>
        <w:t>分、项目产出</w:t>
      </w:r>
      <w:r w:rsidRPr="00DA1043">
        <w:rPr>
          <w:rFonts w:ascii="仿宋_GB2312" w:eastAsia="仿宋_GB2312" w:hAnsi="宋体" w:cs="宋体"/>
          <w:color w:val="000000"/>
          <w:kern w:val="0"/>
          <w:sz w:val="32"/>
          <w:szCs w:val="32"/>
        </w:rPr>
        <w:t>3</w:t>
      </w:r>
      <w:r w:rsidRPr="00DA1043">
        <w:rPr>
          <w:rFonts w:ascii="仿宋_GB2312" w:eastAsia="仿宋_GB2312" w:hAnsi="宋体" w:cs="宋体" w:hint="eastAsia"/>
          <w:color w:val="000000"/>
          <w:kern w:val="0"/>
          <w:sz w:val="32"/>
          <w:szCs w:val="32"/>
        </w:rPr>
        <w:t>2</w:t>
      </w:r>
      <w:r w:rsidRPr="00DA1043">
        <w:rPr>
          <w:rFonts w:ascii="仿宋_GB2312" w:eastAsia="仿宋_GB2312" w:hAnsi="宋体" w:cs="宋体"/>
          <w:color w:val="000000"/>
          <w:kern w:val="0"/>
          <w:sz w:val="32"/>
          <w:szCs w:val="32"/>
        </w:rPr>
        <w:t>.00</w:t>
      </w:r>
      <w:r w:rsidRPr="00DA1043">
        <w:rPr>
          <w:rFonts w:ascii="仿宋_GB2312" w:eastAsia="仿宋_GB2312" w:hAnsi="宋体" w:cs="宋体" w:hint="eastAsia"/>
          <w:color w:val="000000"/>
          <w:kern w:val="0"/>
          <w:sz w:val="32"/>
          <w:szCs w:val="32"/>
        </w:rPr>
        <w:t>分，项目效益</w:t>
      </w:r>
      <w:r w:rsidRPr="00DA1043">
        <w:rPr>
          <w:rFonts w:ascii="仿宋_GB2312" w:eastAsia="仿宋_GB2312" w:hAnsi="宋体" w:cs="宋体"/>
          <w:color w:val="000000"/>
          <w:kern w:val="0"/>
          <w:sz w:val="32"/>
          <w:szCs w:val="32"/>
        </w:rPr>
        <w:t>26.00</w:t>
      </w:r>
      <w:r w:rsidRPr="00DA1043">
        <w:rPr>
          <w:rFonts w:ascii="仿宋_GB2312" w:eastAsia="仿宋_GB2312" w:hAnsi="宋体" w:cs="宋体" w:hint="eastAsia"/>
          <w:color w:val="000000"/>
          <w:kern w:val="0"/>
          <w:sz w:val="32"/>
          <w:szCs w:val="32"/>
        </w:rPr>
        <w:t>分，绩效评定结论为“良好”。</w:t>
      </w:r>
    </w:p>
    <w:p w:rsidR="00E21674" w:rsidRDefault="00E77572">
      <w:pPr>
        <w:spacing w:afterLines="50" w:after="156" w:line="560" w:lineRule="exact"/>
        <w:jc w:val="center"/>
        <w:rPr>
          <w:rFonts w:ascii="楷体" w:eastAsia="楷体" w:hAnsi="楷体" w:cs="宋体"/>
          <w:b/>
          <w:sz w:val="28"/>
          <w:szCs w:val="28"/>
        </w:rPr>
      </w:pPr>
      <w:r>
        <w:rPr>
          <w:rFonts w:ascii="楷体" w:eastAsia="楷体" w:hAnsi="楷体" w:cs="宋体" w:hint="eastAsia"/>
          <w:b/>
          <w:sz w:val="28"/>
          <w:szCs w:val="28"/>
        </w:rPr>
        <w:t>2023年度“北京铁路运输检察院</w:t>
      </w:r>
      <w:r w:rsidR="008D1540">
        <w:rPr>
          <w:rFonts w:ascii="楷体" w:eastAsia="楷体" w:hAnsi="楷体" w:cs="宋体" w:hint="eastAsia"/>
          <w:b/>
          <w:sz w:val="28"/>
          <w:szCs w:val="28"/>
        </w:rPr>
        <w:t>信息</w:t>
      </w:r>
      <w:r>
        <w:rPr>
          <w:rFonts w:ascii="楷体" w:eastAsia="楷体" w:hAnsi="楷体" w:cs="宋体" w:hint="eastAsia"/>
          <w:b/>
          <w:sz w:val="28"/>
          <w:szCs w:val="28"/>
        </w:rPr>
        <w:t>运维费”项目</w:t>
      </w:r>
    </w:p>
    <w:p w:rsidR="00E21674" w:rsidRDefault="00E77572">
      <w:pPr>
        <w:spacing w:afterLines="50" w:after="156" w:line="560" w:lineRule="exact"/>
        <w:jc w:val="center"/>
        <w:rPr>
          <w:rFonts w:ascii="楷体" w:eastAsia="楷体" w:hAnsi="楷体" w:cs="宋体"/>
          <w:b/>
          <w:sz w:val="28"/>
          <w:szCs w:val="28"/>
        </w:rPr>
      </w:pPr>
      <w:r>
        <w:rPr>
          <w:rFonts w:ascii="楷体" w:eastAsia="楷体" w:hAnsi="楷体" w:cs="宋体" w:hint="eastAsia"/>
          <w:b/>
          <w:sz w:val="28"/>
          <w:szCs w:val="28"/>
        </w:rPr>
        <w:t>绩效评价结论一览表</w:t>
      </w:r>
    </w:p>
    <w:tbl>
      <w:tblPr>
        <w:tblW w:w="8505" w:type="dxa"/>
        <w:tblInd w:w="108" w:type="dxa"/>
        <w:tblBorders>
          <w:top w:val="double" w:sz="4" w:space="0" w:color="auto"/>
          <w:bottom w:val="double" w:sz="4" w:space="0" w:color="auto"/>
          <w:insideH w:val="single" w:sz="4" w:space="0" w:color="auto"/>
          <w:insideV w:val="single" w:sz="4" w:space="0" w:color="auto"/>
        </w:tblBorders>
        <w:shd w:val="clear" w:color="000000" w:fill="auto"/>
        <w:tblLayout w:type="fixed"/>
        <w:tblLook w:val="04A0" w:firstRow="1" w:lastRow="0" w:firstColumn="1" w:lastColumn="0" w:noHBand="0" w:noVBand="1"/>
      </w:tblPr>
      <w:tblGrid>
        <w:gridCol w:w="3381"/>
        <w:gridCol w:w="2899"/>
        <w:gridCol w:w="2225"/>
      </w:tblGrid>
      <w:tr w:rsidR="00E21674">
        <w:trPr>
          <w:trHeight w:hRule="exact" w:val="397"/>
        </w:trPr>
        <w:tc>
          <w:tcPr>
            <w:tcW w:w="3381" w:type="dxa"/>
            <w:tcBorders>
              <w:tl2br w:val="nil"/>
              <w:tr2bl w:val="nil"/>
            </w:tcBorders>
            <w:shd w:val="clear" w:color="000000" w:fill="auto"/>
            <w:vAlign w:val="center"/>
          </w:tcPr>
          <w:p w:rsidR="00E21674" w:rsidRDefault="00E77572">
            <w:pPr>
              <w:widowControl/>
              <w:jc w:val="center"/>
              <w:rPr>
                <w:rFonts w:ascii="楷体" w:eastAsia="楷体" w:hAnsi="楷体" w:cs="宋体"/>
                <w:b/>
                <w:bCs/>
                <w:kern w:val="0"/>
                <w:szCs w:val="21"/>
              </w:rPr>
            </w:pPr>
            <w:r>
              <w:rPr>
                <w:rFonts w:ascii="楷体" w:eastAsia="楷体" w:hAnsi="楷体" w:cs="宋体" w:hint="eastAsia"/>
                <w:b/>
                <w:bCs/>
                <w:kern w:val="0"/>
                <w:szCs w:val="21"/>
              </w:rPr>
              <w:t>评价内容</w:t>
            </w:r>
          </w:p>
        </w:tc>
        <w:tc>
          <w:tcPr>
            <w:tcW w:w="2899" w:type="dxa"/>
            <w:tcBorders>
              <w:tl2br w:val="nil"/>
              <w:tr2bl w:val="nil"/>
            </w:tcBorders>
            <w:shd w:val="clear" w:color="000000" w:fill="auto"/>
            <w:vAlign w:val="center"/>
          </w:tcPr>
          <w:p w:rsidR="00E21674" w:rsidRDefault="00E77572">
            <w:pPr>
              <w:widowControl/>
              <w:jc w:val="center"/>
              <w:rPr>
                <w:rFonts w:ascii="楷体" w:eastAsia="楷体" w:hAnsi="楷体" w:cs="宋体"/>
                <w:b/>
                <w:bCs/>
                <w:kern w:val="0"/>
                <w:szCs w:val="21"/>
              </w:rPr>
            </w:pPr>
            <w:r>
              <w:rPr>
                <w:rFonts w:ascii="楷体" w:eastAsia="楷体" w:hAnsi="楷体" w:cs="宋体" w:hint="eastAsia"/>
                <w:b/>
                <w:bCs/>
                <w:kern w:val="0"/>
                <w:szCs w:val="21"/>
              </w:rPr>
              <w:t>分值</w:t>
            </w:r>
          </w:p>
        </w:tc>
        <w:tc>
          <w:tcPr>
            <w:tcW w:w="2225" w:type="dxa"/>
            <w:tcBorders>
              <w:tl2br w:val="nil"/>
              <w:tr2bl w:val="nil"/>
            </w:tcBorders>
            <w:shd w:val="clear" w:color="000000" w:fill="auto"/>
            <w:vAlign w:val="center"/>
          </w:tcPr>
          <w:p w:rsidR="00E21674" w:rsidRDefault="00E77572">
            <w:pPr>
              <w:widowControl/>
              <w:jc w:val="center"/>
              <w:rPr>
                <w:rFonts w:ascii="楷体" w:eastAsia="楷体" w:hAnsi="楷体" w:cs="宋体"/>
                <w:b/>
                <w:bCs/>
                <w:kern w:val="0"/>
                <w:szCs w:val="21"/>
              </w:rPr>
            </w:pPr>
            <w:r>
              <w:rPr>
                <w:rFonts w:ascii="楷体" w:eastAsia="楷体" w:hAnsi="楷体" w:cs="宋体" w:hint="eastAsia"/>
                <w:b/>
                <w:bCs/>
                <w:kern w:val="0"/>
                <w:szCs w:val="21"/>
              </w:rPr>
              <w:t>评价得分</w:t>
            </w:r>
          </w:p>
        </w:tc>
      </w:tr>
      <w:tr w:rsidR="00E21674">
        <w:trPr>
          <w:trHeight w:hRule="exact" w:val="397"/>
        </w:trPr>
        <w:tc>
          <w:tcPr>
            <w:tcW w:w="3381" w:type="dxa"/>
            <w:tcBorders>
              <w:tl2br w:val="nil"/>
              <w:tr2bl w:val="nil"/>
            </w:tcBorders>
            <w:shd w:val="clear" w:color="000000" w:fill="auto"/>
            <w:vAlign w:val="center"/>
          </w:tcPr>
          <w:p w:rsidR="00E21674" w:rsidRDefault="00E77572">
            <w:pPr>
              <w:widowControl/>
              <w:jc w:val="center"/>
              <w:rPr>
                <w:rFonts w:ascii="楷体" w:eastAsia="楷体" w:hAnsi="楷体" w:cs="宋体"/>
                <w:kern w:val="0"/>
                <w:szCs w:val="21"/>
              </w:rPr>
            </w:pPr>
            <w:r>
              <w:rPr>
                <w:rFonts w:ascii="楷体" w:eastAsia="楷体" w:hAnsi="楷体" w:cs="宋体" w:hint="eastAsia"/>
                <w:kern w:val="0"/>
                <w:szCs w:val="21"/>
              </w:rPr>
              <w:t>项目决策</w:t>
            </w:r>
          </w:p>
        </w:tc>
        <w:tc>
          <w:tcPr>
            <w:tcW w:w="2899" w:type="dxa"/>
            <w:tcBorders>
              <w:tl2br w:val="nil"/>
              <w:tr2bl w:val="nil"/>
            </w:tcBorders>
            <w:shd w:val="clear" w:color="000000" w:fill="auto"/>
            <w:vAlign w:val="center"/>
          </w:tcPr>
          <w:p w:rsidR="00E21674" w:rsidRDefault="00E77572">
            <w:pPr>
              <w:widowControl/>
              <w:jc w:val="center"/>
              <w:rPr>
                <w:rFonts w:ascii="楷体" w:eastAsia="楷体" w:hAnsi="楷体" w:cs="宋体"/>
                <w:kern w:val="0"/>
                <w:szCs w:val="21"/>
              </w:rPr>
            </w:pPr>
            <w:r>
              <w:rPr>
                <w:rFonts w:ascii="楷体" w:eastAsia="楷体" w:hAnsi="楷体" w:cs="宋体" w:hint="eastAsia"/>
                <w:kern w:val="0"/>
                <w:szCs w:val="21"/>
              </w:rPr>
              <w:t>15.00</w:t>
            </w:r>
          </w:p>
        </w:tc>
        <w:tc>
          <w:tcPr>
            <w:tcW w:w="2225" w:type="dxa"/>
            <w:tcBorders>
              <w:tl2br w:val="nil"/>
              <w:tr2bl w:val="nil"/>
            </w:tcBorders>
            <w:shd w:val="clear" w:color="000000" w:fill="auto"/>
            <w:vAlign w:val="center"/>
          </w:tcPr>
          <w:p w:rsidR="00E21674" w:rsidRDefault="00E77572">
            <w:pPr>
              <w:widowControl/>
              <w:jc w:val="center"/>
              <w:rPr>
                <w:rFonts w:ascii="楷体" w:eastAsia="楷体" w:hAnsi="楷体" w:cs="宋体"/>
                <w:kern w:val="0"/>
                <w:szCs w:val="21"/>
              </w:rPr>
            </w:pPr>
            <w:r>
              <w:rPr>
                <w:rFonts w:ascii="楷体" w:eastAsia="楷体" w:hAnsi="楷体" w:cs="宋体"/>
                <w:kern w:val="0"/>
                <w:szCs w:val="21"/>
              </w:rPr>
              <w:t>11.50</w:t>
            </w:r>
          </w:p>
        </w:tc>
      </w:tr>
      <w:tr w:rsidR="00E21674">
        <w:trPr>
          <w:trHeight w:hRule="exact" w:val="397"/>
        </w:trPr>
        <w:tc>
          <w:tcPr>
            <w:tcW w:w="3381" w:type="dxa"/>
            <w:tcBorders>
              <w:tl2br w:val="nil"/>
              <w:tr2bl w:val="nil"/>
            </w:tcBorders>
            <w:shd w:val="clear" w:color="000000" w:fill="auto"/>
            <w:vAlign w:val="center"/>
          </w:tcPr>
          <w:p w:rsidR="00E21674" w:rsidRDefault="00E77572">
            <w:pPr>
              <w:widowControl/>
              <w:jc w:val="center"/>
              <w:rPr>
                <w:rFonts w:ascii="楷体" w:eastAsia="楷体" w:hAnsi="楷体" w:cs="宋体"/>
                <w:kern w:val="0"/>
                <w:szCs w:val="21"/>
              </w:rPr>
            </w:pPr>
            <w:r>
              <w:rPr>
                <w:rFonts w:ascii="楷体" w:eastAsia="楷体" w:hAnsi="楷体" w:cs="宋体" w:hint="eastAsia"/>
                <w:kern w:val="0"/>
                <w:szCs w:val="21"/>
              </w:rPr>
              <w:t>项目过程</w:t>
            </w:r>
          </w:p>
        </w:tc>
        <w:tc>
          <w:tcPr>
            <w:tcW w:w="2899" w:type="dxa"/>
            <w:tcBorders>
              <w:tl2br w:val="nil"/>
              <w:tr2bl w:val="nil"/>
            </w:tcBorders>
            <w:shd w:val="clear" w:color="000000" w:fill="auto"/>
            <w:vAlign w:val="center"/>
          </w:tcPr>
          <w:p w:rsidR="00E21674" w:rsidRDefault="00E77572">
            <w:pPr>
              <w:widowControl/>
              <w:jc w:val="center"/>
              <w:rPr>
                <w:rFonts w:ascii="楷体" w:eastAsia="楷体" w:hAnsi="楷体" w:cs="宋体"/>
                <w:kern w:val="0"/>
                <w:szCs w:val="21"/>
              </w:rPr>
            </w:pPr>
            <w:r>
              <w:rPr>
                <w:rFonts w:ascii="楷体" w:eastAsia="楷体" w:hAnsi="楷体" w:cs="宋体" w:hint="eastAsia"/>
                <w:kern w:val="0"/>
                <w:szCs w:val="21"/>
              </w:rPr>
              <w:t>20.00</w:t>
            </w:r>
          </w:p>
        </w:tc>
        <w:tc>
          <w:tcPr>
            <w:tcW w:w="2225" w:type="dxa"/>
            <w:tcBorders>
              <w:tl2br w:val="nil"/>
              <w:tr2bl w:val="nil"/>
            </w:tcBorders>
            <w:shd w:val="clear" w:color="000000" w:fill="auto"/>
            <w:vAlign w:val="center"/>
          </w:tcPr>
          <w:p w:rsidR="00E21674" w:rsidRDefault="00E77572">
            <w:pPr>
              <w:widowControl/>
              <w:jc w:val="center"/>
              <w:rPr>
                <w:rFonts w:ascii="楷体" w:eastAsia="楷体" w:hAnsi="楷体" w:cs="宋体"/>
                <w:kern w:val="0"/>
                <w:szCs w:val="21"/>
              </w:rPr>
            </w:pPr>
            <w:r>
              <w:rPr>
                <w:rFonts w:ascii="楷体" w:eastAsia="楷体" w:hAnsi="楷体" w:cs="宋体"/>
                <w:kern w:val="0"/>
                <w:szCs w:val="21"/>
              </w:rPr>
              <w:t>19.00</w:t>
            </w:r>
          </w:p>
        </w:tc>
      </w:tr>
      <w:tr w:rsidR="00E21674">
        <w:trPr>
          <w:trHeight w:hRule="exact" w:val="397"/>
        </w:trPr>
        <w:tc>
          <w:tcPr>
            <w:tcW w:w="3381" w:type="dxa"/>
            <w:tcBorders>
              <w:tl2br w:val="nil"/>
              <w:tr2bl w:val="nil"/>
            </w:tcBorders>
            <w:shd w:val="clear" w:color="000000" w:fill="auto"/>
            <w:vAlign w:val="center"/>
          </w:tcPr>
          <w:p w:rsidR="00E21674" w:rsidRDefault="00E77572">
            <w:pPr>
              <w:widowControl/>
              <w:jc w:val="center"/>
              <w:rPr>
                <w:rFonts w:ascii="楷体" w:eastAsia="楷体" w:hAnsi="楷体" w:cs="宋体"/>
                <w:kern w:val="0"/>
                <w:szCs w:val="21"/>
              </w:rPr>
            </w:pPr>
            <w:r>
              <w:rPr>
                <w:rFonts w:ascii="楷体" w:eastAsia="楷体" w:hAnsi="楷体" w:cs="宋体" w:hint="eastAsia"/>
                <w:kern w:val="0"/>
                <w:szCs w:val="21"/>
              </w:rPr>
              <w:t>项目产出</w:t>
            </w:r>
          </w:p>
        </w:tc>
        <w:tc>
          <w:tcPr>
            <w:tcW w:w="2899" w:type="dxa"/>
            <w:tcBorders>
              <w:tl2br w:val="nil"/>
              <w:tr2bl w:val="nil"/>
            </w:tcBorders>
            <w:shd w:val="clear" w:color="000000" w:fill="auto"/>
            <w:vAlign w:val="center"/>
          </w:tcPr>
          <w:p w:rsidR="00E21674" w:rsidRDefault="00E77572">
            <w:pPr>
              <w:widowControl/>
              <w:jc w:val="center"/>
              <w:rPr>
                <w:rFonts w:ascii="楷体" w:eastAsia="楷体" w:hAnsi="楷体" w:cs="宋体"/>
                <w:kern w:val="0"/>
                <w:szCs w:val="21"/>
              </w:rPr>
            </w:pPr>
            <w:r>
              <w:rPr>
                <w:rFonts w:ascii="楷体" w:eastAsia="楷体" w:hAnsi="楷体" w:cs="宋体" w:hint="eastAsia"/>
                <w:kern w:val="0"/>
                <w:szCs w:val="21"/>
              </w:rPr>
              <w:t>34.00</w:t>
            </w:r>
          </w:p>
        </w:tc>
        <w:tc>
          <w:tcPr>
            <w:tcW w:w="2225" w:type="dxa"/>
            <w:tcBorders>
              <w:tl2br w:val="nil"/>
              <w:tr2bl w:val="nil"/>
            </w:tcBorders>
            <w:shd w:val="clear" w:color="000000" w:fill="auto"/>
            <w:vAlign w:val="center"/>
          </w:tcPr>
          <w:p w:rsidR="00E21674" w:rsidRDefault="00E77572">
            <w:pPr>
              <w:widowControl/>
              <w:jc w:val="center"/>
              <w:rPr>
                <w:rFonts w:ascii="楷体" w:eastAsia="楷体" w:hAnsi="楷体" w:cs="宋体"/>
                <w:kern w:val="0"/>
                <w:szCs w:val="21"/>
              </w:rPr>
            </w:pPr>
            <w:r>
              <w:rPr>
                <w:rFonts w:ascii="楷体" w:eastAsia="楷体" w:hAnsi="楷体" w:cs="宋体"/>
                <w:kern w:val="0"/>
                <w:szCs w:val="21"/>
              </w:rPr>
              <w:t>3</w:t>
            </w:r>
            <w:r>
              <w:rPr>
                <w:rFonts w:ascii="楷体" w:eastAsia="楷体" w:hAnsi="楷体" w:cs="宋体" w:hint="eastAsia"/>
                <w:kern w:val="0"/>
                <w:szCs w:val="21"/>
              </w:rPr>
              <w:t>2.00</w:t>
            </w:r>
          </w:p>
        </w:tc>
      </w:tr>
      <w:tr w:rsidR="00E21674">
        <w:trPr>
          <w:trHeight w:hRule="exact" w:val="397"/>
        </w:trPr>
        <w:tc>
          <w:tcPr>
            <w:tcW w:w="3381" w:type="dxa"/>
            <w:tcBorders>
              <w:tl2br w:val="nil"/>
              <w:tr2bl w:val="nil"/>
            </w:tcBorders>
            <w:shd w:val="clear" w:color="000000" w:fill="auto"/>
            <w:vAlign w:val="center"/>
          </w:tcPr>
          <w:p w:rsidR="00E21674" w:rsidRDefault="00E77572">
            <w:pPr>
              <w:widowControl/>
              <w:jc w:val="center"/>
              <w:rPr>
                <w:rFonts w:ascii="楷体" w:eastAsia="楷体" w:hAnsi="楷体" w:cs="宋体"/>
                <w:kern w:val="0"/>
                <w:szCs w:val="21"/>
              </w:rPr>
            </w:pPr>
            <w:r>
              <w:rPr>
                <w:rFonts w:ascii="楷体" w:eastAsia="楷体" w:hAnsi="楷体" w:cs="宋体" w:hint="eastAsia"/>
                <w:bCs/>
                <w:szCs w:val="21"/>
              </w:rPr>
              <w:t>项目效益</w:t>
            </w:r>
          </w:p>
        </w:tc>
        <w:tc>
          <w:tcPr>
            <w:tcW w:w="2899" w:type="dxa"/>
            <w:tcBorders>
              <w:tl2br w:val="nil"/>
              <w:tr2bl w:val="nil"/>
            </w:tcBorders>
            <w:shd w:val="clear" w:color="000000" w:fill="auto"/>
            <w:vAlign w:val="center"/>
          </w:tcPr>
          <w:p w:rsidR="00E21674" w:rsidRDefault="00E77572">
            <w:pPr>
              <w:widowControl/>
              <w:jc w:val="center"/>
              <w:rPr>
                <w:rFonts w:ascii="楷体" w:eastAsia="楷体" w:hAnsi="楷体" w:cs="宋体"/>
                <w:kern w:val="0"/>
                <w:szCs w:val="21"/>
              </w:rPr>
            </w:pPr>
            <w:r>
              <w:rPr>
                <w:rFonts w:ascii="楷体" w:eastAsia="楷体" w:hAnsi="楷体" w:cs="宋体" w:hint="eastAsia"/>
                <w:kern w:val="0"/>
                <w:szCs w:val="21"/>
              </w:rPr>
              <w:t>31.00</w:t>
            </w:r>
          </w:p>
        </w:tc>
        <w:tc>
          <w:tcPr>
            <w:tcW w:w="2225" w:type="dxa"/>
            <w:tcBorders>
              <w:tl2br w:val="nil"/>
              <w:tr2bl w:val="nil"/>
            </w:tcBorders>
            <w:shd w:val="clear" w:color="000000" w:fill="auto"/>
            <w:vAlign w:val="center"/>
          </w:tcPr>
          <w:p w:rsidR="00E21674" w:rsidRDefault="00E77572" w:rsidP="00910EC7">
            <w:pPr>
              <w:widowControl/>
              <w:jc w:val="center"/>
              <w:rPr>
                <w:rFonts w:ascii="楷体" w:eastAsia="楷体" w:hAnsi="楷体" w:cs="宋体"/>
                <w:kern w:val="0"/>
                <w:szCs w:val="21"/>
              </w:rPr>
            </w:pPr>
            <w:r>
              <w:rPr>
                <w:rFonts w:ascii="楷体" w:eastAsia="楷体" w:hAnsi="楷体" w:cs="宋体"/>
                <w:kern w:val="0"/>
                <w:szCs w:val="21"/>
              </w:rPr>
              <w:t>2</w:t>
            </w:r>
            <w:r w:rsidR="00910EC7">
              <w:rPr>
                <w:rFonts w:ascii="楷体" w:eastAsia="楷体" w:hAnsi="楷体" w:cs="宋体" w:hint="eastAsia"/>
                <w:kern w:val="0"/>
                <w:szCs w:val="21"/>
              </w:rPr>
              <w:t>6</w:t>
            </w:r>
            <w:r>
              <w:rPr>
                <w:rFonts w:ascii="楷体" w:eastAsia="楷体" w:hAnsi="楷体" w:cs="宋体" w:hint="eastAsia"/>
                <w:kern w:val="0"/>
                <w:szCs w:val="21"/>
              </w:rPr>
              <w:t>.00</w:t>
            </w:r>
          </w:p>
        </w:tc>
      </w:tr>
      <w:tr w:rsidR="00E21674">
        <w:trPr>
          <w:trHeight w:hRule="exact" w:val="397"/>
        </w:trPr>
        <w:tc>
          <w:tcPr>
            <w:tcW w:w="3381" w:type="dxa"/>
            <w:tcBorders>
              <w:tl2br w:val="nil"/>
              <w:tr2bl w:val="nil"/>
            </w:tcBorders>
            <w:shd w:val="clear" w:color="000000" w:fill="auto"/>
            <w:vAlign w:val="center"/>
          </w:tcPr>
          <w:p w:rsidR="00E21674" w:rsidRDefault="00E77572">
            <w:pPr>
              <w:widowControl/>
              <w:jc w:val="center"/>
              <w:rPr>
                <w:rFonts w:ascii="楷体" w:eastAsia="楷体" w:hAnsi="楷体" w:cs="宋体"/>
                <w:kern w:val="0"/>
                <w:szCs w:val="21"/>
              </w:rPr>
            </w:pPr>
            <w:r>
              <w:rPr>
                <w:rFonts w:ascii="楷体" w:eastAsia="楷体" w:hAnsi="楷体" w:cs="宋体" w:hint="eastAsia"/>
                <w:kern w:val="0"/>
                <w:szCs w:val="21"/>
              </w:rPr>
              <w:t>综合得分</w:t>
            </w:r>
          </w:p>
        </w:tc>
        <w:tc>
          <w:tcPr>
            <w:tcW w:w="2899" w:type="dxa"/>
            <w:tcBorders>
              <w:tl2br w:val="nil"/>
              <w:tr2bl w:val="nil"/>
            </w:tcBorders>
            <w:shd w:val="clear" w:color="000000" w:fill="auto"/>
            <w:vAlign w:val="center"/>
          </w:tcPr>
          <w:p w:rsidR="00E21674" w:rsidRDefault="00E77572">
            <w:pPr>
              <w:widowControl/>
              <w:jc w:val="center"/>
              <w:rPr>
                <w:rFonts w:ascii="楷体" w:eastAsia="楷体" w:hAnsi="楷体" w:cs="宋体"/>
                <w:kern w:val="0"/>
                <w:szCs w:val="21"/>
              </w:rPr>
            </w:pPr>
            <w:r>
              <w:rPr>
                <w:rFonts w:ascii="楷体" w:eastAsia="楷体" w:hAnsi="楷体" w:cs="宋体" w:hint="eastAsia"/>
                <w:kern w:val="0"/>
                <w:szCs w:val="21"/>
              </w:rPr>
              <w:t>100.00</w:t>
            </w:r>
          </w:p>
        </w:tc>
        <w:tc>
          <w:tcPr>
            <w:tcW w:w="2225" w:type="dxa"/>
            <w:tcBorders>
              <w:tl2br w:val="nil"/>
              <w:tr2bl w:val="nil"/>
            </w:tcBorders>
            <w:shd w:val="clear" w:color="000000" w:fill="auto"/>
            <w:vAlign w:val="center"/>
          </w:tcPr>
          <w:p w:rsidR="00E21674" w:rsidRDefault="00910EC7">
            <w:pPr>
              <w:widowControl/>
              <w:jc w:val="center"/>
              <w:rPr>
                <w:rFonts w:ascii="楷体" w:eastAsia="楷体" w:hAnsi="楷体" w:cs="宋体"/>
                <w:kern w:val="0"/>
                <w:szCs w:val="21"/>
              </w:rPr>
            </w:pPr>
            <w:r>
              <w:rPr>
                <w:rFonts w:ascii="楷体" w:eastAsia="楷体" w:hAnsi="楷体" w:cs="宋体"/>
                <w:kern w:val="0"/>
                <w:szCs w:val="21"/>
              </w:rPr>
              <w:fldChar w:fldCharType="begin"/>
            </w:r>
            <w:r>
              <w:rPr>
                <w:rFonts w:ascii="楷体" w:eastAsia="楷体" w:hAnsi="楷体" w:cs="宋体"/>
                <w:kern w:val="0"/>
                <w:szCs w:val="21"/>
              </w:rPr>
              <w:instrText xml:space="preserve"> =SUM(ABOVE) </w:instrText>
            </w:r>
            <w:r>
              <w:rPr>
                <w:rFonts w:ascii="楷体" w:eastAsia="楷体" w:hAnsi="楷体" w:cs="宋体"/>
                <w:kern w:val="0"/>
                <w:szCs w:val="21"/>
              </w:rPr>
              <w:fldChar w:fldCharType="separate"/>
            </w:r>
            <w:r>
              <w:rPr>
                <w:rFonts w:ascii="楷体" w:eastAsia="楷体" w:hAnsi="楷体" w:cs="宋体"/>
                <w:noProof/>
                <w:kern w:val="0"/>
                <w:szCs w:val="21"/>
              </w:rPr>
              <w:t>88.5</w:t>
            </w:r>
            <w:r>
              <w:rPr>
                <w:rFonts w:ascii="楷体" w:eastAsia="楷体" w:hAnsi="楷体" w:cs="宋体"/>
                <w:kern w:val="0"/>
                <w:szCs w:val="21"/>
              </w:rPr>
              <w:fldChar w:fldCharType="end"/>
            </w:r>
            <w:r w:rsidR="00D4762E">
              <w:rPr>
                <w:rFonts w:ascii="楷体" w:eastAsia="楷体" w:hAnsi="楷体" w:cs="宋体" w:hint="eastAsia"/>
                <w:kern w:val="0"/>
                <w:szCs w:val="21"/>
              </w:rPr>
              <w:t>0</w:t>
            </w:r>
          </w:p>
        </w:tc>
      </w:tr>
      <w:tr w:rsidR="00E21674">
        <w:trPr>
          <w:trHeight w:hRule="exact" w:val="397"/>
        </w:trPr>
        <w:tc>
          <w:tcPr>
            <w:tcW w:w="3381" w:type="dxa"/>
            <w:tcBorders>
              <w:tl2br w:val="nil"/>
              <w:tr2bl w:val="nil"/>
            </w:tcBorders>
            <w:shd w:val="clear" w:color="000000" w:fill="auto"/>
            <w:vAlign w:val="center"/>
          </w:tcPr>
          <w:p w:rsidR="00E21674" w:rsidRDefault="00E77572">
            <w:pPr>
              <w:widowControl/>
              <w:jc w:val="center"/>
              <w:rPr>
                <w:rFonts w:ascii="楷体" w:eastAsia="楷体" w:hAnsi="楷体" w:cs="宋体"/>
                <w:kern w:val="0"/>
                <w:szCs w:val="21"/>
              </w:rPr>
            </w:pPr>
            <w:r>
              <w:rPr>
                <w:rFonts w:ascii="楷体" w:eastAsia="楷体" w:hAnsi="楷体" w:cs="宋体" w:hint="eastAsia"/>
                <w:kern w:val="0"/>
                <w:szCs w:val="21"/>
              </w:rPr>
              <w:t>绩效评定级别</w:t>
            </w:r>
          </w:p>
        </w:tc>
        <w:tc>
          <w:tcPr>
            <w:tcW w:w="5124" w:type="dxa"/>
            <w:gridSpan w:val="2"/>
            <w:tcBorders>
              <w:tl2br w:val="nil"/>
              <w:tr2bl w:val="nil"/>
            </w:tcBorders>
            <w:shd w:val="clear" w:color="000000" w:fill="auto"/>
            <w:vAlign w:val="center"/>
          </w:tcPr>
          <w:p w:rsidR="00E21674" w:rsidRDefault="005129C8">
            <w:pPr>
              <w:widowControl/>
              <w:jc w:val="center"/>
              <w:rPr>
                <w:rFonts w:ascii="楷体" w:eastAsia="楷体" w:hAnsi="楷体" w:cs="宋体"/>
                <w:kern w:val="0"/>
                <w:szCs w:val="21"/>
              </w:rPr>
            </w:pPr>
            <w:r>
              <w:rPr>
                <w:rFonts w:ascii="楷体" w:eastAsia="楷体" w:hAnsi="楷体" w:cs="宋体" w:hint="eastAsia"/>
                <w:kern w:val="0"/>
                <w:szCs w:val="21"/>
              </w:rPr>
              <w:t>优</w:t>
            </w:r>
          </w:p>
        </w:tc>
      </w:tr>
    </w:tbl>
    <w:p w:rsidR="00E21674" w:rsidRDefault="00E77572">
      <w:pPr>
        <w:spacing w:line="600" w:lineRule="exact"/>
        <w:ind w:firstLineChars="200" w:firstLine="640"/>
        <w:outlineLvl w:val="0"/>
        <w:rPr>
          <w:rFonts w:ascii="黑体" w:eastAsia="黑体" w:hAnsi="黑体" w:cs="黑体"/>
          <w:sz w:val="32"/>
          <w:szCs w:val="32"/>
        </w:rPr>
      </w:pPr>
      <w:bookmarkStart w:id="10" w:name="_Toc103767320"/>
      <w:r>
        <w:rPr>
          <w:rFonts w:ascii="黑体" w:eastAsia="黑体" w:hAnsi="黑体" w:cs="黑体" w:hint="eastAsia"/>
          <w:sz w:val="32"/>
          <w:szCs w:val="32"/>
        </w:rPr>
        <w:t>四、绩效评价指标分析</w:t>
      </w:r>
      <w:bookmarkEnd w:id="10"/>
    </w:p>
    <w:p w:rsidR="00E21674" w:rsidRDefault="00E77572">
      <w:pPr>
        <w:spacing w:line="600" w:lineRule="exact"/>
        <w:ind w:firstLineChars="200" w:firstLine="640"/>
        <w:outlineLvl w:val="1"/>
        <w:rPr>
          <w:rFonts w:ascii="楷体_GB2312" w:eastAsia="楷体_GB2312" w:hAnsi="楷体_GB2312" w:cs="楷体_GB2312"/>
          <w:sz w:val="32"/>
          <w:szCs w:val="32"/>
        </w:rPr>
      </w:pPr>
      <w:bookmarkStart w:id="11" w:name="_Toc103767321"/>
      <w:r>
        <w:rPr>
          <w:rFonts w:ascii="楷体_GB2312" w:eastAsia="楷体_GB2312" w:hAnsi="楷体_GB2312" w:cs="楷体_GB2312" w:hint="eastAsia"/>
          <w:sz w:val="32"/>
          <w:szCs w:val="32"/>
        </w:rPr>
        <w:t>（一）项目决策情况</w:t>
      </w:r>
      <w:bookmarkEnd w:id="11"/>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1.项目立项</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（1）立项依据充分性评价分析</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目立项依据较充分，以习近平新时代中国特色社会主义思想为指导，全面贯彻习近平法治思想，认真落实市委、最高检、市检院的部署要求，强化首都意识、突出首善标准、展现首都特色。一是坚持以党的政治建设为统领，不断提高</w:t>
      </w:r>
      <w:r>
        <w:rPr>
          <w:rFonts w:ascii="仿宋_GB2312" w:eastAsia="仿宋_GB2312" w:hAnsi="宋体" w:cs="宋体" w:hint="eastAsia"/>
          <w:color w:val="000000"/>
          <w:kern w:val="0"/>
          <w:sz w:val="32"/>
          <w:szCs w:val="32"/>
        </w:rPr>
        <w:lastRenderedPageBreak/>
        <w:t>政治判断力、政治领悟力、政治执行力，在推动具有精神变物质的“思想力量”成为“检察力量”的硬核上下功夫，以做到“两个维护”的自觉坚定拥护“两个确立”；二是不断提升检察工作与首都发展大局的咬合度，主动融入大局，找准“铁路+互联网”检察工作服务保障首都高质量发展的切入点和着力点，继续深化检察供给侧结构性改革，在打造首都特色检察品牌中提高贡献率。三是持续推动“铁路+互联网”检察自身高质量发展，以推动“四大检察”业务全面协调充分发展为牵引，促进党的建设与检察业务工作深度融合，推动业务工作不断开创新局面。压实压紧全面从</w:t>
      </w:r>
      <w:proofErr w:type="gramStart"/>
      <w:r>
        <w:rPr>
          <w:rFonts w:ascii="仿宋_GB2312" w:eastAsia="仿宋_GB2312" w:hAnsi="宋体" w:cs="宋体" w:hint="eastAsia"/>
          <w:color w:val="000000"/>
          <w:kern w:val="0"/>
          <w:sz w:val="32"/>
          <w:szCs w:val="32"/>
        </w:rPr>
        <w:t>严管党治检主体</w:t>
      </w:r>
      <w:proofErr w:type="gramEnd"/>
      <w:r>
        <w:rPr>
          <w:rFonts w:ascii="仿宋_GB2312" w:eastAsia="仿宋_GB2312" w:hAnsi="宋体" w:cs="宋体" w:hint="eastAsia"/>
          <w:color w:val="000000"/>
          <w:kern w:val="0"/>
          <w:sz w:val="32"/>
          <w:szCs w:val="32"/>
        </w:rPr>
        <w:t>责任，提高检察供给主体建设质量，焕发推动高质量发展的内生动力。</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为</w:t>
      </w:r>
      <w:proofErr w:type="gramStart"/>
      <w:r>
        <w:rPr>
          <w:rFonts w:ascii="仿宋_GB2312" w:eastAsia="仿宋_GB2312" w:hAnsi="宋体" w:cs="宋体" w:hint="eastAsia"/>
          <w:color w:val="000000"/>
          <w:kern w:val="0"/>
          <w:sz w:val="32"/>
          <w:szCs w:val="32"/>
        </w:rPr>
        <w:t>反映铁检院</w:t>
      </w:r>
      <w:proofErr w:type="gramEnd"/>
      <w:r>
        <w:rPr>
          <w:rFonts w:ascii="仿宋_GB2312" w:eastAsia="仿宋_GB2312" w:hAnsi="宋体" w:cs="宋体" w:hint="eastAsia"/>
          <w:color w:val="000000"/>
          <w:kern w:val="0"/>
          <w:sz w:val="32"/>
          <w:szCs w:val="32"/>
        </w:rPr>
        <w:t>资源的可用性情况和健康状况，创建一个可知可控的 IT 环境，从而</w:t>
      </w:r>
      <w:proofErr w:type="gramStart"/>
      <w:r>
        <w:rPr>
          <w:rFonts w:ascii="仿宋_GB2312" w:eastAsia="仿宋_GB2312" w:hAnsi="宋体" w:cs="宋体" w:hint="eastAsia"/>
          <w:color w:val="000000"/>
          <w:kern w:val="0"/>
          <w:sz w:val="32"/>
          <w:szCs w:val="32"/>
        </w:rPr>
        <w:t>保证铁检院</w:t>
      </w:r>
      <w:proofErr w:type="gramEnd"/>
      <w:r>
        <w:rPr>
          <w:rFonts w:ascii="仿宋_GB2312" w:eastAsia="仿宋_GB2312" w:hAnsi="宋体" w:cs="宋体" w:hint="eastAsia"/>
          <w:color w:val="000000"/>
          <w:kern w:val="0"/>
          <w:sz w:val="32"/>
          <w:szCs w:val="32"/>
        </w:rPr>
        <w:t>的各类业务应用系统的可靠、高效、持续、安全运行，2023年度申请</w:t>
      </w:r>
      <w:r w:rsidR="008D1540">
        <w:rPr>
          <w:rFonts w:ascii="仿宋_GB2312" w:eastAsia="仿宋_GB2312" w:hAnsi="宋体" w:cs="宋体" w:hint="eastAsia"/>
          <w:color w:val="000000"/>
          <w:kern w:val="0"/>
          <w:sz w:val="32"/>
          <w:szCs w:val="32"/>
        </w:rPr>
        <w:t>信息</w:t>
      </w:r>
      <w:r>
        <w:rPr>
          <w:rFonts w:ascii="仿宋_GB2312" w:eastAsia="仿宋_GB2312" w:hAnsi="宋体" w:cs="宋体" w:hint="eastAsia"/>
          <w:color w:val="000000"/>
          <w:kern w:val="0"/>
          <w:sz w:val="32"/>
          <w:szCs w:val="32"/>
        </w:rPr>
        <w:t>运</w:t>
      </w:r>
      <w:proofErr w:type="gramStart"/>
      <w:r>
        <w:rPr>
          <w:rFonts w:ascii="仿宋_GB2312" w:eastAsia="仿宋_GB2312" w:hAnsi="宋体" w:cs="宋体" w:hint="eastAsia"/>
          <w:color w:val="000000"/>
          <w:kern w:val="0"/>
          <w:sz w:val="32"/>
          <w:szCs w:val="32"/>
        </w:rPr>
        <w:t>维费用</w:t>
      </w:r>
      <w:proofErr w:type="gramEnd"/>
      <w:r>
        <w:rPr>
          <w:rFonts w:ascii="仿宋_GB2312" w:eastAsia="仿宋_GB2312" w:hAnsi="宋体" w:cs="宋体" w:hint="eastAsia"/>
          <w:color w:val="000000"/>
          <w:kern w:val="0"/>
          <w:sz w:val="32"/>
          <w:szCs w:val="32"/>
        </w:rPr>
        <w:t>25.00万元，</w:t>
      </w:r>
      <w:proofErr w:type="gramStart"/>
      <w:r>
        <w:rPr>
          <w:rFonts w:ascii="仿宋_GB2312" w:eastAsia="仿宋_GB2312" w:hAnsi="宋体" w:cs="宋体" w:hint="eastAsia"/>
          <w:color w:val="000000"/>
          <w:kern w:val="0"/>
          <w:sz w:val="32"/>
          <w:szCs w:val="32"/>
        </w:rPr>
        <w:t>对铁检院</w:t>
      </w:r>
      <w:proofErr w:type="gramEnd"/>
      <w:r>
        <w:rPr>
          <w:rFonts w:ascii="仿宋_GB2312" w:eastAsia="仿宋_GB2312" w:hAnsi="宋体" w:cs="宋体" w:hint="eastAsia"/>
          <w:color w:val="000000"/>
          <w:kern w:val="0"/>
          <w:sz w:val="32"/>
          <w:szCs w:val="32"/>
        </w:rPr>
        <w:t>现有系统基础资源进行监控和管理，及时掌握网络信息系统资源现状和配置信息。</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（2）立项程序规范性评价分析</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该项目立项程序较规范，严格按照北京市财政规定的立项程序执行预算编制工作，并经院党组会审议通过后报至北京市财政。2023年</w:t>
      </w:r>
      <w:r w:rsidR="005401C5">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月</w:t>
      </w:r>
      <w:r w:rsidR="005401C5">
        <w:rPr>
          <w:rFonts w:ascii="仿宋_GB2312" w:eastAsia="仿宋_GB2312" w:hAnsi="宋体" w:cs="宋体" w:hint="eastAsia"/>
          <w:color w:val="000000"/>
          <w:kern w:val="0"/>
          <w:sz w:val="32"/>
          <w:szCs w:val="32"/>
        </w:rPr>
        <w:t>7</w:t>
      </w:r>
      <w:r>
        <w:rPr>
          <w:rFonts w:ascii="仿宋_GB2312" w:eastAsia="仿宋_GB2312" w:hAnsi="宋体" w:cs="宋体" w:hint="eastAsia"/>
          <w:color w:val="000000"/>
          <w:kern w:val="0"/>
          <w:sz w:val="32"/>
          <w:szCs w:val="32"/>
        </w:rPr>
        <w:t>日，北京市财政局发函批复了</w:t>
      </w:r>
      <w:proofErr w:type="gramStart"/>
      <w:r>
        <w:rPr>
          <w:rFonts w:ascii="仿宋_GB2312" w:eastAsia="仿宋_GB2312" w:hAnsi="宋体" w:cs="宋体" w:hint="eastAsia"/>
          <w:color w:val="000000"/>
          <w:kern w:val="0"/>
          <w:sz w:val="32"/>
          <w:szCs w:val="32"/>
        </w:rPr>
        <w:t>铁检院该</w:t>
      </w:r>
      <w:proofErr w:type="gramEnd"/>
      <w:r>
        <w:rPr>
          <w:rFonts w:ascii="仿宋_GB2312" w:eastAsia="仿宋_GB2312" w:hAnsi="宋体" w:cs="宋体" w:hint="eastAsia"/>
          <w:color w:val="000000"/>
          <w:kern w:val="0"/>
          <w:sz w:val="32"/>
          <w:szCs w:val="32"/>
        </w:rPr>
        <w:t>项目的预算。</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2.绩效目标</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（1）绩效目标合理性评价分析</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该项目绩效目标基本合理，</w:t>
      </w:r>
      <w:proofErr w:type="gramStart"/>
      <w:r>
        <w:rPr>
          <w:rFonts w:ascii="仿宋_GB2312" w:eastAsia="仿宋_GB2312" w:hAnsi="宋体" w:cs="宋体" w:hint="eastAsia"/>
          <w:color w:val="000000"/>
          <w:kern w:val="0"/>
          <w:sz w:val="32"/>
          <w:szCs w:val="32"/>
        </w:rPr>
        <w:t>铁检院</w:t>
      </w:r>
      <w:proofErr w:type="gramEnd"/>
      <w:r>
        <w:rPr>
          <w:rFonts w:ascii="仿宋_GB2312" w:eastAsia="仿宋_GB2312" w:hAnsi="宋体" w:cs="宋体" w:hint="eastAsia"/>
          <w:color w:val="000000"/>
          <w:kern w:val="0"/>
          <w:sz w:val="32"/>
          <w:szCs w:val="32"/>
        </w:rPr>
        <w:t>在申报2023年预算时填制了“项目支出绩效目标申报表”，设立了该项目的相应绩效目标。</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（2）绩效指标明确性评价分析</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该项目绩效指标较为明确、细化，具有可衡量性。该项目将绩效目标按照产出指标、效果指标等一级指标以及数量、质量、进度、</w:t>
      </w:r>
      <w:r>
        <w:rPr>
          <w:rFonts w:ascii="仿宋_GB2312" w:eastAsia="仿宋_GB2312" w:hAnsi="宋体" w:cs="宋体"/>
          <w:color w:val="000000"/>
          <w:kern w:val="0"/>
          <w:sz w:val="32"/>
          <w:szCs w:val="32"/>
        </w:rPr>
        <w:t>效益</w:t>
      </w:r>
      <w:r>
        <w:rPr>
          <w:rFonts w:ascii="仿宋_GB2312" w:eastAsia="仿宋_GB2312" w:hAnsi="宋体" w:cs="宋体" w:hint="eastAsia"/>
          <w:color w:val="000000"/>
          <w:kern w:val="0"/>
          <w:sz w:val="32"/>
          <w:szCs w:val="32"/>
        </w:rPr>
        <w:t>等二级指标进行细化分解。</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3.资金投入</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（1）预算编制科学性评价分析</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该项目预算编制较为科学，对项目的支出按照市财政对预算的要求进行了二级项目的划分，进一步保障了项目预算编制的科学性。</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（2）资金分配合理性评价分析</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本项目预算资金分配依据《北京铁路运输检察院经费支出管理办法》，反映了预算资金分配的科学性、合理性。分配情况如下：</w:t>
      </w:r>
      <w:r w:rsidR="008D1540">
        <w:rPr>
          <w:rFonts w:ascii="仿宋_GB2312" w:eastAsia="仿宋_GB2312" w:hAnsi="宋体" w:cs="宋体" w:hint="eastAsia"/>
          <w:color w:val="000000"/>
          <w:kern w:val="0"/>
          <w:sz w:val="32"/>
          <w:szCs w:val="32"/>
        </w:rPr>
        <w:t>信息</w:t>
      </w:r>
      <w:r>
        <w:rPr>
          <w:rFonts w:ascii="仿宋_GB2312" w:eastAsia="仿宋_GB2312" w:hAnsi="宋体" w:cs="宋体" w:hint="eastAsia"/>
          <w:color w:val="000000"/>
          <w:kern w:val="0"/>
          <w:sz w:val="32"/>
          <w:szCs w:val="32"/>
        </w:rPr>
        <w:t>运维费25.00万元，与实际支出情况基本相符。</w:t>
      </w:r>
    </w:p>
    <w:p w:rsidR="00E21674" w:rsidRDefault="00E77572">
      <w:pPr>
        <w:spacing w:line="600" w:lineRule="exact"/>
        <w:ind w:firstLineChars="200" w:firstLine="640"/>
        <w:outlineLvl w:val="1"/>
        <w:rPr>
          <w:rFonts w:ascii="楷体_GB2312" w:eastAsia="楷体_GB2312" w:hAnsi="楷体_GB2312" w:cs="楷体_GB2312"/>
          <w:sz w:val="32"/>
          <w:szCs w:val="32"/>
        </w:rPr>
      </w:pPr>
      <w:bookmarkStart w:id="12" w:name="_Toc103767322"/>
      <w:r>
        <w:rPr>
          <w:rFonts w:ascii="楷体_GB2312" w:eastAsia="楷体_GB2312" w:hAnsi="楷体_GB2312" w:cs="楷体_GB2312" w:hint="eastAsia"/>
          <w:sz w:val="32"/>
          <w:szCs w:val="32"/>
        </w:rPr>
        <w:t>（二）项目过程情况</w:t>
      </w:r>
      <w:bookmarkEnd w:id="12"/>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1.资金管理</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（1）资金到位率评价分析</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该项目的资金到位率为100.00%。</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资金到位率=（实际到位资金/预算资金）×100%=（25.00</w:t>
      </w:r>
      <w:r>
        <w:rPr>
          <w:rFonts w:ascii="仿宋_GB2312" w:eastAsia="仿宋_GB2312" w:hAnsi="宋体" w:cs="宋体" w:hint="eastAsia"/>
          <w:color w:val="000000"/>
          <w:kern w:val="0"/>
          <w:sz w:val="32"/>
          <w:szCs w:val="32"/>
        </w:rPr>
        <w:lastRenderedPageBreak/>
        <w:t>万元/25.00万元）×100%=100.00%。</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（2）预算执行率评价分析</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该项目的预算执行率为100.00%。</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预算执行率=（实际支出资金/实际到位资金）×100%=（25.00万元/25.00万元）×100%=100.00%。</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（3）资金使用合</w:t>
      </w:r>
      <w:proofErr w:type="gramStart"/>
      <w:r>
        <w:rPr>
          <w:rFonts w:ascii="楷体_GB2312" w:eastAsia="楷体_GB2312" w:hAnsi="楷体_GB2312" w:cs="楷体_GB2312" w:hint="eastAsia"/>
          <w:sz w:val="32"/>
          <w:szCs w:val="32"/>
        </w:rPr>
        <w:t>规</w:t>
      </w:r>
      <w:proofErr w:type="gramEnd"/>
      <w:r>
        <w:rPr>
          <w:rFonts w:ascii="楷体_GB2312" w:eastAsia="楷体_GB2312" w:hAnsi="楷体_GB2312" w:cs="楷体_GB2312" w:hint="eastAsia"/>
          <w:sz w:val="32"/>
          <w:szCs w:val="32"/>
        </w:rPr>
        <w:t>性</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该项目资金使用符合国家财经法规和财务管理制度的规定，严格按照预算批复</w:t>
      </w:r>
      <w:proofErr w:type="gramStart"/>
      <w:r>
        <w:rPr>
          <w:rFonts w:ascii="仿宋_GB2312" w:eastAsia="仿宋_GB2312" w:hAnsi="宋体" w:cs="宋体" w:hint="eastAsia"/>
          <w:color w:val="000000"/>
          <w:kern w:val="0"/>
          <w:sz w:val="32"/>
          <w:szCs w:val="32"/>
        </w:rPr>
        <w:t>及铁检院</w:t>
      </w:r>
      <w:proofErr w:type="gramEnd"/>
      <w:r>
        <w:rPr>
          <w:rFonts w:ascii="仿宋_GB2312" w:eastAsia="仿宋_GB2312" w:hAnsi="宋体" w:cs="宋体" w:hint="eastAsia"/>
          <w:color w:val="000000"/>
          <w:kern w:val="0"/>
          <w:sz w:val="32"/>
          <w:szCs w:val="32"/>
        </w:rPr>
        <w:t>财务管理实施细则的规定执行，且每笔支出均有完整的审批程序和手续。</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2.组织实施</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（1）管理制度健全性评价分析</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该项目涉及的管理制度，包括</w:t>
      </w:r>
      <w:r w:rsidRPr="00422DC7">
        <w:rPr>
          <w:rFonts w:ascii="仿宋_GB2312" w:eastAsia="仿宋_GB2312" w:hAnsi="宋体" w:cs="宋体" w:hint="eastAsia"/>
          <w:color w:val="000000"/>
          <w:kern w:val="0"/>
          <w:sz w:val="32"/>
          <w:szCs w:val="32"/>
        </w:rPr>
        <w:t>《北京铁路运输检察院财务管理实施细则》、《北京铁路运</w:t>
      </w:r>
      <w:r>
        <w:rPr>
          <w:rFonts w:ascii="仿宋_GB2312" w:eastAsia="仿宋_GB2312" w:hAnsi="宋体" w:cs="宋体" w:hint="eastAsia"/>
          <w:color w:val="000000"/>
          <w:kern w:val="0"/>
          <w:sz w:val="32"/>
          <w:szCs w:val="32"/>
        </w:rPr>
        <w:t>输检察院项目管理办法》等制度，对项目顺利实施提供了一定保障。</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（2）制度执行有效性评价分析</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目执行过程中，均严格遵守相关法律法规和相关管理规定，项目支出手续均完备，项目中涉及的合同、信息运维服务总结、验收报告等资料均齐全并及时归档，项目实施的人员条件、场地设备、信息支撑等均落实到位。</w:t>
      </w:r>
    </w:p>
    <w:p w:rsidR="00E21674" w:rsidRDefault="00E77572">
      <w:pPr>
        <w:spacing w:line="600" w:lineRule="exact"/>
        <w:ind w:firstLineChars="200" w:firstLine="640"/>
        <w:outlineLvl w:val="1"/>
        <w:rPr>
          <w:rFonts w:ascii="楷体_GB2312" w:eastAsia="楷体_GB2312" w:hAnsi="楷体_GB2312" w:cs="楷体_GB2312"/>
          <w:sz w:val="32"/>
          <w:szCs w:val="32"/>
        </w:rPr>
      </w:pPr>
      <w:bookmarkStart w:id="13" w:name="_Toc103767323"/>
      <w:r>
        <w:rPr>
          <w:rFonts w:ascii="楷体_GB2312" w:eastAsia="楷体_GB2312" w:hAnsi="楷体_GB2312" w:cs="楷体_GB2312" w:hint="eastAsia"/>
          <w:sz w:val="32"/>
          <w:szCs w:val="32"/>
        </w:rPr>
        <w:t>（三）项目产出情况</w:t>
      </w:r>
      <w:bookmarkEnd w:id="13"/>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1.产出</w:t>
      </w:r>
      <w:r>
        <w:rPr>
          <w:rFonts w:ascii="楷体_GB2312" w:eastAsia="楷体_GB2312" w:hAnsi="楷体_GB2312" w:cs="楷体_GB2312"/>
          <w:sz w:val="32"/>
          <w:szCs w:val="32"/>
        </w:rPr>
        <w:t>数量</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计划：每个工作日8小时现场技术支持与服务；每天8小时远程技术支持服务；每天24小时热线电话技术支持服</w:t>
      </w:r>
      <w:r>
        <w:rPr>
          <w:rFonts w:ascii="仿宋_GB2312" w:eastAsia="仿宋_GB2312" w:hAnsi="宋体" w:cs="宋体" w:hint="eastAsia"/>
          <w:color w:val="000000"/>
          <w:kern w:val="0"/>
          <w:sz w:val="32"/>
          <w:szCs w:val="32"/>
        </w:rPr>
        <w:lastRenderedPageBreak/>
        <w:t>务，节假日必要的维护服务保障；每月1</w:t>
      </w:r>
      <w:proofErr w:type="gramStart"/>
      <w:r>
        <w:rPr>
          <w:rFonts w:ascii="仿宋_GB2312" w:eastAsia="仿宋_GB2312" w:hAnsi="宋体" w:cs="宋体" w:hint="eastAsia"/>
          <w:color w:val="000000"/>
          <w:kern w:val="0"/>
          <w:sz w:val="32"/>
          <w:szCs w:val="32"/>
        </w:rPr>
        <w:t>次固定巡检式运</w:t>
      </w:r>
      <w:proofErr w:type="gramEnd"/>
      <w:r>
        <w:rPr>
          <w:rFonts w:ascii="仿宋_GB2312" w:eastAsia="仿宋_GB2312" w:hAnsi="宋体" w:cs="宋体" w:hint="eastAsia"/>
          <w:color w:val="000000"/>
          <w:kern w:val="0"/>
          <w:sz w:val="32"/>
          <w:szCs w:val="32"/>
        </w:rPr>
        <w:t>维服务。</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实际：每个工作日8小时现场技术支持与服务；每天8小时远程技术支持服务；每天24小时热线电话技术支持服务，节假日必要的维护服务保障；每月1</w:t>
      </w:r>
      <w:proofErr w:type="gramStart"/>
      <w:r>
        <w:rPr>
          <w:rFonts w:ascii="仿宋_GB2312" w:eastAsia="仿宋_GB2312" w:hAnsi="宋体" w:cs="宋体" w:hint="eastAsia"/>
          <w:color w:val="000000"/>
          <w:kern w:val="0"/>
          <w:sz w:val="32"/>
          <w:szCs w:val="32"/>
        </w:rPr>
        <w:t>次固定巡检式运</w:t>
      </w:r>
      <w:proofErr w:type="gramEnd"/>
      <w:r>
        <w:rPr>
          <w:rFonts w:ascii="仿宋_GB2312" w:eastAsia="仿宋_GB2312" w:hAnsi="宋体" w:cs="宋体" w:hint="eastAsia"/>
          <w:color w:val="000000"/>
          <w:kern w:val="0"/>
          <w:sz w:val="32"/>
          <w:szCs w:val="32"/>
        </w:rPr>
        <w:t>维服务。</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2.产出质量</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计划：保证信息中心机房、UPS机房、视频会议室、检委会会议室、各个检察处室和各办公终端所在办公室等处，工作顺畅有序，全年365天正常运行。</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保证信息中心机房、UPS机房、视频会议室、检委会会议室、各个检察处室和各办公终端所在办公室等处，工作顺畅有序，全年365天正常运行。</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sz w:val="32"/>
          <w:szCs w:val="32"/>
        </w:rPr>
        <w:t>3.</w:t>
      </w:r>
      <w:r>
        <w:rPr>
          <w:rFonts w:ascii="楷体_GB2312" w:eastAsia="楷体_GB2312" w:hAnsi="楷体_GB2312" w:cs="楷体_GB2312" w:hint="eastAsia"/>
          <w:sz w:val="32"/>
          <w:szCs w:val="32"/>
        </w:rPr>
        <w:t>产出时效</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计划</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9月份之前支付金额；2023年12月31日前验收。</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9月份之前支付金额；2023年12月31日前验收</w:t>
      </w:r>
      <w:r>
        <w:rPr>
          <w:rFonts w:ascii="仿宋_GB2312" w:eastAsia="仿宋_GB2312" w:hAnsi="宋体" w:cs="宋体"/>
          <w:color w:val="000000"/>
          <w:kern w:val="0"/>
          <w:sz w:val="32"/>
          <w:szCs w:val="32"/>
        </w:rPr>
        <w:t>。</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4.产出</w:t>
      </w:r>
      <w:r>
        <w:rPr>
          <w:rFonts w:ascii="楷体_GB2312" w:eastAsia="楷体_GB2312" w:hAnsi="楷体_GB2312" w:cs="楷体_GB2312"/>
          <w:sz w:val="32"/>
          <w:szCs w:val="32"/>
        </w:rPr>
        <w:t>成本</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计划</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项目预算控制数25.00万元。</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项目预算控制数25.00万元。</w:t>
      </w:r>
    </w:p>
    <w:p w:rsidR="00E21674" w:rsidRDefault="00E77572">
      <w:pPr>
        <w:spacing w:line="600" w:lineRule="exact"/>
        <w:ind w:firstLineChars="200" w:firstLine="640"/>
        <w:outlineLvl w:val="1"/>
        <w:rPr>
          <w:rFonts w:ascii="楷体_GB2312" w:eastAsia="楷体_GB2312" w:hAnsi="楷体_GB2312" w:cs="楷体_GB2312"/>
          <w:sz w:val="32"/>
          <w:szCs w:val="32"/>
        </w:rPr>
      </w:pPr>
      <w:bookmarkStart w:id="14" w:name="_Toc103767324"/>
      <w:r>
        <w:rPr>
          <w:rFonts w:ascii="楷体_GB2312" w:eastAsia="楷体_GB2312" w:hAnsi="楷体_GB2312" w:cs="楷体_GB2312" w:hint="eastAsia"/>
          <w:sz w:val="32"/>
          <w:szCs w:val="32"/>
        </w:rPr>
        <w:t>（四）项目效益情况</w:t>
      </w:r>
      <w:bookmarkEnd w:id="14"/>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1.实施效益评价分析</w:t>
      </w:r>
    </w:p>
    <w:p w:rsidR="00E21674" w:rsidRDefault="00E77572">
      <w:pPr>
        <w:spacing w:line="600" w:lineRule="exact"/>
        <w:ind w:firstLineChars="200" w:firstLine="640"/>
        <w:rPr>
          <w:rFonts w:ascii="仿宋_GB2312" w:eastAsia="仿宋_GB2312" w:hAnsi="宋体" w:cs="宋体"/>
          <w:color w:val="000000"/>
          <w:kern w:val="0"/>
          <w:sz w:val="32"/>
          <w:szCs w:val="32"/>
        </w:rPr>
      </w:pPr>
      <w:proofErr w:type="gramStart"/>
      <w:r>
        <w:rPr>
          <w:rFonts w:ascii="仿宋_GB2312" w:eastAsia="仿宋_GB2312" w:hAnsi="宋体" w:cs="宋体" w:hint="eastAsia"/>
          <w:color w:val="000000"/>
          <w:kern w:val="0"/>
          <w:sz w:val="32"/>
          <w:szCs w:val="32"/>
        </w:rPr>
        <w:t>铁检院</w:t>
      </w:r>
      <w:proofErr w:type="gramEnd"/>
      <w:r>
        <w:rPr>
          <w:rFonts w:ascii="仿宋_GB2312" w:eastAsia="仿宋_GB2312" w:hAnsi="宋体" w:cs="宋体" w:hint="eastAsia"/>
          <w:color w:val="000000"/>
          <w:kern w:val="0"/>
          <w:sz w:val="32"/>
          <w:szCs w:val="32"/>
        </w:rPr>
        <w:t>是在全面推进依法治国，全面深化司法体制改革的春风中成立，</w:t>
      </w:r>
      <w:proofErr w:type="gramStart"/>
      <w:r>
        <w:rPr>
          <w:rFonts w:ascii="仿宋_GB2312" w:eastAsia="仿宋_GB2312" w:hAnsi="宋体" w:cs="宋体" w:hint="eastAsia"/>
          <w:color w:val="000000"/>
          <w:kern w:val="0"/>
          <w:sz w:val="32"/>
          <w:szCs w:val="32"/>
        </w:rPr>
        <w:t>铁检院</w:t>
      </w:r>
      <w:proofErr w:type="gramEnd"/>
      <w:r>
        <w:rPr>
          <w:rFonts w:ascii="仿宋_GB2312" w:eastAsia="仿宋_GB2312" w:hAnsi="宋体" w:cs="宋体" w:hint="eastAsia"/>
          <w:color w:val="000000"/>
          <w:kern w:val="0"/>
          <w:sz w:val="32"/>
          <w:szCs w:val="32"/>
        </w:rPr>
        <w:t>将倍加珍惜时代赋予的历史机遇，坚</w:t>
      </w:r>
      <w:r>
        <w:rPr>
          <w:rFonts w:ascii="仿宋_GB2312" w:eastAsia="仿宋_GB2312" w:hAnsi="宋体" w:cs="宋体" w:hint="eastAsia"/>
          <w:color w:val="000000"/>
          <w:kern w:val="0"/>
          <w:sz w:val="32"/>
          <w:szCs w:val="32"/>
        </w:rPr>
        <w:lastRenderedPageBreak/>
        <w:t>持依法独立公正行使检察权，做好司法改革的探路者和先行者，自觉地把检察业务工作融入到首都法治建设和经济社会发展的大局当中，全面推进检察队伍的正规化、专业化、职业化建设，努力让人民群众在检察机关办理的每一起案件中感受到公平正义。</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在</w:t>
      </w:r>
      <w:r w:rsidR="008D1540">
        <w:rPr>
          <w:rFonts w:ascii="仿宋_GB2312" w:eastAsia="仿宋_GB2312" w:hAnsi="宋体" w:cs="宋体" w:hint="eastAsia"/>
          <w:color w:val="000000"/>
          <w:kern w:val="0"/>
          <w:sz w:val="32"/>
          <w:szCs w:val="32"/>
        </w:rPr>
        <w:t>信息</w:t>
      </w:r>
      <w:r>
        <w:rPr>
          <w:rFonts w:ascii="仿宋_GB2312" w:eastAsia="仿宋_GB2312" w:hAnsi="宋体" w:cs="宋体" w:hint="eastAsia"/>
          <w:color w:val="000000"/>
          <w:kern w:val="0"/>
          <w:sz w:val="32"/>
          <w:szCs w:val="32"/>
        </w:rPr>
        <w:t>运</w:t>
      </w:r>
      <w:proofErr w:type="gramStart"/>
      <w:r>
        <w:rPr>
          <w:rFonts w:ascii="仿宋_GB2312" w:eastAsia="仿宋_GB2312" w:hAnsi="宋体" w:cs="宋体" w:hint="eastAsia"/>
          <w:color w:val="000000"/>
          <w:kern w:val="0"/>
          <w:sz w:val="32"/>
          <w:szCs w:val="32"/>
        </w:rPr>
        <w:t>维费用</w:t>
      </w:r>
      <w:proofErr w:type="gramEnd"/>
      <w:r>
        <w:rPr>
          <w:rFonts w:ascii="仿宋_GB2312" w:eastAsia="仿宋_GB2312" w:hAnsi="宋体" w:cs="宋体" w:hint="eastAsia"/>
          <w:color w:val="000000"/>
          <w:kern w:val="0"/>
          <w:sz w:val="32"/>
          <w:szCs w:val="32"/>
        </w:rPr>
        <w:t>的保障下，</w:t>
      </w:r>
      <w:proofErr w:type="gramStart"/>
      <w:r>
        <w:rPr>
          <w:rFonts w:ascii="仿宋_GB2312" w:eastAsia="仿宋_GB2312" w:hAnsi="宋体" w:cs="宋体" w:hint="eastAsia"/>
          <w:color w:val="000000"/>
          <w:kern w:val="0"/>
          <w:sz w:val="32"/>
          <w:szCs w:val="32"/>
        </w:rPr>
        <w:t>对铁检院</w:t>
      </w:r>
      <w:proofErr w:type="gramEnd"/>
      <w:r>
        <w:rPr>
          <w:rFonts w:ascii="仿宋_GB2312" w:eastAsia="仿宋_GB2312" w:hAnsi="宋体" w:cs="宋体" w:hint="eastAsia"/>
          <w:color w:val="000000"/>
          <w:kern w:val="0"/>
          <w:sz w:val="32"/>
          <w:szCs w:val="32"/>
        </w:rPr>
        <w:t>所有计算机网络设备、信息系统的运维，以及运维中需要的管理、培训、业务数据的管理及</w:t>
      </w:r>
      <w:r w:rsidR="008D1540">
        <w:rPr>
          <w:rFonts w:ascii="仿宋_GB2312" w:eastAsia="仿宋_GB2312" w:hAnsi="宋体" w:cs="宋体" w:hint="eastAsia"/>
          <w:color w:val="000000"/>
          <w:kern w:val="0"/>
          <w:sz w:val="32"/>
          <w:szCs w:val="32"/>
        </w:rPr>
        <w:t>信息</w:t>
      </w:r>
      <w:r>
        <w:rPr>
          <w:rFonts w:ascii="仿宋_GB2312" w:eastAsia="仿宋_GB2312" w:hAnsi="宋体" w:cs="宋体" w:hint="eastAsia"/>
          <w:color w:val="000000"/>
          <w:kern w:val="0"/>
          <w:sz w:val="32"/>
          <w:szCs w:val="32"/>
        </w:rPr>
        <w:t>自查管理，资源管理，信息安全管理，项目配合，应急响应等业务系统运维和应用中所需的全部服务和支持。</w:t>
      </w:r>
    </w:p>
    <w:p w:rsidR="00E21674" w:rsidRDefault="008D1540" w:rsidP="008D1540">
      <w:pPr>
        <w:spacing w:line="600" w:lineRule="exact"/>
        <w:ind w:firstLineChars="200" w:firstLine="640"/>
        <w:rPr>
          <w:rFonts w:ascii="仿宋_GB2312" w:eastAsia="仿宋_GB2312" w:hAnsi="宋体" w:cs="宋体"/>
          <w:color w:val="000000"/>
          <w:kern w:val="0"/>
          <w:sz w:val="32"/>
          <w:szCs w:val="32"/>
        </w:rPr>
      </w:pPr>
      <w:r w:rsidRPr="008D1540">
        <w:rPr>
          <w:rFonts w:ascii="仿宋_GB2312" w:eastAsia="仿宋_GB2312" w:hAnsi="宋体" w:cs="宋体" w:hint="eastAsia"/>
          <w:color w:val="000000"/>
          <w:kern w:val="0"/>
          <w:sz w:val="32"/>
          <w:szCs w:val="32"/>
        </w:rPr>
        <w:t>信息运维费</w:t>
      </w:r>
      <w:r w:rsidR="00E77572">
        <w:rPr>
          <w:rFonts w:ascii="仿宋_GB2312" w:eastAsia="仿宋_GB2312" w:hAnsi="宋体" w:cs="宋体" w:hint="eastAsia"/>
          <w:color w:val="000000"/>
          <w:kern w:val="0"/>
          <w:sz w:val="32"/>
          <w:szCs w:val="32"/>
        </w:rPr>
        <w:t>项目的实施，能够有效</w:t>
      </w:r>
      <w:r w:rsidR="00E77572">
        <w:rPr>
          <w:rFonts w:ascii="仿宋_GB2312" w:eastAsia="仿宋_GB2312" w:hAnsi="宋体" w:cs="宋体"/>
          <w:color w:val="000000"/>
          <w:kern w:val="0"/>
          <w:sz w:val="32"/>
          <w:szCs w:val="32"/>
        </w:rPr>
        <w:t>预防</w:t>
      </w:r>
      <w:r w:rsidR="00E77572">
        <w:rPr>
          <w:rFonts w:ascii="仿宋_GB2312" w:eastAsia="仿宋_GB2312" w:hAnsi="宋体" w:cs="宋体" w:hint="eastAsia"/>
          <w:color w:val="000000"/>
          <w:kern w:val="0"/>
          <w:sz w:val="32"/>
          <w:szCs w:val="32"/>
        </w:rPr>
        <w:t>、</w:t>
      </w:r>
      <w:r w:rsidR="00E77572">
        <w:rPr>
          <w:rFonts w:ascii="仿宋_GB2312" w:eastAsia="仿宋_GB2312" w:hAnsi="宋体" w:cs="宋体"/>
          <w:color w:val="000000"/>
          <w:kern w:val="0"/>
          <w:sz w:val="32"/>
          <w:szCs w:val="32"/>
        </w:rPr>
        <w:t>减少</w:t>
      </w:r>
      <w:r w:rsidR="00E77572">
        <w:rPr>
          <w:rFonts w:ascii="仿宋_GB2312" w:eastAsia="仿宋_GB2312" w:hAnsi="宋体" w:cs="宋体" w:hint="eastAsia"/>
          <w:color w:val="000000"/>
          <w:kern w:val="0"/>
          <w:sz w:val="32"/>
          <w:szCs w:val="32"/>
        </w:rPr>
        <w:t>违法</w:t>
      </w:r>
      <w:r w:rsidR="00E77572">
        <w:rPr>
          <w:rFonts w:ascii="仿宋_GB2312" w:eastAsia="仿宋_GB2312" w:hAnsi="宋体" w:cs="宋体"/>
          <w:color w:val="000000"/>
          <w:kern w:val="0"/>
          <w:sz w:val="32"/>
          <w:szCs w:val="32"/>
        </w:rPr>
        <w:t>犯罪</w:t>
      </w:r>
      <w:r w:rsidR="00E77572">
        <w:rPr>
          <w:rFonts w:ascii="仿宋_GB2312" w:eastAsia="仿宋_GB2312" w:hAnsi="宋体" w:cs="宋体" w:hint="eastAsia"/>
          <w:color w:val="000000"/>
          <w:kern w:val="0"/>
          <w:sz w:val="32"/>
          <w:szCs w:val="32"/>
        </w:rPr>
        <w:t>，</w:t>
      </w:r>
      <w:proofErr w:type="gramStart"/>
      <w:r w:rsidR="00E77572">
        <w:rPr>
          <w:rFonts w:ascii="仿宋_GB2312" w:eastAsia="仿宋_GB2312" w:hAnsi="宋体" w:cs="宋体" w:hint="eastAsia"/>
          <w:color w:val="000000"/>
          <w:kern w:val="0"/>
          <w:sz w:val="32"/>
          <w:szCs w:val="32"/>
        </w:rPr>
        <w:t>维护铁检院</w:t>
      </w:r>
      <w:proofErr w:type="gramEnd"/>
      <w:r w:rsidR="00E77572">
        <w:rPr>
          <w:rFonts w:ascii="仿宋_GB2312" w:eastAsia="仿宋_GB2312" w:hAnsi="宋体" w:cs="宋体" w:hint="eastAsia"/>
          <w:color w:val="000000"/>
          <w:kern w:val="0"/>
          <w:sz w:val="32"/>
          <w:szCs w:val="32"/>
        </w:rPr>
        <w:t>正常办公</w:t>
      </w:r>
      <w:r w:rsidR="00E77572">
        <w:rPr>
          <w:rFonts w:ascii="仿宋_GB2312" w:eastAsia="仿宋_GB2312" w:hAnsi="宋体" w:cs="宋体"/>
          <w:color w:val="000000"/>
          <w:kern w:val="0"/>
          <w:sz w:val="32"/>
          <w:szCs w:val="32"/>
        </w:rPr>
        <w:t>秩序，</w:t>
      </w:r>
      <w:r w:rsidR="00E77572">
        <w:rPr>
          <w:rFonts w:ascii="仿宋_GB2312" w:eastAsia="仿宋_GB2312" w:hAnsi="宋体" w:cs="宋体" w:hint="eastAsia"/>
          <w:color w:val="000000"/>
          <w:kern w:val="0"/>
          <w:sz w:val="32"/>
          <w:szCs w:val="32"/>
        </w:rPr>
        <w:t>维护公民合法</w:t>
      </w:r>
      <w:r w:rsidR="00E77572">
        <w:rPr>
          <w:rFonts w:ascii="仿宋_GB2312" w:eastAsia="仿宋_GB2312" w:hAnsi="宋体" w:cs="宋体"/>
          <w:color w:val="000000"/>
          <w:kern w:val="0"/>
          <w:sz w:val="32"/>
          <w:szCs w:val="32"/>
        </w:rPr>
        <w:t>权益</w:t>
      </w:r>
      <w:r w:rsidR="00E77572">
        <w:rPr>
          <w:rFonts w:ascii="仿宋_GB2312" w:eastAsia="仿宋_GB2312" w:hAnsi="宋体" w:cs="宋体" w:hint="eastAsia"/>
          <w:color w:val="000000"/>
          <w:kern w:val="0"/>
          <w:sz w:val="32"/>
          <w:szCs w:val="32"/>
        </w:rPr>
        <w:t>，扩大检察工作影响力</w:t>
      </w:r>
      <w:r w:rsidR="00E77572">
        <w:rPr>
          <w:rFonts w:ascii="仿宋_GB2312" w:eastAsia="仿宋_GB2312" w:hAnsi="宋体" w:cs="宋体"/>
          <w:color w:val="000000"/>
          <w:kern w:val="0"/>
          <w:sz w:val="32"/>
          <w:szCs w:val="32"/>
        </w:rPr>
        <w:t>。</w:t>
      </w:r>
    </w:p>
    <w:p w:rsidR="00E21674" w:rsidRDefault="008D1540" w:rsidP="008D1540">
      <w:pPr>
        <w:widowControl/>
        <w:spacing w:line="600" w:lineRule="exact"/>
        <w:ind w:firstLineChars="200" w:firstLine="640"/>
        <w:rPr>
          <w:rFonts w:ascii="仿宋_GB2312" w:eastAsia="仿宋_GB2312" w:hAnsi="宋体" w:cs="宋体"/>
          <w:color w:val="000000"/>
          <w:kern w:val="0"/>
          <w:sz w:val="32"/>
          <w:szCs w:val="32"/>
        </w:rPr>
      </w:pPr>
      <w:r w:rsidRPr="008D1540">
        <w:rPr>
          <w:rFonts w:ascii="仿宋_GB2312" w:eastAsia="仿宋_GB2312" w:hAnsi="宋体" w:cs="宋体" w:hint="eastAsia"/>
          <w:color w:val="000000"/>
          <w:kern w:val="0"/>
          <w:sz w:val="32"/>
          <w:szCs w:val="32"/>
        </w:rPr>
        <w:t>信息运维费</w:t>
      </w:r>
      <w:r>
        <w:rPr>
          <w:rFonts w:ascii="仿宋_GB2312" w:eastAsia="仿宋_GB2312" w:hAnsi="宋体" w:cs="宋体" w:hint="eastAsia"/>
          <w:color w:val="000000"/>
          <w:kern w:val="0"/>
          <w:sz w:val="32"/>
          <w:szCs w:val="32"/>
        </w:rPr>
        <w:t>项目</w:t>
      </w:r>
      <w:r w:rsidR="00E77572">
        <w:rPr>
          <w:rFonts w:ascii="仿宋_GB2312" w:eastAsia="仿宋_GB2312" w:hAnsi="宋体" w:cs="宋体" w:hint="eastAsia"/>
          <w:color w:val="000000"/>
          <w:kern w:val="0"/>
          <w:sz w:val="32"/>
          <w:szCs w:val="32"/>
        </w:rPr>
        <w:t>的实施，使得法律法规得到比较广泛的普及；广大人民群众的法制观念得到普遍提高，遵纪守法的自觉性和运用法律维护自身合法权益的能力不断增强；各级领导干部的法律意识明显增强，依法决策、依法行政、依法管理的能力逐步提高；随着普法教育的深入，依法治理工作全面展开，为推进依法治国进程，维护社会稳定，促进经济发展和社会全面进步都发挥了积极重要的作用。</w:t>
      </w:r>
    </w:p>
    <w:p w:rsidR="00E21674" w:rsidRDefault="00E7757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2.满意</w:t>
      </w:r>
      <w:r>
        <w:rPr>
          <w:rFonts w:ascii="楷体_GB2312" w:eastAsia="楷体_GB2312" w:hAnsi="楷体_GB2312" w:cs="楷体_GB2312"/>
          <w:sz w:val="32"/>
          <w:szCs w:val="32"/>
        </w:rPr>
        <w:t>度评价分析</w:t>
      </w:r>
    </w:p>
    <w:p w:rsidR="00E21674" w:rsidRDefault="00E77572">
      <w:pPr>
        <w:spacing w:line="600" w:lineRule="exact"/>
        <w:ind w:firstLineChars="200" w:firstLine="640"/>
        <w:rPr>
          <w:rFonts w:ascii="仿宋_GB2312" w:eastAsia="仿宋_GB2312" w:hAnsi="宋体" w:cs="宋体"/>
          <w:color w:val="000000"/>
          <w:kern w:val="0"/>
          <w:sz w:val="32"/>
          <w:szCs w:val="32"/>
        </w:rPr>
      </w:pPr>
      <w:proofErr w:type="gramStart"/>
      <w:r>
        <w:rPr>
          <w:rFonts w:ascii="仿宋_GB2312" w:eastAsia="仿宋_GB2312" w:hAnsi="宋体" w:cs="宋体" w:hint="eastAsia"/>
          <w:color w:val="000000"/>
          <w:kern w:val="0"/>
          <w:sz w:val="32"/>
          <w:szCs w:val="32"/>
        </w:rPr>
        <w:t>铁检院</w:t>
      </w:r>
      <w:proofErr w:type="gramEnd"/>
      <w:r>
        <w:rPr>
          <w:rFonts w:ascii="仿宋_GB2312" w:eastAsia="仿宋_GB2312" w:hAnsi="宋体" w:cs="宋体" w:hint="eastAsia"/>
          <w:color w:val="000000"/>
          <w:kern w:val="0"/>
          <w:sz w:val="32"/>
          <w:szCs w:val="32"/>
        </w:rPr>
        <w:t>就本院的安保安检工作对院内各部门开展了满意度调查，满意度达到95%以上。</w:t>
      </w:r>
    </w:p>
    <w:p w:rsidR="00E21674" w:rsidRDefault="00E77572">
      <w:pPr>
        <w:spacing w:line="600" w:lineRule="exact"/>
        <w:ind w:firstLineChars="200" w:firstLine="640"/>
        <w:outlineLvl w:val="0"/>
        <w:rPr>
          <w:rFonts w:ascii="黑体" w:eastAsia="黑体" w:hAnsi="黑体" w:cs="黑体"/>
          <w:sz w:val="32"/>
          <w:szCs w:val="32"/>
        </w:rPr>
      </w:pPr>
      <w:bookmarkStart w:id="15" w:name="_Toc103767325"/>
      <w:r>
        <w:rPr>
          <w:rFonts w:ascii="黑体" w:eastAsia="黑体" w:hAnsi="黑体" w:cs="黑体" w:hint="eastAsia"/>
          <w:sz w:val="32"/>
          <w:szCs w:val="32"/>
        </w:rPr>
        <w:lastRenderedPageBreak/>
        <w:t>五、主要经验及做法、存在的问题及原因分析</w:t>
      </w:r>
      <w:bookmarkEnd w:id="15"/>
    </w:p>
    <w:p w:rsidR="000103E8" w:rsidRDefault="000103E8" w:rsidP="000103E8">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w:t>
      </w:r>
      <w:r w:rsidRPr="00D416B7">
        <w:rPr>
          <w:rFonts w:ascii="仿宋_GB2312" w:eastAsia="仿宋_GB2312" w:hAnsi="宋体" w:cs="宋体" w:hint="eastAsia"/>
          <w:color w:val="000000"/>
          <w:kern w:val="0"/>
          <w:sz w:val="32"/>
          <w:szCs w:val="32"/>
        </w:rPr>
        <w:t>绩效目标设置细化程度有待进一步提升</w:t>
      </w:r>
      <w:r>
        <w:rPr>
          <w:rFonts w:ascii="仿宋_GB2312" w:eastAsia="仿宋_GB2312" w:hAnsi="仿宋_GB2312" w:cs="仿宋_GB2312" w:hint="eastAsia"/>
          <w:bCs/>
          <w:kern w:val="44"/>
          <w:sz w:val="32"/>
          <w:szCs w:val="32"/>
        </w:rPr>
        <w:t>。</w:t>
      </w:r>
    </w:p>
    <w:p w:rsidR="000103E8" w:rsidRPr="00D416B7" w:rsidRDefault="000103E8" w:rsidP="000103E8">
      <w:pPr>
        <w:spacing w:line="600" w:lineRule="exact"/>
        <w:ind w:firstLineChars="200" w:firstLine="640"/>
        <w:rPr>
          <w:rFonts w:ascii="仿宋_GB2312" w:eastAsia="仿宋_GB2312" w:hAnsi="宋体" w:cs="宋体" w:hint="eastAsia"/>
          <w:color w:val="000000"/>
          <w:kern w:val="0"/>
          <w:sz w:val="32"/>
          <w:szCs w:val="32"/>
        </w:rPr>
      </w:pPr>
      <w:r w:rsidRPr="00D416B7">
        <w:rPr>
          <w:rFonts w:ascii="仿宋_GB2312" w:eastAsia="仿宋_GB2312" w:hAnsi="宋体" w:cs="宋体" w:hint="eastAsia"/>
          <w:color w:val="000000"/>
          <w:kern w:val="0"/>
          <w:sz w:val="32"/>
          <w:szCs w:val="32"/>
        </w:rPr>
        <w:t>项目绩效指标设置不够全面、完整，可考核性不强。如</w:t>
      </w:r>
      <w:r>
        <w:rPr>
          <w:rFonts w:ascii="仿宋_GB2312" w:eastAsia="仿宋_GB2312" w:hAnsi="宋体" w:cs="宋体" w:hint="eastAsia"/>
          <w:color w:val="000000"/>
          <w:kern w:val="0"/>
          <w:sz w:val="32"/>
          <w:szCs w:val="32"/>
        </w:rPr>
        <w:t>项目</w:t>
      </w:r>
      <w:r w:rsidRPr="0036327F">
        <w:rPr>
          <w:rFonts w:ascii="仿宋_GB2312" w:eastAsia="仿宋_GB2312" w:hAnsi="宋体" w:cs="宋体" w:hint="eastAsia"/>
          <w:color w:val="000000"/>
          <w:kern w:val="0"/>
          <w:sz w:val="32"/>
          <w:szCs w:val="32"/>
        </w:rPr>
        <w:t>效益指标</w:t>
      </w:r>
      <w:r>
        <w:rPr>
          <w:rFonts w:ascii="仿宋_GB2312" w:eastAsia="仿宋_GB2312" w:hAnsi="宋体" w:cs="宋体" w:hint="eastAsia"/>
          <w:color w:val="000000"/>
          <w:kern w:val="0"/>
          <w:sz w:val="32"/>
          <w:szCs w:val="32"/>
        </w:rPr>
        <w:t>：</w:t>
      </w:r>
      <w:r w:rsidRPr="000103E8">
        <w:rPr>
          <w:rFonts w:ascii="仿宋_GB2312" w:eastAsia="仿宋_GB2312" w:hAnsi="宋体" w:cs="宋体" w:hint="eastAsia"/>
          <w:color w:val="000000"/>
          <w:kern w:val="0"/>
          <w:sz w:val="32"/>
          <w:szCs w:val="32"/>
        </w:rPr>
        <w:t>通过项目的实施，提升我院信息化管理水平</w:t>
      </w:r>
      <w:r>
        <w:rPr>
          <w:rFonts w:ascii="仿宋_GB2312" w:eastAsia="仿宋_GB2312" w:hAnsi="宋体" w:cs="宋体" w:hint="eastAsia"/>
          <w:color w:val="000000"/>
          <w:kern w:val="0"/>
          <w:sz w:val="32"/>
          <w:szCs w:val="32"/>
        </w:rPr>
        <w:t>，</w:t>
      </w:r>
      <w:r w:rsidRPr="0036327F">
        <w:rPr>
          <w:rFonts w:ascii="仿宋_GB2312" w:eastAsia="仿宋_GB2312" w:hAnsi="宋体" w:cs="宋体" w:hint="eastAsia"/>
          <w:color w:val="000000"/>
          <w:kern w:val="0"/>
          <w:sz w:val="32"/>
          <w:szCs w:val="32"/>
        </w:rPr>
        <w:t>设定较为宽泛</w:t>
      </w:r>
      <w:r>
        <w:rPr>
          <w:rFonts w:ascii="仿宋_GB2312" w:eastAsia="仿宋_GB2312" w:hAnsi="宋体" w:cs="宋体" w:hint="eastAsia"/>
          <w:color w:val="000000"/>
          <w:kern w:val="0"/>
          <w:sz w:val="32"/>
          <w:szCs w:val="32"/>
        </w:rPr>
        <w:t>，</w:t>
      </w:r>
      <w:r w:rsidRPr="0036327F">
        <w:rPr>
          <w:rFonts w:ascii="仿宋_GB2312" w:eastAsia="仿宋_GB2312" w:hAnsi="宋体" w:cs="宋体" w:hint="eastAsia"/>
          <w:color w:val="000000"/>
          <w:kern w:val="0"/>
          <w:sz w:val="32"/>
          <w:szCs w:val="32"/>
        </w:rPr>
        <w:t>可考核性不强。</w:t>
      </w:r>
    </w:p>
    <w:p w:rsidR="000103E8" w:rsidRDefault="000103E8" w:rsidP="000103E8">
      <w:pPr>
        <w:pStyle w:val="2"/>
        <w:keepNext w:val="0"/>
        <w:keepLines w:val="0"/>
        <w:spacing w:before="0" w:after="0" w:line="560" w:lineRule="exact"/>
        <w:ind w:firstLineChars="200" w:firstLine="640"/>
        <w:rPr>
          <w:rFonts w:ascii="仿宋_GB2312" w:eastAsia="仿宋_GB2312" w:hAnsi="仿宋_GB2312" w:cs="仿宋_GB2312" w:hint="eastAsia"/>
          <w:b w:val="0"/>
          <w:bCs/>
          <w:kern w:val="44"/>
          <w:szCs w:val="32"/>
        </w:rPr>
      </w:pPr>
      <w:r>
        <w:rPr>
          <w:rFonts w:ascii="仿宋_GB2312" w:eastAsia="仿宋_GB2312" w:hAnsi="仿宋_GB2312" w:cs="仿宋_GB2312" w:hint="eastAsia"/>
          <w:b w:val="0"/>
          <w:bCs/>
          <w:kern w:val="44"/>
          <w:szCs w:val="32"/>
        </w:rPr>
        <w:t>2.项目管理机制有待完善。</w:t>
      </w:r>
    </w:p>
    <w:p w:rsidR="000103E8" w:rsidRDefault="000103E8" w:rsidP="000103E8">
      <w:pPr>
        <w:spacing w:line="560" w:lineRule="exact"/>
        <w:ind w:firstLineChars="200" w:firstLine="640"/>
        <w:rPr>
          <w:rFonts w:ascii="仿宋_GB2312" w:eastAsia="仿宋_GB2312" w:hAnsi="仿宋_GB2312" w:cs="仿宋_GB2312" w:hint="eastAsia"/>
          <w:bCs/>
          <w:kern w:val="44"/>
          <w:sz w:val="32"/>
          <w:szCs w:val="32"/>
        </w:rPr>
      </w:pPr>
      <w:r>
        <w:rPr>
          <w:rFonts w:ascii="仿宋_GB2312" w:eastAsia="仿宋_GB2312" w:hAnsi="仿宋_GB2312" w:cs="仿宋_GB2312" w:hint="eastAsia"/>
          <w:bCs/>
          <w:kern w:val="44"/>
          <w:sz w:val="32"/>
          <w:szCs w:val="32"/>
        </w:rPr>
        <w:t>事前项目未制定总体的实施方案，缺少对项目的统筹管理，</w:t>
      </w:r>
      <w:r w:rsidRPr="005843B2">
        <w:rPr>
          <w:rFonts w:ascii="仿宋_GB2312" w:eastAsia="仿宋_GB2312" w:hAnsi="仿宋_GB2312" w:cs="仿宋_GB2312" w:hint="eastAsia"/>
          <w:bCs/>
          <w:kern w:val="44"/>
          <w:sz w:val="32"/>
          <w:szCs w:val="32"/>
        </w:rPr>
        <w:t>缺少项目实施主体对人员组织分工、实施节点、监管措施、考核要求及风险防控措施等内容</w:t>
      </w:r>
      <w:r>
        <w:rPr>
          <w:rFonts w:ascii="仿宋_GB2312" w:eastAsia="仿宋_GB2312" w:hAnsi="仿宋_GB2312" w:cs="仿宋_GB2312" w:hint="eastAsia"/>
          <w:bCs/>
          <w:kern w:val="44"/>
          <w:sz w:val="32"/>
          <w:szCs w:val="32"/>
        </w:rPr>
        <w:t>，不利于项目的实施，事后对项目的考核或验收报告等资料不够充分，</w:t>
      </w:r>
      <w:r w:rsidRPr="005843B2">
        <w:rPr>
          <w:rFonts w:ascii="仿宋_GB2312" w:eastAsia="仿宋_GB2312" w:hAnsi="仿宋_GB2312" w:cs="仿宋_GB2312" w:hint="eastAsia"/>
          <w:bCs/>
          <w:kern w:val="44"/>
          <w:sz w:val="32"/>
          <w:szCs w:val="32"/>
        </w:rPr>
        <w:t>无法体现项目执行监督管理的效果</w:t>
      </w:r>
      <w:r>
        <w:rPr>
          <w:rFonts w:ascii="仿宋_GB2312" w:eastAsia="仿宋_GB2312" w:hAnsi="仿宋_GB2312" w:cs="仿宋_GB2312" w:hint="eastAsia"/>
          <w:bCs/>
          <w:kern w:val="44"/>
          <w:sz w:val="32"/>
          <w:szCs w:val="32"/>
        </w:rPr>
        <w:t>，</w:t>
      </w:r>
      <w:r w:rsidRPr="00B52151">
        <w:rPr>
          <w:rFonts w:ascii="仿宋_GB2312" w:eastAsia="仿宋_GB2312" w:hAnsi="仿宋_GB2312" w:cs="仿宋_GB2312" w:hint="eastAsia"/>
          <w:bCs/>
          <w:kern w:val="44"/>
          <w:sz w:val="32"/>
          <w:szCs w:val="32"/>
        </w:rPr>
        <w:t>项目管理机制有待完善</w:t>
      </w:r>
      <w:r>
        <w:rPr>
          <w:rFonts w:ascii="仿宋_GB2312" w:eastAsia="仿宋_GB2312" w:hAnsi="仿宋_GB2312" w:cs="仿宋_GB2312" w:hint="eastAsia"/>
          <w:bCs/>
          <w:kern w:val="44"/>
          <w:sz w:val="32"/>
          <w:szCs w:val="32"/>
        </w:rPr>
        <w:t>。</w:t>
      </w:r>
    </w:p>
    <w:p w:rsidR="00422DC7" w:rsidRDefault="00422DC7" w:rsidP="00422DC7">
      <w:pPr>
        <w:spacing w:line="600" w:lineRule="exact"/>
        <w:ind w:firstLineChars="200" w:firstLine="640"/>
        <w:outlineLvl w:val="0"/>
        <w:rPr>
          <w:rFonts w:ascii="黑体" w:eastAsia="黑体" w:hAnsi="黑体" w:cs="黑体"/>
          <w:sz w:val="32"/>
          <w:szCs w:val="32"/>
        </w:rPr>
      </w:pPr>
      <w:bookmarkStart w:id="16" w:name="_Toc103767326"/>
      <w:r>
        <w:rPr>
          <w:rFonts w:ascii="黑体" w:eastAsia="黑体" w:hAnsi="黑体" w:cs="黑体" w:hint="eastAsia"/>
          <w:sz w:val="32"/>
          <w:szCs w:val="32"/>
        </w:rPr>
        <w:t>六、有关建议</w:t>
      </w:r>
      <w:bookmarkEnd w:id="16"/>
    </w:p>
    <w:p w:rsidR="000103E8" w:rsidRDefault="000103E8" w:rsidP="000103E8">
      <w:pPr>
        <w:spacing w:line="600" w:lineRule="exact"/>
        <w:ind w:leftChars="50" w:left="105" w:firstLineChars="150" w:firstLine="480"/>
        <w:rPr>
          <w:rFonts w:ascii="仿宋_GB2312" w:eastAsia="仿宋_GB2312" w:hAnsi="宋体" w:cs="宋体" w:hint="eastAsia"/>
          <w:color w:val="000000"/>
          <w:kern w:val="0"/>
          <w:sz w:val="32"/>
          <w:szCs w:val="32"/>
        </w:rPr>
      </w:pPr>
      <w:r w:rsidRPr="00C051A3">
        <w:rPr>
          <w:rFonts w:ascii="仿宋_GB2312" w:eastAsia="仿宋_GB2312" w:hAnsi="宋体" w:cs="宋体" w:hint="eastAsia"/>
          <w:color w:val="000000"/>
          <w:kern w:val="0"/>
          <w:sz w:val="32"/>
          <w:szCs w:val="32"/>
        </w:rPr>
        <w:t>1.</w:t>
      </w:r>
      <w:r w:rsidRPr="005843B2">
        <w:rPr>
          <w:rFonts w:ascii="仿宋_GB2312" w:eastAsia="仿宋_GB2312" w:hAnsi="宋体" w:cs="宋体" w:hint="eastAsia"/>
          <w:color w:val="000000"/>
          <w:kern w:val="0"/>
          <w:sz w:val="32"/>
          <w:szCs w:val="32"/>
        </w:rPr>
        <w:t>科学设置绩效目标</w:t>
      </w:r>
      <w:r>
        <w:rPr>
          <w:rFonts w:ascii="仿宋_GB2312" w:eastAsia="仿宋_GB2312" w:hAnsi="宋体" w:cs="宋体" w:hint="eastAsia"/>
          <w:color w:val="000000"/>
          <w:kern w:val="0"/>
          <w:sz w:val="32"/>
          <w:szCs w:val="32"/>
        </w:rPr>
        <w:t>，</w:t>
      </w:r>
      <w:r w:rsidRPr="005843B2">
        <w:rPr>
          <w:rFonts w:ascii="仿宋_GB2312" w:eastAsia="仿宋_GB2312" w:hAnsi="宋体" w:cs="宋体" w:hint="eastAsia"/>
          <w:color w:val="000000"/>
          <w:kern w:val="0"/>
          <w:sz w:val="32"/>
          <w:szCs w:val="32"/>
        </w:rPr>
        <w:t>提高预算绩效管理意识</w:t>
      </w:r>
      <w:r>
        <w:rPr>
          <w:rFonts w:ascii="仿宋_GB2312" w:eastAsia="仿宋_GB2312" w:hAnsi="宋体" w:cs="宋体" w:hint="eastAsia"/>
          <w:color w:val="000000"/>
          <w:kern w:val="0"/>
          <w:sz w:val="32"/>
          <w:szCs w:val="32"/>
        </w:rPr>
        <w:t>。</w:t>
      </w:r>
    </w:p>
    <w:p w:rsidR="000103E8" w:rsidRDefault="000103E8" w:rsidP="000103E8">
      <w:pPr>
        <w:spacing w:line="600" w:lineRule="exact"/>
        <w:ind w:leftChars="50" w:left="105" w:firstLineChars="150" w:firstLine="480"/>
        <w:rPr>
          <w:rFonts w:ascii="仿宋_GB2312" w:eastAsia="仿宋_GB2312" w:hAnsi="宋体" w:cs="宋体" w:hint="eastAsia"/>
          <w:color w:val="000000"/>
          <w:kern w:val="0"/>
          <w:sz w:val="32"/>
          <w:szCs w:val="32"/>
        </w:rPr>
      </w:pPr>
      <w:r w:rsidRPr="005843B2">
        <w:rPr>
          <w:rFonts w:ascii="仿宋_GB2312" w:eastAsia="仿宋_GB2312" w:hAnsi="宋体" w:cs="宋体" w:hint="eastAsia"/>
          <w:color w:val="000000"/>
          <w:kern w:val="0"/>
          <w:sz w:val="32"/>
          <w:szCs w:val="32"/>
        </w:rPr>
        <w:t>建议科学、合理设置绩效目标及指标</w:t>
      </w:r>
      <w:r>
        <w:rPr>
          <w:rFonts w:ascii="仿宋_GB2312" w:eastAsia="仿宋_GB2312" w:hAnsi="宋体" w:cs="宋体" w:hint="eastAsia"/>
          <w:color w:val="000000"/>
          <w:kern w:val="0"/>
          <w:sz w:val="32"/>
          <w:szCs w:val="32"/>
        </w:rPr>
        <w:t>，提高</w:t>
      </w:r>
      <w:r w:rsidRPr="005843B2">
        <w:rPr>
          <w:rFonts w:ascii="仿宋_GB2312" w:eastAsia="仿宋_GB2312" w:hAnsi="宋体" w:cs="宋体" w:hint="eastAsia"/>
          <w:color w:val="000000"/>
          <w:kern w:val="0"/>
          <w:sz w:val="32"/>
          <w:szCs w:val="32"/>
        </w:rPr>
        <w:t>财政资金预算绩效管理意识。绩效指标应尽量采用量化指标，做到可衡量、可考核。</w:t>
      </w:r>
    </w:p>
    <w:p w:rsidR="000103E8" w:rsidRDefault="000103E8" w:rsidP="000103E8">
      <w:pPr>
        <w:spacing w:line="600" w:lineRule="exact"/>
        <w:ind w:leftChars="50" w:left="105" w:firstLineChars="150" w:firstLine="480"/>
        <w:rPr>
          <w:rFonts w:ascii="仿宋_GB2312" w:eastAsia="仿宋_GB2312" w:hAnsi="宋体" w:cs="宋体" w:hint="eastAsia"/>
          <w:color w:val="000000"/>
          <w:kern w:val="0"/>
          <w:sz w:val="32"/>
          <w:szCs w:val="32"/>
        </w:rPr>
      </w:pPr>
      <w:r w:rsidRPr="00C051A3">
        <w:rPr>
          <w:rFonts w:ascii="仿宋_GB2312" w:eastAsia="仿宋_GB2312" w:hAnsi="宋体" w:cs="宋体" w:hint="eastAsia"/>
          <w:color w:val="000000"/>
          <w:kern w:val="0"/>
          <w:sz w:val="32"/>
          <w:szCs w:val="32"/>
        </w:rPr>
        <w:t>2.</w:t>
      </w:r>
      <w:r w:rsidRPr="00B16D7B">
        <w:rPr>
          <w:rFonts w:ascii="仿宋_GB2312" w:eastAsia="仿宋_GB2312" w:hAnsi="宋体" w:cs="宋体" w:hint="eastAsia"/>
          <w:color w:val="000000"/>
          <w:kern w:val="0"/>
          <w:sz w:val="32"/>
          <w:szCs w:val="32"/>
        </w:rPr>
        <w:t>完善</w:t>
      </w:r>
      <w:r w:rsidRPr="005843B2">
        <w:rPr>
          <w:rFonts w:ascii="仿宋_GB2312" w:eastAsia="仿宋_GB2312" w:hAnsi="宋体" w:cs="宋体" w:hint="eastAsia"/>
          <w:color w:val="000000"/>
          <w:kern w:val="0"/>
          <w:sz w:val="32"/>
          <w:szCs w:val="32"/>
        </w:rPr>
        <w:t>项目实施方案，规范</w:t>
      </w:r>
      <w:r>
        <w:rPr>
          <w:rFonts w:ascii="仿宋_GB2312" w:eastAsia="仿宋_GB2312" w:hAnsi="宋体" w:cs="宋体" w:hint="eastAsia"/>
          <w:color w:val="000000"/>
          <w:kern w:val="0"/>
          <w:sz w:val="32"/>
          <w:szCs w:val="32"/>
        </w:rPr>
        <w:t>项目过程</w:t>
      </w:r>
      <w:r w:rsidRPr="005843B2">
        <w:rPr>
          <w:rFonts w:ascii="仿宋_GB2312" w:eastAsia="仿宋_GB2312" w:hAnsi="宋体" w:cs="宋体" w:hint="eastAsia"/>
          <w:color w:val="000000"/>
          <w:kern w:val="0"/>
          <w:sz w:val="32"/>
          <w:szCs w:val="32"/>
        </w:rPr>
        <w:t>管理</w:t>
      </w:r>
      <w:r w:rsidRPr="00C051A3">
        <w:rPr>
          <w:rFonts w:ascii="仿宋_GB2312" w:eastAsia="仿宋_GB2312" w:hAnsi="宋体" w:cs="宋体" w:hint="eastAsia"/>
          <w:color w:val="000000"/>
          <w:kern w:val="0"/>
          <w:sz w:val="32"/>
          <w:szCs w:val="32"/>
        </w:rPr>
        <w:t>。</w:t>
      </w:r>
    </w:p>
    <w:p w:rsidR="000103E8" w:rsidRDefault="000103E8" w:rsidP="000103E8">
      <w:pPr>
        <w:spacing w:line="56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楷体" w:hint="eastAsia"/>
          <w:bCs/>
          <w:kern w:val="0"/>
          <w:sz w:val="32"/>
          <w:szCs w:val="28"/>
        </w:rPr>
        <w:t>完善项目实施方案，明确项目组织机构、人员分工、执行进度安排、项目质量监控及验收程序等内容。开展日常抽查、绩效考核等，认真</w:t>
      </w:r>
      <w:r w:rsidRPr="00B16D7B">
        <w:rPr>
          <w:rFonts w:ascii="仿宋_GB2312" w:eastAsia="仿宋_GB2312" w:hAnsi="楷体" w:hint="eastAsia"/>
          <w:bCs/>
          <w:kern w:val="0"/>
          <w:sz w:val="32"/>
          <w:szCs w:val="28"/>
        </w:rPr>
        <w:t>收集项目效果资料</w:t>
      </w:r>
      <w:r>
        <w:rPr>
          <w:rFonts w:ascii="仿宋_GB2312" w:eastAsia="仿宋_GB2312" w:hAnsi="楷体" w:hint="eastAsia"/>
          <w:bCs/>
          <w:kern w:val="0"/>
          <w:sz w:val="32"/>
          <w:szCs w:val="28"/>
        </w:rPr>
        <w:t>并进一步整理分析</w:t>
      </w:r>
      <w:r w:rsidRPr="00B16D7B">
        <w:rPr>
          <w:rFonts w:ascii="仿宋_GB2312" w:eastAsia="仿宋_GB2312" w:hAnsi="楷体" w:hint="eastAsia"/>
          <w:bCs/>
          <w:kern w:val="0"/>
          <w:sz w:val="32"/>
          <w:szCs w:val="28"/>
        </w:rPr>
        <w:t>，充分反映项目实施绩效。</w:t>
      </w:r>
    </w:p>
    <w:p w:rsidR="00E21674" w:rsidRDefault="00E77572">
      <w:pPr>
        <w:spacing w:line="600" w:lineRule="exact"/>
        <w:ind w:firstLineChars="200" w:firstLine="640"/>
        <w:outlineLvl w:val="0"/>
        <w:rPr>
          <w:rFonts w:ascii="黑体" w:eastAsia="黑体" w:hAnsi="黑体" w:cs="黑体"/>
          <w:sz w:val="32"/>
          <w:szCs w:val="32"/>
        </w:rPr>
      </w:pPr>
      <w:bookmarkStart w:id="17" w:name="_Toc103767327"/>
      <w:bookmarkStart w:id="18" w:name="_GoBack"/>
      <w:bookmarkEnd w:id="18"/>
      <w:r>
        <w:rPr>
          <w:rFonts w:ascii="黑体" w:eastAsia="黑体" w:hAnsi="黑体" w:cs="黑体" w:hint="eastAsia"/>
          <w:sz w:val="32"/>
          <w:szCs w:val="32"/>
        </w:rPr>
        <w:t>七、其他需要说明的问题</w:t>
      </w:r>
      <w:bookmarkEnd w:id="17"/>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无。</w:t>
      </w:r>
    </w:p>
    <w:p w:rsidR="00E21674" w:rsidRDefault="00E77572">
      <w:pPr>
        <w:keepNext/>
        <w:spacing w:line="600" w:lineRule="exact"/>
        <w:ind w:firstLineChars="200" w:firstLine="640"/>
        <w:outlineLvl w:val="0"/>
        <w:rPr>
          <w:rFonts w:ascii="黑体" w:eastAsia="黑体" w:hAnsi="黑体" w:cs="黑体"/>
          <w:sz w:val="32"/>
          <w:szCs w:val="32"/>
        </w:rPr>
      </w:pPr>
      <w:bookmarkStart w:id="19" w:name="_Toc103767328"/>
      <w:r>
        <w:rPr>
          <w:rFonts w:ascii="黑体" w:eastAsia="黑体" w:hAnsi="黑体" w:cs="黑体" w:hint="eastAsia"/>
          <w:sz w:val="32"/>
          <w:szCs w:val="32"/>
        </w:rPr>
        <w:lastRenderedPageBreak/>
        <w:t>八、附件</w:t>
      </w:r>
      <w:bookmarkEnd w:id="19"/>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1.北京铁路运输检察院</w:t>
      </w:r>
      <w:r w:rsidR="008D1540">
        <w:rPr>
          <w:rFonts w:ascii="仿宋_GB2312" w:eastAsia="仿宋_GB2312" w:hAnsi="宋体" w:cs="宋体" w:hint="eastAsia"/>
          <w:color w:val="000000"/>
          <w:kern w:val="0"/>
          <w:sz w:val="32"/>
          <w:szCs w:val="32"/>
        </w:rPr>
        <w:t>信息</w:t>
      </w:r>
      <w:r>
        <w:rPr>
          <w:rFonts w:ascii="仿宋_GB2312" w:eastAsia="仿宋_GB2312" w:hAnsi="宋体" w:cs="宋体" w:hint="eastAsia"/>
          <w:color w:val="000000"/>
          <w:kern w:val="0"/>
          <w:sz w:val="32"/>
          <w:szCs w:val="32"/>
        </w:rPr>
        <w:t>运维费项目预算执行情况表</w:t>
      </w:r>
    </w:p>
    <w:p w:rsidR="00E21674" w:rsidRDefault="00E77572">
      <w:pPr>
        <w:spacing w:line="600" w:lineRule="exact"/>
        <w:ind w:firstLineChars="200" w:firstLine="640"/>
        <w:rPr>
          <w:rFonts w:ascii="宋体" w:hAnsi="宋体"/>
          <w:kern w:val="44"/>
          <w:szCs w:val="28"/>
        </w:rPr>
      </w:pPr>
      <w:r>
        <w:rPr>
          <w:rFonts w:ascii="仿宋_GB2312" w:eastAsia="仿宋_GB2312" w:hAnsi="宋体" w:cs="宋体" w:hint="eastAsia"/>
          <w:color w:val="000000"/>
          <w:kern w:val="0"/>
          <w:sz w:val="32"/>
          <w:szCs w:val="32"/>
        </w:rPr>
        <w:t>2.北京铁路运输检察院</w:t>
      </w:r>
      <w:r w:rsidR="008D1540">
        <w:rPr>
          <w:rFonts w:ascii="仿宋_GB2312" w:eastAsia="仿宋_GB2312" w:hAnsi="宋体" w:cs="宋体" w:hint="eastAsia"/>
          <w:color w:val="000000"/>
          <w:kern w:val="0"/>
          <w:sz w:val="32"/>
          <w:szCs w:val="32"/>
        </w:rPr>
        <w:t>信息</w:t>
      </w:r>
      <w:r>
        <w:rPr>
          <w:rFonts w:ascii="仿宋_GB2312" w:eastAsia="仿宋_GB2312" w:hAnsi="宋体" w:cs="宋体" w:hint="eastAsia"/>
          <w:color w:val="000000"/>
          <w:kern w:val="0"/>
          <w:sz w:val="32"/>
          <w:szCs w:val="32"/>
        </w:rPr>
        <w:t>运维费项目绩效目标完成情况及收支明细表</w:t>
      </w:r>
    </w:p>
    <w:p w:rsidR="00E21674" w:rsidRDefault="00E7757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3.北京铁路运输检察院</w:t>
      </w:r>
      <w:r w:rsidR="008D1540">
        <w:rPr>
          <w:rFonts w:ascii="仿宋_GB2312" w:eastAsia="仿宋_GB2312" w:hAnsi="宋体" w:cs="宋体" w:hint="eastAsia"/>
          <w:color w:val="000000"/>
          <w:kern w:val="0"/>
          <w:sz w:val="32"/>
          <w:szCs w:val="32"/>
        </w:rPr>
        <w:t>信息</w:t>
      </w:r>
      <w:r>
        <w:rPr>
          <w:rFonts w:ascii="仿宋_GB2312" w:eastAsia="仿宋_GB2312" w:hAnsi="宋体" w:cs="宋体" w:hint="eastAsia"/>
          <w:color w:val="000000"/>
          <w:kern w:val="0"/>
          <w:sz w:val="32"/>
          <w:szCs w:val="32"/>
        </w:rPr>
        <w:t>运维费项目支出绩效评价指标体系</w:t>
      </w:r>
    </w:p>
    <w:p w:rsidR="00E21674" w:rsidRDefault="00E21674">
      <w:pPr>
        <w:spacing w:line="600" w:lineRule="exact"/>
        <w:ind w:firstLineChars="200" w:firstLine="640"/>
        <w:rPr>
          <w:rFonts w:ascii="仿宋_GB2312" w:eastAsia="仿宋_GB2312" w:hAnsi="宋体" w:cs="宋体"/>
          <w:color w:val="000000"/>
          <w:kern w:val="0"/>
          <w:sz w:val="32"/>
          <w:szCs w:val="32"/>
          <w:highlight w:val="yellow"/>
        </w:rPr>
      </w:pPr>
    </w:p>
    <w:sectPr w:rsidR="00E21674">
      <w:pgSz w:w="11906" w:h="16838"/>
      <w:pgMar w:top="1440" w:right="1800" w:bottom="1440" w:left="1800" w:header="851" w:footer="992" w:gutter="0"/>
      <w:pgNumType w:fmt="numberInDash" w:start="1"/>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8310D56" w15:done="0"/>
  <w15:commentEx w15:paraId="6DA76E9A" w15:done="0"/>
  <w15:commentEx w15:paraId="16AD7417" w15:done="0"/>
  <w15:commentEx w15:paraId="123A3C0F" w15:done="0"/>
  <w15:commentEx w15:paraId="6F102265" w15:done="0"/>
  <w15:commentEx w15:paraId="4D3D31F6" w15:done="0"/>
  <w15:commentEx w15:paraId="6CF2737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C39" w:rsidRDefault="00B74C39">
      <w:r>
        <w:separator/>
      </w:r>
    </w:p>
  </w:endnote>
  <w:endnote w:type="continuationSeparator" w:id="0">
    <w:p w:rsidR="00B74C39" w:rsidRDefault="00B74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方正小标宋简体">
    <w:altName w:val="Arial Unicode MS"/>
    <w:charset w:val="86"/>
    <w:family w:val="auto"/>
    <w:pitch w:val="default"/>
    <w:sig w:usb0="00000000"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674" w:rsidRDefault="00E77572">
    <w:pPr>
      <w:pStyle w:val="a6"/>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21674" w:rsidRDefault="00E77572">
                          <w:pPr>
                            <w:pStyle w:val="a6"/>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0103E8" w:rsidRPr="000103E8">
                            <w:rPr>
                              <w:rFonts w:ascii="宋体" w:hAnsi="宋体"/>
                              <w:noProof/>
                              <w:sz w:val="28"/>
                              <w:szCs w:val="28"/>
                              <w:lang w:val="zh-CN"/>
                            </w:rPr>
                            <w:t>-</w:t>
                          </w:r>
                          <w:r w:rsidR="000103E8">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E21674" w:rsidRDefault="00E77572">
                    <w:pPr>
                      <w:pStyle w:val="a6"/>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0103E8" w:rsidRPr="000103E8">
                      <w:rPr>
                        <w:rFonts w:ascii="宋体" w:hAnsi="宋体"/>
                        <w:noProof/>
                        <w:sz w:val="28"/>
                        <w:szCs w:val="28"/>
                        <w:lang w:val="zh-CN"/>
                      </w:rPr>
                      <w:t>-</w:t>
                    </w:r>
                    <w:r w:rsidR="000103E8">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E21674" w:rsidRDefault="00E216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C39" w:rsidRDefault="00B74C39">
      <w:r>
        <w:separator/>
      </w:r>
    </w:p>
  </w:footnote>
  <w:footnote w:type="continuationSeparator" w:id="0">
    <w:p w:rsidR="00B74C39" w:rsidRDefault="00B74C39">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甘雨">
    <w15:presenceInfo w15:providerId="WPS Office" w15:userId="1427951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1MDE2YTI2YWQwYzljNTY3NjA0OTIyMjJiYTQ3ZjAifQ=="/>
  </w:docVars>
  <w:rsids>
    <w:rsidRoot w:val="F77F09F4"/>
    <w:rsid w:val="C36F37B1"/>
    <w:rsid w:val="CEFD3F3D"/>
    <w:rsid w:val="EA3F77F2"/>
    <w:rsid w:val="EEFE5989"/>
    <w:rsid w:val="EFCF3EAE"/>
    <w:rsid w:val="F5B764A2"/>
    <w:rsid w:val="F77F09F4"/>
    <w:rsid w:val="FFD7BFFC"/>
    <w:rsid w:val="000103E8"/>
    <w:rsid w:val="000A4315"/>
    <w:rsid w:val="000B0B30"/>
    <w:rsid w:val="000D654C"/>
    <w:rsid w:val="000F7BB5"/>
    <w:rsid w:val="001038FF"/>
    <w:rsid w:val="00104C93"/>
    <w:rsid w:val="00114611"/>
    <w:rsid w:val="001427A3"/>
    <w:rsid w:val="00144231"/>
    <w:rsid w:val="00146223"/>
    <w:rsid w:val="001518DD"/>
    <w:rsid w:val="001D165E"/>
    <w:rsid w:val="00244CC8"/>
    <w:rsid w:val="00267BD4"/>
    <w:rsid w:val="00393444"/>
    <w:rsid w:val="003C220B"/>
    <w:rsid w:val="003F2DED"/>
    <w:rsid w:val="00422DC7"/>
    <w:rsid w:val="00424333"/>
    <w:rsid w:val="0046388E"/>
    <w:rsid w:val="004A18A4"/>
    <w:rsid w:val="004A2785"/>
    <w:rsid w:val="004A7397"/>
    <w:rsid w:val="004B251E"/>
    <w:rsid w:val="004C10D6"/>
    <w:rsid w:val="0051048B"/>
    <w:rsid w:val="005129C8"/>
    <w:rsid w:val="005401C5"/>
    <w:rsid w:val="005574D0"/>
    <w:rsid w:val="00570A8D"/>
    <w:rsid w:val="00583CF3"/>
    <w:rsid w:val="005C114D"/>
    <w:rsid w:val="005C3EDD"/>
    <w:rsid w:val="005E015B"/>
    <w:rsid w:val="006638C3"/>
    <w:rsid w:val="006973A9"/>
    <w:rsid w:val="007A42FF"/>
    <w:rsid w:val="007A4E0A"/>
    <w:rsid w:val="007A645D"/>
    <w:rsid w:val="007D575A"/>
    <w:rsid w:val="007D66CA"/>
    <w:rsid w:val="007F238A"/>
    <w:rsid w:val="008B0A10"/>
    <w:rsid w:val="008C35E8"/>
    <w:rsid w:val="008D1540"/>
    <w:rsid w:val="00910EC7"/>
    <w:rsid w:val="0092269D"/>
    <w:rsid w:val="00963068"/>
    <w:rsid w:val="009847F4"/>
    <w:rsid w:val="009B23CD"/>
    <w:rsid w:val="009C194D"/>
    <w:rsid w:val="009F2367"/>
    <w:rsid w:val="00A008DD"/>
    <w:rsid w:val="00A83CE8"/>
    <w:rsid w:val="00AC4696"/>
    <w:rsid w:val="00B11CAF"/>
    <w:rsid w:val="00B1397B"/>
    <w:rsid w:val="00B50865"/>
    <w:rsid w:val="00B74C39"/>
    <w:rsid w:val="00B960CB"/>
    <w:rsid w:val="00B9755B"/>
    <w:rsid w:val="00BE436A"/>
    <w:rsid w:val="00BF059C"/>
    <w:rsid w:val="00C051EB"/>
    <w:rsid w:val="00C57290"/>
    <w:rsid w:val="00C62D6A"/>
    <w:rsid w:val="00C643FE"/>
    <w:rsid w:val="00CA5CD7"/>
    <w:rsid w:val="00CF7137"/>
    <w:rsid w:val="00D25585"/>
    <w:rsid w:val="00D4762E"/>
    <w:rsid w:val="00D62300"/>
    <w:rsid w:val="00DA1043"/>
    <w:rsid w:val="00DA66D3"/>
    <w:rsid w:val="00DB5CA3"/>
    <w:rsid w:val="00DD7B09"/>
    <w:rsid w:val="00DE1561"/>
    <w:rsid w:val="00E21674"/>
    <w:rsid w:val="00E32C4F"/>
    <w:rsid w:val="00E77572"/>
    <w:rsid w:val="00F145BB"/>
    <w:rsid w:val="00F27CC6"/>
    <w:rsid w:val="00F92084"/>
    <w:rsid w:val="00FC1169"/>
    <w:rsid w:val="0ECF9C51"/>
    <w:rsid w:val="13377DCD"/>
    <w:rsid w:val="37173543"/>
    <w:rsid w:val="3FF76880"/>
    <w:rsid w:val="53D678A9"/>
    <w:rsid w:val="5FD81415"/>
    <w:rsid w:val="7341264C"/>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qFormat="1"/>
    <w:lsdException w:name="toc 2" w:semiHidden="0" w:uiPriority="39" w:qFormat="1"/>
    <w:lsdException w:name="header" w:semiHidden="0" w:unhideWhenUsed="0" w:qFormat="1"/>
    <w:lsdException w:name="footer" w:semiHidden="0" w:uiPriority="99"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iPriority="99" w:unhideWhenUsed="0" w:qFormat="1"/>
    <w:lsdException w:name="Hyperlink"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unhideWhenUsed/>
    <w:pPr>
      <w:jc w:val="left"/>
    </w:pPr>
  </w:style>
  <w:style w:type="paragraph" w:styleId="a4">
    <w:name w:val="Body Text Indent"/>
    <w:basedOn w:val="a"/>
    <w:link w:val="Char"/>
    <w:autoRedefine/>
    <w:semiHidden/>
    <w:unhideWhenUsed/>
    <w:qFormat/>
    <w:pPr>
      <w:spacing w:after="120"/>
      <w:ind w:leftChars="200" w:left="420"/>
    </w:pPr>
  </w:style>
  <w:style w:type="paragraph" w:styleId="a5">
    <w:name w:val="Balloon Text"/>
    <w:basedOn w:val="a"/>
    <w:link w:val="Char0"/>
    <w:autoRedefine/>
    <w:semiHidden/>
    <w:unhideWhenUsed/>
    <w:qFormat/>
    <w:rPr>
      <w:sz w:val="18"/>
      <w:szCs w:val="18"/>
    </w:rPr>
  </w:style>
  <w:style w:type="paragraph" w:styleId="a6">
    <w:name w:val="footer"/>
    <w:basedOn w:val="a"/>
    <w:autoRedefine/>
    <w:uiPriority w:val="99"/>
    <w:qFormat/>
    <w:pPr>
      <w:tabs>
        <w:tab w:val="center" w:pos="4153"/>
        <w:tab w:val="right" w:pos="8306"/>
      </w:tabs>
      <w:snapToGrid w:val="0"/>
      <w:jc w:val="left"/>
    </w:pPr>
    <w:rPr>
      <w:sz w:val="18"/>
      <w:szCs w:val="20"/>
    </w:rPr>
  </w:style>
  <w:style w:type="paragraph" w:styleId="a7">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39"/>
    <w:unhideWhenUsed/>
    <w:qFormat/>
  </w:style>
  <w:style w:type="paragraph" w:styleId="20">
    <w:name w:val="toc 2"/>
    <w:basedOn w:val="a"/>
    <w:next w:val="a"/>
    <w:autoRedefine/>
    <w:uiPriority w:val="39"/>
    <w:unhideWhenUsed/>
    <w:qFormat/>
    <w:pPr>
      <w:ind w:leftChars="200" w:left="420"/>
    </w:pPr>
  </w:style>
  <w:style w:type="paragraph" w:styleId="21">
    <w:name w:val="Body Text First Indent 2"/>
    <w:basedOn w:val="a4"/>
    <w:link w:val="2Char0"/>
    <w:autoRedefine/>
    <w:uiPriority w:val="99"/>
    <w:qFormat/>
    <w:pPr>
      <w:spacing w:after="360"/>
      <w:ind w:leftChars="0" w:left="0" w:firstLineChars="200" w:firstLine="420"/>
    </w:pPr>
    <w:rPr>
      <w:rFonts w:eastAsia="仿宋_GB2312"/>
      <w:kern w:val="1"/>
      <w:sz w:val="32"/>
      <w:szCs w:val="20"/>
    </w:rPr>
  </w:style>
  <w:style w:type="character" w:styleId="a8">
    <w:name w:val="page number"/>
    <w:basedOn w:val="a0"/>
    <w:autoRedefine/>
    <w:qFormat/>
  </w:style>
  <w:style w:type="character" w:styleId="a9">
    <w:name w:val="Hyperlink"/>
    <w:basedOn w:val="a0"/>
    <w:autoRedefine/>
    <w:uiPriority w:val="99"/>
    <w:unhideWhenUsed/>
    <w:qFormat/>
    <w:rPr>
      <w:color w:val="0563C1" w:themeColor="hyperlink"/>
      <w:u w:val="single"/>
    </w:rPr>
  </w:style>
  <w:style w:type="paragraph" w:customStyle="1" w:styleId="11">
    <w:name w:val="列出段落1"/>
    <w:basedOn w:val="a"/>
    <w:autoRedefine/>
    <w:uiPriority w:val="34"/>
    <w:qFormat/>
    <w:pPr>
      <w:ind w:firstLineChars="200" w:firstLine="420"/>
    </w:pPr>
    <w:rPr>
      <w:rFonts w:ascii="Calibri" w:hAnsi="Calibri" w:cs="黑体"/>
      <w:szCs w:val="22"/>
    </w:rPr>
  </w:style>
  <w:style w:type="character" w:customStyle="1" w:styleId="Char">
    <w:name w:val="正文文本缩进 Char"/>
    <w:basedOn w:val="a0"/>
    <w:link w:val="a4"/>
    <w:autoRedefine/>
    <w:semiHidden/>
    <w:qFormat/>
    <w:rPr>
      <w:rFonts w:ascii="Times New Roman" w:eastAsia="宋体" w:hAnsi="Times New Roman" w:cs="Times New Roman"/>
      <w:kern w:val="2"/>
      <w:sz w:val="21"/>
      <w:szCs w:val="24"/>
    </w:rPr>
  </w:style>
  <w:style w:type="character" w:customStyle="1" w:styleId="2Char0">
    <w:name w:val="正文首行缩进 2 Char"/>
    <w:basedOn w:val="Char"/>
    <w:link w:val="21"/>
    <w:autoRedefine/>
    <w:uiPriority w:val="99"/>
    <w:qFormat/>
    <w:rPr>
      <w:rFonts w:ascii="Times New Roman" w:eastAsia="仿宋_GB2312" w:hAnsi="Times New Roman" w:cs="Times New Roman"/>
      <w:kern w:val="1"/>
      <w:sz w:val="32"/>
      <w:szCs w:val="24"/>
    </w:rPr>
  </w:style>
  <w:style w:type="paragraph" w:styleId="aa">
    <w:name w:val="List Paragraph"/>
    <w:basedOn w:val="a"/>
    <w:autoRedefine/>
    <w:uiPriority w:val="99"/>
    <w:unhideWhenUsed/>
    <w:qFormat/>
    <w:pPr>
      <w:ind w:firstLineChars="200" w:firstLine="420"/>
    </w:pPr>
  </w:style>
  <w:style w:type="character" w:customStyle="1" w:styleId="1Char">
    <w:name w:val="标题 1 Char"/>
    <w:basedOn w:val="a0"/>
    <w:link w:val="1"/>
    <w:autoRedefine/>
    <w:qFormat/>
    <w:rPr>
      <w:rFonts w:ascii="Times New Roman" w:eastAsia="宋体" w:hAnsi="Times New Roman" w:cs="Times New Roman"/>
      <w:b/>
      <w:bCs/>
      <w:kern w:val="44"/>
      <w:sz w:val="44"/>
      <w:szCs w:val="44"/>
    </w:rPr>
  </w:style>
  <w:style w:type="paragraph" w:customStyle="1" w:styleId="TOC1">
    <w:name w:val="TOC 标题1"/>
    <w:basedOn w:val="1"/>
    <w:next w:val="a"/>
    <w:autoRedefine/>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Char0">
    <w:name w:val="批注框文本 Char"/>
    <w:basedOn w:val="a0"/>
    <w:link w:val="a5"/>
    <w:autoRedefine/>
    <w:semiHidden/>
    <w:qFormat/>
    <w:rPr>
      <w:rFonts w:ascii="Times New Roman" w:eastAsia="宋体" w:hAnsi="Times New Roman" w:cs="Times New Roman"/>
      <w:kern w:val="2"/>
      <w:sz w:val="18"/>
      <w:szCs w:val="18"/>
    </w:rPr>
  </w:style>
  <w:style w:type="character" w:styleId="ab">
    <w:name w:val="annotation reference"/>
    <w:basedOn w:val="a0"/>
    <w:semiHidden/>
    <w:unhideWhenUsed/>
    <w:rPr>
      <w:sz w:val="21"/>
      <w:szCs w:val="21"/>
    </w:rPr>
  </w:style>
  <w:style w:type="character" w:customStyle="1" w:styleId="2Char">
    <w:name w:val="标题 2 Char"/>
    <w:basedOn w:val="a0"/>
    <w:link w:val="2"/>
    <w:rsid w:val="000103E8"/>
    <w:rPr>
      <w:rFonts w:ascii="Arial" w:eastAsia="黑体" w:hAnsi="Arial" w:cs="Times New Roman"/>
      <w:b/>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qFormat="1"/>
    <w:lsdException w:name="toc 2" w:semiHidden="0" w:uiPriority="39" w:qFormat="1"/>
    <w:lsdException w:name="header" w:semiHidden="0" w:unhideWhenUsed="0" w:qFormat="1"/>
    <w:lsdException w:name="footer" w:semiHidden="0" w:uiPriority="99"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iPriority="99" w:unhideWhenUsed="0" w:qFormat="1"/>
    <w:lsdException w:name="Hyperlink"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unhideWhenUsed/>
    <w:pPr>
      <w:jc w:val="left"/>
    </w:pPr>
  </w:style>
  <w:style w:type="paragraph" w:styleId="a4">
    <w:name w:val="Body Text Indent"/>
    <w:basedOn w:val="a"/>
    <w:link w:val="Char"/>
    <w:autoRedefine/>
    <w:semiHidden/>
    <w:unhideWhenUsed/>
    <w:qFormat/>
    <w:pPr>
      <w:spacing w:after="120"/>
      <w:ind w:leftChars="200" w:left="420"/>
    </w:pPr>
  </w:style>
  <w:style w:type="paragraph" w:styleId="a5">
    <w:name w:val="Balloon Text"/>
    <w:basedOn w:val="a"/>
    <w:link w:val="Char0"/>
    <w:autoRedefine/>
    <w:semiHidden/>
    <w:unhideWhenUsed/>
    <w:qFormat/>
    <w:rPr>
      <w:sz w:val="18"/>
      <w:szCs w:val="18"/>
    </w:rPr>
  </w:style>
  <w:style w:type="paragraph" w:styleId="a6">
    <w:name w:val="footer"/>
    <w:basedOn w:val="a"/>
    <w:autoRedefine/>
    <w:uiPriority w:val="99"/>
    <w:qFormat/>
    <w:pPr>
      <w:tabs>
        <w:tab w:val="center" w:pos="4153"/>
        <w:tab w:val="right" w:pos="8306"/>
      </w:tabs>
      <w:snapToGrid w:val="0"/>
      <w:jc w:val="left"/>
    </w:pPr>
    <w:rPr>
      <w:sz w:val="18"/>
      <w:szCs w:val="20"/>
    </w:rPr>
  </w:style>
  <w:style w:type="paragraph" w:styleId="a7">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39"/>
    <w:unhideWhenUsed/>
    <w:qFormat/>
  </w:style>
  <w:style w:type="paragraph" w:styleId="20">
    <w:name w:val="toc 2"/>
    <w:basedOn w:val="a"/>
    <w:next w:val="a"/>
    <w:autoRedefine/>
    <w:uiPriority w:val="39"/>
    <w:unhideWhenUsed/>
    <w:qFormat/>
    <w:pPr>
      <w:ind w:leftChars="200" w:left="420"/>
    </w:pPr>
  </w:style>
  <w:style w:type="paragraph" w:styleId="21">
    <w:name w:val="Body Text First Indent 2"/>
    <w:basedOn w:val="a4"/>
    <w:link w:val="2Char0"/>
    <w:autoRedefine/>
    <w:uiPriority w:val="99"/>
    <w:qFormat/>
    <w:pPr>
      <w:spacing w:after="360"/>
      <w:ind w:leftChars="0" w:left="0" w:firstLineChars="200" w:firstLine="420"/>
    </w:pPr>
    <w:rPr>
      <w:rFonts w:eastAsia="仿宋_GB2312"/>
      <w:kern w:val="1"/>
      <w:sz w:val="32"/>
      <w:szCs w:val="20"/>
    </w:rPr>
  </w:style>
  <w:style w:type="character" w:styleId="a8">
    <w:name w:val="page number"/>
    <w:basedOn w:val="a0"/>
    <w:autoRedefine/>
    <w:qFormat/>
  </w:style>
  <w:style w:type="character" w:styleId="a9">
    <w:name w:val="Hyperlink"/>
    <w:basedOn w:val="a0"/>
    <w:autoRedefine/>
    <w:uiPriority w:val="99"/>
    <w:unhideWhenUsed/>
    <w:qFormat/>
    <w:rPr>
      <w:color w:val="0563C1" w:themeColor="hyperlink"/>
      <w:u w:val="single"/>
    </w:rPr>
  </w:style>
  <w:style w:type="paragraph" w:customStyle="1" w:styleId="11">
    <w:name w:val="列出段落1"/>
    <w:basedOn w:val="a"/>
    <w:autoRedefine/>
    <w:uiPriority w:val="34"/>
    <w:qFormat/>
    <w:pPr>
      <w:ind w:firstLineChars="200" w:firstLine="420"/>
    </w:pPr>
    <w:rPr>
      <w:rFonts w:ascii="Calibri" w:hAnsi="Calibri" w:cs="黑体"/>
      <w:szCs w:val="22"/>
    </w:rPr>
  </w:style>
  <w:style w:type="character" w:customStyle="1" w:styleId="Char">
    <w:name w:val="正文文本缩进 Char"/>
    <w:basedOn w:val="a0"/>
    <w:link w:val="a4"/>
    <w:autoRedefine/>
    <w:semiHidden/>
    <w:qFormat/>
    <w:rPr>
      <w:rFonts w:ascii="Times New Roman" w:eastAsia="宋体" w:hAnsi="Times New Roman" w:cs="Times New Roman"/>
      <w:kern w:val="2"/>
      <w:sz w:val="21"/>
      <w:szCs w:val="24"/>
    </w:rPr>
  </w:style>
  <w:style w:type="character" w:customStyle="1" w:styleId="2Char0">
    <w:name w:val="正文首行缩进 2 Char"/>
    <w:basedOn w:val="Char"/>
    <w:link w:val="21"/>
    <w:autoRedefine/>
    <w:uiPriority w:val="99"/>
    <w:qFormat/>
    <w:rPr>
      <w:rFonts w:ascii="Times New Roman" w:eastAsia="仿宋_GB2312" w:hAnsi="Times New Roman" w:cs="Times New Roman"/>
      <w:kern w:val="1"/>
      <w:sz w:val="32"/>
      <w:szCs w:val="24"/>
    </w:rPr>
  </w:style>
  <w:style w:type="paragraph" w:styleId="aa">
    <w:name w:val="List Paragraph"/>
    <w:basedOn w:val="a"/>
    <w:autoRedefine/>
    <w:uiPriority w:val="99"/>
    <w:unhideWhenUsed/>
    <w:qFormat/>
    <w:pPr>
      <w:ind w:firstLineChars="200" w:firstLine="420"/>
    </w:pPr>
  </w:style>
  <w:style w:type="character" w:customStyle="1" w:styleId="1Char">
    <w:name w:val="标题 1 Char"/>
    <w:basedOn w:val="a0"/>
    <w:link w:val="1"/>
    <w:autoRedefine/>
    <w:qFormat/>
    <w:rPr>
      <w:rFonts w:ascii="Times New Roman" w:eastAsia="宋体" w:hAnsi="Times New Roman" w:cs="Times New Roman"/>
      <w:b/>
      <w:bCs/>
      <w:kern w:val="44"/>
      <w:sz w:val="44"/>
      <w:szCs w:val="44"/>
    </w:rPr>
  </w:style>
  <w:style w:type="paragraph" w:customStyle="1" w:styleId="TOC1">
    <w:name w:val="TOC 标题1"/>
    <w:basedOn w:val="1"/>
    <w:next w:val="a"/>
    <w:autoRedefine/>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Char0">
    <w:name w:val="批注框文本 Char"/>
    <w:basedOn w:val="a0"/>
    <w:link w:val="a5"/>
    <w:autoRedefine/>
    <w:semiHidden/>
    <w:qFormat/>
    <w:rPr>
      <w:rFonts w:ascii="Times New Roman" w:eastAsia="宋体" w:hAnsi="Times New Roman" w:cs="Times New Roman"/>
      <w:kern w:val="2"/>
      <w:sz w:val="18"/>
      <w:szCs w:val="18"/>
    </w:rPr>
  </w:style>
  <w:style w:type="character" w:styleId="ab">
    <w:name w:val="annotation reference"/>
    <w:basedOn w:val="a0"/>
    <w:semiHidden/>
    <w:unhideWhenUsed/>
    <w:rPr>
      <w:sz w:val="21"/>
      <w:szCs w:val="21"/>
    </w:rPr>
  </w:style>
  <w:style w:type="character" w:customStyle="1" w:styleId="2Char">
    <w:name w:val="标题 2 Char"/>
    <w:basedOn w:val="a0"/>
    <w:link w:val="2"/>
    <w:rsid w:val="000103E8"/>
    <w:rPr>
      <w:rFonts w:ascii="Arial" w:eastAsia="黑体" w:hAnsi="Arial" w:cs="Times New Roman"/>
      <w:b/>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333E47-AA8F-401C-85B6-8E42DB26F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16</Pages>
  <Words>1247</Words>
  <Characters>7108</Characters>
  <Application>Microsoft Office Word</Application>
  <DocSecurity>0</DocSecurity>
  <Lines>59</Lines>
  <Paragraphs>16</Paragraphs>
  <ScaleCrop>false</ScaleCrop>
  <Company/>
  <LinksUpToDate>false</LinksUpToDate>
  <CharactersWithSpaces>8339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gyb1</cp:lastModifiedBy>
  <cp:revision>34</cp:revision>
  <dcterms:created xsi:type="dcterms:W3CDTF">2022-03-10T19:16:00Z</dcterms:created>
  <dcterms:modified xsi:type="dcterms:W3CDTF">2024-05-19T03:55:00Z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EF6F6B92BEE64EACA62FF40311858901_12</vt:lpwstr>
  </property>
</Properties>
</file>