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2502"/>
      <w:bookmarkStart w:id="1" w:name="_Toc27325"/>
    </w:p>
    <w:p>
      <w:pPr>
        <w:rPr>
          <w:rFonts w:ascii="宋体" w:hAnsi="宋体" w:cs="宋体"/>
          <w:b/>
          <w:bCs/>
          <w:sz w:val="44"/>
          <w:szCs w:val="44"/>
        </w:rPr>
      </w:pPr>
    </w:p>
    <w:p>
      <w:pPr>
        <w:spacing w:line="360" w:lineRule="auto"/>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北京市财政支出项目</w:t>
      </w:r>
    </w:p>
    <w:p>
      <w:pPr>
        <w:spacing w:line="360" w:lineRule="auto"/>
        <w:jc w:val="center"/>
        <w:rPr>
          <w:rFonts w:ascii="宋体" w:hAnsi="宋体" w:cs="宋体"/>
          <w:b/>
          <w:bCs/>
          <w:sz w:val="44"/>
          <w:szCs w:val="44"/>
        </w:rPr>
      </w:pPr>
      <w:r>
        <w:rPr>
          <w:rFonts w:hint="eastAsia" w:ascii="方正小标宋简体" w:hAnsi="方正小标宋简体" w:eastAsia="方正小标宋简体" w:cs="方正小标宋简体"/>
          <w:b/>
          <w:bCs/>
          <w:sz w:val="44"/>
          <w:szCs w:val="44"/>
        </w:rPr>
        <w:t>绩效评价报告</w:t>
      </w:r>
      <w:bookmarkEnd w:id="0"/>
      <w:bookmarkEnd w:id="1"/>
    </w:p>
    <w:p>
      <w:pPr>
        <w:spacing w:before="100" w:beforeAutospacing="1" w:after="100" w:afterAutospacing="1" w:line="360" w:lineRule="auto"/>
        <w:rPr>
          <w:rFonts w:ascii="宋体" w:hAnsi="宋体"/>
          <w:b/>
          <w:sz w:val="36"/>
          <w:szCs w:val="36"/>
        </w:rPr>
      </w:pPr>
    </w:p>
    <w:p>
      <w:pPr>
        <w:pStyle w:val="8"/>
        <w:ind w:firstLine="640"/>
      </w:pPr>
    </w:p>
    <w:p>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主管部门：</w:t>
      </w:r>
      <w:r>
        <w:rPr>
          <w:rFonts w:hint="eastAsia" w:ascii="楷体" w:hAnsi="楷体" w:eastAsia="楷体" w:cs="仿宋_GB2312"/>
          <w:sz w:val="32"/>
          <w:szCs w:val="32"/>
          <w:u w:val="single"/>
        </w:rPr>
        <w:t xml:space="preserve">北京市人民检察院                </w:t>
      </w:r>
      <w:r>
        <w:rPr>
          <w:rFonts w:ascii="楷体" w:hAnsi="楷体" w:eastAsia="楷体" w:cs="仿宋_GB2312"/>
          <w:sz w:val="32"/>
          <w:szCs w:val="32"/>
          <w:u w:val="single"/>
        </w:rPr>
        <w:t xml:space="preserve"> </w:t>
      </w:r>
      <w:r>
        <w:rPr>
          <w:rFonts w:hint="eastAsia" w:ascii="楷体" w:hAnsi="楷体" w:eastAsia="楷体" w:cs="仿宋_GB2312"/>
          <w:sz w:val="32"/>
          <w:szCs w:val="32"/>
          <w:u w:val="single"/>
        </w:rPr>
        <w:t xml:space="preserve"> </w:t>
      </w:r>
    </w:p>
    <w:p>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部门名称：</w:t>
      </w:r>
      <w:r>
        <w:rPr>
          <w:rFonts w:hint="eastAsia" w:ascii="楷体" w:hAnsi="楷体" w:eastAsia="楷体" w:cs="仿宋_GB2312"/>
          <w:sz w:val="32"/>
          <w:szCs w:val="32"/>
          <w:u w:val="single"/>
        </w:rPr>
        <w:t xml:space="preserve">北京市人民检察院第四分院          </w:t>
      </w:r>
    </w:p>
    <w:p>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项目名称：</w:t>
      </w:r>
      <w:r>
        <w:rPr>
          <w:rFonts w:hint="eastAsia" w:ascii="楷体" w:hAnsi="楷体" w:eastAsia="楷体" w:cs="仿宋_GB2312"/>
          <w:sz w:val="32"/>
          <w:szCs w:val="32"/>
          <w:u w:val="single"/>
        </w:rPr>
        <w:t xml:space="preserve">北京市人民检察院第四分院信息化运维费  </w:t>
      </w:r>
    </w:p>
    <w:p>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评价单位：</w:t>
      </w:r>
      <w:r>
        <w:rPr>
          <w:rFonts w:hint="eastAsia" w:ascii="楷体" w:hAnsi="楷体" w:eastAsia="楷体" w:cs="仿宋_GB2312"/>
          <w:sz w:val="32"/>
          <w:szCs w:val="32"/>
          <w:u w:val="single"/>
        </w:rPr>
        <w:t xml:space="preserve">北京市人民检察院第四分院          </w:t>
      </w:r>
    </w:p>
    <w:p>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参与评价</w:t>
      </w:r>
    </w:p>
    <w:p>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中介机构：</w:t>
      </w:r>
      <w:r>
        <w:rPr>
          <w:rFonts w:hint="eastAsia" w:ascii="楷体" w:hAnsi="楷体" w:eastAsia="楷体" w:cs="仿宋_GB2312"/>
          <w:sz w:val="32"/>
          <w:szCs w:val="32"/>
          <w:u w:val="single"/>
        </w:rPr>
        <w:t xml:space="preserve">北京建中会计师事务所（普通合伙）  </w:t>
      </w:r>
    </w:p>
    <w:p>
      <w:pPr>
        <w:rPr>
          <w:rFonts w:ascii="宋体" w:hAnsi="宋体"/>
          <w:sz w:val="36"/>
          <w:szCs w:val="36"/>
        </w:rPr>
      </w:pPr>
    </w:p>
    <w:p>
      <w:pPr>
        <w:rPr>
          <w:rFonts w:ascii="宋体" w:hAnsi="宋体"/>
          <w:b/>
          <w:bCs/>
          <w:szCs w:val="32"/>
        </w:rPr>
      </w:pPr>
    </w:p>
    <w:p>
      <w:pPr>
        <w:jc w:val="center"/>
        <w:rPr>
          <w:rFonts w:ascii="宋体" w:hAnsi="宋体" w:eastAsia="仿宋_GB2312" w:cs="宋体"/>
          <w:b/>
          <w:sz w:val="32"/>
          <w:szCs w:val="32"/>
        </w:rPr>
      </w:pPr>
      <w:r>
        <w:rPr>
          <w:rFonts w:hint="eastAsia" w:ascii="宋体" w:hAnsi="宋体" w:eastAsia="仿宋_GB2312" w:cs="宋体"/>
          <w:b/>
          <w:sz w:val="32"/>
          <w:szCs w:val="32"/>
        </w:rPr>
        <w:t>北京市人民检察院第四分院</w:t>
      </w:r>
    </w:p>
    <w:p>
      <w:pPr>
        <w:jc w:val="center"/>
        <w:rPr>
          <w:rFonts w:ascii="宋体" w:hAnsi="宋体" w:eastAsia="仿宋_GB2312" w:cs="宋体"/>
          <w:b/>
          <w:sz w:val="32"/>
          <w:szCs w:val="32"/>
        </w:rPr>
      </w:pPr>
      <w:r>
        <w:rPr>
          <w:rFonts w:hint="eastAsia" w:ascii="宋体" w:hAnsi="宋体" w:eastAsia="仿宋_GB2312" w:cs="宋体"/>
          <w:b/>
          <w:sz w:val="32"/>
          <w:szCs w:val="32"/>
        </w:rPr>
        <w:t>二〇二四年五月</w:t>
      </w:r>
    </w:p>
    <w:p>
      <w:pPr>
        <w:jc w:val="center"/>
        <w:rPr>
          <w:rFonts w:ascii="宋体" w:hAnsi="宋体" w:eastAsia="仿宋_GB2312" w:cs="宋体"/>
          <w:b/>
          <w:sz w:val="32"/>
          <w:szCs w:val="32"/>
        </w:rPr>
        <w:sectPr>
          <w:footerReference r:id="rId3" w:type="default"/>
          <w:pgSz w:w="11906" w:h="16838"/>
          <w:pgMar w:top="1440" w:right="1800" w:bottom="1440" w:left="1800" w:header="851" w:footer="992" w:gutter="0"/>
          <w:pgNumType w:fmt="numberInDash"/>
          <w:cols w:space="425" w:num="1"/>
          <w:titlePg/>
          <w:docGrid w:type="lines" w:linePitch="312" w:charSpace="0"/>
        </w:sectPr>
      </w:pPr>
    </w:p>
    <w:sdt>
      <w:sdtPr>
        <w:rPr>
          <w:lang w:val="zh-CN"/>
        </w:rPr>
        <w:id w:val="1272509163"/>
        <w:docPartObj>
          <w:docPartGallery w:val="Table of Contents"/>
          <w:docPartUnique/>
        </w:docPartObj>
      </w:sdtPr>
      <w:sdtEndPr>
        <w:rPr>
          <w:b/>
          <w:bCs/>
          <w:lang w:val="zh-CN"/>
        </w:rPr>
      </w:sdtEndPr>
      <w:sdtContent>
        <w:p>
          <w:pPr>
            <w:widowControl/>
            <w:jc w:val="center"/>
            <w:rPr>
              <w:rFonts w:ascii="黑体" w:hAnsi="黑体" w:eastAsia="黑体"/>
              <w:sz w:val="32"/>
              <w:szCs w:val="32"/>
            </w:rPr>
          </w:pPr>
          <w:r>
            <w:rPr>
              <w:rFonts w:ascii="黑体" w:hAnsi="黑体" w:eastAsia="黑体"/>
              <w:sz w:val="32"/>
              <w:szCs w:val="32"/>
              <w:lang w:val="zh-CN"/>
            </w:rPr>
            <w:t>目</w:t>
          </w:r>
          <w:r>
            <w:rPr>
              <w:rFonts w:hint="eastAsia" w:ascii="黑体" w:hAnsi="黑体" w:eastAsia="黑体"/>
              <w:sz w:val="32"/>
              <w:szCs w:val="32"/>
              <w:lang w:val="zh-CN"/>
            </w:rPr>
            <w:t xml:space="preserve">  </w:t>
          </w:r>
          <w:r>
            <w:rPr>
              <w:rFonts w:ascii="黑体" w:hAnsi="黑体" w:eastAsia="黑体"/>
              <w:sz w:val="32"/>
              <w:szCs w:val="32"/>
              <w:lang w:val="zh-CN"/>
            </w:rPr>
            <w:t>录</w:t>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"_Toc103767312" </w:instrText>
          </w:r>
          <w:r>
            <w:fldChar w:fldCharType="separate"/>
          </w:r>
          <w:r>
            <w:rPr>
              <w:rStyle w:val="14"/>
              <w:rFonts w:hint="eastAsia" w:ascii="黑体" w:hAnsi="黑体" w:eastAsia="黑体" w:cs="黑体"/>
            </w:rPr>
            <w:t>一、基本情况</w:t>
          </w:r>
          <w:r>
            <w:tab/>
          </w:r>
          <w:r>
            <w:fldChar w:fldCharType="begin"/>
          </w:r>
          <w:r>
            <w:instrText xml:space="preserve"> PAGEREF _Toc103767312 \h </w:instrText>
          </w:r>
          <w:r>
            <w:fldChar w:fldCharType="separate"/>
          </w:r>
          <w:r>
            <w:t>- 1 -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"_Toc103767313" </w:instrText>
          </w:r>
          <w:r>
            <w:fldChar w:fldCharType="separate"/>
          </w:r>
          <w:r>
            <w:rPr>
              <w:rStyle w:val="14"/>
              <w:rFonts w:hint="eastAsia" w:ascii="楷体_GB2312" w:hAnsi="楷体_GB2312" w:eastAsia="楷体_GB2312" w:cs="楷体_GB2312"/>
            </w:rPr>
            <w:t>（一）项目概况</w:t>
          </w:r>
          <w:r>
            <w:tab/>
          </w:r>
          <w:r>
            <w:fldChar w:fldCharType="begin"/>
          </w:r>
          <w:r>
            <w:instrText xml:space="preserve"> PAGEREF _Toc103767313 \h </w:instrText>
          </w:r>
          <w:r>
            <w:fldChar w:fldCharType="separate"/>
          </w:r>
          <w:r>
            <w:t>- 1 -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"_Toc103767314" </w:instrText>
          </w:r>
          <w:r>
            <w:fldChar w:fldCharType="separate"/>
          </w:r>
          <w:r>
            <w:rPr>
              <w:rStyle w:val="14"/>
              <w:rFonts w:hint="eastAsia" w:ascii="楷体_GB2312" w:hAnsi="楷体_GB2312" w:eastAsia="楷体_GB2312" w:cs="楷体_GB2312"/>
            </w:rPr>
            <w:t>（二）项目绩效目标</w:t>
          </w:r>
          <w:r>
            <w:tab/>
          </w:r>
          <w:r>
            <w:fldChar w:fldCharType="begin"/>
          </w:r>
          <w:r>
            <w:instrText xml:space="preserve"> PAGEREF _Toc103767314 \h </w:instrText>
          </w:r>
          <w:r>
            <w:fldChar w:fldCharType="separate"/>
          </w:r>
          <w:r>
            <w:t>- 3 -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"_Toc103767315" </w:instrText>
          </w:r>
          <w:r>
            <w:fldChar w:fldCharType="separate"/>
          </w:r>
          <w:r>
            <w:rPr>
              <w:rStyle w:val="14"/>
              <w:rFonts w:hint="eastAsia" w:ascii="黑体" w:hAnsi="黑体" w:eastAsia="黑体" w:cs="黑体"/>
            </w:rPr>
            <w:t>二、绩效评价工作开展情况</w:t>
          </w:r>
          <w:r>
            <w:tab/>
          </w:r>
          <w:r>
            <w:fldChar w:fldCharType="begin"/>
          </w:r>
          <w:r>
            <w:instrText xml:space="preserve"> PAGEREF _Toc103767315 \h </w:instrText>
          </w:r>
          <w:r>
            <w:fldChar w:fldCharType="separate"/>
          </w:r>
          <w:r>
            <w:t>- 4 -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"_Toc103767316" </w:instrText>
          </w:r>
          <w:r>
            <w:fldChar w:fldCharType="separate"/>
          </w:r>
          <w:r>
            <w:rPr>
              <w:rStyle w:val="14"/>
              <w:rFonts w:hint="eastAsia" w:ascii="楷体_GB2312" w:hAnsi="楷体_GB2312" w:eastAsia="楷体_GB2312" w:cs="楷体_GB2312"/>
            </w:rPr>
            <w:t>（一）绩效评价目的、对象和范围</w:t>
          </w:r>
          <w:r>
            <w:tab/>
          </w:r>
          <w:r>
            <w:fldChar w:fldCharType="begin"/>
          </w:r>
          <w:r>
            <w:instrText xml:space="preserve"> PAGEREF _Toc103767316 \h </w:instrText>
          </w:r>
          <w:r>
            <w:fldChar w:fldCharType="separate"/>
          </w:r>
          <w:r>
            <w:t>- 4 -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"_Toc103767317" </w:instrText>
          </w:r>
          <w:r>
            <w:fldChar w:fldCharType="separate"/>
          </w:r>
          <w:r>
            <w:rPr>
              <w:rStyle w:val="14"/>
              <w:rFonts w:hint="eastAsia" w:ascii="楷体_GB2312" w:hAnsi="楷体_GB2312" w:eastAsia="楷体_GB2312" w:cs="楷体_GB2312"/>
            </w:rPr>
            <w:t>（二）绩效评价原则、评价指标体系、评价方法、评价标准等</w:t>
          </w:r>
          <w:r>
            <w:tab/>
          </w:r>
          <w:r>
            <w:fldChar w:fldCharType="begin"/>
          </w:r>
          <w:r>
            <w:instrText xml:space="preserve"> PAGEREF _Toc103767317 \h </w:instrText>
          </w:r>
          <w:r>
            <w:fldChar w:fldCharType="separate"/>
          </w:r>
          <w:r>
            <w:t>- 4 -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"_Toc103767318" </w:instrText>
          </w:r>
          <w:r>
            <w:fldChar w:fldCharType="separate"/>
          </w:r>
          <w:r>
            <w:rPr>
              <w:rStyle w:val="14"/>
              <w:rFonts w:hint="eastAsia" w:ascii="楷体_GB2312" w:hAnsi="楷体_GB2312" w:eastAsia="楷体_GB2312" w:cs="楷体_GB2312"/>
            </w:rPr>
            <w:t>（三）绩效评价工作过程</w:t>
          </w:r>
          <w:r>
            <w:tab/>
          </w:r>
          <w:r>
            <w:fldChar w:fldCharType="begin"/>
          </w:r>
          <w:r>
            <w:instrText xml:space="preserve"> PAGEREF _Toc103767318 \h </w:instrText>
          </w:r>
          <w:r>
            <w:fldChar w:fldCharType="separate"/>
          </w:r>
          <w:r>
            <w:t>- 6 -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"_Toc103767319" </w:instrText>
          </w:r>
          <w:r>
            <w:fldChar w:fldCharType="separate"/>
          </w:r>
          <w:r>
            <w:rPr>
              <w:rStyle w:val="14"/>
              <w:rFonts w:hint="eastAsia" w:ascii="黑体" w:hAnsi="黑体" w:eastAsia="黑体" w:cs="黑体"/>
            </w:rPr>
            <w:t>三、综合评价情况及评价结论</w:t>
          </w:r>
          <w:r>
            <w:tab/>
          </w:r>
          <w:r>
            <w:fldChar w:fldCharType="begin"/>
          </w:r>
          <w:r>
            <w:instrText xml:space="preserve"> PAGEREF _Toc103767319 \h </w:instrText>
          </w:r>
          <w:r>
            <w:fldChar w:fldCharType="separate"/>
          </w:r>
          <w:r>
            <w:t>- 6 -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"_Toc103767320" </w:instrText>
          </w:r>
          <w:r>
            <w:fldChar w:fldCharType="separate"/>
          </w:r>
          <w:r>
            <w:rPr>
              <w:rStyle w:val="14"/>
              <w:rFonts w:hint="eastAsia" w:ascii="黑体" w:hAnsi="黑体" w:eastAsia="黑体" w:cs="黑体"/>
            </w:rPr>
            <w:t>四、绩效评价指标分析</w:t>
          </w:r>
          <w:r>
            <w:tab/>
          </w:r>
          <w:r>
            <w:fldChar w:fldCharType="begin"/>
          </w:r>
          <w:r>
            <w:instrText xml:space="preserve"> PAGEREF _Toc103767320 \h </w:instrText>
          </w:r>
          <w:r>
            <w:fldChar w:fldCharType="separate"/>
          </w:r>
          <w:r>
            <w:t>- 7 -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"_Toc103767321" </w:instrText>
          </w:r>
          <w:r>
            <w:fldChar w:fldCharType="separate"/>
          </w:r>
          <w:r>
            <w:rPr>
              <w:rStyle w:val="14"/>
              <w:rFonts w:hint="eastAsia" w:ascii="楷体_GB2312" w:hAnsi="楷体_GB2312" w:eastAsia="楷体_GB2312" w:cs="楷体_GB2312"/>
            </w:rPr>
            <w:t>（一）项目决策情况</w:t>
          </w:r>
          <w:r>
            <w:tab/>
          </w:r>
          <w:r>
            <w:fldChar w:fldCharType="begin"/>
          </w:r>
          <w:r>
            <w:instrText xml:space="preserve"> PAGEREF _Toc103767321 \h </w:instrText>
          </w:r>
          <w:r>
            <w:fldChar w:fldCharType="separate"/>
          </w:r>
          <w:r>
            <w:t>- 7 -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"_Toc103767322" </w:instrText>
          </w:r>
          <w:r>
            <w:fldChar w:fldCharType="separate"/>
          </w:r>
          <w:r>
            <w:rPr>
              <w:rStyle w:val="14"/>
              <w:rFonts w:hint="eastAsia" w:ascii="楷体_GB2312" w:hAnsi="楷体_GB2312" w:eastAsia="楷体_GB2312" w:cs="楷体_GB2312"/>
            </w:rPr>
            <w:t>（二）项目过程情况</w:t>
          </w:r>
          <w:r>
            <w:tab/>
          </w:r>
          <w:r>
            <w:fldChar w:fldCharType="begin"/>
          </w:r>
          <w:r>
            <w:instrText xml:space="preserve"> PAGEREF _Toc103767322 \h </w:instrText>
          </w:r>
          <w:r>
            <w:fldChar w:fldCharType="separate"/>
          </w:r>
          <w:r>
            <w:t>- 9 -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"_Toc103767323" </w:instrText>
          </w:r>
          <w:r>
            <w:fldChar w:fldCharType="separate"/>
          </w:r>
          <w:r>
            <w:rPr>
              <w:rStyle w:val="14"/>
              <w:rFonts w:hint="eastAsia" w:ascii="楷体_GB2312" w:hAnsi="楷体_GB2312" w:eastAsia="楷体_GB2312" w:cs="楷体_GB2312"/>
            </w:rPr>
            <w:t>（三）项目产出情况</w:t>
          </w:r>
          <w:r>
            <w:tab/>
          </w:r>
          <w:r>
            <w:fldChar w:fldCharType="begin"/>
          </w:r>
          <w:r>
            <w:instrText xml:space="preserve"> PAGEREF _Toc103767323 \h </w:instrText>
          </w:r>
          <w:r>
            <w:fldChar w:fldCharType="separate"/>
          </w:r>
          <w:r>
            <w:t>- 10 -</w:t>
          </w:r>
          <w:r>
            <w:fldChar w:fldCharType="end"/>
          </w:r>
          <w:r>
            <w:fldChar w:fldCharType="end"/>
          </w:r>
        </w:p>
        <w:p>
          <w:pPr>
            <w:pStyle w:val="11"/>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"_Toc103767324" </w:instrText>
          </w:r>
          <w:r>
            <w:fldChar w:fldCharType="separate"/>
          </w:r>
          <w:r>
            <w:rPr>
              <w:rStyle w:val="14"/>
              <w:rFonts w:hint="eastAsia" w:ascii="楷体_GB2312" w:hAnsi="楷体_GB2312" w:eastAsia="楷体_GB2312" w:cs="楷体_GB2312"/>
            </w:rPr>
            <w:t>（四）项目效益情况</w:t>
          </w:r>
          <w:r>
            <w:tab/>
          </w:r>
          <w:r>
            <w:fldChar w:fldCharType="begin"/>
          </w:r>
          <w:r>
            <w:instrText xml:space="preserve"> PAGEREF _Toc103767324 \h </w:instrText>
          </w:r>
          <w:r>
            <w:fldChar w:fldCharType="separate"/>
          </w:r>
          <w:r>
            <w:t>- 11 -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"_Toc103767325" </w:instrText>
          </w:r>
          <w:r>
            <w:fldChar w:fldCharType="separate"/>
          </w:r>
          <w:r>
            <w:rPr>
              <w:rStyle w:val="14"/>
              <w:rFonts w:hint="eastAsia" w:ascii="黑体" w:hAnsi="黑体" w:eastAsia="黑体" w:cs="黑体"/>
            </w:rPr>
            <w:t>五、主要经验及做法、存在的问题及原因分析</w:t>
          </w:r>
          <w:r>
            <w:tab/>
          </w:r>
          <w:r>
            <w:fldChar w:fldCharType="begin"/>
          </w:r>
          <w:r>
            <w:instrText xml:space="preserve"> PAGEREF _Toc103767325 \h </w:instrText>
          </w:r>
          <w:r>
            <w:fldChar w:fldCharType="separate"/>
          </w:r>
          <w:r>
            <w:t>- 12 -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"_Toc103767326" </w:instrText>
          </w:r>
          <w:r>
            <w:fldChar w:fldCharType="separate"/>
          </w:r>
          <w:r>
            <w:rPr>
              <w:rStyle w:val="14"/>
              <w:rFonts w:hint="eastAsia" w:ascii="黑体" w:hAnsi="黑体" w:eastAsia="黑体" w:cs="黑体"/>
            </w:rPr>
            <w:t>六、有关建议</w:t>
          </w:r>
          <w:r>
            <w:tab/>
          </w:r>
          <w:r>
            <w:fldChar w:fldCharType="begin"/>
          </w:r>
          <w:r>
            <w:instrText xml:space="preserve"> PAGEREF _Toc103767326 \h </w:instrText>
          </w:r>
          <w:r>
            <w:fldChar w:fldCharType="separate"/>
          </w:r>
          <w:r>
            <w:t>- 12 -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"_Toc103767327" </w:instrText>
          </w:r>
          <w:r>
            <w:fldChar w:fldCharType="separate"/>
          </w:r>
          <w:r>
            <w:rPr>
              <w:rStyle w:val="14"/>
              <w:rFonts w:hint="eastAsia" w:ascii="黑体" w:hAnsi="黑体" w:eastAsia="黑体" w:cs="黑体"/>
            </w:rPr>
            <w:t>七、其他需要说明的问题</w:t>
          </w:r>
          <w:r>
            <w:tab/>
          </w:r>
          <w:r>
            <w:fldChar w:fldCharType="begin"/>
          </w:r>
          <w:r>
            <w:instrText xml:space="preserve"> PAGEREF _Toc103767327 \h </w:instrText>
          </w:r>
          <w:r>
            <w:fldChar w:fldCharType="separate"/>
          </w:r>
          <w:r>
            <w:t>- 12 -</w:t>
          </w:r>
          <w:r>
            <w:fldChar w:fldCharType="end"/>
          </w:r>
          <w:r>
            <w:fldChar w:fldCharType="end"/>
          </w:r>
        </w:p>
        <w:p>
          <w:pPr>
            <w:pStyle w:val="10"/>
            <w:tabs>
              <w:tab w:val="right" w:leader="dot" w:pos="8296"/>
            </w:tabs>
            <w:spacing w:line="500" w:lineRule="exact"/>
            <w:rPr>
              <w:rFonts w:asciiTheme="minorHAnsi" w:hAnsiTheme="minorHAnsi" w:eastAsiaTheme="minorEastAsia" w:cstheme="minorBidi"/>
              <w:szCs w:val="22"/>
            </w:rPr>
          </w:pPr>
          <w:r>
            <w:fldChar w:fldCharType="begin"/>
          </w:r>
          <w:r>
            <w:instrText xml:space="preserve"> HYPERLINK \l "_Toc103767328" </w:instrText>
          </w:r>
          <w:r>
            <w:fldChar w:fldCharType="separate"/>
          </w:r>
          <w:r>
            <w:rPr>
              <w:rStyle w:val="14"/>
              <w:rFonts w:hint="eastAsia" w:ascii="黑体" w:hAnsi="黑体" w:eastAsia="黑体" w:cs="黑体"/>
            </w:rPr>
            <w:t>八、附件</w:t>
          </w:r>
          <w:r>
            <w:tab/>
          </w:r>
          <w:r>
            <w:fldChar w:fldCharType="begin"/>
          </w:r>
          <w:r>
            <w:instrText xml:space="preserve"> PAGEREF _Toc103767328 \h </w:instrText>
          </w:r>
          <w:r>
            <w:fldChar w:fldCharType="separate"/>
          </w:r>
          <w:r>
            <w:t>- 1</w:t>
          </w:r>
          <w:r>
            <w:rPr>
              <w:rFonts w:hint="eastAsia"/>
            </w:rPr>
            <w:t>3</w:t>
          </w:r>
          <w:r>
            <w:t xml:space="preserve"> -</w:t>
          </w:r>
          <w:r>
            <w:fldChar w:fldCharType="end"/>
          </w:r>
          <w:r>
            <w:fldChar w:fldCharType="end"/>
          </w:r>
        </w:p>
        <w:p>
          <w:pPr>
            <w:spacing w:line="600" w:lineRule="exact"/>
          </w:pPr>
          <w:r>
            <w:rPr>
              <w:b/>
              <w:bCs/>
              <w:lang w:val="zh-CN"/>
            </w:rPr>
            <w:fldChar w:fldCharType="end"/>
          </w:r>
        </w:p>
      </w:sdtContent>
    </w:sdt>
    <w:p>
      <w:pPr>
        <w:widowControl/>
        <w:jc w:val="left"/>
        <w:rPr>
          <w:rFonts w:ascii="方正小标宋简体" w:eastAsia="方正小标宋简体"/>
          <w:sz w:val="36"/>
          <w:szCs w:val="36"/>
        </w:rPr>
        <w:sectPr>
          <w:pgSz w:w="11906" w:h="16838"/>
          <w:pgMar w:top="1440" w:right="1800" w:bottom="1440" w:left="1800" w:header="851" w:footer="992" w:gutter="0"/>
          <w:pgNumType w:fmt="numberInDash" w:start="1"/>
          <w:cols w:space="425" w:num="1"/>
          <w:docGrid w:type="lines" w:linePitch="312" w:charSpace="0"/>
        </w:sectPr>
      </w:pPr>
    </w:p>
    <w:p>
      <w:pPr>
        <w:widowControl/>
        <w:jc w:val="left"/>
        <w:rPr>
          <w:rFonts w:ascii="方正小标宋简体" w:eastAsia="方正小标宋简体"/>
          <w:sz w:val="36"/>
          <w:szCs w:val="36"/>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北京市人民检察院第四分院</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信息化运维费项目绩效评价报告</w:t>
      </w:r>
    </w:p>
    <w:p>
      <w:pPr>
        <w:spacing w:line="560" w:lineRule="exact"/>
        <w:jc w:val="center"/>
        <w:rPr>
          <w:rFonts w:ascii="方正小标宋简体" w:eastAsia="方正小标宋简体"/>
          <w:sz w:val="36"/>
          <w:szCs w:val="36"/>
        </w:rPr>
      </w:pP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推进预算绩效管理工作，提升财政资金使用效率和部门绩效管理水平，并为2023年度决算公开做好准备，根据《中共北京市委北京市人民政府关于全面实施预算绩效管理的实施意见》(京发〔2019〕12号)、《北京市预算绩效管理办法》(京财绩效〔2019〕2129号)和《北京市项目支出绩效评价管理办法》(京财绩效〔2020〕2146号)等制度规范，北京市财政局《关于开展2024年预算绩效管理相关工作的函》工作安排，北京市人民检察院第四分院（以下简称“四分院”）组建绩效评价工作组，聘请北京建中会计师事务所（普通合伙）接受委托（以下简称“建中事务所”）开展对2023年度北京市人民检察院第四分院信息化运维费项目（以下简称“该项目”）的绩效情况实施绩效评价，形成本绩效评价报告。</w:t>
      </w:r>
    </w:p>
    <w:p>
      <w:pPr>
        <w:spacing w:line="600" w:lineRule="exact"/>
        <w:ind w:firstLine="640" w:firstLineChars="200"/>
        <w:outlineLvl w:val="0"/>
        <w:rPr>
          <w:rFonts w:ascii="黑体" w:hAnsi="黑体" w:eastAsia="黑体" w:cs="黑体"/>
          <w:sz w:val="32"/>
          <w:szCs w:val="32"/>
        </w:rPr>
      </w:pPr>
      <w:bookmarkStart w:id="2" w:name="_Toc103767312"/>
      <w:r>
        <w:rPr>
          <w:rFonts w:hint="eastAsia" w:ascii="黑体" w:hAnsi="黑体" w:eastAsia="黑体" w:cs="黑体"/>
          <w:sz w:val="32"/>
          <w:szCs w:val="32"/>
        </w:rPr>
        <w:t>一、基本情况</w:t>
      </w:r>
      <w:bookmarkEnd w:id="2"/>
    </w:p>
    <w:p>
      <w:pPr>
        <w:spacing w:line="600" w:lineRule="exact"/>
        <w:ind w:firstLine="640" w:firstLineChars="200"/>
        <w:outlineLvl w:val="1"/>
        <w:rPr>
          <w:rFonts w:ascii="楷体_GB2312" w:hAnsi="楷体_GB2312" w:eastAsia="楷体_GB2312" w:cs="楷体_GB2312"/>
          <w:sz w:val="32"/>
          <w:szCs w:val="32"/>
        </w:rPr>
      </w:pPr>
      <w:bookmarkStart w:id="3" w:name="_Toc103767313"/>
      <w:r>
        <w:rPr>
          <w:rFonts w:hint="eastAsia" w:ascii="楷体_GB2312" w:hAnsi="楷体_GB2312" w:eastAsia="楷体_GB2312" w:cs="楷体_GB2312"/>
          <w:sz w:val="32"/>
          <w:szCs w:val="32"/>
        </w:rPr>
        <w:t>（一）项目概况</w:t>
      </w:r>
      <w:bookmarkEnd w:id="3"/>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1.项目背景</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北京市人民检察院第四分院是按照中央政法委、北京市委、最高人民检察院的部署要求，在原北京市人民检察院铁路运输分院的基础上于2014年12月30日正式揭牌成立。</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高检院于2016年9月29日正式印发《“十三五”时期科技强检规划纲要》规定：需要建立检察信息感知体系。建设数据标准体系和内外部数据共享平台。建立检察机关音视频资源智能调度中心，开展绿色数据中心机房试点建设。构建高效网络传输体系。在网络层面实现上下贯通和内外交换。打造智能信息服务体系。重视云计算等新技术的应用，打造数据驱动的智慧检务。建立智慧检务应用体系。建设检务辅助决策支持平台。探索推进移动侦查指挥和远程专家辅助办案应用。建设智能一体化出庭支持系统，探索智能辅助接访。建设检务保障信息系统、检察机关廉政风险防控系统、队伍管理信息系统与教育培训信息系统。优化科技强检管理体系。将检察技术工作全面纳入司法办案流程。构建“前期预警、中期处理、后期反馈”的三段式运维保障模式。设立科技强检工作专家咨询委员会，建设开放的检察科研基地和科技人才专家库，建立检察信息化自主研发和运维团队。</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2.主要内容及实施情况</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（1）信息化运维费主要内容</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计算机信息网络系统维护、业务应用系统维护、存储备份系统维护、数据库系统维护、音视频系统维护、其他领导交办或者配合工作。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（2）2023年项目实施情况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完成好四分院信息系统的运行维护，在四分院技术处领导下，由北京华宇信息技术有限公司管理和完善运维服务体系，确保向四分院提供科学、规范、高质量的信息化运维管理服务。保障院内机房设备、网络设备、内外网的正常运行，减少问题出现、问题实时处理、以及系统优化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3.项目资金情况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北京市财政局批复该项目2023年度预算</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2023年该项目实际到位资金</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万元，实际支出资金</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万元，无结余资金，预算执行率100.00%。</w:t>
      </w:r>
    </w:p>
    <w:p>
      <w:pPr>
        <w:spacing w:line="600" w:lineRule="exact"/>
        <w:ind w:firstLine="640" w:firstLineChars="200"/>
        <w:outlineLvl w:val="1"/>
        <w:rPr>
          <w:rFonts w:ascii="楷体_GB2312" w:hAnsi="楷体_GB2312" w:eastAsia="楷体_GB2312" w:cs="楷体_GB2312"/>
          <w:sz w:val="32"/>
          <w:szCs w:val="32"/>
        </w:rPr>
      </w:pPr>
      <w:bookmarkStart w:id="4" w:name="_Toc103767314"/>
      <w:r>
        <w:rPr>
          <w:rFonts w:hint="eastAsia" w:ascii="楷体_GB2312" w:hAnsi="楷体_GB2312" w:eastAsia="楷体_GB2312" w:cs="楷体_GB2312"/>
          <w:sz w:val="32"/>
          <w:szCs w:val="32"/>
        </w:rPr>
        <w:t>（二）项目绩效目标</w:t>
      </w:r>
      <w:bookmarkEnd w:id="4"/>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1.总体绩效目标</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该项目经费支出，是为了保障四分院各类信息系统的正常运作，切实保障相关检察业务的开展，需对四分院的信息系统进行软件维护、硬件维护等。</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2.具体绩效指标</w:t>
      </w:r>
      <w:r>
        <w:rPr>
          <w:rFonts w:hint="eastAsia" w:ascii="楷体_GB2312" w:hAnsi="楷体_GB2312" w:eastAsia="楷体_GB2312" w:cs="楷体_GB2312"/>
          <w:sz w:val="32"/>
          <w:szCs w:val="32"/>
        </w:rPr>
        <w:tab/>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质量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保证信息系统正常运作；</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成本</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项目预算控制数89.46万元；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效益</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切实保障检察业务开展；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满意度指标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服务满意度≥95%。</w:t>
      </w:r>
    </w:p>
    <w:p>
      <w:pPr>
        <w:spacing w:line="600" w:lineRule="exact"/>
        <w:ind w:firstLine="640" w:firstLineChars="200"/>
        <w:outlineLvl w:val="0"/>
        <w:rPr>
          <w:rFonts w:ascii="黑体" w:hAnsi="黑体" w:eastAsia="黑体" w:cs="黑体"/>
          <w:sz w:val="32"/>
          <w:szCs w:val="32"/>
        </w:rPr>
      </w:pPr>
      <w:bookmarkStart w:id="5" w:name="_Toc103767315"/>
      <w:r>
        <w:rPr>
          <w:rFonts w:hint="eastAsia" w:ascii="黑体" w:hAnsi="黑体" w:eastAsia="黑体" w:cs="黑体"/>
          <w:sz w:val="32"/>
          <w:szCs w:val="32"/>
        </w:rPr>
        <w:t>二、绩效评价工作开展情况</w:t>
      </w:r>
      <w:bookmarkEnd w:id="5"/>
    </w:p>
    <w:p>
      <w:pPr>
        <w:spacing w:line="600" w:lineRule="exact"/>
        <w:ind w:firstLine="640" w:firstLineChars="200"/>
        <w:outlineLvl w:val="1"/>
        <w:rPr>
          <w:rFonts w:ascii="楷体_GB2312" w:hAnsi="楷体_GB2312" w:eastAsia="楷体_GB2312" w:cs="楷体_GB2312"/>
          <w:sz w:val="32"/>
          <w:szCs w:val="32"/>
        </w:rPr>
      </w:pPr>
      <w:bookmarkStart w:id="6" w:name="_Toc103767316"/>
      <w:r>
        <w:rPr>
          <w:rFonts w:hint="eastAsia" w:ascii="楷体_GB2312" w:hAnsi="楷体_GB2312" w:eastAsia="楷体_GB2312" w:cs="楷体_GB2312"/>
          <w:sz w:val="32"/>
          <w:szCs w:val="32"/>
        </w:rPr>
        <w:t>（一）绩效评价目的、对象和范围</w:t>
      </w:r>
      <w:bookmarkEnd w:id="6"/>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绩效评价目的</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绩效评价，衡量和考核四分院使用财政资金的绩效实现情况，了解、分析和检验资金使用是否达到预期目标，资金管理是否规范，资金使用是否有效，通过总结经验，分析问题，采取切实措施进一步改进和加强财政支出项目管理，提高财政资金使用效益。</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2.绩效评价对象及范围</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对四分院2023年度“北京市人民检察院第四分院信息化运维费”项目预算资金</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万元支出情况开展绩效评价。</w:t>
      </w:r>
    </w:p>
    <w:p>
      <w:pPr>
        <w:spacing w:line="600" w:lineRule="exact"/>
        <w:ind w:firstLine="640" w:firstLineChars="200"/>
        <w:outlineLvl w:val="1"/>
        <w:rPr>
          <w:rFonts w:ascii="楷体_GB2312" w:hAnsi="楷体_GB2312" w:eastAsia="楷体_GB2312" w:cs="楷体_GB2312"/>
          <w:sz w:val="32"/>
          <w:szCs w:val="32"/>
        </w:rPr>
      </w:pPr>
      <w:bookmarkStart w:id="7" w:name="_Toc103767317"/>
      <w:r>
        <w:rPr>
          <w:rFonts w:hint="eastAsia" w:ascii="楷体_GB2312" w:hAnsi="楷体_GB2312" w:eastAsia="楷体_GB2312" w:cs="楷体_GB2312"/>
          <w:sz w:val="32"/>
          <w:szCs w:val="32"/>
        </w:rPr>
        <w:t>（二）绩效评价原则、评价指标体系、评价方法、评价标准等</w:t>
      </w:r>
      <w:bookmarkEnd w:id="7"/>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1.绩效评价原则及评价方法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本次绩效评价遵循“客观、公正、科学、规范”的原则，结合项目的特点，采用比较法、因素分析法、评价组评议法等方法开展评价工作。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2.绩效评价指标体系</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绩效评价指标体系主要包括项目决策、项目过程、项目产出、项目效益</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个方面，满分100分。一是决策指标(</w:t>
      </w:r>
      <w:r>
        <w:rPr>
          <w:rFonts w:ascii="仿宋_GB2312" w:hAnsi="宋体" w:eastAsia="仿宋_GB2312" w:cs="宋体"/>
          <w:color w:val="000000"/>
          <w:kern w:val="0"/>
          <w:sz w:val="32"/>
          <w:szCs w:val="32"/>
        </w:rPr>
        <w:t>15</w:t>
      </w:r>
      <w:r>
        <w:rPr>
          <w:rFonts w:hint="eastAsia" w:ascii="仿宋_GB2312" w:hAnsi="宋体" w:eastAsia="仿宋_GB2312" w:cs="宋体"/>
          <w:color w:val="000000"/>
          <w:kern w:val="0"/>
          <w:sz w:val="32"/>
          <w:szCs w:val="32"/>
        </w:rPr>
        <w:t>分)，主要评价项目立项、绩效目标、资金投入等内容；二是过程指标(2</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分)，主要评价资金管理和组织实施等内容；三是产出指标(</w:t>
      </w:r>
      <w:r>
        <w:rPr>
          <w:rFonts w:ascii="仿宋_GB2312" w:hAnsi="宋体" w:eastAsia="仿宋_GB2312" w:cs="宋体"/>
          <w:color w:val="000000"/>
          <w:kern w:val="0"/>
          <w:sz w:val="32"/>
          <w:szCs w:val="32"/>
        </w:rPr>
        <w:t>34</w:t>
      </w:r>
      <w:r>
        <w:rPr>
          <w:rFonts w:hint="eastAsia" w:ascii="仿宋_GB2312" w:hAnsi="宋体" w:eastAsia="仿宋_GB2312" w:cs="宋体"/>
          <w:color w:val="000000"/>
          <w:kern w:val="0"/>
          <w:sz w:val="32"/>
          <w:szCs w:val="32"/>
        </w:rPr>
        <w:t>分)，主要评价项目产出数量、产出质量、产出时效和产出成本等内容；四是效益指标（</w:t>
      </w:r>
      <w:r>
        <w:rPr>
          <w:rFonts w:ascii="仿宋_GB2312" w:hAnsi="宋体" w:eastAsia="仿宋_GB2312" w:cs="宋体"/>
          <w:color w:val="000000"/>
          <w:kern w:val="0"/>
          <w:sz w:val="32"/>
          <w:szCs w:val="32"/>
        </w:rPr>
        <w:t>31</w:t>
      </w:r>
      <w:r>
        <w:rPr>
          <w:rFonts w:hint="eastAsia" w:ascii="仿宋_GB2312" w:hAnsi="宋体" w:eastAsia="仿宋_GB2312" w:cs="宋体"/>
          <w:color w:val="000000"/>
          <w:kern w:val="0"/>
          <w:sz w:val="32"/>
          <w:szCs w:val="32"/>
        </w:rPr>
        <w:t>分），主要评价实施效益和满意度等内容。具体内容见下表：</w:t>
      </w:r>
    </w:p>
    <w:p>
      <w:pPr>
        <w:keepNext/>
        <w:spacing w:after="156" w:afterLines="50" w:line="560" w:lineRule="exact"/>
        <w:ind w:firstLine="562" w:firstLineChars="200"/>
        <w:jc w:val="center"/>
        <w:rPr>
          <w:rFonts w:ascii="楷体" w:hAnsi="楷体" w:eastAsia="楷体" w:cs="宋体"/>
          <w:b/>
          <w:bCs/>
          <w:kern w:val="0"/>
          <w:sz w:val="28"/>
          <w:szCs w:val="28"/>
        </w:rPr>
      </w:pPr>
      <w:r>
        <w:rPr>
          <w:rFonts w:hint="eastAsia" w:ascii="楷体" w:hAnsi="楷体" w:eastAsia="楷体" w:cs="宋体"/>
          <w:b/>
          <w:bCs/>
          <w:kern w:val="0"/>
          <w:sz w:val="28"/>
          <w:szCs w:val="28"/>
        </w:rPr>
        <w:t>2023年度“北京市人民检察院第四分院信息化运维费”项目绩效评价指标体系表</w:t>
      </w:r>
    </w:p>
    <w:tbl>
      <w:tblPr>
        <w:tblStyle w:val="16"/>
        <w:tblW w:w="9056" w:type="dxa"/>
        <w:tblInd w:w="0" w:type="dxa"/>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1288"/>
        <w:gridCol w:w="1748"/>
        <w:gridCol w:w="648"/>
        <w:gridCol w:w="4425"/>
      </w:tblGrid>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62" w:hRule="atLeast"/>
          <w:tblHeader/>
        </w:trPr>
        <w:tc>
          <w:tcPr>
            <w:tcW w:w="947"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一级</w:t>
            </w:r>
          </w:p>
        </w:tc>
        <w:tc>
          <w:tcPr>
            <w:tcW w:w="128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二级</w:t>
            </w:r>
          </w:p>
        </w:tc>
        <w:tc>
          <w:tcPr>
            <w:tcW w:w="17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三级</w:t>
            </w:r>
          </w:p>
        </w:tc>
        <w:tc>
          <w:tcPr>
            <w:tcW w:w="6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分值</w:t>
            </w:r>
          </w:p>
        </w:tc>
        <w:tc>
          <w:tcPr>
            <w:tcW w:w="4425"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指标解释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242"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项目决策（</w:t>
            </w:r>
            <w:r>
              <w:rPr>
                <w:rFonts w:ascii="楷体" w:hAnsi="楷体" w:eastAsia="楷体" w:cs="宋体"/>
                <w:color w:val="000000"/>
                <w:kern w:val="0"/>
                <w:szCs w:val="21"/>
                <w:lang w:bidi="ar"/>
              </w:rPr>
              <w:t>15</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项目立项（</w:t>
            </w:r>
            <w:r>
              <w:rPr>
                <w:rFonts w:ascii="楷体" w:hAnsi="楷体" w:eastAsia="楷体" w:cs="宋体"/>
                <w:color w:val="000000"/>
                <w:kern w:val="0"/>
                <w:szCs w:val="21"/>
                <w:lang w:bidi="ar"/>
              </w:rPr>
              <w:t>5</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立项依据充分性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项目立项是否符合法律法规、相关政策、发展规划以及部门职责，用以反映和考核项目立项依据情况。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5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立项程序规范性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项目申请、设立过程是否符合相关要求，用以反映和考核项目立项的规范情况。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08"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绩效目标（</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绩效目标合理性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项目所设定的绩效目标是否依据充分，是否符合客观实际，用以反映和考核项目绩效目标与项目实施的相符情况。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486"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绩效指标明确性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3</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依据绩效目标设定的绩效指标是否清晰、细化、可衡量等，用以反映和考核项目绩效目标的明细化情况。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8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资金投入（</w:t>
            </w:r>
            <w:r>
              <w:rPr>
                <w:rFonts w:ascii="楷体" w:hAnsi="楷体" w:eastAsia="楷体" w:cs="宋体"/>
                <w:color w:val="000000"/>
                <w:kern w:val="0"/>
                <w:szCs w:val="21"/>
                <w:lang w:bidi="ar"/>
              </w:rPr>
              <w:t>4</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预算编制科学性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项目预算编制是否经过科学论证、有明确标准，资金额度与年度目标是否相适应，用以反映和考核项目预算编制的科学性、合理性情况。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8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资金分配合理性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项目预算资金分配是否有测算依据，与补助单位或地方实际是否相适应，用以反映和考核项目预算资金分配的科学性、合理性情况。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项目过程（</w:t>
            </w:r>
            <w:r>
              <w:rPr>
                <w:rFonts w:ascii="楷体" w:hAnsi="楷体" w:eastAsia="楷体" w:cs="宋体"/>
                <w:color w:val="000000"/>
                <w:kern w:val="0"/>
                <w:szCs w:val="21"/>
                <w:lang w:bidi="ar"/>
              </w:rPr>
              <w:t>20</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资金管理（</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资金到位率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实际到位资金与预算资金的比率，用以反映和考核资金落实情况对项目实施的总体保障程度。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314"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预算执行率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项目预算资金是否按照计划执行，用以反映或考核项目预算执行情况。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1011"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资金使用合规性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项目资金使用是否符合相关的财务管理制度规定，用以反映和考核项目资金的规范运行情况。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组织实施（</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管理制度健全性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4</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项目实施单位的财务和业务管理制度是否健全，用以反映和考核财务和业务管理制度对项目顺利实施的保障情况。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742"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制度实施有效性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8</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项目实施是否符合相关管理规定，用以反映和考核相关管理制度的有效执行情况。</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项目产出（</w:t>
            </w:r>
            <w:r>
              <w:rPr>
                <w:rFonts w:ascii="楷体" w:hAnsi="楷体" w:eastAsia="楷体" w:cs="宋体"/>
                <w:color w:val="000000"/>
                <w:kern w:val="0"/>
                <w:szCs w:val="21"/>
                <w:lang w:bidi="ar"/>
              </w:rPr>
              <w:t>34</w:t>
            </w:r>
            <w:r>
              <w:rPr>
                <w:rFonts w:hint="eastAsia" w:ascii="楷体" w:hAnsi="楷体" w:eastAsia="楷体" w:cs="宋体"/>
                <w:color w:val="000000"/>
                <w:kern w:val="0"/>
                <w:szCs w:val="21"/>
                <w:lang w:bidi="ar"/>
              </w:rPr>
              <w:t>分）</w:t>
            </w: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产出数量（</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实际完成率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项目实施的实际产出数与计划产出数的比率，用以反映和考核项目产出数量目标的实现程度。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产出质量（</w:t>
            </w:r>
            <w:r>
              <w:rPr>
                <w:rFonts w:ascii="楷体" w:hAnsi="楷体" w:eastAsia="楷体" w:cs="宋体"/>
                <w:color w:val="000000"/>
                <w:kern w:val="0"/>
                <w:szCs w:val="21"/>
                <w:lang w:bidi="ar"/>
              </w:rPr>
              <w:t>12</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质量达标率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12</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项目完成的质量达标产出数与实际产出数的比率，用以反映和考核项目产出质量目标的实现程度。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36"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产出时效（</w:t>
            </w:r>
            <w:r>
              <w:rPr>
                <w:rFonts w:ascii="楷体" w:hAnsi="楷体" w:eastAsia="楷体" w:cs="宋体"/>
                <w:color w:val="000000"/>
                <w:kern w:val="0"/>
                <w:szCs w:val="21"/>
                <w:lang w:bidi="ar"/>
              </w:rPr>
              <w:t>8</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完成及时性</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pPr>
              <w:rPr>
                <w:rFonts w:ascii="楷体" w:hAnsi="楷体" w:eastAsia="楷体" w:cs="宋体"/>
                <w:color w:val="000000"/>
                <w:szCs w:val="21"/>
              </w:rPr>
            </w:pPr>
            <w:r>
              <w:rPr>
                <w:rFonts w:hint="eastAsia" w:ascii="楷体" w:hAnsi="楷体" w:eastAsia="楷体" w:cs="宋体"/>
                <w:color w:val="000000"/>
                <w:kern w:val="0"/>
                <w:szCs w:val="21"/>
                <w:lang w:bidi="ar"/>
              </w:rPr>
              <w:t>项目实际完成时间与计划完成时间的比较，用以反映和考核项目产出时效目标的实现程度。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产出成本（</w:t>
            </w:r>
            <w:r>
              <w:rPr>
                <w:rFonts w:ascii="楷体" w:hAnsi="楷体" w:eastAsia="楷体" w:cs="宋体"/>
                <w:color w:val="000000"/>
                <w:kern w:val="0"/>
                <w:szCs w:val="21"/>
                <w:lang w:bidi="ar"/>
              </w:rPr>
              <w:t>6</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成本节约率</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6</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完成项目计划工作目标的实际节约成本与计划成本的比率，用以反映和考核项目的成本节约程度。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288" w:type="dxa"/>
            <w:vMerge w:val="restart"/>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项目效益（</w:t>
            </w:r>
            <w:r>
              <w:rPr>
                <w:rFonts w:ascii="楷体" w:hAnsi="楷体" w:eastAsia="楷体" w:cs="宋体"/>
                <w:color w:val="000000"/>
                <w:kern w:val="0"/>
                <w:szCs w:val="21"/>
                <w:lang w:bidi="ar"/>
              </w:rPr>
              <w:t>31</w:t>
            </w:r>
            <w:r>
              <w:rPr>
                <w:rFonts w:hint="eastAsia" w:ascii="楷体" w:hAnsi="楷体" w:eastAsia="楷体" w:cs="宋体"/>
                <w:color w:val="000000"/>
                <w:kern w:val="0"/>
                <w:szCs w:val="21"/>
                <w:lang w:bidi="ar"/>
              </w:rPr>
              <w:t>分）</w:t>
            </w: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实施效益</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ascii="楷体" w:hAnsi="楷体" w:eastAsia="楷体" w:cs="宋体"/>
                <w:color w:val="000000"/>
                <w:kern w:val="0"/>
                <w:szCs w:val="21"/>
                <w:lang w:bidi="ar"/>
              </w:rPr>
              <w:t>20</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szCs w:val="21"/>
              </w:rPr>
              <w:t>项目实施所产生的效益。</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pPr>
              <w:jc w:val="center"/>
              <w:rPr>
                <w:rFonts w:ascii="楷体" w:hAnsi="楷体" w:eastAsia="楷体" w:cs="宋体"/>
                <w:color w:val="000000"/>
                <w:szCs w:val="21"/>
              </w:rPr>
            </w:pPr>
          </w:p>
        </w:tc>
        <w:tc>
          <w:tcPr>
            <w:tcW w:w="1288" w:type="dxa"/>
            <w:vMerge w:val="continue"/>
            <w:tcBorders>
              <w:tl2br w:val="nil"/>
              <w:tr2bl w:val="nil"/>
            </w:tcBorders>
            <w:vAlign w:val="center"/>
          </w:tcPr>
          <w:p>
            <w:pPr>
              <w:jc w:val="center"/>
              <w:rPr>
                <w:rFonts w:ascii="楷体" w:hAnsi="楷体" w:eastAsia="楷体" w:cs="宋体"/>
                <w:color w:val="000000"/>
                <w:szCs w:val="21"/>
              </w:rPr>
            </w:pPr>
          </w:p>
        </w:tc>
        <w:tc>
          <w:tcPr>
            <w:tcW w:w="1748" w:type="dxa"/>
            <w:tcBorders>
              <w:tl2br w:val="nil"/>
              <w:tr2bl w:val="nil"/>
            </w:tcBorders>
            <w:vAlign w:val="center"/>
          </w:tcPr>
          <w:p>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lang w:bidi="ar"/>
              </w:rPr>
              <w:t>满意度</w:t>
            </w:r>
          </w:p>
        </w:tc>
        <w:tc>
          <w:tcPr>
            <w:tcW w:w="648" w:type="dxa"/>
            <w:tcBorders>
              <w:tl2br w:val="nil"/>
              <w:tr2bl w:val="nil"/>
            </w:tcBorders>
            <w:vAlign w:val="center"/>
          </w:tcPr>
          <w:p>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lang w:bidi="ar"/>
              </w:rPr>
              <w:t>1</w:t>
            </w:r>
            <w:r>
              <w:rPr>
                <w:rFonts w:ascii="楷体" w:hAnsi="楷体" w:eastAsia="楷体" w:cs="宋体"/>
                <w:color w:val="000000"/>
                <w:kern w:val="0"/>
                <w:szCs w:val="21"/>
                <w:lang w:bidi="ar"/>
              </w:rPr>
              <w:t>1</w:t>
            </w:r>
          </w:p>
        </w:tc>
        <w:tc>
          <w:tcPr>
            <w:tcW w:w="4425" w:type="dxa"/>
            <w:tcBorders>
              <w:tl2br w:val="nil"/>
              <w:tr2bl w:val="nil"/>
            </w:tcBorders>
            <w:vAlign w:val="center"/>
          </w:tcPr>
          <w:p>
            <w:pPr>
              <w:widowControl/>
              <w:textAlignment w:val="center"/>
              <w:rPr>
                <w:rFonts w:ascii="楷体" w:hAnsi="楷体" w:eastAsia="楷体" w:cs="宋体"/>
                <w:color w:val="000000"/>
                <w:szCs w:val="21"/>
              </w:rPr>
            </w:pPr>
            <w:r>
              <w:rPr>
                <w:rFonts w:hint="eastAsia" w:ascii="楷体" w:hAnsi="楷体" w:eastAsia="楷体" w:cs="宋体"/>
                <w:color w:val="000000"/>
                <w:szCs w:val="21"/>
              </w:rPr>
              <w:t>社会公众或服务对象对项目实施效果的满意程度。</w:t>
            </w:r>
          </w:p>
        </w:tc>
      </w:tr>
      <w:tr>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3983" w:type="dxa"/>
            <w:gridSpan w:val="3"/>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合计</w:t>
            </w:r>
          </w:p>
        </w:tc>
        <w:tc>
          <w:tcPr>
            <w:tcW w:w="648" w:type="dxa"/>
            <w:tcBorders>
              <w:tl2br w:val="nil"/>
              <w:tr2bl w:val="nil"/>
            </w:tcBorders>
            <w:vAlign w:val="center"/>
          </w:tcPr>
          <w:p>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lang w:bidi="ar"/>
              </w:rPr>
              <w:t>100</w:t>
            </w:r>
          </w:p>
        </w:tc>
        <w:tc>
          <w:tcPr>
            <w:tcW w:w="4425" w:type="dxa"/>
            <w:tcBorders>
              <w:tl2br w:val="nil"/>
              <w:tr2bl w:val="nil"/>
            </w:tcBorders>
            <w:vAlign w:val="center"/>
          </w:tcPr>
          <w:p>
            <w:pPr>
              <w:jc w:val="center"/>
              <w:rPr>
                <w:rFonts w:ascii="楷体" w:hAnsi="楷体" w:eastAsia="楷体" w:cs="宋体"/>
                <w:b/>
                <w:bCs/>
                <w:color w:val="000000"/>
                <w:szCs w:val="21"/>
              </w:rPr>
            </w:pPr>
          </w:p>
        </w:tc>
      </w:tr>
    </w:tbl>
    <w:p>
      <w:pPr>
        <w:spacing w:line="600" w:lineRule="exact"/>
        <w:ind w:firstLine="640" w:firstLineChars="200"/>
        <w:outlineLvl w:val="1"/>
        <w:rPr>
          <w:rFonts w:ascii="楷体_GB2312" w:hAnsi="楷体_GB2312" w:eastAsia="楷体_GB2312" w:cs="楷体_GB2312"/>
          <w:sz w:val="32"/>
          <w:szCs w:val="32"/>
        </w:rPr>
      </w:pPr>
      <w:bookmarkStart w:id="8" w:name="_Toc103767318"/>
      <w:r>
        <w:rPr>
          <w:rFonts w:hint="eastAsia" w:ascii="楷体_GB2312" w:hAnsi="楷体_GB2312" w:eastAsia="楷体_GB2312" w:cs="楷体_GB2312"/>
          <w:sz w:val="32"/>
          <w:szCs w:val="32"/>
        </w:rPr>
        <w:t>（三）绩效评价工作过程</w:t>
      </w:r>
      <w:bookmarkEnd w:id="8"/>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绩效评价工作小组通过现场对项目资料逐一进行核实，了解项目资金的使用和取得的效益情况，最终根据评价前期入户调研及收集资料情况，结合工作小组的评价意见，完成绩效评价报告撰写。</w:t>
      </w:r>
    </w:p>
    <w:p>
      <w:pPr>
        <w:keepNext/>
        <w:spacing w:line="600" w:lineRule="exact"/>
        <w:ind w:firstLine="640" w:firstLineChars="200"/>
        <w:outlineLvl w:val="0"/>
        <w:rPr>
          <w:rFonts w:ascii="黑体" w:hAnsi="黑体" w:eastAsia="黑体" w:cs="黑体"/>
          <w:sz w:val="32"/>
          <w:szCs w:val="32"/>
        </w:rPr>
      </w:pPr>
      <w:bookmarkStart w:id="9" w:name="_Toc103767319"/>
      <w:r>
        <w:rPr>
          <w:rFonts w:hint="eastAsia" w:ascii="黑体" w:hAnsi="黑体" w:eastAsia="黑体" w:cs="黑体"/>
          <w:sz w:val="32"/>
          <w:szCs w:val="32"/>
        </w:rPr>
        <w:t>三、综合评价情况及评价结论</w:t>
      </w:r>
      <w:bookmarkEnd w:id="9"/>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四分院2023年度“北京市人民检察院第四分院信息化运维费”项目，项目绩效评价综合得分</w:t>
      </w:r>
      <w:r>
        <w:rPr>
          <w:rFonts w:hint="eastAsia" w:ascii="仿宋_GB2312" w:hAnsi="宋体" w:eastAsia="仿宋_GB2312" w:cs="宋体"/>
          <w:color w:val="000000"/>
          <w:kern w:val="0"/>
          <w:sz w:val="32"/>
          <w:szCs w:val="32"/>
          <w:lang w:val="en-US" w:eastAsia="zh-CN"/>
        </w:rPr>
        <w:t>90</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0</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分，其中项目决策</w:t>
      </w:r>
      <w:r>
        <w:rPr>
          <w:rFonts w:ascii="仿宋_GB2312" w:hAnsi="宋体" w:eastAsia="仿宋_GB2312" w:cs="宋体"/>
          <w:color w:val="000000"/>
          <w:kern w:val="0"/>
          <w:sz w:val="32"/>
          <w:szCs w:val="32"/>
        </w:rPr>
        <w:t>11.50</w:t>
      </w:r>
      <w:r>
        <w:rPr>
          <w:rFonts w:hint="eastAsia" w:ascii="仿宋_GB2312" w:hAnsi="宋体" w:eastAsia="仿宋_GB2312" w:cs="宋体"/>
          <w:color w:val="000000"/>
          <w:kern w:val="0"/>
          <w:sz w:val="32"/>
          <w:szCs w:val="32"/>
        </w:rPr>
        <w:t>分、项目过程</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8</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5</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分、项目产出</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.00</w:t>
      </w:r>
      <w:r>
        <w:rPr>
          <w:rFonts w:hint="eastAsia" w:ascii="仿宋_GB2312" w:hAnsi="宋体" w:eastAsia="仿宋_GB2312" w:cs="宋体"/>
          <w:color w:val="000000"/>
          <w:kern w:val="0"/>
          <w:sz w:val="32"/>
          <w:szCs w:val="32"/>
        </w:rPr>
        <w:t>分，项目效益</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lang w:val="en-US" w:eastAsia="zh-CN"/>
        </w:rPr>
        <w:t>7</w:t>
      </w:r>
      <w:r>
        <w:rPr>
          <w:rFonts w:ascii="仿宋_GB2312" w:hAnsi="宋体" w:eastAsia="仿宋_GB2312" w:cs="宋体"/>
          <w:color w:val="000000"/>
          <w:kern w:val="0"/>
          <w:sz w:val="32"/>
          <w:szCs w:val="32"/>
        </w:rPr>
        <w:t>.00</w:t>
      </w:r>
      <w:r>
        <w:rPr>
          <w:rFonts w:hint="eastAsia" w:ascii="仿宋_GB2312" w:hAnsi="宋体" w:eastAsia="仿宋_GB2312" w:cs="宋体"/>
          <w:color w:val="000000"/>
          <w:kern w:val="0"/>
          <w:sz w:val="32"/>
          <w:szCs w:val="32"/>
        </w:rPr>
        <w:t>分，绩效评定结论为“</w:t>
      </w:r>
      <w:r>
        <w:rPr>
          <w:rFonts w:hint="eastAsia" w:ascii="仿宋_GB2312" w:hAnsi="宋体" w:eastAsia="仿宋_GB2312" w:cs="宋体"/>
          <w:color w:val="000000"/>
          <w:kern w:val="0"/>
          <w:sz w:val="32"/>
          <w:szCs w:val="32"/>
          <w:lang w:eastAsia="zh-CN"/>
        </w:rPr>
        <w:t>优秀</w:t>
      </w:r>
      <w:r>
        <w:rPr>
          <w:rFonts w:hint="eastAsia" w:ascii="仿宋_GB2312" w:hAnsi="宋体" w:eastAsia="仿宋_GB2312" w:cs="宋体"/>
          <w:color w:val="000000"/>
          <w:kern w:val="0"/>
          <w:sz w:val="32"/>
          <w:szCs w:val="32"/>
        </w:rPr>
        <w:t>”。</w:t>
      </w:r>
    </w:p>
    <w:p>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2023年度“北京市人民检察院第四分院信息化运维费”项目</w:t>
      </w:r>
    </w:p>
    <w:p>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绩效评价结论一览表</w:t>
      </w:r>
    </w:p>
    <w:tbl>
      <w:tblPr>
        <w:tblStyle w:val="16"/>
        <w:tblW w:w="8505" w:type="dxa"/>
        <w:tblInd w:w="108"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381"/>
        <w:gridCol w:w="2899"/>
        <w:gridCol w:w="222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评价内容</w:t>
            </w:r>
          </w:p>
        </w:tc>
        <w:tc>
          <w:tcPr>
            <w:tcW w:w="2899"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分值</w:t>
            </w:r>
          </w:p>
        </w:tc>
        <w:tc>
          <w:tcPr>
            <w:tcW w:w="2225" w:type="dxa"/>
            <w:tcBorders>
              <w:tl2br w:val="nil"/>
              <w:tr2bl w:val="nil"/>
            </w:tcBorders>
            <w:shd w:val="clear" w:color="000000" w:fill="auto"/>
            <w:vAlign w:val="center"/>
          </w:tcPr>
          <w:p>
            <w:pPr>
              <w:widowControl/>
              <w:jc w:val="center"/>
              <w:rPr>
                <w:rFonts w:ascii="楷体" w:hAnsi="楷体" w:eastAsia="楷体" w:cs="宋体"/>
                <w:b/>
                <w:bCs/>
                <w:kern w:val="0"/>
                <w:szCs w:val="21"/>
              </w:rPr>
            </w:pPr>
            <w:r>
              <w:rPr>
                <w:rFonts w:hint="eastAsia" w:ascii="楷体" w:hAnsi="楷体" w:eastAsia="楷体" w:cs="宋体"/>
                <w:b/>
                <w:bCs/>
                <w:kern w:val="0"/>
                <w:szCs w:val="21"/>
              </w:rPr>
              <w:t>评价得分</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项目决策</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15.00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11.50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项目过程</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20.00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1</w:t>
            </w:r>
            <w:r>
              <w:rPr>
                <w:rFonts w:hint="eastAsia" w:ascii="楷体" w:hAnsi="楷体" w:eastAsia="楷体" w:cs="宋体"/>
                <w:kern w:val="0"/>
                <w:szCs w:val="21"/>
              </w:rPr>
              <w:t>8</w:t>
            </w:r>
            <w:r>
              <w:rPr>
                <w:rFonts w:ascii="楷体" w:hAnsi="楷体" w:eastAsia="楷体" w:cs="宋体"/>
                <w:kern w:val="0"/>
                <w:szCs w:val="21"/>
              </w:rPr>
              <w:t>.</w:t>
            </w:r>
            <w:r>
              <w:rPr>
                <w:rFonts w:hint="eastAsia" w:ascii="楷体" w:hAnsi="楷体" w:eastAsia="楷体" w:cs="宋体"/>
                <w:kern w:val="0"/>
                <w:szCs w:val="21"/>
              </w:rPr>
              <w:t>5</w:t>
            </w:r>
            <w:r>
              <w:rPr>
                <w:rFonts w:ascii="楷体" w:hAnsi="楷体" w:eastAsia="楷体" w:cs="宋体"/>
                <w:kern w:val="0"/>
                <w:szCs w:val="21"/>
              </w:rPr>
              <w:t>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项目产出</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34.00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3</w:t>
            </w:r>
            <w:r>
              <w:rPr>
                <w:rFonts w:hint="eastAsia" w:ascii="楷体" w:hAnsi="楷体" w:eastAsia="楷体" w:cs="宋体"/>
                <w:kern w:val="0"/>
                <w:szCs w:val="21"/>
              </w:rPr>
              <w:t>3.00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bCs/>
                <w:szCs w:val="21"/>
              </w:rPr>
              <w:t>项目效益</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31.00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t>2</w:t>
            </w:r>
            <w:r>
              <w:rPr>
                <w:rFonts w:hint="eastAsia" w:ascii="楷体" w:hAnsi="楷体" w:eastAsia="楷体" w:cs="宋体"/>
                <w:kern w:val="0"/>
                <w:szCs w:val="21"/>
                <w:lang w:val="en-US" w:eastAsia="zh-CN"/>
              </w:rPr>
              <w:t>7</w:t>
            </w:r>
            <w:r>
              <w:rPr>
                <w:rFonts w:hint="eastAsia" w:ascii="楷体" w:hAnsi="楷体" w:eastAsia="楷体" w:cs="宋体"/>
                <w:kern w:val="0"/>
                <w:szCs w:val="21"/>
              </w:rPr>
              <w:t>.00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综合得分</w:t>
            </w:r>
          </w:p>
        </w:tc>
        <w:tc>
          <w:tcPr>
            <w:tcW w:w="2899"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100.00</w:t>
            </w:r>
          </w:p>
        </w:tc>
        <w:tc>
          <w:tcPr>
            <w:tcW w:w="2225" w:type="dxa"/>
            <w:tcBorders>
              <w:tl2br w:val="nil"/>
              <w:tr2bl w:val="nil"/>
            </w:tcBorders>
            <w:shd w:val="clear" w:color="000000" w:fill="auto"/>
            <w:vAlign w:val="center"/>
          </w:tcPr>
          <w:p>
            <w:pPr>
              <w:widowControl/>
              <w:jc w:val="center"/>
              <w:rPr>
                <w:rFonts w:ascii="楷体" w:hAnsi="楷体" w:eastAsia="楷体" w:cs="宋体"/>
                <w:kern w:val="0"/>
                <w:szCs w:val="21"/>
              </w:rPr>
            </w:pPr>
            <w:r>
              <w:rPr>
                <w:rFonts w:ascii="楷体" w:hAnsi="楷体" w:eastAsia="楷体" w:cs="宋体"/>
                <w:kern w:val="0"/>
                <w:szCs w:val="21"/>
              </w:rPr>
              <w:fldChar w:fldCharType="begin"/>
            </w:r>
            <w:r>
              <w:rPr>
                <w:rFonts w:ascii="楷体" w:hAnsi="楷体" w:eastAsia="楷体" w:cs="宋体"/>
                <w:kern w:val="0"/>
                <w:szCs w:val="21"/>
              </w:rPr>
              <w:instrText xml:space="preserve"> =SUM(ABOVE) \# "#,##0.00" </w:instrText>
            </w:r>
            <w:r>
              <w:rPr>
                <w:rFonts w:ascii="楷体" w:hAnsi="楷体" w:eastAsia="楷体" w:cs="宋体"/>
                <w:kern w:val="0"/>
                <w:szCs w:val="21"/>
              </w:rPr>
              <w:fldChar w:fldCharType="separate"/>
            </w:r>
            <w:r>
              <w:rPr>
                <w:rFonts w:hint="eastAsia" w:ascii="楷体" w:hAnsi="楷体" w:eastAsia="楷体" w:cs="宋体"/>
                <w:kern w:val="0"/>
                <w:szCs w:val="21"/>
                <w:lang w:val="en-US" w:eastAsia="zh-CN"/>
              </w:rPr>
              <w:t>90</w:t>
            </w:r>
            <w:r>
              <w:rPr>
                <w:rFonts w:ascii="楷体" w:hAnsi="楷体" w:eastAsia="楷体" w:cs="宋体"/>
                <w:kern w:val="0"/>
                <w:szCs w:val="21"/>
              </w:rPr>
              <w:t>.</w:t>
            </w:r>
            <w:r>
              <w:rPr>
                <w:rFonts w:hint="eastAsia" w:ascii="楷体" w:hAnsi="楷体" w:eastAsia="楷体" w:cs="宋体"/>
                <w:kern w:val="0"/>
                <w:szCs w:val="21"/>
              </w:rPr>
              <w:t>0</w:t>
            </w:r>
            <w:r>
              <w:rPr>
                <w:rFonts w:ascii="楷体" w:hAnsi="楷体" w:eastAsia="楷体" w:cs="宋体"/>
                <w:kern w:val="0"/>
                <w:szCs w:val="21"/>
              </w:rPr>
              <w:t>0</w:t>
            </w:r>
            <w:r>
              <w:rPr>
                <w:rFonts w:ascii="楷体" w:hAnsi="楷体" w:eastAsia="楷体" w:cs="宋体"/>
                <w:kern w:val="0"/>
                <w:szCs w:val="21"/>
              </w:rPr>
              <w:fldChar w:fldCharType="end"/>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pPr>
              <w:widowControl/>
              <w:jc w:val="center"/>
              <w:rPr>
                <w:rFonts w:ascii="楷体" w:hAnsi="楷体" w:eastAsia="楷体" w:cs="宋体"/>
                <w:kern w:val="0"/>
                <w:szCs w:val="21"/>
              </w:rPr>
            </w:pPr>
            <w:r>
              <w:rPr>
                <w:rFonts w:hint="eastAsia" w:ascii="楷体" w:hAnsi="楷体" w:eastAsia="楷体" w:cs="宋体"/>
                <w:kern w:val="0"/>
                <w:szCs w:val="21"/>
              </w:rPr>
              <w:t>绩效评定级别</w:t>
            </w:r>
          </w:p>
        </w:tc>
        <w:tc>
          <w:tcPr>
            <w:tcW w:w="5124" w:type="dxa"/>
            <w:gridSpan w:val="2"/>
            <w:tcBorders>
              <w:tl2br w:val="nil"/>
              <w:tr2bl w:val="nil"/>
            </w:tcBorders>
            <w:shd w:val="clear" w:color="000000" w:fill="auto"/>
            <w:vAlign w:val="center"/>
          </w:tcPr>
          <w:p>
            <w:pPr>
              <w:widowControl/>
              <w:jc w:val="center"/>
              <w:rPr>
                <w:rFonts w:hint="eastAsia" w:ascii="楷体" w:hAnsi="楷体" w:eastAsia="楷体" w:cs="宋体"/>
                <w:kern w:val="0"/>
                <w:szCs w:val="21"/>
                <w:lang w:eastAsia="zh-CN"/>
              </w:rPr>
            </w:pPr>
            <w:r>
              <w:rPr>
                <w:rFonts w:hint="eastAsia" w:ascii="楷体" w:hAnsi="楷体" w:eastAsia="楷体" w:cs="宋体"/>
                <w:kern w:val="0"/>
                <w:szCs w:val="21"/>
                <w:lang w:eastAsia="zh-CN"/>
              </w:rPr>
              <w:t>优</w:t>
            </w:r>
            <w:bookmarkStart w:id="18" w:name="_GoBack"/>
            <w:bookmarkEnd w:id="18"/>
          </w:p>
        </w:tc>
      </w:tr>
    </w:tbl>
    <w:p>
      <w:pPr>
        <w:spacing w:line="600" w:lineRule="exact"/>
        <w:ind w:firstLine="640" w:firstLineChars="200"/>
        <w:outlineLvl w:val="0"/>
        <w:rPr>
          <w:rFonts w:ascii="黑体" w:hAnsi="黑体" w:eastAsia="黑体" w:cs="黑体"/>
          <w:sz w:val="32"/>
          <w:szCs w:val="32"/>
        </w:rPr>
      </w:pPr>
      <w:bookmarkStart w:id="10" w:name="_Toc103767320"/>
      <w:r>
        <w:rPr>
          <w:rFonts w:hint="eastAsia" w:ascii="黑体" w:hAnsi="黑体" w:eastAsia="黑体" w:cs="黑体"/>
          <w:sz w:val="32"/>
          <w:szCs w:val="32"/>
        </w:rPr>
        <w:t>四、绩效评价指标分析</w:t>
      </w:r>
      <w:bookmarkEnd w:id="10"/>
    </w:p>
    <w:p>
      <w:pPr>
        <w:spacing w:line="600" w:lineRule="exact"/>
        <w:ind w:firstLine="640" w:firstLineChars="200"/>
        <w:outlineLvl w:val="1"/>
        <w:rPr>
          <w:rFonts w:ascii="楷体_GB2312" w:hAnsi="楷体_GB2312" w:eastAsia="楷体_GB2312" w:cs="楷体_GB2312"/>
          <w:sz w:val="32"/>
          <w:szCs w:val="32"/>
        </w:rPr>
      </w:pPr>
      <w:bookmarkStart w:id="11" w:name="_Toc103767321"/>
      <w:r>
        <w:rPr>
          <w:rFonts w:hint="eastAsia" w:ascii="楷体_GB2312" w:hAnsi="楷体_GB2312" w:eastAsia="楷体_GB2312" w:cs="楷体_GB2312"/>
          <w:sz w:val="32"/>
          <w:szCs w:val="32"/>
        </w:rPr>
        <w:t>（一）项目决策情况</w:t>
      </w:r>
      <w:bookmarkEnd w:id="11"/>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1.项目立项</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（1）立项依据充分性评价分析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依据较充分，北京市人民检察院第四分院是按照中央政法委、北京市委、最高人民检察院的部署要求，在原北京市人民检察院铁路运输分院的基础上于2014年12月30日正式揭牌成立。四分院是全国首批跨行政区划人民检察院试点单位。探索设立跨行政区划的人民检察院，是中央从制度上保障依法独立公正行使检察权、优化司法职能权配置的重大顶层设计，对于确保公正司法、加快建设公正高效权威的社会主义司法制度具有重要而深远的影响，是全面推进依法治国的必然要求，也是从检察工作实际出发，进一步深化法律监督职能的迫切需求。2023年度，为了保障四分院各类信息系统的正常运作，切实保障相关检察业务的开展，申请信息化运维费用89.46万元，对四分院的信息系统进行软件维护、硬件维护等。</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（2）立项程序规范性评价分析</w:t>
      </w:r>
    </w:p>
    <w:p>
      <w:pPr>
        <w:spacing w:line="600" w:lineRule="exact"/>
        <w:ind w:firstLine="640" w:firstLineChars="200"/>
        <w:rPr>
          <w:rFonts w:ascii="仿宋_GB2312" w:hAnsi="宋体" w:eastAsia="仿宋_GB2312" w:cs="宋体"/>
          <w:color w:val="000000"/>
          <w:kern w:val="0"/>
          <w:sz w:val="32"/>
          <w:szCs w:val="32"/>
          <w:highlight w:val="yellow"/>
        </w:rPr>
      </w:pPr>
      <w:r>
        <w:rPr>
          <w:rFonts w:hint="eastAsia" w:ascii="仿宋_GB2312" w:hAnsi="宋体" w:eastAsia="仿宋_GB2312" w:cs="宋体"/>
          <w:color w:val="000000"/>
          <w:kern w:val="0"/>
          <w:sz w:val="32"/>
          <w:szCs w:val="32"/>
        </w:rPr>
        <w:t>该项目立项程序较规范，严格按照北京市财政规定的立项程序执行预算编制工作，并经院党组会审议通过后报至北京市财政。北京市财政局发函批复了四分院该项目的预算。</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（1）绩效目标合理性评价分析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该项目绩效目标基本合理，四分院在申报2023年预算时填制了“项目支出绩效目标申报表”，设立了该项目的相应绩效目标。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（2）绩效指标明确性评价分析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该项目绩效指标较为明确、细化，具有可衡量性。该项目将绩效目标按照产出指标、成本指标等一级指标以及质量、经济成本、可持续影响、服务对象满意度等二级指标进行细化分解。</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3.资金投入</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（1）预算编制科学性评价分析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该项目预算编制较为科学，对项目的支出按照市财政对预算的要求进行了二级项目的划分，进一步保障了项目预算编制的科学性。</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（2）资金分配合理性评价分析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该项目预算资金分配基本合理，分配情况如下：信息化运维费</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万元，与实际支出情况基本相符。</w:t>
      </w:r>
    </w:p>
    <w:p>
      <w:pPr>
        <w:spacing w:line="600" w:lineRule="exact"/>
        <w:ind w:firstLine="640" w:firstLineChars="200"/>
        <w:outlineLvl w:val="1"/>
        <w:rPr>
          <w:rFonts w:ascii="楷体_GB2312" w:hAnsi="楷体_GB2312" w:eastAsia="楷体_GB2312" w:cs="楷体_GB2312"/>
          <w:sz w:val="32"/>
          <w:szCs w:val="32"/>
        </w:rPr>
      </w:pPr>
      <w:bookmarkStart w:id="12" w:name="_Toc103767322"/>
      <w:r>
        <w:rPr>
          <w:rFonts w:hint="eastAsia" w:ascii="楷体_GB2312" w:hAnsi="楷体_GB2312" w:eastAsia="楷体_GB2312" w:cs="楷体_GB2312"/>
          <w:sz w:val="32"/>
          <w:szCs w:val="32"/>
        </w:rPr>
        <w:t>（二）项目过程情况</w:t>
      </w:r>
      <w:bookmarkEnd w:id="12"/>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1.资金管理</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（1）资金到位率评价分析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该项目的资金到位率为100.00%。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资金到位率=（实际到位资金/预算资金）×100%=（</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万元）×100%=100.00%。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（2）预算执行率评价分析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该项目的预算执行率为100.00%。</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预算执行率=（实际支出资金/实际到位资金）×100%=（</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89.46</w:t>
      </w:r>
      <w:r>
        <w:rPr>
          <w:rFonts w:hint="eastAsia" w:ascii="仿宋_GB2312" w:hAnsi="宋体" w:eastAsia="仿宋_GB2312" w:cs="宋体"/>
          <w:color w:val="000000"/>
          <w:kern w:val="0"/>
          <w:sz w:val="32"/>
          <w:szCs w:val="32"/>
        </w:rPr>
        <w:t>万元）×100%=100.00%。</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（3）资金使用合规性</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该项目资金使用符合国家财经法规和财务管理制度的规定，严格按照预算批复及四分院财务管理实施细则的规定执行，且每笔支出均有完整的审批程序和手续。</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2.组织实施</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（1）管理制度健全性评价分析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该项目涉及的管理制度，包括《北京市人民检察院第四分院财务管理实施细则》、《北京市人民检察院第四分院项目管理办法》等制度，对项目顺利实施提供了一定保障。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（2）制度执行有效性评价分析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执行过程中，均严格遵守相关法律法规和相关管理规定，项目支出手续均完备，项目中涉及的合同、信息运维服务总结、验收报告等资料均齐全并及时归档，项目实施的人员条件、场地设备、信息支撑等均落实到位。</w:t>
      </w:r>
    </w:p>
    <w:p>
      <w:pPr>
        <w:spacing w:line="600" w:lineRule="exact"/>
        <w:ind w:firstLine="640" w:firstLineChars="200"/>
        <w:outlineLvl w:val="1"/>
        <w:rPr>
          <w:rFonts w:ascii="楷体_GB2312" w:hAnsi="楷体_GB2312" w:eastAsia="楷体_GB2312" w:cs="楷体_GB2312"/>
          <w:sz w:val="32"/>
          <w:szCs w:val="32"/>
        </w:rPr>
      </w:pPr>
      <w:bookmarkStart w:id="13" w:name="_Toc103767323"/>
      <w:r>
        <w:rPr>
          <w:rFonts w:hint="eastAsia" w:ascii="楷体_GB2312" w:hAnsi="楷体_GB2312" w:eastAsia="楷体_GB2312" w:cs="楷体_GB2312"/>
          <w:sz w:val="32"/>
          <w:szCs w:val="32"/>
        </w:rPr>
        <w:t>（三）项目产出情况</w:t>
      </w:r>
      <w:bookmarkEnd w:id="13"/>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1.产出质量</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计划：保证信息系统正常运作。</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完成好北京市人民检察院第四分院信息系统的运行维护，管理和完善运维服务体系，确保向北京市人民检察院第四分院提供科学、规范、高质量的信息化运维管理服务。保障院内机房设备、网络设备、内外网的正常运行，减少问题出现、问题实时处理、以及系统优化工作。</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产出时效</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项目启动和完成及时。</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项目启动和完成及时</w:t>
      </w:r>
      <w:r>
        <w:rPr>
          <w:rFonts w:ascii="仿宋_GB2312" w:hAnsi="宋体" w:eastAsia="仿宋_GB2312" w:cs="宋体"/>
          <w:color w:val="000000"/>
          <w:kern w:val="0"/>
          <w:sz w:val="32"/>
          <w:szCs w:val="32"/>
        </w:rPr>
        <w:t>。</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3.产出</w:t>
      </w:r>
      <w:r>
        <w:rPr>
          <w:rFonts w:ascii="楷体_GB2312" w:hAnsi="楷体_GB2312" w:eastAsia="楷体_GB2312" w:cs="楷体_GB2312"/>
          <w:sz w:val="32"/>
          <w:szCs w:val="32"/>
        </w:rPr>
        <w:t>成本</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计划</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项目预算控制数89.46万元。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实际</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项目预算控制数89.46万元。</w:t>
      </w:r>
    </w:p>
    <w:p>
      <w:pPr>
        <w:spacing w:line="600" w:lineRule="exact"/>
        <w:ind w:firstLine="640" w:firstLineChars="200"/>
        <w:outlineLvl w:val="1"/>
        <w:rPr>
          <w:rFonts w:ascii="楷体_GB2312" w:hAnsi="楷体_GB2312" w:eastAsia="楷体_GB2312" w:cs="楷体_GB2312"/>
          <w:sz w:val="32"/>
          <w:szCs w:val="32"/>
        </w:rPr>
      </w:pPr>
      <w:bookmarkStart w:id="14" w:name="_Toc103767324"/>
      <w:r>
        <w:rPr>
          <w:rFonts w:hint="eastAsia" w:ascii="楷体_GB2312" w:hAnsi="楷体_GB2312" w:eastAsia="楷体_GB2312" w:cs="楷体_GB2312"/>
          <w:sz w:val="32"/>
          <w:szCs w:val="32"/>
        </w:rPr>
        <w:t>（四）项目效益情况</w:t>
      </w:r>
      <w:bookmarkEnd w:id="14"/>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1.实施效益评价分析</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是在全面推进依法治国，全面深化司法体制改革的春风中成立，四分院将倍加珍惜时代赋予的历史机遇，坚持依法独立公正行使检察权，做好司法改革的探路者和先行者，自觉地把检察业务工作融入到首都法治建设和经济社会发展的大局当中，全面推进检察队伍的正规化、专业化、职业化建设，努力让人民群众在检察机关办理的每一起案件中感受到公平正义。</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信息化运维费用的保障下，对四分院所有计算机网络设备、信息系统的运维，以及运维中需要的管理、培训、业务数据的管理及信息化自查管理，资源管理，信息安全管理，项目配合，应急响应等业务系统运维和应用中所需的全部服务和支持。</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信息化项目的实施，能够有效</w:t>
      </w:r>
      <w:r>
        <w:rPr>
          <w:rFonts w:ascii="仿宋_GB2312" w:hAnsi="宋体" w:eastAsia="仿宋_GB2312" w:cs="宋体"/>
          <w:color w:val="000000"/>
          <w:kern w:val="0"/>
          <w:sz w:val="32"/>
          <w:szCs w:val="32"/>
        </w:rPr>
        <w:t>预防</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减少</w:t>
      </w:r>
      <w:r>
        <w:rPr>
          <w:rFonts w:hint="eastAsia" w:ascii="仿宋_GB2312" w:hAnsi="宋体" w:eastAsia="仿宋_GB2312" w:cs="宋体"/>
          <w:color w:val="000000"/>
          <w:kern w:val="0"/>
          <w:sz w:val="32"/>
          <w:szCs w:val="32"/>
        </w:rPr>
        <w:t>违法</w:t>
      </w:r>
      <w:r>
        <w:rPr>
          <w:rFonts w:ascii="仿宋_GB2312" w:hAnsi="宋体" w:eastAsia="仿宋_GB2312" w:cs="宋体"/>
          <w:color w:val="000000"/>
          <w:kern w:val="0"/>
          <w:sz w:val="32"/>
          <w:szCs w:val="32"/>
        </w:rPr>
        <w:t>犯罪</w:t>
      </w:r>
      <w:r>
        <w:rPr>
          <w:rFonts w:hint="eastAsia" w:ascii="仿宋_GB2312" w:hAnsi="宋体" w:eastAsia="仿宋_GB2312" w:cs="宋体"/>
          <w:color w:val="000000"/>
          <w:kern w:val="0"/>
          <w:sz w:val="32"/>
          <w:szCs w:val="32"/>
        </w:rPr>
        <w:t>，维护</w:t>
      </w:r>
      <w:r>
        <w:rPr>
          <w:rFonts w:ascii="仿宋_GB2312" w:hAnsi="宋体" w:eastAsia="仿宋_GB2312" w:cs="宋体"/>
          <w:color w:val="000000"/>
          <w:kern w:val="0"/>
          <w:sz w:val="32"/>
          <w:szCs w:val="32"/>
        </w:rPr>
        <w:t>四分院</w:t>
      </w:r>
      <w:r>
        <w:rPr>
          <w:rFonts w:hint="eastAsia" w:ascii="仿宋_GB2312" w:hAnsi="宋体" w:eastAsia="仿宋_GB2312" w:cs="宋体"/>
          <w:color w:val="000000"/>
          <w:kern w:val="0"/>
          <w:sz w:val="32"/>
          <w:szCs w:val="32"/>
        </w:rPr>
        <w:t>正常办公</w:t>
      </w:r>
      <w:r>
        <w:rPr>
          <w:rFonts w:ascii="仿宋_GB2312" w:hAnsi="宋体" w:eastAsia="仿宋_GB2312" w:cs="宋体"/>
          <w:color w:val="000000"/>
          <w:kern w:val="0"/>
          <w:sz w:val="32"/>
          <w:szCs w:val="32"/>
        </w:rPr>
        <w:t>秩序，</w:t>
      </w:r>
      <w:r>
        <w:rPr>
          <w:rFonts w:hint="eastAsia" w:ascii="仿宋_GB2312" w:hAnsi="宋体" w:eastAsia="仿宋_GB2312" w:cs="宋体"/>
          <w:color w:val="000000"/>
          <w:kern w:val="0"/>
          <w:sz w:val="32"/>
          <w:szCs w:val="32"/>
        </w:rPr>
        <w:t>维护公民合法</w:t>
      </w:r>
      <w:r>
        <w:rPr>
          <w:rFonts w:ascii="仿宋_GB2312" w:hAnsi="宋体" w:eastAsia="仿宋_GB2312" w:cs="宋体"/>
          <w:color w:val="000000"/>
          <w:kern w:val="0"/>
          <w:sz w:val="32"/>
          <w:szCs w:val="32"/>
        </w:rPr>
        <w:t>权益</w:t>
      </w:r>
      <w:r>
        <w:rPr>
          <w:rFonts w:hint="eastAsia" w:ascii="仿宋_GB2312" w:hAnsi="宋体" w:eastAsia="仿宋_GB2312" w:cs="宋体"/>
          <w:color w:val="000000"/>
          <w:kern w:val="0"/>
          <w:sz w:val="32"/>
          <w:szCs w:val="32"/>
        </w:rPr>
        <w:t>，扩大检察工作影响力</w:t>
      </w:r>
      <w:r>
        <w:rPr>
          <w:rFonts w:ascii="仿宋_GB2312" w:hAnsi="宋体" w:eastAsia="仿宋_GB2312" w:cs="宋体"/>
          <w:color w:val="000000"/>
          <w:kern w:val="0"/>
          <w:sz w:val="32"/>
          <w:szCs w:val="32"/>
        </w:rPr>
        <w:t>。</w:t>
      </w:r>
    </w:p>
    <w:p>
      <w:pPr>
        <w:widowControl/>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信息化项目的实施，使得法律法规得到比较广泛的普及；广大人民群众的法制观念得到普遍提高，遵纪守法的自觉性和运用法律维护自身合法权益的能力不断增强；各级领导干部的法律意识明显增强，依法决策、依法行政、依法管理的能力逐步提高；随着普法教育的深入，依法治理工作全面展开，为推进依法治国进程，维护社会稳定，促进经济发展和社会全面进步都发挥了积极重要的作用。</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2.满意</w:t>
      </w:r>
      <w:r>
        <w:rPr>
          <w:rFonts w:ascii="楷体_GB2312" w:hAnsi="楷体_GB2312" w:eastAsia="楷体_GB2312" w:cs="楷体_GB2312"/>
          <w:sz w:val="32"/>
          <w:szCs w:val="32"/>
        </w:rPr>
        <w:t>度评价分析</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四分院就本院的安保安检工作对院内各部门开展了满意度调查，满意度达到95%以上。</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质量</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保证信息系统正常运作；</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成本</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项目预算控制数89.46万元；</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效益</w:t>
      </w:r>
      <w:r>
        <w:rPr>
          <w:rFonts w:ascii="仿宋_GB2312" w:hAnsi="宋体" w:eastAsia="仿宋_GB2312" w:cs="宋体"/>
          <w:color w:val="000000"/>
          <w:kern w:val="0"/>
          <w:sz w:val="32"/>
          <w:szCs w:val="32"/>
        </w:rPr>
        <w:t>指标：</w:t>
      </w:r>
      <w:r>
        <w:rPr>
          <w:rFonts w:hint="eastAsia" w:ascii="仿宋_GB2312" w:hAnsi="宋体" w:eastAsia="仿宋_GB2312" w:cs="宋体"/>
          <w:color w:val="000000"/>
          <w:kern w:val="0"/>
          <w:sz w:val="32"/>
          <w:szCs w:val="32"/>
        </w:rPr>
        <w:t>切实保障检察业务开展；</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满意度指标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服务满意度≥95%。</w:t>
      </w:r>
    </w:p>
    <w:p>
      <w:pPr>
        <w:spacing w:line="600" w:lineRule="exact"/>
        <w:ind w:firstLine="640" w:firstLineChars="200"/>
        <w:outlineLvl w:val="0"/>
        <w:rPr>
          <w:rFonts w:ascii="黑体" w:hAnsi="黑体" w:eastAsia="黑体" w:cs="黑体"/>
          <w:sz w:val="32"/>
          <w:szCs w:val="32"/>
        </w:rPr>
      </w:pPr>
      <w:bookmarkStart w:id="15" w:name="_Toc103767325"/>
      <w:r>
        <w:rPr>
          <w:rFonts w:hint="eastAsia" w:ascii="黑体" w:hAnsi="黑体" w:eastAsia="黑体" w:cs="黑体"/>
          <w:sz w:val="32"/>
          <w:szCs w:val="32"/>
        </w:rPr>
        <w:t>五、主要经验及做法、存在的问题及原因分析</w:t>
      </w:r>
      <w:bookmarkEnd w:id="15"/>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绩效目标设置细化程度有待进一步提升</w:t>
      </w:r>
      <w:r>
        <w:rPr>
          <w:rFonts w:hint="eastAsia" w:ascii="仿宋_GB2312" w:hAnsi="仿宋_GB2312" w:eastAsia="仿宋_GB2312" w:cs="仿宋_GB2312"/>
          <w:bCs/>
          <w:kern w:val="44"/>
          <w:sz w:val="32"/>
          <w:szCs w:val="32"/>
        </w:rPr>
        <w:t>。</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项目绩效指标设置不够全面、完整，可考核性不强。如未设数量指标，部分指标设置比较笼统，如质量指标：保证信息系统正常运作;效益指标：切实保障检察业务开展，设定较为宽泛，可考核性不强。</w:t>
      </w:r>
    </w:p>
    <w:p>
      <w:pPr>
        <w:pStyle w:val="3"/>
        <w:keepNext w:val="0"/>
        <w:keepLines w:val="0"/>
        <w:spacing w:before="0" w:after="0" w:line="560" w:lineRule="exact"/>
        <w:ind w:firstLine="640" w:firstLineChars="200"/>
        <w:rPr>
          <w:rFonts w:hint="eastAsia" w:ascii="仿宋_GB2312" w:hAnsi="仿宋_GB2312" w:eastAsia="仿宋_GB2312" w:cs="仿宋_GB2312"/>
          <w:b w:val="0"/>
          <w:bCs/>
          <w:kern w:val="44"/>
          <w:szCs w:val="32"/>
        </w:rPr>
      </w:pPr>
      <w:r>
        <w:rPr>
          <w:rFonts w:hint="eastAsia" w:ascii="仿宋_GB2312" w:hAnsi="仿宋_GB2312" w:eastAsia="仿宋_GB2312" w:cs="仿宋_GB2312"/>
          <w:b w:val="0"/>
          <w:bCs/>
          <w:kern w:val="44"/>
          <w:szCs w:val="32"/>
        </w:rPr>
        <w:t>2.项目管理机制有待完善。</w:t>
      </w:r>
    </w:p>
    <w:p>
      <w:pPr>
        <w:spacing w:line="560" w:lineRule="exact"/>
        <w:ind w:firstLine="640" w:firstLineChars="200"/>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事前项目未制定总体的实施方案，缺少对项目的统筹管理，缺少项目实施主体对人员组织分工、实施节点、监管措施、考核要求及风险防控措施等内容，不利于项目的实施，事后对项目的考核或验收报告等资料不够充分，无法体现项目执行监督管理的效果，项目管理机制有待完善。</w:t>
      </w:r>
    </w:p>
    <w:p>
      <w:pPr>
        <w:spacing w:line="560" w:lineRule="exact"/>
        <w:ind w:firstLine="640" w:firstLineChars="200"/>
        <w:rPr>
          <w:rFonts w:hint="eastAsia" w:ascii="仿宋_GB2312" w:hAnsi="仿宋_GB2312" w:eastAsia="仿宋_GB2312" w:cs="仿宋_GB2312"/>
          <w:bCs/>
          <w:kern w:val="44"/>
          <w:sz w:val="32"/>
          <w:szCs w:val="32"/>
        </w:rPr>
      </w:pPr>
      <w:r>
        <w:rPr>
          <w:rFonts w:hint="eastAsia" w:ascii="黑体" w:hAnsi="黑体" w:eastAsia="黑体" w:cs="黑体"/>
          <w:sz w:val="32"/>
          <w:szCs w:val="32"/>
        </w:rPr>
        <w:t>六、有关建议</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1.科学设置绩效目标，提高预算绩效管理意识。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建议科学、合理设置绩效目标及指标，提高财政资金预算绩效管理意识。绩效指标应尽量采用量化指标，做到可衡量、可考核。</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2.完善项目实施方案，规范项目过程管理。</w:t>
      </w:r>
    </w:p>
    <w:p>
      <w:pPr>
        <w:spacing w:line="560" w:lineRule="exact"/>
        <w:ind w:firstLine="640" w:firstLineChars="200"/>
        <w:rPr>
          <w:rFonts w:hint="eastAsia" w:ascii="仿宋_GB2312" w:hAnsi="楷体" w:eastAsia="仿宋_GB2312"/>
          <w:bCs/>
          <w:kern w:val="0"/>
          <w:sz w:val="32"/>
          <w:szCs w:val="28"/>
        </w:rPr>
      </w:pPr>
      <w:r>
        <w:rPr>
          <w:rFonts w:hint="eastAsia" w:ascii="仿宋_GB2312" w:hAnsi="楷体" w:eastAsia="仿宋_GB2312"/>
          <w:bCs/>
          <w:kern w:val="0"/>
          <w:sz w:val="32"/>
          <w:szCs w:val="28"/>
        </w:rPr>
        <w:t>完善项目实施方案，明确项目组织机构、人员分工、执行进度安排、项目质量监控及验收程序等内容。开展日常抽查、绩效考核等，认真收集项目效果资料并进一步整理分析，充分反映项目实施绩效。</w:t>
      </w:r>
    </w:p>
    <w:p>
      <w:pPr>
        <w:spacing w:line="600" w:lineRule="exact"/>
        <w:ind w:firstLine="640" w:firstLineChars="200"/>
        <w:outlineLvl w:val="0"/>
        <w:rPr>
          <w:rFonts w:ascii="黑体" w:hAnsi="黑体" w:eastAsia="黑体" w:cs="黑体"/>
          <w:sz w:val="32"/>
          <w:szCs w:val="32"/>
        </w:rPr>
      </w:pPr>
      <w:bookmarkStart w:id="16" w:name="_Toc103767327"/>
      <w:r>
        <w:rPr>
          <w:rFonts w:hint="eastAsia" w:ascii="黑体" w:hAnsi="黑体" w:eastAsia="黑体" w:cs="黑体"/>
          <w:sz w:val="32"/>
          <w:szCs w:val="32"/>
        </w:rPr>
        <w:t>七、其他需要说明的问题</w:t>
      </w:r>
      <w:bookmarkEnd w:id="16"/>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w:t>
      </w:r>
    </w:p>
    <w:p>
      <w:pPr>
        <w:keepNext/>
        <w:spacing w:line="600" w:lineRule="exact"/>
        <w:ind w:firstLine="640" w:firstLineChars="200"/>
        <w:outlineLvl w:val="0"/>
        <w:rPr>
          <w:rFonts w:ascii="黑体" w:hAnsi="黑体" w:eastAsia="黑体" w:cs="黑体"/>
          <w:sz w:val="32"/>
          <w:szCs w:val="32"/>
        </w:rPr>
      </w:pPr>
      <w:bookmarkStart w:id="17" w:name="_Toc103767328"/>
      <w:r>
        <w:rPr>
          <w:rFonts w:hint="eastAsia" w:ascii="黑体" w:hAnsi="黑体" w:eastAsia="黑体" w:cs="黑体"/>
          <w:sz w:val="32"/>
          <w:szCs w:val="32"/>
        </w:rPr>
        <w:t>八、附件</w:t>
      </w:r>
      <w:bookmarkEnd w:id="17"/>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1.北京市人民检察院第四分院信息化运维费项目预算执行情况表</w:t>
      </w:r>
    </w:p>
    <w:p>
      <w:pPr>
        <w:spacing w:line="600" w:lineRule="exact"/>
        <w:ind w:firstLine="640" w:firstLineChars="200"/>
        <w:rPr>
          <w:rFonts w:ascii="宋体" w:hAnsi="宋体"/>
          <w:kern w:val="44"/>
          <w:szCs w:val="28"/>
        </w:rPr>
      </w:pPr>
      <w:r>
        <w:rPr>
          <w:rFonts w:hint="eastAsia" w:ascii="仿宋_GB2312" w:hAnsi="宋体" w:eastAsia="仿宋_GB2312" w:cs="宋体"/>
          <w:color w:val="000000"/>
          <w:kern w:val="0"/>
          <w:sz w:val="32"/>
          <w:szCs w:val="32"/>
        </w:rPr>
        <w:t>2.北京市人民检察院第四分院信息化运维费项目绩效目标完成情况及收支明细表</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3.北京市人民检察院第四分院信息化运维费项目支出绩效评价指标体系</w:t>
      </w:r>
    </w:p>
    <w:p>
      <w:pPr>
        <w:spacing w:line="600" w:lineRule="exact"/>
        <w:ind w:firstLine="640" w:firstLineChars="200"/>
        <w:rPr>
          <w:rFonts w:ascii="仿宋_GB2312" w:hAnsi="宋体" w:eastAsia="仿宋_GB2312" w:cs="宋体"/>
          <w:color w:val="000000"/>
          <w:kern w:val="0"/>
          <w:sz w:val="32"/>
          <w:szCs w:val="32"/>
          <w:highlight w:val="yellow"/>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方正小标宋简体">
    <w:altName w:val="方正舒体"/>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1MDE2YTI2YWQwYzljNTY3NjA0OTIyMjJiYTQ3ZjAifQ=="/>
  </w:docVars>
  <w:rsids>
    <w:rsidRoot w:val="F77F09F4"/>
    <w:rsid w:val="000A4315"/>
    <w:rsid w:val="000B0B30"/>
    <w:rsid w:val="000D654C"/>
    <w:rsid w:val="000F7BB5"/>
    <w:rsid w:val="001038FF"/>
    <w:rsid w:val="00104C93"/>
    <w:rsid w:val="001427A3"/>
    <w:rsid w:val="00144231"/>
    <w:rsid w:val="00146223"/>
    <w:rsid w:val="001518DD"/>
    <w:rsid w:val="0018432F"/>
    <w:rsid w:val="001D165E"/>
    <w:rsid w:val="001F60CE"/>
    <w:rsid w:val="00267BD4"/>
    <w:rsid w:val="00295185"/>
    <w:rsid w:val="002E4981"/>
    <w:rsid w:val="0036327F"/>
    <w:rsid w:val="00374F09"/>
    <w:rsid w:val="00393444"/>
    <w:rsid w:val="003C220B"/>
    <w:rsid w:val="003F2DED"/>
    <w:rsid w:val="004A18A4"/>
    <w:rsid w:val="004A2785"/>
    <w:rsid w:val="004B251E"/>
    <w:rsid w:val="004C10D6"/>
    <w:rsid w:val="004E58F4"/>
    <w:rsid w:val="0051048B"/>
    <w:rsid w:val="005343F3"/>
    <w:rsid w:val="005574D0"/>
    <w:rsid w:val="00570A8D"/>
    <w:rsid w:val="00583CF3"/>
    <w:rsid w:val="005843B2"/>
    <w:rsid w:val="005C114D"/>
    <w:rsid w:val="005C3EDD"/>
    <w:rsid w:val="005E015B"/>
    <w:rsid w:val="005E0B2A"/>
    <w:rsid w:val="006638C3"/>
    <w:rsid w:val="006973A9"/>
    <w:rsid w:val="007A42FF"/>
    <w:rsid w:val="007A4E0A"/>
    <w:rsid w:val="007A645D"/>
    <w:rsid w:val="007C2568"/>
    <w:rsid w:val="007D575A"/>
    <w:rsid w:val="007D66CA"/>
    <w:rsid w:val="007F238A"/>
    <w:rsid w:val="00813C23"/>
    <w:rsid w:val="008C35E8"/>
    <w:rsid w:val="0092269D"/>
    <w:rsid w:val="00963068"/>
    <w:rsid w:val="009847F4"/>
    <w:rsid w:val="009B23CD"/>
    <w:rsid w:val="009C194D"/>
    <w:rsid w:val="009F2367"/>
    <w:rsid w:val="00A008DD"/>
    <w:rsid w:val="00A5523C"/>
    <w:rsid w:val="00A80A14"/>
    <w:rsid w:val="00A83CE8"/>
    <w:rsid w:val="00AC4696"/>
    <w:rsid w:val="00AF65AC"/>
    <w:rsid w:val="00B11CAF"/>
    <w:rsid w:val="00B16D7B"/>
    <w:rsid w:val="00B50865"/>
    <w:rsid w:val="00B52151"/>
    <w:rsid w:val="00B67E28"/>
    <w:rsid w:val="00B960CB"/>
    <w:rsid w:val="00B9755B"/>
    <w:rsid w:val="00BE436A"/>
    <w:rsid w:val="00C051A3"/>
    <w:rsid w:val="00C225AE"/>
    <w:rsid w:val="00C57290"/>
    <w:rsid w:val="00C62D6A"/>
    <w:rsid w:val="00C643FE"/>
    <w:rsid w:val="00CA5CD7"/>
    <w:rsid w:val="00CE79EB"/>
    <w:rsid w:val="00CF7137"/>
    <w:rsid w:val="00D416B7"/>
    <w:rsid w:val="00D74FCD"/>
    <w:rsid w:val="00DA66D3"/>
    <w:rsid w:val="00DD7B09"/>
    <w:rsid w:val="00DE1561"/>
    <w:rsid w:val="00E32C4F"/>
    <w:rsid w:val="00E55977"/>
    <w:rsid w:val="00EF184A"/>
    <w:rsid w:val="00F145BB"/>
    <w:rsid w:val="00F27CC6"/>
    <w:rsid w:val="00F6229D"/>
    <w:rsid w:val="00FC1169"/>
    <w:rsid w:val="0ECF9C51"/>
    <w:rsid w:val="37173543"/>
    <w:rsid w:val="3FF76880"/>
    <w:rsid w:val="5094673E"/>
    <w:rsid w:val="53D678A9"/>
    <w:rsid w:val="54483EC0"/>
    <w:rsid w:val="564502EC"/>
    <w:rsid w:val="65CE758C"/>
    <w:rsid w:val="6B2153A9"/>
    <w:rsid w:val="6B735D1B"/>
    <w:rsid w:val="70EF34C4"/>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semiHidden/>
    <w:unhideWhenUsed/>
    <w:uiPriority w:val="0"/>
    <w:pPr>
      <w:jc w:val="left"/>
    </w:pPr>
  </w:style>
  <w:style w:type="paragraph" w:styleId="5">
    <w:name w:val="Body Text Indent"/>
    <w:basedOn w:val="1"/>
    <w:link w:val="18"/>
    <w:semiHidden/>
    <w:unhideWhenUsed/>
    <w:qFormat/>
    <w:uiPriority w:val="0"/>
    <w:pPr>
      <w:spacing w:after="120"/>
      <w:ind w:left="420" w:leftChars="200"/>
    </w:pPr>
  </w:style>
  <w:style w:type="paragraph" w:styleId="6">
    <w:name w:val="Balloon Text"/>
    <w:basedOn w:val="1"/>
    <w:link w:val="23"/>
    <w:semiHidden/>
    <w:unhideWhenUsed/>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Body Text First Indent 2"/>
    <w:basedOn w:val="5"/>
    <w:link w:val="19"/>
    <w:qFormat/>
    <w:uiPriority w:val="99"/>
    <w:pPr>
      <w:spacing w:after="360"/>
      <w:ind w:left="0" w:leftChars="0" w:firstLine="420" w:firstLineChars="200"/>
    </w:pPr>
    <w:rPr>
      <w:rFonts w:eastAsia="仿宋_GB2312"/>
      <w:kern w:val="1"/>
      <w:sz w:val="32"/>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character" w:styleId="13">
    <w:name w:val="page number"/>
    <w:basedOn w:val="12"/>
    <w:qFormat/>
    <w:uiPriority w:val="0"/>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styleId="15">
    <w:name w:val="annotation reference"/>
    <w:basedOn w:val="12"/>
    <w:semiHidden/>
    <w:unhideWhenUsed/>
    <w:qFormat/>
    <w:uiPriority w:val="0"/>
    <w:rPr>
      <w:sz w:val="21"/>
      <w:szCs w:val="21"/>
    </w:rPr>
  </w:style>
  <w:style w:type="paragraph" w:customStyle="1" w:styleId="17">
    <w:name w:val="列出段落1"/>
    <w:basedOn w:val="1"/>
    <w:qFormat/>
    <w:uiPriority w:val="34"/>
    <w:pPr>
      <w:ind w:firstLine="420" w:firstLineChars="200"/>
    </w:pPr>
    <w:rPr>
      <w:rFonts w:ascii="Calibri" w:hAnsi="Calibri" w:cs="黑体"/>
      <w:szCs w:val="22"/>
    </w:rPr>
  </w:style>
  <w:style w:type="character" w:customStyle="1" w:styleId="18">
    <w:name w:val="正文文本缩进 Char"/>
    <w:basedOn w:val="12"/>
    <w:link w:val="5"/>
    <w:semiHidden/>
    <w:qFormat/>
    <w:uiPriority w:val="0"/>
    <w:rPr>
      <w:rFonts w:ascii="Times New Roman" w:hAnsi="Times New Roman" w:eastAsia="宋体" w:cs="Times New Roman"/>
      <w:kern w:val="2"/>
      <w:sz w:val="21"/>
      <w:szCs w:val="24"/>
    </w:rPr>
  </w:style>
  <w:style w:type="character" w:customStyle="1" w:styleId="19">
    <w:name w:val="正文首行缩进 2 Char"/>
    <w:basedOn w:val="18"/>
    <w:link w:val="8"/>
    <w:qFormat/>
    <w:uiPriority w:val="99"/>
    <w:rPr>
      <w:rFonts w:ascii="Times New Roman" w:hAnsi="Times New Roman" w:eastAsia="仿宋_GB2312" w:cs="Times New Roman"/>
      <w:kern w:val="1"/>
      <w:sz w:val="32"/>
      <w:szCs w:val="24"/>
    </w:rPr>
  </w:style>
  <w:style w:type="paragraph" w:styleId="20">
    <w:name w:val="List Paragraph"/>
    <w:basedOn w:val="1"/>
    <w:unhideWhenUsed/>
    <w:qFormat/>
    <w:uiPriority w:val="99"/>
    <w:pPr>
      <w:ind w:firstLine="420" w:firstLineChars="200"/>
    </w:pPr>
  </w:style>
  <w:style w:type="character" w:customStyle="1" w:styleId="21">
    <w:name w:val="标题 1 Char"/>
    <w:basedOn w:val="12"/>
    <w:link w:val="2"/>
    <w:qFormat/>
    <w:uiPriority w:val="0"/>
    <w:rPr>
      <w:rFonts w:ascii="Times New Roman" w:hAnsi="Times New Roman" w:eastAsia="宋体" w:cs="Times New Roman"/>
      <w:b/>
      <w:bCs/>
      <w:kern w:val="44"/>
      <w:sz w:val="44"/>
      <w:szCs w:val="44"/>
    </w:rPr>
  </w:style>
  <w:style w:type="paragraph" w:customStyle="1" w:styleId="22">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3">
    <w:name w:val="批注框文本 Char"/>
    <w:basedOn w:val="12"/>
    <w:link w:val="6"/>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DE028B-7A34-42DE-A613-136844B76F30}">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1175</Words>
  <Characters>6704</Characters>
  <Lines>55</Lines>
  <Paragraphs>15</Paragraphs>
  <TotalTime>241</TotalTime>
  <ScaleCrop>false</ScaleCrop>
  <LinksUpToDate>false</LinksUpToDate>
  <CharactersWithSpaces>7864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Administrator</cp:lastModifiedBy>
  <dcterms:modified xsi:type="dcterms:W3CDTF">2024-05-20T01:32:52Z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C1B4F57D0E0345879994EE44349098ED_12</vt:lpwstr>
  </property>
</Properties>
</file>