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年度中央对北京</w:t>
      </w:r>
    </w:p>
    <w:p>
      <w:pPr>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3</w:t>
      </w:r>
      <w:bookmarkStart w:id="0" w:name="_GoBack"/>
      <w:bookmarkEnd w:id="0"/>
      <w:r>
        <w:rPr>
          <w:rFonts w:hint="eastAsia" w:ascii="方正小标宋简体" w:hAnsi="方正小标宋简体" w:eastAsia="方正小标宋简体" w:cs="方正小标宋简体"/>
          <w:sz w:val="36"/>
          <w:szCs w:val="36"/>
        </w:rPr>
        <w:t>年度现代职业教育质量提升中央资金项目转移支付</w:t>
      </w:r>
    </w:p>
    <w:p>
      <w:pPr>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预算执行情况绩效自评报告</w:t>
      </w:r>
    </w:p>
    <w:p>
      <w:pPr>
        <w:spacing w:line="600" w:lineRule="exact"/>
        <w:jc w:val="center"/>
        <w:rPr>
          <w:rFonts w:ascii="仿宋_GB2312" w:hAnsi="仿宋_GB2312" w:eastAsia="仿宋_GB2312" w:cs="仿宋_GB2312"/>
          <w:sz w:val="32"/>
          <w:szCs w:val="32"/>
        </w:rPr>
      </w:pP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为深入贯彻落实《中共中央 国务院关于全面实施预算绩效管理的意见》的有关要求，按照《财政部关于开展2023年度中央对地方转移支付预算执行情况绩效自评工作的通知》（财监【2024】3号）和北京市财政局、北京市教委《关于单位报送2023年度现代职业教育质量提升中央资金项目绩效自评工作的通知》的要求,认真开展了2023度现代职业教育质量提升中央资金项目绩效自评工作</w:t>
      </w:r>
      <w:r>
        <w:rPr>
          <w:rFonts w:hint="eastAsia" w:ascii="楷体_GB2312" w:hAnsi="楷体_GB2312" w:eastAsia="楷体_GB2312" w:cs="楷体_GB2312"/>
          <w:sz w:val="32"/>
          <w:szCs w:val="32"/>
          <w:lang w:eastAsia="zh-CN"/>
        </w:rPr>
        <w:t>。</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一、转移支付基本情况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年度现代职业教育质量提升中央资金项目转移支付概况。</w:t>
      </w:r>
    </w:p>
    <w:p>
      <w:pPr>
        <w:snapToGrid w:val="0"/>
        <w:spacing w:line="580" w:lineRule="exact"/>
        <w:ind w:firstLine="640" w:firstLineChars="200"/>
        <w:outlineLvl w:val="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rPr>
        <w:t xml:space="preserve"> “</w:t>
      </w:r>
      <w:r>
        <w:rPr>
          <w:rFonts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3</w:t>
      </w:r>
      <w:r>
        <w:rPr>
          <w:rFonts w:ascii="楷体_GB2312" w:hAnsi="楷体_GB2312" w:eastAsia="楷体_GB2312" w:cs="楷体_GB2312"/>
          <w:sz w:val="32"/>
          <w:szCs w:val="32"/>
        </w:rPr>
        <w:t>年度</w:t>
      </w:r>
      <w:r>
        <w:rPr>
          <w:rFonts w:hint="eastAsia" w:ascii="楷体_GB2312" w:hAnsi="楷体_GB2312" w:eastAsia="楷体_GB2312" w:cs="楷体_GB2312"/>
          <w:sz w:val="32"/>
          <w:szCs w:val="32"/>
        </w:rPr>
        <w:t>现代职业教育质量提升中央资金项目”包含中央财政转移支付专项</w:t>
      </w:r>
      <w:r>
        <w:rPr>
          <w:rFonts w:hint="eastAsia" w:ascii="楷体_GB2312" w:hAnsi="楷体_GB2312" w:eastAsia="楷体_GB2312" w:cs="楷体_GB2312"/>
          <w:sz w:val="32"/>
          <w:szCs w:val="32"/>
          <w:lang w:val="en-US" w:eastAsia="zh-CN"/>
        </w:rPr>
        <w:t>27</w:t>
      </w:r>
      <w:r>
        <w:rPr>
          <w:rFonts w:hint="eastAsia" w:ascii="楷体_GB2312" w:hAnsi="楷体_GB2312" w:eastAsia="楷体_GB2312" w:cs="楷体_GB2312"/>
          <w:sz w:val="32"/>
          <w:szCs w:val="32"/>
        </w:rPr>
        <w:t>个</w:t>
      </w:r>
      <w:r>
        <w:rPr>
          <w:rFonts w:hint="eastAsia" w:ascii="楷体_GB2312" w:hAnsi="楷体_GB2312" w:eastAsia="楷体_GB2312" w:cs="楷体_GB2312"/>
          <w:sz w:val="32"/>
          <w:szCs w:val="32"/>
          <w:highlight w:val="none"/>
        </w:rPr>
        <w:t>，预算资金共计</w:t>
      </w:r>
      <w:r>
        <w:rPr>
          <w:rFonts w:hint="eastAsia" w:ascii="楷体_GB2312" w:hAnsi="楷体_GB2312" w:eastAsia="楷体_GB2312" w:cs="楷体_GB2312"/>
          <w:sz w:val="32"/>
          <w:szCs w:val="32"/>
          <w:highlight w:val="none"/>
          <w:lang w:val="en-US" w:eastAsia="zh-CN"/>
        </w:rPr>
        <w:t>6612.731614</w:t>
      </w:r>
      <w:r>
        <w:rPr>
          <w:rFonts w:hint="eastAsia" w:ascii="楷体_GB2312" w:hAnsi="楷体_GB2312" w:eastAsia="楷体_GB2312" w:cs="楷体_GB2312"/>
          <w:sz w:val="32"/>
          <w:szCs w:val="32"/>
          <w:highlight w:val="none"/>
        </w:rPr>
        <w:t>万元，其中：</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北京信息职业技术学院-副中心职业教育高质量发展手拉手</w:t>
      </w:r>
      <w:r>
        <w:rPr>
          <w:rFonts w:hint="eastAsia" w:ascii="楷体_GB2312" w:hAnsi="楷体_GB2312" w:eastAsia="楷体_GB2312" w:cs="楷体_GB2312"/>
          <w:sz w:val="32"/>
          <w:szCs w:val="32"/>
        </w:rPr>
        <w:t>项目资金</w:t>
      </w:r>
      <w:r>
        <w:rPr>
          <w:rFonts w:hint="eastAsia" w:ascii="楷体_GB2312" w:hAnsi="楷体_GB2312" w:eastAsia="楷体_GB2312" w:cs="楷体_GB2312"/>
          <w:sz w:val="32"/>
          <w:szCs w:val="32"/>
          <w:lang w:val="en-US" w:eastAsia="zh-CN"/>
        </w:rPr>
        <w:t>63.25</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2</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改善办学条件基础设施改造东坝校区1、11、12、14号楼屋面防水工程</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116.279139</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3</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改善办学条件-实训室建设-财税金融实训基地（一期）建设</w:t>
      </w:r>
      <w:r>
        <w:rPr>
          <w:rFonts w:hint="eastAsia" w:ascii="楷体_GB2312" w:hAnsi="楷体_GB2312" w:eastAsia="楷体_GB2312" w:cs="楷体_GB2312"/>
          <w:sz w:val="32"/>
          <w:szCs w:val="32"/>
        </w:rPr>
        <w:t>项目资金</w:t>
      </w:r>
      <w:r>
        <w:rPr>
          <w:rFonts w:hint="eastAsia" w:ascii="楷体_GB2312" w:hAnsi="楷体_GB2312" w:eastAsia="楷体_GB2312" w:cs="楷体_GB2312"/>
          <w:sz w:val="32"/>
          <w:szCs w:val="32"/>
          <w:lang w:val="en-US" w:eastAsia="zh-CN"/>
        </w:rPr>
        <w:t>242.599356</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4</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改善办学条件-实训室建设-商务数据分析与应用实训基地（一期）建设项目</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214.52643</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5</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改善办学条件-实训室建设-商务数据研究中心建设项目</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166.742668</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6</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鸿蒙应用创新实训室建设项目</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289.2388</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7</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教育教学-数字媒体应用技术专业教学资源库建设</w:t>
      </w:r>
      <w:r>
        <w:rPr>
          <w:rFonts w:hint="eastAsia" w:ascii="楷体_GB2312" w:hAnsi="楷体_GB2312" w:eastAsia="楷体_GB2312" w:cs="楷体_GB2312"/>
          <w:sz w:val="32"/>
          <w:szCs w:val="32"/>
        </w:rPr>
        <w:t>项目资金</w:t>
      </w:r>
      <w:r>
        <w:rPr>
          <w:rFonts w:hint="eastAsia" w:ascii="楷体_GB2312" w:hAnsi="楷体_GB2312" w:eastAsia="楷体_GB2312" w:cs="楷体_GB2312"/>
          <w:sz w:val="32"/>
          <w:szCs w:val="32"/>
          <w:lang w:val="en-US" w:eastAsia="zh-CN"/>
        </w:rPr>
        <w:t>136.3</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8</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商务智能与数据分析实训室</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13.28</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9</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双高项目国产化适配迁移实训室建设项目</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450.67987</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0.</w:t>
      </w:r>
      <w:r>
        <w:rPr>
          <w:rFonts w:hint="eastAsia" w:ascii="楷体_GB2312" w:hAnsi="楷体_GB2312" w:eastAsia="楷体_GB2312" w:cs="楷体_GB2312"/>
          <w:sz w:val="32"/>
          <w:szCs w:val="32"/>
          <w:lang w:val="en-US" w:eastAsia="zh-CN"/>
        </w:rPr>
        <w:t>双高项目国产化系统集成与测试实训室建设项目</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371.1828</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1.</w:t>
      </w:r>
      <w:r>
        <w:rPr>
          <w:rFonts w:hint="eastAsia" w:ascii="楷体_GB2312" w:hAnsi="楷体_GB2312" w:eastAsia="楷体_GB2312" w:cs="楷体_GB2312"/>
          <w:sz w:val="32"/>
          <w:szCs w:val="32"/>
          <w:lang w:val="en-US" w:eastAsia="zh-CN"/>
        </w:rPr>
        <w:t>双高项目国产化新技术实训室建设项目</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389.7196</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2.</w:t>
      </w:r>
      <w:r>
        <w:rPr>
          <w:rFonts w:hint="eastAsia" w:ascii="楷体_GB2312" w:hAnsi="楷体_GB2312" w:eastAsia="楷体_GB2312" w:cs="楷体_GB2312"/>
          <w:sz w:val="32"/>
          <w:szCs w:val="32"/>
          <w:lang w:val="en-US" w:eastAsia="zh-CN"/>
        </w:rPr>
        <w:t>双高项目现代信息产品与新技术实训室</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425.491185</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3.</w:t>
      </w:r>
      <w:r>
        <w:rPr>
          <w:rFonts w:hint="eastAsia" w:ascii="楷体_GB2312" w:hAnsi="楷体_GB2312" w:eastAsia="楷体_GB2312" w:cs="楷体_GB2312"/>
          <w:sz w:val="32"/>
          <w:szCs w:val="32"/>
          <w:lang w:val="en-US" w:eastAsia="zh-CN"/>
        </w:rPr>
        <w:t>双高项目-信息安全与管理专业群-工业互联网典型技术实训室</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316</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4.</w:t>
      </w:r>
      <w:r>
        <w:rPr>
          <w:rFonts w:hint="eastAsia" w:ascii="楷体_GB2312" w:hAnsi="楷体_GB2312" w:eastAsia="楷体_GB2312" w:cs="楷体_GB2312"/>
          <w:sz w:val="32"/>
          <w:szCs w:val="32"/>
          <w:lang w:val="en-US" w:eastAsia="zh-CN"/>
        </w:rPr>
        <w:t>双高项目信息安全与管理专业群网络安全人才培养基地建设</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481.7124</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5.</w:t>
      </w:r>
      <w:r>
        <w:rPr>
          <w:rFonts w:hint="eastAsia" w:ascii="楷体_GB2312" w:hAnsi="楷体_GB2312" w:eastAsia="楷体_GB2312" w:cs="楷体_GB2312"/>
          <w:sz w:val="32"/>
          <w:szCs w:val="32"/>
          <w:lang w:val="en-US" w:eastAsia="zh-CN"/>
        </w:rPr>
        <w:t>双高项目信息安全与管理专业群网络系统运维虚拟仿真综合实训室建设</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474.0375</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6.</w:t>
      </w:r>
      <w:r>
        <w:rPr>
          <w:rFonts w:hint="eastAsia" w:ascii="楷体_GB2312" w:hAnsi="楷体_GB2312" w:eastAsia="楷体_GB2312" w:cs="楷体_GB2312"/>
          <w:sz w:val="32"/>
          <w:szCs w:val="32"/>
          <w:lang w:val="en-US" w:eastAsia="zh-CN"/>
        </w:rPr>
        <w:t>双高项目-信息安全与管理专业群-信息安全评估实训室项目</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152.1</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7.</w:t>
      </w:r>
      <w:r>
        <w:rPr>
          <w:rFonts w:hint="eastAsia" w:ascii="楷体_GB2312" w:hAnsi="楷体_GB2312" w:eastAsia="楷体_GB2312" w:cs="楷体_GB2312"/>
          <w:sz w:val="32"/>
          <w:szCs w:val="32"/>
          <w:lang w:val="en-US" w:eastAsia="zh-CN"/>
        </w:rPr>
        <w:t>双高项目信息安全与管理专业群云数据中心运维实训室建设</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472.996</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8.</w:t>
      </w:r>
      <w:r>
        <w:rPr>
          <w:rFonts w:hint="eastAsia" w:ascii="楷体_GB2312" w:hAnsi="楷体_GB2312" w:eastAsia="楷体_GB2312" w:cs="楷体_GB2312"/>
          <w:sz w:val="32"/>
          <w:szCs w:val="32"/>
          <w:lang w:val="en-US" w:eastAsia="zh-CN"/>
        </w:rPr>
        <w:t>特高项目-软件与信息服务专业群-大数据创新应用实训室建设项目</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89.8535</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9.</w:t>
      </w:r>
      <w:r>
        <w:rPr>
          <w:rFonts w:hint="eastAsia" w:ascii="楷体_GB2312" w:hAnsi="楷体_GB2312" w:eastAsia="楷体_GB2312" w:cs="楷体_GB2312"/>
          <w:sz w:val="32"/>
          <w:szCs w:val="32"/>
          <w:lang w:val="en-US" w:eastAsia="zh-CN"/>
        </w:rPr>
        <w:t>特高项目实训室建设实用电子技术实训室建设</w:t>
      </w:r>
      <w:r>
        <w:rPr>
          <w:rFonts w:hint="eastAsia" w:ascii="楷体_GB2312" w:hAnsi="楷体_GB2312" w:eastAsia="楷体_GB2312" w:cs="楷体_GB2312"/>
          <w:sz w:val="32"/>
          <w:szCs w:val="32"/>
        </w:rPr>
        <w:t>资金</w:t>
      </w:r>
      <w:r>
        <w:rPr>
          <w:rFonts w:hint="eastAsia" w:ascii="楷体_GB2312" w:hAnsi="楷体_GB2312" w:eastAsia="楷体_GB2312" w:cs="楷体_GB2312"/>
          <w:sz w:val="32"/>
          <w:szCs w:val="32"/>
          <w:lang w:val="en-US" w:eastAsia="zh-CN"/>
        </w:rPr>
        <w:t>168.82358</w:t>
      </w:r>
      <w:r>
        <w:rPr>
          <w:rFonts w:hint="eastAsia" w:ascii="楷体_GB2312" w:hAnsi="楷体_GB2312" w:eastAsia="楷体_GB2312" w:cs="楷体_GB2312"/>
          <w:sz w:val="32"/>
          <w:szCs w:val="32"/>
        </w:rPr>
        <w:t>万元。</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20.特高项目数字艺术设计专业群平面广告实训室建设项目资金234.614582万元。</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21.特高项目数字艺术设计专业群数字媒体实训室建设项目资金241.569204万元。</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22.特高项目职业院校工程师学院数字文化创意设计师学院建设项目资金197.94万元。</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23.现代职业教育质量提升计划数字媒体专业教育模式改革项目资金60万元。</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24.信息安全与管理专业群“三教改革”实施建设项目资金122.125万元。</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25.双高项目-信息安全与管理专业群-5G移动通信网络实训室建设项目资金121.67万元。</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26.改善办学条件-大数据教学实验实训建设项目资金100万元。</w:t>
      </w:r>
    </w:p>
    <w:p>
      <w:pPr>
        <w:snapToGrid w:val="0"/>
        <w:spacing w:line="580" w:lineRule="exact"/>
        <w:ind w:firstLine="640" w:firstLineChars="200"/>
        <w:outlineLvl w:val="0"/>
      </w:pPr>
      <w:r>
        <w:rPr>
          <w:rFonts w:hint="eastAsia" w:ascii="楷体_GB2312" w:hAnsi="楷体_GB2312" w:eastAsia="楷体_GB2312" w:cs="楷体_GB2312"/>
          <w:sz w:val="32"/>
          <w:szCs w:val="32"/>
          <w:lang w:val="en-US" w:eastAsia="zh-CN"/>
        </w:rPr>
        <w:t>27.特高建设-骨干专业群-空港运行保障专业群项目资金500万元。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（二）资金投入情况分析。</w:t>
      </w:r>
    </w:p>
    <w:p>
      <w:pPr>
        <w:pStyle w:val="2"/>
        <w:ind w:firstLine="64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202</w:t>
      </w:r>
      <w:r>
        <w:rPr>
          <w:rFonts w:hint="eastAsia" w:ascii="楷体_GB2312" w:hAnsi="楷体_GB2312" w:eastAsia="楷体_GB2312" w:cs="楷体_GB2312"/>
          <w:sz w:val="32"/>
          <w:szCs w:val="32"/>
          <w:highlight w:val="none"/>
          <w:lang w:val="en-US" w:eastAsia="zh-CN"/>
        </w:rPr>
        <w:t>3</w:t>
      </w:r>
      <w:r>
        <w:rPr>
          <w:rFonts w:hint="eastAsia" w:ascii="楷体_GB2312" w:hAnsi="楷体_GB2312" w:eastAsia="楷体_GB2312" w:cs="楷体_GB2312"/>
          <w:sz w:val="32"/>
          <w:szCs w:val="32"/>
          <w:highlight w:val="none"/>
        </w:rPr>
        <w:t>年度拨付中央转移支付财政专项预算资金共计</w:t>
      </w:r>
      <w:r>
        <w:rPr>
          <w:rFonts w:hint="eastAsia" w:ascii="楷体_GB2312" w:hAnsi="楷体_GB2312" w:eastAsia="楷体_GB2312" w:cs="楷体_GB2312"/>
          <w:sz w:val="32"/>
          <w:szCs w:val="32"/>
          <w:highlight w:val="none"/>
          <w:lang w:val="en-US" w:eastAsia="zh-CN"/>
        </w:rPr>
        <w:t>6612.731614</w:t>
      </w:r>
      <w:r>
        <w:rPr>
          <w:rFonts w:hint="eastAsia" w:ascii="楷体_GB2312" w:hAnsi="楷体_GB2312" w:eastAsia="楷体_GB2312" w:cs="楷体_GB2312"/>
          <w:sz w:val="32"/>
          <w:szCs w:val="32"/>
          <w:highlight w:val="none"/>
        </w:rPr>
        <w:t>万元，截止202</w:t>
      </w:r>
      <w:r>
        <w:rPr>
          <w:rFonts w:hint="eastAsia" w:ascii="楷体_GB2312" w:hAnsi="楷体_GB2312" w:eastAsia="楷体_GB2312" w:cs="楷体_GB2312"/>
          <w:sz w:val="32"/>
          <w:szCs w:val="32"/>
          <w:highlight w:val="none"/>
          <w:lang w:val="en-US" w:eastAsia="zh-CN"/>
        </w:rPr>
        <w:t>3</w:t>
      </w:r>
      <w:r>
        <w:rPr>
          <w:rFonts w:hint="eastAsia" w:ascii="楷体_GB2312" w:hAnsi="楷体_GB2312" w:eastAsia="楷体_GB2312" w:cs="楷体_GB2312"/>
          <w:sz w:val="32"/>
          <w:szCs w:val="32"/>
          <w:highlight w:val="none"/>
        </w:rPr>
        <w:t>年12月31日，共计支付</w:t>
      </w:r>
      <w:r>
        <w:rPr>
          <w:rFonts w:hint="eastAsia" w:ascii="楷体_GB2312" w:hAnsi="楷体_GB2312" w:eastAsia="楷体_GB2312" w:cs="楷体_GB2312"/>
          <w:sz w:val="32"/>
          <w:szCs w:val="32"/>
          <w:highlight w:val="none"/>
          <w:lang w:val="en-US" w:eastAsia="zh-CN"/>
        </w:rPr>
        <w:t>6560.881877</w:t>
      </w:r>
      <w:r>
        <w:rPr>
          <w:rFonts w:hint="eastAsia" w:ascii="楷体_GB2312" w:hAnsi="楷体_GB2312" w:eastAsia="楷体_GB2312" w:cs="楷体_GB2312"/>
          <w:sz w:val="32"/>
          <w:szCs w:val="32"/>
          <w:highlight w:val="none"/>
        </w:rPr>
        <w:t>万元，结余</w:t>
      </w:r>
      <w:r>
        <w:rPr>
          <w:rFonts w:hint="eastAsia" w:ascii="楷体_GB2312" w:hAnsi="楷体_GB2312" w:eastAsia="楷体_GB2312" w:cs="楷体_GB2312"/>
          <w:sz w:val="32"/>
          <w:szCs w:val="32"/>
          <w:highlight w:val="none"/>
          <w:lang w:val="en-US" w:eastAsia="zh-CN"/>
        </w:rPr>
        <w:t>51.849737</w:t>
      </w:r>
      <w:r>
        <w:rPr>
          <w:rFonts w:hint="eastAsia" w:ascii="楷体_GB2312" w:hAnsi="楷体_GB2312" w:eastAsia="楷体_GB2312" w:cs="楷体_GB2312"/>
          <w:sz w:val="32"/>
          <w:szCs w:val="32"/>
          <w:highlight w:val="none"/>
        </w:rPr>
        <w:t>万元，总体</w:t>
      </w:r>
      <w:r>
        <w:rPr>
          <w:rFonts w:hint="eastAsia" w:ascii="楷体_GB2312" w:hAnsi="楷体_GB2312" w:eastAsia="楷体_GB2312" w:cs="楷体_GB2312"/>
          <w:sz w:val="32"/>
          <w:szCs w:val="32"/>
          <w:highlight w:val="none"/>
          <w:lang w:eastAsia="zh-CN"/>
        </w:rPr>
        <w:t>执行</w:t>
      </w:r>
      <w:r>
        <w:rPr>
          <w:rFonts w:hint="eastAsia" w:ascii="楷体_GB2312" w:hAnsi="楷体_GB2312" w:eastAsia="楷体_GB2312" w:cs="楷体_GB2312"/>
          <w:sz w:val="32"/>
          <w:szCs w:val="32"/>
          <w:highlight w:val="none"/>
        </w:rPr>
        <w:t>率99.</w:t>
      </w:r>
      <w:r>
        <w:rPr>
          <w:rFonts w:hint="eastAsia" w:ascii="楷体_GB2312" w:hAnsi="楷体_GB2312" w:eastAsia="楷体_GB2312" w:cs="楷体_GB2312"/>
          <w:sz w:val="32"/>
          <w:szCs w:val="32"/>
          <w:highlight w:val="none"/>
          <w:lang w:val="en-US" w:eastAsia="zh-CN"/>
        </w:rPr>
        <w:t>22</w:t>
      </w:r>
      <w:r>
        <w:rPr>
          <w:rFonts w:hint="eastAsia" w:ascii="楷体_GB2312" w:hAnsi="楷体_GB2312" w:eastAsia="楷体_GB2312" w:cs="楷体_GB2312"/>
          <w:sz w:val="32"/>
          <w:szCs w:val="32"/>
          <w:highlight w:val="none"/>
        </w:rPr>
        <w:t>%。其中：</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highlight w:val="none"/>
        </w:rPr>
        <w:t>1</w:t>
      </w:r>
      <w:r>
        <w:rPr>
          <w:rFonts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北京信息职业技术学院-副中心职业教育高质量发展手</w:t>
      </w:r>
      <w:r>
        <w:rPr>
          <w:rFonts w:hint="eastAsia" w:ascii="楷体_GB2312" w:hAnsi="楷体_GB2312" w:eastAsia="楷体_GB2312" w:cs="楷体_GB2312"/>
          <w:sz w:val="32"/>
          <w:szCs w:val="32"/>
          <w:lang w:val="en-US" w:eastAsia="zh-CN"/>
        </w:rPr>
        <w:t>拉手</w:t>
      </w:r>
      <w:r>
        <w:rPr>
          <w:rFonts w:hint="eastAsia" w:ascii="楷体_GB2312" w:hAnsi="楷体_GB2312" w:eastAsia="楷体_GB2312" w:cs="楷体_GB2312"/>
          <w:sz w:val="32"/>
          <w:szCs w:val="32"/>
        </w:rPr>
        <w:t>项目拨付</w:t>
      </w:r>
      <w:r>
        <w:rPr>
          <w:rFonts w:hint="eastAsia" w:ascii="楷体_GB2312" w:hAnsi="楷体_GB2312" w:eastAsia="楷体_GB2312" w:cs="楷体_GB2312"/>
          <w:sz w:val="32"/>
          <w:szCs w:val="32"/>
          <w:lang w:val="en-US" w:eastAsia="zh-CN"/>
        </w:rPr>
        <w:t>63.25</w:t>
      </w:r>
      <w:r>
        <w:rPr>
          <w:rFonts w:hint="eastAsia" w:ascii="楷体_GB2312" w:hAnsi="楷体_GB2312" w:eastAsia="楷体_GB2312" w:cs="楷体_GB2312"/>
          <w:sz w:val="32"/>
          <w:szCs w:val="32"/>
        </w:rPr>
        <w:t>万元，支付</w:t>
      </w:r>
      <w:r>
        <w:rPr>
          <w:rFonts w:hint="eastAsia" w:ascii="楷体_GB2312" w:hAnsi="楷体_GB2312" w:eastAsia="楷体_GB2312" w:cs="楷体_GB2312"/>
          <w:sz w:val="32"/>
          <w:szCs w:val="32"/>
          <w:lang w:val="en-US" w:eastAsia="zh-CN"/>
        </w:rPr>
        <w:t>62.63</w:t>
      </w:r>
      <w:r>
        <w:rPr>
          <w:rFonts w:hint="eastAsia" w:ascii="楷体_GB2312" w:hAnsi="楷体_GB2312" w:eastAsia="楷体_GB2312" w:cs="楷体_GB2312"/>
          <w:sz w:val="32"/>
          <w:szCs w:val="32"/>
        </w:rPr>
        <w:t>万元，结余</w:t>
      </w:r>
      <w:r>
        <w:rPr>
          <w:rFonts w:hint="eastAsia" w:ascii="楷体_GB2312" w:hAnsi="楷体_GB2312" w:eastAsia="楷体_GB2312" w:cs="楷体_GB2312"/>
          <w:sz w:val="32"/>
          <w:szCs w:val="32"/>
          <w:lang w:val="en-US" w:eastAsia="zh-CN"/>
        </w:rPr>
        <w:t>0.62</w:t>
      </w:r>
      <w:r>
        <w:rPr>
          <w:rFonts w:hint="eastAsia" w:ascii="楷体_GB2312" w:hAnsi="楷体_GB2312" w:eastAsia="楷体_GB2312" w:cs="楷体_GB2312"/>
          <w:sz w:val="32"/>
          <w:szCs w:val="32"/>
        </w:rPr>
        <w:t>万元，</w:t>
      </w:r>
      <w:r>
        <w:rPr>
          <w:rFonts w:hint="eastAsia" w:ascii="楷体_GB2312" w:hAnsi="楷体_GB2312" w:eastAsia="楷体_GB2312" w:cs="楷体_GB2312"/>
          <w:sz w:val="32"/>
          <w:szCs w:val="32"/>
          <w:lang w:val="en-US" w:eastAsia="zh-CN"/>
        </w:rPr>
        <w:t>执行</w:t>
      </w:r>
      <w:r>
        <w:rPr>
          <w:rFonts w:hint="eastAsia" w:ascii="楷体_GB2312" w:hAnsi="楷体_GB2312" w:eastAsia="楷体_GB2312" w:cs="楷体_GB2312"/>
          <w:sz w:val="32"/>
          <w:szCs w:val="32"/>
        </w:rPr>
        <w:t>率99.</w:t>
      </w:r>
      <w:r>
        <w:rPr>
          <w:rFonts w:hint="eastAsia" w:ascii="楷体_GB2312" w:hAnsi="楷体_GB2312" w:eastAsia="楷体_GB2312" w:cs="楷体_GB2312"/>
          <w:sz w:val="32"/>
          <w:szCs w:val="32"/>
          <w:lang w:val="en-US" w:eastAsia="zh-CN"/>
        </w:rPr>
        <w:t>02</w:t>
      </w:r>
      <w:r>
        <w:rPr>
          <w:rFonts w:hint="eastAsia" w:ascii="楷体_GB2312" w:hAnsi="楷体_GB2312" w:eastAsia="楷体_GB2312" w:cs="楷体_GB2312"/>
          <w:sz w:val="32"/>
          <w:szCs w:val="32"/>
        </w:rPr>
        <w:t>%。</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2</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改善办学条件基础设施改造东坝校区1、11、12、14号楼屋面防水工程</w:t>
      </w:r>
      <w:r>
        <w:rPr>
          <w:rFonts w:hint="eastAsia" w:ascii="楷体_GB2312" w:hAnsi="楷体_GB2312" w:eastAsia="楷体_GB2312" w:cs="楷体_GB2312"/>
          <w:sz w:val="32"/>
          <w:szCs w:val="32"/>
        </w:rPr>
        <w:t>拨付</w:t>
      </w:r>
      <w:r>
        <w:rPr>
          <w:rFonts w:hint="eastAsia" w:ascii="楷体_GB2312" w:hAnsi="楷体_GB2312" w:eastAsia="楷体_GB2312" w:cs="楷体_GB2312"/>
          <w:sz w:val="32"/>
          <w:szCs w:val="32"/>
          <w:lang w:val="en-US" w:eastAsia="zh-CN"/>
        </w:rPr>
        <w:t>116.279139</w:t>
      </w:r>
      <w:r>
        <w:rPr>
          <w:rFonts w:hint="eastAsia" w:ascii="楷体_GB2312" w:hAnsi="楷体_GB2312" w:eastAsia="楷体_GB2312" w:cs="楷体_GB2312"/>
          <w:sz w:val="32"/>
          <w:szCs w:val="32"/>
        </w:rPr>
        <w:t>万元，支付</w:t>
      </w:r>
      <w:r>
        <w:rPr>
          <w:rFonts w:hint="eastAsia" w:ascii="楷体_GB2312" w:hAnsi="楷体_GB2312" w:eastAsia="楷体_GB2312" w:cs="楷体_GB2312"/>
          <w:sz w:val="32"/>
          <w:szCs w:val="32"/>
          <w:lang w:val="en-US" w:eastAsia="zh-CN"/>
        </w:rPr>
        <w:t>111.109523</w:t>
      </w:r>
      <w:r>
        <w:rPr>
          <w:rFonts w:hint="eastAsia" w:ascii="楷体_GB2312" w:hAnsi="楷体_GB2312" w:eastAsia="楷体_GB2312" w:cs="楷体_GB2312"/>
          <w:sz w:val="32"/>
          <w:szCs w:val="32"/>
        </w:rPr>
        <w:t>万元，结余</w:t>
      </w:r>
      <w:r>
        <w:rPr>
          <w:rFonts w:hint="eastAsia" w:ascii="楷体_GB2312" w:hAnsi="楷体_GB2312" w:eastAsia="楷体_GB2312" w:cs="楷体_GB2312"/>
          <w:sz w:val="32"/>
          <w:szCs w:val="32"/>
          <w:lang w:val="en-US" w:eastAsia="zh-CN"/>
        </w:rPr>
        <w:t>5.169616</w:t>
      </w:r>
      <w:r>
        <w:rPr>
          <w:rFonts w:hint="eastAsia" w:ascii="楷体_GB2312" w:hAnsi="楷体_GB2312" w:eastAsia="楷体_GB2312" w:cs="楷体_GB2312"/>
          <w:sz w:val="32"/>
          <w:szCs w:val="32"/>
        </w:rPr>
        <w:t>万元，</w:t>
      </w:r>
      <w:r>
        <w:rPr>
          <w:rFonts w:hint="eastAsia" w:ascii="楷体_GB2312" w:hAnsi="楷体_GB2312" w:eastAsia="楷体_GB2312" w:cs="楷体_GB2312"/>
          <w:sz w:val="32"/>
          <w:szCs w:val="32"/>
          <w:lang w:val="en-US" w:eastAsia="zh-CN"/>
        </w:rPr>
        <w:t>执行</w:t>
      </w:r>
      <w:r>
        <w:rPr>
          <w:rFonts w:hint="eastAsia" w:ascii="楷体_GB2312" w:hAnsi="楷体_GB2312" w:eastAsia="楷体_GB2312" w:cs="楷体_GB2312"/>
          <w:sz w:val="32"/>
          <w:szCs w:val="32"/>
        </w:rPr>
        <w:t>率9</w:t>
      </w:r>
      <w:r>
        <w:rPr>
          <w:rFonts w:hint="eastAsia" w:ascii="楷体_GB2312" w:hAnsi="楷体_GB2312" w:eastAsia="楷体_GB2312" w:cs="楷体_GB2312"/>
          <w:sz w:val="32"/>
          <w:szCs w:val="32"/>
          <w:lang w:val="en-US" w:eastAsia="zh-CN"/>
        </w:rPr>
        <w:t>5.55</w:t>
      </w:r>
      <w:r>
        <w:rPr>
          <w:rFonts w:hint="eastAsia" w:ascii="楷体_GB2312" w:hAnsi="楷体_GB2312" w:eastAsia="楷体_GB2312" w:cs="楷体_GB2312"/>
          <w:sz w:val="32"/>
          <w:szCs w:val="32"/>
        </w:rPr>
        <w:t>%。</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3</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改善办学条件-实训室建设-财税金融实训基地（一期）建设</w:t>
      </w:r>
      <w:r>
        <w:rPr>
          <w:rFonts w:hint="eastAsia" w:ascii="楷体_GB2312" w:hAnsi="楷体_GB2312" w:eastAsia="楷体_GB2312" w:cs="楷体_GB2312"/>
          <w:sz w:val="32"/>
          <w:szCs w:val="32"/>
        </w:rPr>
        <w:t>项目拨付</w:t>
      </w:r>
      <w:r>
        <w:rPr>
          <w:rFonts w:hint="eastAsia" w:ascii="楷体_GB2312" w:hAnsi="楷体_GB2312" w:eastAsia="楷体_GB2312" w:cs="楷体_GB2312"/>
          <w:sz w:val="32"/>
          <w:szCs w:val="32"/>
          <w:lang w:val="en-US" w:eastAsia="zh-CN"/>
        </w:rPr>
        <w:t>242.599356</w:t>
      </w:r>
      <w:r>
        <w:rPr>
          <w:rFonts w:hint="eastAsia" w:ascii="楷体_GB2312" w:hAnsi="楷体_GB2312" w:eastAsia="楷体_GB2312" w:cs="楷体_GB2312"/>
          <w:sz w:val="32"/>
          <w:szCs w:val="32"/>
        </w:rPr>
        <w:t>万元，支付</w:t>
      </w:r>
      <w:r>
        <w:rPr>
          <w:rFonts w:hint="eastAsia" w:ascii="楷体_GB2312" w:hAnsi="楷体_GB2312" w:eastAsia="楷体_GB2312" w:cs="楷体_GB2312"/>
          <w:sz w:val="32"/>
          <w:szCs w:val="32"/>
          <w:lang w:val="en-US" w:eastAsia="zh-CN"/>
        </w:rPr>
        <w:t>240.844998</w:t>
      </w:r>
      <w:r>
        <w:rPr>
          <w:rFonts w:hint="eastAsia" w:ascii="楷体_GB2312" w:hAnsi="楷体_GB2312" w:eastAsia="楷体_GB2312" w:cs="楷体_GB2312"/>
          <w:sz w:val="32"/>
          <w:szCs w:val="32"/>
        </w:rPr>
        <w:t>万元，结余</w:t>
      </w:r>
      <w:r>
        <w:rPr>
          <w:rFonts w:hint="eastAsia" w:ascii="楷体_GB2312" w:hAnsi="楷体_GB2312" w:eastAsia="楷体_GB2312" w:cs="楷体_GB2312"/>
          <w:sz w:val="32"/>
          <w:szCs w:val="32"/>
          <w:lang w:val="en-US" w:eastAsia="zh-CN"/>
        </w:rPr>
        <w:t>1.754358</w:t>
      </w:r>
      <w:r>
        <w:rPr>
          <w:rFonts w:hint="eastAsia" w:ascii="楷体_GB2312" w:hAnsi="楷体_GB2312" w:eastAsia="楷体_GB2312" w:cs="楷体_GB2312"/>
          <w:sz w:val="32"/>
          <w:szCs w:val="32"/>
        </w:rPr>
        <w:t>万元，</w:t>
      </w:r>
      <w:r>
        <w:rPr>
          <w:rFonts w:hint="eastAsia" w:ascii="楷体_GB2312" w:hAnsi="楷体_GB2312" w:eastAsia="楷体_GB2312" w:cs="楷体_GB2312"/>
          <w:sz w:val="32"/>
          <w:szCs w:val="32"/>
          <w:lang w:val="en-US" w:eastAsia="zh-CN"/>
        </w:rPr>
        <w:t>执行</w:t>
      </w:r>
      <w:r>
        <w:rPr>
          <w:rFonts w:hint="eastAsia" w:ascii="楷体_GB2312" w:hAnsi="楷体_GB2312" w:eastAsia="楷体_GB2312" w:cs="楷体_GB2312"/>
          <w:sz w:val="32"/>
          <w:szCs w:val="32"/>
        </w:rPr>
        <w:t>率</w:t>
      </w:r>
      <w:r>
        <w:rPr>
          <w:rFonts w:hint="eastAsia" w:ascii="楷体_GB2312" w:hAnsi="楷体_GB2312" w:eastAsia="楷体_GB2312" w:cs="楷体_GB2312"/>
          <w:sz w:val="32"/>
          <w:szCs w:val="32"/>
          <w:lang w:val="en-US" w:eastAsia="zh-CN"/>
        </w:rPr>
        <w:t>99.28</w:t>
      </w:r>
      <w:r>
        <w:rPr>
          <w:rFonts w:hint="eastAsia" w:ascii="楷体_GB2312" w:hAnsi="楷体_GB2312" w:eastAsia="楷体_GB2312" w:cs="楷体_GB2312"/>
          <w:sz w:val="32"/>
          <w:szCs w:val="32"/>
        </w:rPr>
        <w:t>%。</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4</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改善办学条件-实训室建设-商务数据分析与应用实训基地（一期）建设项目拨付214.52643万元，支付210.2881万元，结余4.23833万元，执行率98.02%。</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5</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改善办学条件-实训室建设-商务数据研究中心建设项目拨付166.742668万元，支付166.410762万元，结余0.331906万元，执行率99.8%。</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6</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鸿蒙应用创新实训室建设项目拨付289.2388万元，支付288.392万元，结余0.8468万元，执行率99.71%。</w:t>
      </w:r>
    </w:p>
    <w:p>
      <w:pPr>
        <w:snapToGrid w:val="0"/>
        <w:spacing w:line="58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7</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教育教学-数字媒体应用技术专业教学资源库建设</w:t>
      </w:r>
      <w:r>
        <w:rPr>
          <w:rFonts w:hint="eastAsia" w:ascii="楷体_GB2312" w:hAnsi="楷体_GB2312" w:eastAsia="楷体_GB2312" w:cs="楷体_GB2312"/>
          <w:sz w:val="32"/>
          <w:szCs w:val="32"/>
        </w:rPr>
        <w:t>项目拨付</w:t>
      </w:r>
      <w:r>
        <w:rPr>
          <w:rFonts w:hint="eastAsia" w:ascii="楷体_GB2312" w:hAnsi="楷体_GB2312" w:eastAsia="楷体_GB2312" w:cs="楷体_GB2312"/>
          <w:sz w:val="32"/>
          <w:szCs w:val="32"/>
          <w:lang w:val="en-US" w:eastAsia="zh-CN"/>
        </w:rPr>
        <w:t>136.3</w:t>
      </w:r>
      <w:r>
        <w:rPr>
          <w:rFonts w:hint="eastAsia" w:ascii="楷体_GB2312" w:hAnsi="楷体_GB2312" w:eastAsia="楷体_GB2312" w:cs="楷体_GB2312"/>
          <w:sz w:val="32"/>
          <w:szCs w:val="32"/>
        </w:rPr>
        <w:t>万元，支付</w:t>
      </w:r>
      <w:r>
        <w:rPr>
          <w:rFonts w:hint="eastAsia" w:ascii="楷体_GB2312" w:hAnsi="楷体_GB2312" w:eastAsia="楷体_GB2312" w:cs="楷体_GB2312"/>
          <w:sz w:val="32"/>
          <w:szCs w:val="32"/>
          <w:lang w:val="en-US" w:eastAsia="zh-CN"/>
        </w:rPr>
        <w:t>133.5</w:t>
      </w:r>
      <w:r>
        <w:rPr>
          <w:rFonts w:hint="eastAsia" w:ascii="楷体_GB2312" w:hAnsi="楷体_GB2312" w:eastAsia="楷体_GB2312" w:cs="楷体_GB2312"/>
          <w:sz w:val="32"/>
          <w:szCs w:val="32"/>
        </w:rPr>
        <w:t>万元，结余</w:t>
      </w:r>
      <w:r>
        <w:rPr>
          <w:rFonts w:hint="eastAsia" w:ascii="楷体_GB2312" w:hAnsi="楷体_GB2312" w:eastAsia="楷体_GB2312" w:cs="楷体_GB2312"/>
          <w:sz w:val="32"/>
          <w:szCs w:val="32"/>
          <w:lang w:val="en-US" w:eastAsia="zh-CN"/>
        </w:rPr>
        <w:t>2.8</w:t>
      </w:r>
      <w:r>
        <w:rPr>
          <w:rFonts w:hint="eastAsia" w:ascii="楷体_GB2312" w:hAnsi="楷体_GB2312" w:eastAsia="楷体_GB2312" w:cs="楷体_GB2312"/>
          <w:sz w:val="32"/>
          <w:szCs w:val="32"/>
        </w:rPr>
        <w:t>万元，</w:t>
      </w:r>
      <w:r>
        <w:rPr>
          <w:rFonts w:hint="eastAsia" w:ascii="楷体_GB2312" w:hAnsi="楷体_GB2312" w:eastAsia="楷体_GB2312" w:cs="楷体_GB2312"/>
          <w:sz w:val="32"/>
          <w:szCs w:val="32"/>
          <w:lang w:val="en-US" w:eastAsia="zh-CN"/>
        </w:rPr>
        <w:t>执行</w:t>
      </w:r>
      <w:r>
        <w:rPr>
          <w:rFonts w:hint="eastAsia" w:ascii="楷体_GB2312" w:hAnsi="楷体_GB2312" w:eastAsia="楷体_GB2312" w:cs="楷体_GB2312"/>
          <w:sz w:val="32"/>
          <w:szCs w:val="32"/>
        </w:rPr>
        <w:t>率9</w:t>
      </w:r>
      <w:r>
        <w:rPr>
          <w:rFonts w:hint="eastAsia" w:ascii="楷体_GB2312" w:hAnsi="楷体_GB2312" w:eastAsia="楷体_GB2312" w:cs="楷体_GB2312"/>
          <w:sz w:val="32"/>
          <w:szCs w:val="32"/>
          <w:lang w:val="en-US" w:eastAsia="zh-CN"/>
        </w:rPr>
        <w:t>7.95</w:t>
      </w:r>
      <w:r>
        <w:rPr>
          <w:rFonts w:hint="eastAsia" w:ascii="楷体_GB2312" w:hAnsi="楷体_GB2312" w:eastAsia="楷体_GB2312" w:cs="楷体_GB2312"/>
          <w:sz w:val="32"/>
          <w:szCs w:val="32"/>
        </w:rPr>
        <w:t>%。</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8</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商务智能与数据分析实训室拨付13.28万元，支付13.28万元，结余0万元，执行率100%。</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9</w:t>
      </w:r>
      <w:r>
        <w:rPr>
          <w:rFonts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双高项目国产化适配迁移实训室建设项目拨付450.67987万元，支付440.3104万元，结余10.36947万元，执行率97.7%。</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0.</w:t>
      </w:r>
      <w:r>
        <w:rPr>
          <w:rFonts w:hint="eastAsia" w:ascii="楷体_GB2312" w:hAnsi="楷体_GB2312" w:eastAsia="楷体_GB2312" w:cs="楷体_GB2312"/>
          <w:sz w:val="32"/>
          <w:szCs w:val="32"/>
          <w:lang w:val="en-US" w:eastAsia="zh-CN"/>
        </w:rPr>
        <w:t>双高项目国产化系统集成与测试实训室建设项目拨付371.1828万元，支付370.9428万元，结余0.24万元，执行率99.94%。</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1.</w:t>
      </w:r>
      <w:r>
        <w:rPr>
          <w:rFonts w:hint="eastAsia" w:ascii="楷体_GB2312" w:hAnsi="楷体_GB2312" w:eastAsia="楷体_GB2312" w:cs="楷体_GB2312"/>
          <w:sz w:val="32"/>
          <w:szCs w:val="32"/>
          <w:lang w:val="en-US" w:eastAsia="zh-CN"/>
        </w:rPr>
        <w:t>双高项目国产化新技术实训室建设项目拨付389.7196万元，支付389.34235万元，结余0.37725万元，执行率99.9%。</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2.</w:t>
      </w:r>
      <w:r>
        <w:rPr>
          <w:rFonts w:hint="eastAsia" w:ascii="楷体_GB2312" w:hAnsi="楷体_GB2312" w:eastAsia="楷体_GB2312" w:cs="楷体_GB2312"/>
          <w:sz w:val="32"/>
          <w:szCs w:val="32"/>
          <w:lang w:val="en-US" w:eastAsia="zh-CN"/>
        </w:rPr>
        <w:t>双高项目现代信息产品与新技术实训室拨付425.491185万元，支付424.6762万元，结余0.814985万元，执行率99.81%。</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3.</w:t>
      </w:r>
      <w:r>
        <w:rPr>
          <w:rFonts w:hint="eastAsia" w:ascii="楷体_GB2312" w:hAnsi="楷体_GB2312" w:eastAsia="楷体_GB2312" w:cs="楷体_GB2312"/>
          <w:sz w:val="32"/>
          <w:szCs w:val="32"/>
          <w:lang w:val="en-US" w:eastAsia="zh-CN"/>
        </w:rPr>
        <w:t>双高项目-信息安全与管理专业群-工业互联网典型技术实训室拨付316万元，支付315.8万元，结余0.2万元，执行率99.94%。</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4.</w:t>
      </w:r>
      <w:r>
        <w:rPr>
          <w:rFonts w:hint="eastAsia" w:ascii="楷体_GB2312" w:hAnsi="楷体_GB2312" w:eastAsia="楷体_GB2312" w:cs="楷体_GB2312"/>
          <w:sz w:val="32"/>
          <w:szCs w:val="32"/>
          <w:lang w:val="en-US" w:eastAsia="zh-CN"/>
        </w:rPr>
        <w:t>双高项目信息安全与管理专业群网络安全人才培养基地建设拨付481.7124万元，支付481.7039万元，结余0.0085万元，执行率99.99%。</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5.</w:t>
      </w:r>
      <w:r>
        <w:rPr>
          <w:rFonts w:hint="eastAsia" w:ascii="楷体_GB2312" w:hAnsi="楷体_GB2312" w:eastAsia="楷体_GB2312" w:cs="楷体_GB2312"/>
          <w:sz w:val="32"/>
          <w:szCs w:val="32"/>
          <w:lang w:val="en-US" w:eastAsia="zh-CN"/>
        </w:rPr>
        <w:t>双高项目信息安全与管理专业群网络系统运维虚拟仿真综合实训室建设拨付474.0375万元，支付472.262万元，结余1.7755万元，执行率99.63%。</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6.</w:t>
      </w:r>
      <w:r>
        <w:rPr>
          <w:rFonts w:hint="eastAsia" w:ascii="楷体_GB2312" w:hAnsi="楷体_GB2312" w:eastAsia="楷体_GB2312" w:cs="楷体_GB2312"/>
          <w:sz w:val="32"/>
          <w:szCs w:val="32"/>
          <w:lang w:val="en-US" w:eastAsia="zh-CN"/>
        </w:rPr>
        <w:t>双高项目-信息安全与管理专业群-信息安全评估实训室项目拨付152.1万元，支付149.919万元，结余2.181万元，执行率98.57%。</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7.</w:t>
      </w:r>
      <w:r>
        <w:rPr>
          <w:rFonts w:hint="eastAsia" w:ascii="楷体_GB2312" w:hAnsi="楷体_GB2312" w:eastAsia="楷体_GB2312" w:cs="楷体_GB2312"/>
          <w:sz w:val="32"/>
          <w:szCs w:val="32"/>
          <w:lang w:val="en-US" w:eastAsia="zh-CN"/>
        </w:rPr>
        <w:t>双高项目信息安全与管理专业群云数据中心运维实训室建设拨付472.996万元，支付472.5631万元，结余0.4329万元，执行率99.91%。</w:t>
      </w:r>
    </w:p>
    <w:p>
      <w:pPr>
        <w:snapToGrid w:val="0"/>
        <w:spacing w:line="58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8.</w:t>
      </w:r>
      <w:r>
        <w:rPr>
          <w:rFonts w:hint="eastAsia" w:ascii="楷体_GB2312" w:hAnsi="楷体_GB2312" w:eastAsia="楷体_GB2312" w:cs="楷体_GB2312"/>
          <w:sz w:val="32"/>
          <w:szCs w:val="32"/>
          <w:lang w:val="en-US" w:eastAsia="zh-CN"/>
        </w:rPr>
        <w:t>特高项目-软件与信息服务专业群-大数据创新应用实训室建设项目拨付89.8535万元，支付88.06万元，结余1.7935万元，执行率98%。</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9.</w:t>
      </w:r>
      <w:r>
        <w:rPr>
          <w:rFonts w:hint="eastAsia" w:ascii="楷体_GB2312" w:hAnsi="楷体_GB2312" w:eastAsia="楷体_GB2312" w:cs="楷体_GB2312"/>
          <w:sz w:val="32"/>
          <w:szCs w:val="32"/>
          <w:lang w:val="en-US" w:eastAsia="zh-CN"/>
        </w:rPr>
        <w:t>特高项目实训室建设实用电子技术实训室建设拨付168.82358万元，支付168.8231万元，结余0.00048万元，执行率99.99%。</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20.特高项目数字艺术设计专业群平面广告实训室建设项目拨付234.614582万元，支付234.431932万元，结余0.18265万元，执行率99.92%。</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21.特高项目数字艺术设计专业群数字媒体实训室建设项目拨付241.569204万元，支付237.954687万元，结余3.614517万元，执行率98.50%。</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22.特高项目职业院校工程师学院数字文化创意设计师学院建设项目拨付197.94万元，支付195万元，结余2.94万元，执行率98.51%。</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23.现代职业教育质量提升计划数字媒体专业教育模式改革项目拨付60万元，支付60万元，结余0万元，执行率100%。</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24.信息安全与管理专业群“三教改革”实施建设项目拨付122.125万元，支付115.815万元，结余6.31万元，执行率94.83%。</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25.双高项目-信息安全与管理专业群-5G移动通信网络实训室建设项目拨付121.67万元，支付119.617025万元，结余2.052975万元，执行率98.31%。</w:t>
      </w:r>
    </w:p>
    <w:p>
      <w:pPr>
        <w:snapToGrid w:val="0"/>
        <w:spacing w:line="58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26.改善办学条件-大数据教学实验实训建设项目拨付100万元，支付100万元，结余0万元，执行率100%。</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27.特高建设-骨干专业群-空港运行保障专业群项目拨付500万元，支付497.205万元，结余2.795万元，支付率99.44%。</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（三）资金管理情况分析。</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项目执行各阶段，严格按照《政府采购法》《招投标法》和《北京市市级项目支出预算管理办法》的工作要求执行，首先，预算阶段采取两步评审法，项目部门初步评审，专业机构专家二次评审，以最终审定金额为申报依据；其次，采购阶段采取双重监控，政府采购由项目部门、财务部门双重监控，政府采购合同签署由财务部门、法务部门双重监控，自行采购合同由项目部门和法务部门双重监控，依规进行采购支付，资金专款专用；再次，支付阶段设立专项会计，从支付原始凭证合规性、完整性、真实性三方面严格把关，严控专项资金使用管理；最后，按要求公开项目绩效自评表，接受监督。</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二、绩效目标实现情况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（一）总体绩效目标完成情况分析。</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年度下达中央转移支付预算项目</w:t>
      </w:r>
      <w:r>
        <w:rPr>
          <w:rFonts w:hint="eastAsia" w:ascii="楷体_GB2312" w:hAnsi="楷体_GB2312" w:eastAsia="楷体_GB2312" w:cs="楷体_GB2312"/>
          <w:sz w:val="32"/>
          <w:szCs w:val="32"/>
          <w:lang w:val="en-US" w:eastAsia="zh-CN"/>
        </w:rPr>
        <w:t>27</w:t>
      </w:r>
      <w:r>
        <w:rPr>
          <w:rFonts w:hint="eastAsia" w:ascii="楷体_GB2312" w:hAnsi="楷体_GB2312" w:eastAsia="楷体_GB2312" w:cs="楷体_GB2312"/>
          <w:sz w:val="32"/>
          <w:szCs w:val="32"/>
        </w:rPr>
        <w:t>个，下达预算资金共</w:t>
      </w:r>
      <w:r>
        <w:rPr>
          <w:rFonts w:hint="eastAsia" w:ascii="楷体_GB2312" w:hAnsi="楷体_GB2312" w:eastAsia="楷体_GB2312" w:cs="楷体_GB2312"/>
          <w:sz w:val="32"/>
          <w:szCs w:val="32"/>
          <w:lang w:val="en-US" w:eastAsia="zh-CN"/>
        </w:rPr>
        <w:t>6612.731614</w:t>
      </w:r>
      <w:r>
        <w:rPr>
          <w:rFonts w:hint="eastAsia" w:ascii="楷体_GB2312" w:hAnsi="楷体_GB2312" w:eastAsia="楷体_GB2312" w:cs="楷体_GB2312"/>
          <w:sz w:val="32"/>
          <w:szCs w:val="32"/>
        </w:rPr>
        <w:t>万元， 共有绩效目标指标</w:t>
      </w:r>
      <w:r>
        <w:rPr>
          <w:rFonts w:hint="eastAsia" w:ascii="楷体_GB2312" w:hAnsi="楷体_GB2312" w:eastAsia="楷体_GB2312" w:cs="楷体_GB2312"/>
          <w:sz w:val="32"/>
          <w:szCs w:val="32"/>
          <w:lang w:val="en-US" w:eastAsia="zh-CN"/>
        </w:rPr>
        <w:t>316</w:t>
      </w:r>
      <w:r>
        <w:rPr>
          <w:rFonts w:hint="eastAsia" w:ascii="楷体_GB2312" w:hAnsi="楷体_GB2312" w:eastAsia="楷体_GB2312" w:cs="楷体_GB2312"/>
          <w:sz w:val="32"/>
          <w:szCs w:val="32"/>
        </w:rPr>
        <w:t>个，其中产出指标</w:t>
      </w:r>
      <w:r>
        <w:rPr>
          <w:rFonts w:hint="eastAsia" w:ascii="楷体_GB2312" w:hAnsi="楷体_GB2312" w:eastAsia="楷体_GB2312" w:cs="楷体_GB2312"/>
          <w:sz w:val="32"/>
          <w:szCs w:val="32"/>
          <w:lang w:val="en-US" w:eastAsia="zh-CN"/>
        </w:rPr>
        <w:t>236</w:t>
      </w:r>
      <w:r>
        <w:rPr>
          <w:rFonts w:hint="eastAsia" w:ascii="楷体_GB2312" w:hAnsi="楷体_GB2312" w:eastAsia="楷体_GB2312" w:cs="楷体_GB2312"/>
          <w:sz w:val="32"/>
          <w:szCs w:val="32"/>
        </w:rPr>
        <w:t>个，效益指标</w:t>
      </w:r>
      <w:r>
        <w:rPr>
          <w:rFonts w:hint="eastAsia" w:ascii="楷体_GB2312" w:hAnsi="楷体_GB2312" w:eastAsia="楷体_GB2312" w:cs="楷体_GB2312"/>
          <w:sz w:val="32"/>
          <w:szCs w:val="32"/>
          <w:lang w:val="en-US" w:eastAsia="zh-CN"/>
        </w:rPr>
        <w:t>50</w:t>
      </w:r>
      <w:r>
        <w:rPr>
          <w:rFonts w:hint="eastAsia" w:ascii="楷体_GB2312" w:hAnsi="楷体_GB2312" w:eastAsia="楷体_GB2312" w:cs="楷体_GB2312"/>
          <w:sz w:val="32"/>
          <w:szCs w:val="32"/>
        </w:rPr>
        <w:t>个，满意度指标</w:t>
      </w:r>
      <w:r>
        <w:rPr>
          <w:rFonts w:hint="eastAsia" w:ascii="楷体_GB2312" w:hAnsi="楷体_GB2312" w:eastAsia="楷体_GB2312" w:cs="楷体_GB2312"/>
          <w:sz w:val="32"/>
          <w:szCs w:val="32"/>
          <w:lang w:val="en-US" w:eastAsia="zh-CN"/>
        </w:rPr>
        <w:t>30</w:t>
      </w:r>
      <w:r>
        <w:rPr>
          <w:rFonts w:hint="eastAsia" w:ascii="楷体_GB2312" w:hAnsi="楷体_GB2312" w:eastAsia="楷体_GB2312" w:cs="楷体_GB2312"/>
          <w:sz w:val="32"/>
          <w:szCs w:val="32"/>
        </w:rPr>
        <w:t>个。</w:t>
      </w:r>
      <w:r>
        <w:rPr>
          <w:rFonts w:hint="eastAsia" w:ascii="楷体_GB2312" w:hAnsi="楷体_GB2312" w:eastAsia="楷体_GB2312" w:cs="楷体_GB2312"/>
          <w:sz w:val="32"/>
          <w:szCs w:val="32"/>
          <w:lang w:val="en-US" w:eastAsia="zh-CN"/>
        </w:rPr>
        <w:t>27</w:t>
      </w:r>
      <w:r>
        <w:rPr>
          <w:rFonts w:hint="eastAsia" w:ascii="楷体_GB2312" w:hAnsi="楷体_GB2312" w:eastAsia="楷体_GB2312" w:cs="楷体_GB2312"/>
          <w:sz w:val="32"/>
          <w:szCs w:val="32"/>
        </w:rPr>
        <w:t>个项目基本完成了各项既定绩效目标。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（二）绩效指标完成情况分析。</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1.产出指标完成情况分析。</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（1）双高项目-信息安全与管理专业群-信息安全评估实训室项目，产出指标7项，完成度95%-100%及以上的指标7个，全部完成预期指标。 </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（2）双高项目-信息安全与管理专业群-5G移动通信网络实训室建设项目，产出指标5项，完成度95%-100%及以上的指标5个，全部完成预期指标。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（3）信息安全与管理专业群“三教改革”实施建设项目，产出指标8项，完成度95%-100%及以上的指标8个，全部完成预期指标。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（4）双高项目-信息安全与管理专业群-工业互联网典型技术实训室，产出指标5项，完成度95%-100%及以上的指标5个，全部完成预期指标。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（5）双高项目信息安全与管理专业群网络系统运维虚拟仿真综合实训室建设，产出指标13项，完成度95%-100%及以上的指标13个，全部完成预期指标。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（6）双高项目信息安全与管理专业群网络安全人才培养基地建设，产出指标10项，完成度95%-100%及以上的指标10个，全部完成预期指标。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（7）双高项目信息安全与管理专业群云数据中心运维实训室建设，产出指标12项，完成度95%-100%及以上的指标12个，全部完成预期指标。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（8）改善办学条件-实训室建设-财税金融实训基地(一期)建设项目，产出指标18项，完成度95%-100%及以上的指标18个，全部完成预期指标。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（9）改善办学条件-实训室建设-商务数据研究中心建设项目，产出指标22项，完成度95%-100%及以上的指标22个，全部完成预期指标。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（10）改善办学条件-实训室建设-商务数据分析与应用实训基地(一期)建设项目，产出指标14项，完成度95%-100%及以上的指标14个，全部完成预期指标。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11）双高项目国产化适配迁移实训室建设项目，产出指标8项，完成度95%-100%及以上的指标6个，完成度95%以下的指标2个，依据文件要求，部分设备采购方式由协议采购变更为由北京市政府采购中心招标，导致采购时间延后，较好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12）双高项目现代信息产品与新技术实训室，产出指标8项，完成度95%-100%及以上的指标6个，完成度95%以下的指标2个，依据文件要求，部分设备采购方式由协议采购变更为由北京市政府采购中心招标，导致采购时间延后，较好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（13）商务智能与数据分析实训室，产出指标4项，完成度95%-100%及以上的指标4个，全部完成预期指标。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（14）双高项目国产化系统集成与测试实训室建设项目，产出指标6项，完成度95%-100%及以上的指标6个，全部完成预期指标。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（15）双高项目国产化新技术实训室建设项目，产出指标7项，完成度95%-100%及以上的指标7个，全部完成预期指标。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（16）特高项目-软件与信息服务专业群-大数据创新应用实训室建设项目，产出指标5项，完成度95%-100%及以上的指标5个，全部完成预期指标。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（17）鸿蒙应用创新实训室建设项目，产出指标6项，完成度95%-100%及以上的指标6个，全部完成预期指标。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（18）教育教学-数字媒体应用技术专业教学资源库建设项目，产出指标4项，完成度95%-100%及以上的指标4个，全部完成预期指标。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（19）特高项目职业院校工程师学院数字文化创意设计师学院建设项目，产出指标5项，完成度95%-100%及以上的指标5个，全部完成预期指标。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（20）现代职业教育质量提升计划数字媒体专业教育模式改革项目，产出指标7项，完成度95%-100%及以上的指标7个，全部完成预期指标。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（21）特高项目数字艺术设计专业群数字媒体实训室建设项目，产出指标7项，完成度95%-100%及以上的指标7个，全部完成预期指标。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（22）特高项目数字艺术设计专业群平面广告实训室建设项目，产出指标14项，完成度95%-100%及以上的指标14个，全部完成预期指标。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23）特高项目实训室建设实用电子技术实训室建设，产出指标6项，完成度95%-100%及以上的指标4个，完成度95%以下的指标2个，因第一次招标时投标商家不足三家，发起二次招标，招标完成时间延后，较好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（24）北京信息职业技术学院-副中心职业教育高质量发展手拉手项目，产出指标4项，完成度95%-100%及以上的指标3个，完成度95%以下的指标1个，较好完成预期指标。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（25）改善办学条件基础设施改造东坝校区1、11、12、14号楼屋面防水工程，产出指标8项，完成度95%-100%及以上的指标8个，全部完成预期指标。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w:t>
      </w:r>
      <w:r>
        <w:rPr>
          <w:rFonts w:hint="eastAsia" w:ascii="楷体_GB2312" w:hAnsi="楷体_GB2312" w:eastAsia="楷体_GB2312" w:cs="楷体_GB2312"/>
          <w:sz w:val="32"/>
          <w:szCs w:val="32"/>
          <w:lang w:val="en-US" w:eastAsia="zh-CN"/>
        </w:rPr>
        <w:t>6</w:t>
      </w:r>
      <w:r>
        <w:rPr>
          <w:rFonts w:hint="eastAsia" w:ascii="楷体_GB2312" w:hAnsi="楷体_GB2312" w:eastAsia="楷体_GB2312" w:cs="楷体_GB2312"/>
          <w:sz w:val="32"/>
          <w:szCs w:val="32"/>
        </w:rPr>
        <w:t>）改善办学条件-大数据教学实验实训建设项目，产出指标</w:t>
      </w:r>
      <w:r>
        <w:rPr>
          <w:rFonts w:hint="eastAsia" w:ascii="楷体_GB2312" w:hAnsi="楷体_GB2312" w:eastAsia="楷体_GB2312" w:cs="楷体_GB2312"/>
          <w:sz w:val="32"/>
          <w:szCs w:val="32"/>
          <w:lang w:val="en-US" w:eastAsia="zh-CN"/>
        </w:rPr>
        <w:t>14</w:t>
      </w:r>
      <w:r>
        <w:rPr>
          <w:rFonts w:hint="eastAsia" w:ascii="楷体_GB2312" w:hAnsi="楷体_GB2312" w:eastAsia="楷体_GB2312" w:cs="楷体_GB2312"/>
          <w:sz w:val="32"/>
          <w:szCs w:val="32"/>
        </w:rPr>
        <w:t>项，完成度95%-100%及以上的指标</w:t>
      </w:r>
      <w:r>
        <w:rPr>
          <w:rFonts w:hint="eastAsia" w:ascii="楷体_GB2312" w:hAnsi="楷体_GB2312" w:eastAsia="楷体_GB2312" w:cs="楷体_GB2312"/>
          <w:sz w:val="32"/>
          <w:szCs w:val="32"/>
          <w:lang w:val="en-US" w:eastAsia="zh-CN"/>
        </w:rPr>
        <w:t>14</w:t>
      </w:r>
      <w:r>
        <w:rPr>
          <w:rFonts w:hint="eastAsia" w:ascii="楷体_GB2312" w:hAnsi="楷体_GB2312" w:eastAsia="楷体_GB2312" w:cs="楷体_GB2312"/>
          <w:sz w:val="32"/>
          <w:szCs w:val="32"/>
        </w:rPr>
        <w:t>个，全部完成预期指标。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w:t>
      </w:r>
      <w:r>
        <w:rPr>
          <w:rFonts w:hint="eastAsia" w:ascii="楷体_GB2312" w:hAnsi="楷体_GB2312" w:eastAsia="楷体_GB2312" w:cs="楷体_GB2312"/>
          <w:sz w:val="32"/>
          <w:szCs w:val="32"/>
          <w:lang w:val="en-US" w:eastAsia="zh-CN"/>
        </w:rPr>
        <w:t>7</w:t>
      </w:r>
      <w:r>
        <w:rPr>
          <w:rFonts w:hint="eastAsia" w:ascii="楷体_GB2312" w:hAnsi="楷体_GB2312" w:eastAsia="楷体_GB2312" w:cs="楷体_GB2312"/>
          <w:sz w:val="32"/>
          <w:szCs w:val="32"/>
        </w:rPr>
        <w:t>）特高建设-骨干专业群-空港运行保障专业群项目，产出指标</w:t>
      </w:r>
      <w:r>
        <w:rPr>
          <w:rFonts w:hint="eastAsia" w:ascii="楷体_GB2312" w:hAnsi="楷体_GB2312" w:eastAsia="楷体_GB2312" w:cs="楷体_GB2312"/>
          <w:sz w:val="32"/>
          <w:szCs w:val="32"/>
          <w:lang w:val="en-US" w:eastAsia="zh-CN"/>
        </w:rPr>
        <w:t>9</w:t>
      </w:r>
      <w:r>
        <w:rPr>
          <w:rFonts w:hint="eastAsia" w:ascii="楷体_GB2312" w:hAnsi="楷体_GB2312" w:eastAsia="楷体_GB2312" w:cs="楷体_GB2312"/>
          <w:sz w:val="32"/>
          <w:szCs w:val="32"/>
        </w:rPr>
        <w:t>项，完成度95%-100%及以上的指标</w:t>
      </w:r>
      <w:r>
        <w:rPr>
          <w:rFonts w:hint="eastAsia" w:ascii="楷体_GB2312" w:hAnsi="楷体_GB2312" w:eastAsia="楷体_GB2312" w:cs="楷体_GB2312"/>
          <w:sz w:val="32"/>
          <w:szCs w:val="32"/>
          <w:lang w:val="en-US" w:eastAsia="zh-CN"/>
        </w:rPr>
        <w:t>9</w:t>
      </w:r>
      <w:r>
        <w:rPr>
          <w:rFonts w:hint="eastAsia" w:ascii="楷体_GB2312" w:hAnsi="楷体_GB2312" w:eastAsia="楷体_GB2312" w:cs="楷体_GB2312"/>
          <w:sz w:val="32"/>
          <w:szCs w:val="32"/>
        </w:rPr>
        <w:t>个，全部完成预期指标。</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2.效益指标完成情况分析。</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（1）双高项目-信息安全与管理专业群-信息安全评估实训室项目，效益指标1项，全部完成预期指标。 </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（2）双高项目-信息安全与管理专业群-5G移动通信网络实训室建设项目，效益指标1项，全部完成预期指标。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（3）信息安全与管理专业群“三教改革”实施建设项目，效益指标2项，全部完成预期指标。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（4）双高项目-信息安全与管理专业群-工业互联网典型技术实训室，效益指标2项，全部完成预期指标。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（5）双高项目信息安全与管理专业群网络系统运维虚拟仿真综合实训室建设，效益指标3项，全部完成预期指标。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（6）双高项目信息安全与管理专业群网络安全人才培养基地建设，效益指标2项，全部完成预期指标。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（7）双高项目信息安全与管理专业群云数据中心运维实训室建设，效益指标2项，全部完成预期指标。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（8）改善办学条件-实训室建设-财税金融实训基地(一期)建设项目，效益指标2项，全部完成预期指标。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（9）改善办学条件-实训室建设-商务数据研究中心建设项目，效益指标1项，全部完成预期指标。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（10）改善办学条件-实训室建设-商务数据分析与应用实训基地(一期)建设项目，效益指标1项，全部完成预期指标。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（11）双高项目国产化适配迁移实训室建设项目，效益指标3项，全部完成预期指标。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（12）双高项目现代信息产品与新技术实训室，效益指标3项，全部完成预期指标。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（13）商务智能与数据分析实训室，效益指标2项，全部完成预期指标。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（14）双高项目国产化系统集成与测试实训室建设项目，效益指标1项，全部完成预期指标。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（15）双高项目国产化新技术实训室建设项目，效益指标1项，全部完成预期指标。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（16）特高项目-软件与信息服务专业群-大数据创新应用实训室建设项目，效益指标2项，全部完成预期指标。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（17）鸿蒙应用创新实训室建设项目，效益指标2项，全部完成预期指标。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（18）教育教学-数字媒体应用技术专业教学资源库建设项目，效益指标2项，全部完成预期指标。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（19）特高项目职业院校工程师学院数字文化创意设计师学院建设项目，效益指标2项，全部完成预期指标。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（20）现代职业教育质量提升计划数字媒体专业教育模式改革项目，效益指标1项，全部完成预期指标。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（21）特高项目数字艺术设计专业群数字媒体实训室建设项目，效益指标1项，全部完成预期指标。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（22）特高项目数字艺术设计专业群平面广告实训室建设项目，效益指标1项，全部完成预期指标。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（23）特高项目实训室建设实用电子技术实训室建设，效益指标1项，全部完成预期指标。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（24）北京信息职业技术学院-副中心职业教育高质量发展手拉手项目，效益指标2项，全部完成预期指标。</w:t>
      </w:r>
    </w:p>
    <w:p>
      <w:pPr>
        <w:pStyle w:val="2"/>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（25）改善办学条件基础设施改造东坝校区1、11、12、14号楼屋面防水工程，效益指标3项，全部完成预期指标。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26）改善办学条件-大数据教学实验实训建设项目，效益指标3项，全部完成预期指标。</w:t>
      </w:r>
    </w:p>
    <w:p>
      <w:pPr>
        <w:pStyle w:val="2"/>
        <w:ind w:firstLine="64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（27）特高建设-骨干专业群-空港运行保障专业群项目，效益指标3项，全部完成预期指标。</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3.满意度指标完成情况分析。</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 xml:space="preserve">（1）双高项目-信息安全与管理专业群-信息安全评估实训室项目，满意度指标1项，全部完成预期指标。 </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（2）双高项目-信息安全与管理专业群-5G移动通信网络实训室建设项目，满意度指标1项，全部完成预期指标。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（3）信息安全与管理专业群“三教改革”实施建设项目，满意度指标1项，全部完成预期指标。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（4）双高项目-信息安全与管理专业群-工业互联网典型技术实训室，满意度指标1项，全部完成预期指标。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（5）双高项目信息安全与管理专业群网络系统运维虚拟仿真综合实训室建设，满意度指标1项，全部完成预期指标。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（6）双高项目信息安全与管理专业群网络安全人才培养基地建设，满意度指标1项，全部完成预期指标。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（7）双高项目信息安全与管理专业群云数据中心运维实训室建设，满意度指标2项，全部完成预期指标。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（8）改善办学条件-实训室建设-财税金融实训基地(一期)建设项目，满意度指标1项，全部完成预期指标。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（9）改善办学条件-实训室建设-商务数据研究中心建设项目，满意度指标1项，全部完成预期指标。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（10）改善办学条件-实训室建设-商务数据分析与应用实训基地(一期)建设项目，满意度指标1项，全部完成预期指标。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（11）双高项目国产化适配迁移实训室建设项目，满意度指标1项，全部完成预期指标。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（12）双高项目现代信息产品与新技术实训室，满意度指标1项，全部完成预期指标。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（13）商务智能与数据分析实训室，满意度指标1项，全部完成预期指标。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（14）双高项目国产化系统集成与测试实训室建设项目，满意度指标1项，全部完成预期指标。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（15）双高项目国产化新技术实训室建设项目，满意度指标1项，全部完成预期指标。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（16）特高项目-软件与信息服务专业群-大数据创新应用实训室建设项目，满意度指标1项，全部完成预期指标。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（17）鸿蒙应用创新实训室建设项目，满意度指标1项，全部完成预期指标。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（18）教育教学-数字媒体应用技术专业教学资源库建设项目，满意度指标1项，全部完成预期指标。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（19）特高项目职业院校工程师学院数字文化创意设计师学院建设项目，满意度指标1项，全部完成预期指标。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（20）现代职业教育质量提升计划数字媒体专业教育模式改革项目，满意度指标1项，全部完成预期指标。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（21）特高项目数字艺术设计专业群数字媒体实训室建设项目，满意度指标1项，全部完成预期指标。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（22）特高项目数字艺术设计专业群平面广告实训室建设项目，满意度指标1项，全部完成预期指标。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（23）特高项目实训室建设实用电子技术实训室建设，满意度指标1项，全部完成预期指标。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（24）北京信息职业技术学院-副中心职业教育高质量发展手拉手项目，满意度指标2项，全部完成预期指标。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（25）改善办学条件基础设施改造东坝校区1、11、12、14号楼屋面防水工程，满意度指标1项，全部完成预期指标。</w:t>
      </w:r>
    </w:p>
    <w:p>
      <w:pPr>
        <w:pStyle w:val="2"/>
        <w:ind w:firstLine="64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（26）改善办学条件--大数据教学实验实训建设项目，满意度指标2项，全部完成预期指标。</w:t>
      </w:r>
    </w:p>
    <w:p>
      <w:pPr>
        <w:pStyle w:val="2"/>
        <w:ind w:firstLine="64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（27）特高建设-骨干专业群-空港运行保障专业群项目，满意度指标1项，全部完成预期指标。</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三、绩效自评结论</w:t>
      </w:r>
    </w:p>
    <w:p>
      <w:pPr>
        <w:pStyle w:val="2"/>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按照财政部、教育部要求推进职业院校提质培优、产教融合、校企合作，加强“双师型”专任教师等培养培训，优化教师队伍人员结构，提高职业院校教育教学水平，全面推进和完成建设任务。我部门202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年度现代职业教育质量提升中央资金项目包含预算项目</w:t>
      </w:r>
      <w:r>
        <w:rPr>
          <w:rFonts w:hint="eastAsia" w:ascii="楷体_GB2312" w:hAnsi="楷体_GB2312" w:eastAsia="楷体_GB2312" w:cs="楷体_GB2312"/>
          <w:sz w:val="32"/>
          <w:szCs w:val="32"/>
          <w:lang w:val="en-US" w:eastAsia="zh-CN"/>
        </w:rPr>
        <w:t>27</w:t>
      </w:r>
      <w:r>
        <w:rPr>
          <w:rFonts w:hint="eastAsia" w:ascii="楷体_GB2312" w:hAnsi="楷体_GB2312" w:eastAsia="楷体_GB2312" w:cs="楷体_GB2312"/>
          <w:sz w:val="32"/>
          <w:szCs w:val="32"/>
        </w:rPr>
        <w:t>个，下达预算资金共</w:t>
      </w:r>
      <w:r>
        <w:rPr>
          <w:rFonts w:hint="eastAsia" w:ascii="楷体_GB2312" w:hAnsi="楷体_GB2312" w:eastAsia="楷体_GB2312" w:cs="楷体_GB2312"/>
          <w:sz w:val="32"/>
          <w:szCs w:val="32"/>
          <w:lang w:val="en-US" w:eastAsia="zh-CN"/>
        </w:rPr>
        <w:t>6612.731614</w:t>
      </w:r>
      <w:r>
        <w:rPr>
          <w:rFonts w:hint="eastAsia" w:ascii="楷体_GB2312" w:hAnsi="楷体_GB2312" w:eastAsia="楷体_GB2312" w:cs="楷体_GB2312"/>
          <w:sz w:val="32"/>
          <w:szCs w:val="32"/>
        </w:rPr>
        <w:t>万元，共有绩效目标指标</w:t>
      </w:r>
      <w:r>
        <w:rPr>
          <w:rFonts w:hint="eastAsia" w:ascii="楷体_GB2312" w:hAnsi="楷体_GB2312" w:eastAsia="楷体_GB2312" w:cs="楷体_GB2312"/>
          <w:sz w:val="32"/>
          <w:szCs w:val="32"/>
          <w:lang w:val="en-US" w:eastAsia="zh-CN"/>
        </w:rPr>
        <w:t>316</w:t>
      </w:r>
      <w:r>
        <w:rPr>
          <w:rFonts w:hint="eastAsia" w:ascii="楷体_GB2312" w:hAnsi="楷体_GB2312" w:eastAsia="楷体_GB2312" w:cs="楷体_GB2312"/>
          <w:sz w:val="32"/>
          <w:szCs w:val="32"/>
        </w:rPr>
        <w:t>个，其中产出指标</w:t>
      </w:r>
      <w:r>
        <w:rPr>
          <w:rFonts w:hint="eastAsia" w:ascii="楷体_GB2312" w:hAnsi="楷体_GB2312" w:eastAsia="楷体_GB2312" w:cs="楷体_GB2312"/>
          <w:sz w:val="32"/>
          <w:szCs w:val="32"/>
          <w:lang w:val="en-US" w:eastAsia="zh-CN"/>
        </w:rPr>
        <w:t>236</w:t>
      </w:r>
      <w:r>
        <w:rPr>
          <w:rFonts w:hint="eastAsia" w:ascii="楷体_GB2312" w:hAnsi="楷体_GB2312" w:eastAsia="楷体_GB2312" w:cs="楷体_GB2312"/>
          <w:sz w:val="32"/>
          <w:szCs w:val="32"/>
        </w:rPr>
        <w:t>个，效益指标</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0个，满意度指标</w:t>
      </w:r>
      <w:r>
        <w:rPr>
          <w:rFonts w:hint="eastAsia" w:ascii="楷体_GB2312" w:hAnsi="楷体_GB2312" w:eastAsia="楷体_GB2312" w:cs="楷体_GB2312"/>
          <w:sz w:val="32"/>
          <w:szCs w:val="32"/>
          <w:lang w:val="en-US" w:eastAsia="zh-CN"/>
        </w:rPr>
        <w:t>30</w:t>
      </w:r>
      <w:r>
        <w:rPr>
          <w:rFonts w:hint="eastAsia" w:ascii="楷体_GB2312" w:hAnsi="楷体_GB2312" w:eastAsia="楷体_GB2312" w:cs="楷体_GB2312"/>
          <w:sz w:val="32"/>
          <w:szCs w:val="32"/>
        </w:rPr>
        <w:t>个。我部门</w:t>
      </w:r>
      <w:r>
        <w:rPr>
          <w:rFonts w:hint="eastAsia" w:ascii="楷体_GB2312" w:hAnsi="楷体_GB2312" w:eastAsia="楷体_GB2312" w:cs="楷体_GB2312"/>
          <w:sz w:val="32"/>
          <w:szCs w:val="32"/>
          <w:lang w:val="en-US" w:eastAsia="zh-CN"/>
        </w:rPr>
        <w:t>27</w:t>
      </w:r>
      <w:r>
        <w:rPr>
          <w:rFonts w:hint="eastAsia" w:ascii="楷体_GB2312" w:hAnsi="楷体_GB2312" w:eastAsia="楷体_GB2312" w:cs="楷体_GB2312"/>
          <w:sz w:val="32"/>
          <w:szCs w:val="32"/>
        </w:rPr>
        <w:t>个项目较好完成了各项目绩效目标，提升了高等职业教育质量水平。</w:t>
      </w:r>
    </w:p>
    <w:p>
      <w:pPr>
        <w:ind w:firstLine="640" w:firstLineChars="200"/>
        <w:rPr>
          <w:rFonts w:ascii="楷体_GB2312" w:hAnsi="楷体_GB2312" w:eastAsia="楷体_GB2312" w:cs="楷体_GB2312"/>
          <w:sz w:val="32"/>
          <w:szCs w:val="32"/>
        </w:rPr>
      </w:pPr>
    </w:p>
    <w:sectPr>
      <w:footerReference r:id="rId3" w:type="default"/>
      <w:footerReference r:id="rId4" w:type="even"/>
      <w:pgSz w:w="11906" w:h="16838"/>
      <w:pgMar w:top="1134" w:right="1134" w:bottom="1134" w:left="1134" w:header="851" w:footer="680"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15</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2A"/>
    <w:rsid w:val="00052B99"/>
    <w:rsid w:val="000A40BB"/>
    <w:rsid w:val="000B6341"/>
    <w:rsid w:val="0016469D"/>
    <w:rsid w:val="001741EC"/>
    <w:rsid w:val="001F772A"/>
    <w:rsid w:val="003206F5"/>
    <w:rsid w:val="003D1B13"/>
    <w:rsid w:val="004B0B15"/>
    <w:rsid w:val="006B3F6A"/>
    <w:rsid w:val="007642C4"/>
    <w:rsid w:val="0079072A"/>
    <w:rsid w:val="008B2D16"/>
    <w:rsid w:val="009D11E0"/>
    <w:rsid w:val="00AA3CE5"/>
    <w:rsid w:val="00B668E8"/>
    <w:rsid w:val="00BA072A"/>
    <w:rsid w:val="00BE3893"/>
    <w:rsid w:val="00CA655E"/>
    <w:rsid w:val="00D1435F"/>
    <w:rsid w:val="00D3339B"/>
    <w:rsid w:val="00DA7E16"/>
    <w:rsid w:val="00DF3503"/>
    <w:rsid w:val="00DF47FC"/>
    <w:rsid w:val="00E57E47"/>
    <w:rsid w:val="00E828EF"/>
    <w:rsid w:val="00E967E4"/>
    <w:rsid w:val="00EE071C"/>
    <w:rsid w:val="00F41D76"/>
    <w:rsid w:val="00F50152"/>
    <w:rsid w:val="00FD0EDB"/>
    <w:rsid w:val="00FE55EF"/>
    <w:rsid w:val="01315BB5"/>
    <w:rsid w:val="01D704BD"/>
    <w:rsid w:val="02E20408"/>
    <w:rsid w:val="034C52B5"/>
    <w:rsid w:val="035C29E0"/>
    <w:rsid w:val="04AB7C1F"/>
    <w:rsid w:val="05F54FB6"/>
    <w:rsid w:val="066145E9"/>
    <w:rsid w:val="06872682"/>
    <w:rsid w:val="076874AE"/>
    <w:rsid w:val="0844110E"/>
    <w:rsid w:val="08C27416"/>
    <w:rsid w:val="08C730E7"/>
    <w:rsid w:val="092867D0"/>
    <w:rsid w:val="0938268C"/>
    <w:rsid w:val="09AE7798"/>
    <w:rsid w:val="0B266232"/>
    <w:rsid w:val="0B5C2DA9"/>
    <w:rsid w:val="0E3E6FA8"/>
    <w:rsid w:val="0E613285"/>
    <w:rsid w:val="0F9728E5"/>
    <w:rsid w:val="0FD22AAC"/>
    <w:rsid w:val="0FEE0771"/>
    <w:rsid w:val="10760876"/>
    <w:rsid w:val="11D90FF8"/>
    <w:rsid w:val="12130216"/>
    <w:rsid w:val="122356A1"/>
    <w:rsid w:val="12245A9A"/>
    <w:rsid w:val="125A06DA"/>
    <w:rsid w:val="127C48A9"/>
    <w:rsid w:val="13735F31"/>
    <w:rsid w:val="1398680E"/>
    <w:rsid w:val="141B5A24"/>
    <w:rsid w:val="14877617"/>
    <w:rsid w:val="154965A3"/>
    <w:rsid w:val="15702809"/>
    <w:rsid w:val="15E14113"/>
    <w:rsid w:val="164B15EB"/>
    <w:rsid w:val="16B90128"/>
    <w:rsid w:val="17131FD0"/>
    <w:rsid w:val="171C0057"/>
    <w:rsid w:val="17257092"/>
    <w:rsid w:val="172C7E0C"/>
    <w:rsid w:val="174D7989"/>
    <w:rsid w:val="17DB23CE"/>
    <w:rsid w:val="191612A8"/>
    <w:rsid w:val="198906B9"/>
    <w:rsid w:val="198E0BE9"/>
    <w:rsid w:val="19DE544B"/>
    <w:rsid w:val="1BCF7014"/>
    <w:rsid w:val="1CA5421B"/>
    <w:rsid w:val="1CBD1EC9"/>
    <w:rsid w:val="1D0934DE"/>
    <w:rsid w:val="1D5341FB"/>
    <w:rsid w:val="1D55350B"/>
    <w:rsid w:val="1D621318"/>
    <w:rsid w:val="1DC03057"/>
    <w:rsid w:val="1E746059"/>
    <w:rsid w:val="1EA915F3"/>
    <w:rsid w:val="1EF454A6"/>
    <w:rsid w:val="1F2F1CC2"/>
    <w:rsid w:val="1F327955"/>
    <w:rsid w:val="1F3F026A"/>
    <w:rsid w:val="1F78611C"/>
    <w:rsid w:val="219F624E"/>
    <w:rsid w:val="221A4610"/>
    <w:rsid w:val="23A675FC"/>
    <w:rsid w:val="23F64032"/>
    <w:rsid w:val="241E67CC"/>
    <w:rsid w:val="257F5009"/>
    <w:rsid w:val="25CF416C"/>
    <w:rsid w:val="25EA4540"/>
    <w:rsid w:val="26A519EE"/>
    <w:rsid w:val="26E935BC"/>
    <w:rsid w:val="27AD7AF8"/>
    <w:rsid w:val="28236962"/>
    <w:rsid w:val="290B1170"/>
    <w:rsid w:val="292C2DEC"/>
    <w:rsid w:val="29EA002F"/>
    <w:rsid w:val="2A1F6A8D"/>
    <w:rsid w:val="2A780B47"/>
    <w:rsid w:val="2ABE0E7D"/>
    <w:rsid w:val="2B6E261E"/>
    <w:rsid w:val="2B7C7667"/>
    <w:rsid w:val="2C460A0A"/>
    <w:rsid w:val="2C607500"/>
    <w:rsid w:val="2C7E3EEA"/>
    <w:rsid w:val="2D0563DB"/>
    <w:rsid w:val="2D902C64"/>
    <w:rsid w:val="2DC03817"/>
    <w:rsid w:val="2E0F0791"/>
    <w:rsid w:val="2E1B0254"/>
    <w:rsid w:val="2EBD622A"/>
    <w:rsid w:val="2EE9185D"/>
    <w:rsid w:val="30515176"/>
    <w:rsid w:val="308B03DD"/>
    <w:rsid w:val="31A83B4C"/>
    <w:rsid w:val="31E2387D"/>
    <w:rsid w:val="33233F41"/>
    <w:rsid w:val="338B5D8A"/>
    <w:rsid w:val="35B1054E"/>
    <w:rsid w:val="35F667BA"/>
    <w:rsid w:val="365B0DD3"/>
    <w:rsid w:val="38357C4D"/>
    <w:rsid w:val="388F2DE7"/>
    <w:rsid w:val="3AA26E7F"/>
    <w:rsid w:val="3AC42A64"/>
    <w:rsid w:val="3B105F46"/>
    <w:rsid w:val="3B3E3D4E"/>
    <w:rsid w:val="3D4C633F"/>
    <w:rsid w:val="3DA40359"/>
    <w:rsid w:val="3DDB1868"/>
    <w:rsid w:val="3E607DEC"/>
    <w:rsid w:val="3E9570CB"/>
    <w:rsid w:val="3FA05274"/>
    <w:rsid w:val="3FBB1301"/>
    <w:rsid w:val="401A3C81"/>
    <w:rsid w:val="40381CE3"/>
    <w:rsid w:val="41376D2F"/>
    <w:rsid w:val="41D47A94"/>
    <w:rsid w:val="41ED01AB"/>
    <w:rsid w:val="4343379A"/>
    <w:rsid w:val="43441566"/>
    <w:rsid w:val="43A61D4D"/>
    <w:rsid w:val="43FC339C"/>
    <w:rsid w:val="44847B8A"/>
    <w:rsid w:val="44CE4A8C"/>
    <w:rsid w:val="44D47B7E"/>
    <w:rsid w:val="450F5289"/>
    <w:rsid w:val="45F808B4"/>
    <w:rsid w:val="465105BA"/>
    <w:rsid w:val="46590635"/>
    <w:rsid w:val="467157CD"/>
    <w:rsid w:val="472C43DD"/>
    <w:rsid w:val="486258FD"/>
    <w:rsid w:val="48AD51E8"/>
    <w:rsid w:val="48E20D6A"/>
    <w:rsid w:val="492B4ED1"/>
    <w:rsid w:val="49AC1D17"/>
    <w:rsid w:val="4A2D268A"/>
    <w:rsid w:val="4A6F1FA2"/>
    <w:rsid w:val="4AD240D3"/>
    <w:rsid w:val="4B0B2CCD"/>
    <w:rsid w:val="4B114CB8"/>
    <w:rsid w:val="4CC329D5"/>
    <w:rsid w:val="4D892235"/>
    <w:rsid w:val="4DB27D38"/>
    <w:rsid w:val="4E1D4078"/>
    <w:rsid w:val="4E8F693B"/>
    <w:rsid w:val="4EB878EB"/>
    <w:rsid w:val="4F7828FF"/>
    <w:rsid w:val="4F852167"/>
    <w:rsid w:val="4F880C30"/>
    <w:rsid w:val="50CC7DE6"/>
    <w:rsid w:val="510557DC"/>
    <w:rsid w:val="51405A8D"/>
    <w:rsid w:val="51673050"/>
    <w:rsid w:val="517128AD"/>
    <w:rsid w:val="51D53D04"/>
    <w:rsid w:val="52550431"/>
    <w:rsid w:val="525C4ED1"/>
    <w:rsid w:val="52B1002B"/>
    <w:rsid w:val="536C5366"/>
    <w:rsid w:val="53B06FB9"/>
    <w:rsid w:val="543859D1"/>
    <w:rsid w:val="546572FD"/>
    <w:rsid w:val="54F8502C"/>
    <w:rsid w:val="55177E86"/>
    <w:rsid w:val="552C75AB"/>
    <w:rsid w:val="5559369D"/>
    <w:rsid w:val="55790258"/>
    <w:rsid w:val="563C0C7A"/>
    <w:rsid w:val="565B34BE"/>
    <w:rsid w:val="57285751"/>
    <w:rsid w:val="58FF189E"/>
    <w:rsid w:val="59315263"/>
    <w:rsid w:val="59FE68E2"/>
    <w:rsid w:val="5A034FAB"/>
    <w:rsid w:val="5ACE4799"/>
    <w:rsid w:val="5ADA3E5B"/>
    <w:rsid w:val="5C3F2AD9"/>
    <w:rsid w:val="5C520B58"/>
    <w:rsid w:val="5C6C1C07"/>
    <w:rsid w:val="5C804037"/>
    <w:rsid w:val="5CCB290A"/>
    <w:rsid w:val="5D620063"/>
    <w:rsid w:val="5D635820"/>
    <w:rsid w:val="5E537F01"/>
    <w:rsid w:val="5F1B2D51"/>
    <w:rsid w:val="5F772193"/>
    <w:rsid w:val="5F875E6D"/>
    <w:rsid w:val="60A40092"/>
    <w:rsid w:val="6158709B"/>
    <w:rsid w:val="61854510"/>
    <w:rsid w:val="625A3C01"/>
    <w:rsid w:val="6337611D"/>
    <w:rsid w:val="64305E13"/>
    <w:rsid w:val="65020B24"/>
    <w:rsid w:val="6548356D"/>
    <w:rsid w:val="65512004"/>
    <w:rsid w:val="657B4CAA"/>
    <w:rsid w:val="664C3FCF"/>
    <w:rsid w:val="66596F1B"/>
    <w:rsid w:val="668B3464"/>
    <w:rsid w:val="672571BC"/>
    <w:rsid w:val="67842925"/>
    <w:rsid w:val="67BA2E56"/>
    <w:rsid w:val="6868226C"/>
    <w:rsid w:val="688722F8"/>
    <w:rsid w:val="68DD0774"/>
    <w:rsid w:val="6948226B"/>
    <w:rsid w:val="6A46142A"/>
    <w:rsid w:val="6B1E776E"/>
    <w:rsid w:val="6BC552AF"/>
    <w:rsid w:val="6BC91A58"/>
    <w:rsid w:val="6C993442"/>
    <w:rsid w:val="6E424A39"/>
    <w:rsid w:val="6EE45D16"/>
    <w:rsid w:val="6FF50187"/>
    <w:rsid w:val="703B55E9"/>
    <w:rsid w:val="70421771"/>
    <w:rsid w:val="704B71F1"/>
    <w:rsid w:val="70AF38FD"/>
    <w:rsid w:val="70E442A8"/>
    <w:rsid w:val="716F1958"/>
    <w:rsid w:val="71845165"/>
    <w:rsid w:val="72A10569"/>
    <w:rsid w:val="72AD2BAD"/>
    <w:rsid w:val="732B20C3"/>
    <w:rsid w:val="73E411A1"/>
    <w:rsid w:val="748F6F5F"/>
    <w:rsid w:val="75311A9C"/>
    <w:rsid w:val="769C4B69"/>
    <w:rsid w:val="76E62A96"/>
    <w:rsid w:val="77BA1B64"/>
    <w:rsid w:val="78146F5A"/>
    <w:rsid w:val="78157D3A"/>
    <w:rsid w:val="78736D42"/>
    <w:rsid w:val="78CC3768"/>
    <w:rsid w:val="79AD0552"/>
    <w:rsid w:val="79C15639"/>
    <w:rsid w:val="7AAE7EBC"/>
    <w:rsid w:val="7ABD7C5F"/>
    <w:rsid w:val="7B441007"/>
    <w:rsid w:val="7B5624EB"/>
    <w:rsid w:val="7BB45D18"/>
    <w:rsid w:val="7C3F4A35"/>
    <w:rsid w:val="7C605448"/>
    <w:rsid w:val="7C6B012E"/>
    <w:rsid w:val="7CB33913"/>
    <w:rsid w:val="7D176926"/>
    <w:rsid w:val="7D8A664E"/>
    <w:rsid w:val="7E5409B1"/>
    <w:rsid w:val="7ECE2279"/>
    <w:rsid w:val="7EF02728"/>
    <w:rsid w:val="7F431122"/>
    <w:rsid w:val="7F5F3061"/>
    <w:rsid w:val="7F64034A"/>
    <w:rsid w:val="7FB15CA7"/>
    <w:rsid w:val="7FF66753"/>
    <w:rsid w:val="7FFE3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uiPriority w:val="0"/>
  </w:style>
  <w:style w:type="character" w:customStyle="1" w:styleId="8">
    <w:name w:val="页眉 字符"/>
    <w:basedOn w:val="6"/>
    <w:link w:val="4"/>
    <w:uiPriority w:val="99"/>
    <w:rPr>
      <w:sz w:val="18"/>
      <w:szCs w:val="18"/>
    </w:rPr>
  </w:style>
  <w:style w:type="character" w:customStyle="1" w:styleId="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892</Words>
  <Characters>5091</Characters>
  <Lines>42</Lines>
  <Paragraphs>11</Paragraphs>
  <TotalTime>0</TotalTime>
  <ScaleCrop>false</ScaleCrop>
  <LinksUpToDate>false</LinksUpToDate>
  <CharactersWithSpaces>5972</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2023-06-05T09:09:00Z</dcterms:created>
  <dc:creator>赵镜</dc:creator>
  <cp:lastModifiedBy>周婷</cp:lastModifiedBy>
  <dcterms:modified xsi:type="dcterms:W3CDTF">2024-08-20T08:22:11Z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