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E85" w:rsidRDefault="00877E85" w:rsidP="00A82D76">
      <w:pPr>
        <w:spacing w:line="560" w:lineRule="exact"/>
        <w:jc w:val="center"/>
        <w:rPr>
          <w:b/>
          <w:bCs/>
          <w:sz w:val="52"/>
          <w:szCs w:val="52"/>
        </w:rPr>
      </w:pPr>
    </w:p>
    <w:p w:rsidR="00877E85" w:rsidRDefault="00877E85" w:rsidP="00A82D76">
      <w:pPr>
        <w:spacing w:line="560" w:lineRule="exact"/>
        <w:jc w:val="center"/>
        <w:rPr>
          <w:b/>
          <w:bCs/>
          <w:sz w:val="52"/>
          <w:szCs w:val="52"/>
        </w:rPr>
      </w:pPr>
    </w:p>
    <w:p w:rsidR="00877E85" w:rsidRDefault="00877E85" w:rsidP="00A82D76">
      <w:pPr>
        <w:spacing w:line="560" w:lineRule="exact"/>
        <w:jc w:val="center"/>
        <w:rPr>
          <w:b/>
          <w:bCs/>
          <w:sz w:val="52"/>
          <w:szCs w:val="52"/>
        </w:rPr>
      </w:pPr>
    </w:p>
    <w:p w:rsidR="00877E85" w:rsidRDefault="00877E85" w:rsidP="00A82D76">
      <w:pPr>
        <w:spacing w:line="560" w:lineRule="exact"/>
        <w:jc w:val="center"/>
        <w:rPr>
          <w:b/>
          <w:bCs/>
          <w:sz w:val="52"/>
          <w:szCs w:val="52"/>
        </w:rPr>
      </w:pPr>
    </w:p>
    <w:p w:rsidR="00877E85" w:rsidRDefault="00877E85" w:rsidP="00A82D76">
      <w:pPr>
        <w:spacing w:line="560" w:lineRule="exact"/>
        <w:jc w:val="center"/>
        <w:rPr>
          <w:b/>
          <w:bCs/>
          <w:sz w:val="52"/>
          <w:szCs w:val="52"/>
        </w:rPr>
      </w:pPr>
    </w:p>
    <w:p w:rsidR="00877E85" w:rsidRDefault="00877E85" w:rsidP="00A82D76">
      <w:pPr>
        <w:spacing w:line="560" w:lineRule="exact"/>
        <w:jc w:val="center"/>
        <w:rPr>
          <w:b/>
          <w:bCs/>
          <w:sz w:val="52"/>
          <w:szCs w:val="52"/>
        </w:rPr>
      </w:pPr>
    </w:p>
    <w:p w:rsidR="00877E85" w:rsidRDefault="00490D21" w:rsidP="00A82D76">
      <w:pPr>
        <w:spacing w:line="560" w:lineRule="exact"/>
        <w:jc w:val="center"/>
        <w:rPr>
          <w:b/>
          <w:bCs/>
          <w:sz w:val="52"/>
          <w:szCs w:val="52"/>
        </w:rPr>
      </w:pPr>
      <w:r>
        <w:rPr>
          <w:rFonts w:hint="eastAsia"/>
          <w:b/>
          <w:bCs/>
          <w:sz w:val="52"/>
          <w:szCs w:val="52"/>
        </w:rPr>
        <w:t>北京市人民检察院第一分院</w:t>
      </w:r>
    </w:p>
    <w:p w:rsidR="00877E85" w:rsidRDefault="00877E85" w:rsidP="00A82D76">
      <w:pPr>
        <w:spacing w:line="560" w:lineRule="exact"/>
        <w:jc w:val="center"/>
        <w:rPr>
          <w:b/>
          <w:bCs/>
          <w:sz w:val="52"/>
          <w:szCs w:val="52"/>
        </w:rPr>
      </w:pPr>
    </w:p>
    <w:p w:rsidR="00877E85" w:rsidRDefault="00490D21" w:rsidP="00A82D76">
      <w:pPr>
        <w:spacing w:line="560" w:lineRule="exact"/>
        <w:jc w:val="center"/>
        <w:rPr>
          <w:b/>
          <w:bCs/>
          <w:sz w:val="52"/>
          <w:szCs w:val="52"/>
        </w:rPr>
      </w:pPr>
      <w:r>
        <w:rPr>
          <w:rFonts w:hint="eastAsia"/>
          <w:b/>
          <w:bCs/>
          <w:sz w:val="52"/>
          <w:szCs w:val="52"/>
        </w:rPr>
        <w:t>部门整体绩效评价报告</w:t>
      </w:r>
    </w:p>
    <w:p w:rsidR="00877E85" w:rsidRDefault="00877E85" w:rsidP="00A82D76">
      <w:pPr>
        <w:spacing w:line="560" w:lineRule="exact"/>
        <w:jc w:val="center"/>
        <w:rPr>
          <w:b/>
          <w:bCs/>
          <w:sz w:val="52"/>
        </w:rPr>
      </w:pPr>
    </w:p>
    <w:p w:rsidR="00877E85" w:rsidRDefault="00877E85" w:rsidP="00A82D76">
      <w:pPr>
        <w:spacing w:line="560" w:lineRule="exact"/>
        <w:rPr>
          <w:rFonts w:eastAsia="黑体"/>
          <w:sz w:val="30"/>
        </w:rPr>
      </w:pPr>
    </w:p>
    <w:p w:rsidR="00877E85" w:rsidRDefault="00877E85" w:rsidP="00A82D76">
      <w:pPr>
        <w:spacing w:line="560" w:lineRule="exact"/>
        <w:rPr>
          <w:rFonts w:eastAsia="黑体"/>
          <w:sz w:val="30"/>
        </w:rPr>
      </w:pPr>
    </w:p>
    <w:p w:rsidR="00877E85" w:rsidRDefault="00877E85" w:rsidP="00A82D76">
      <w:pPr>
        <w:spacing w:line="560" w:lineRule="exact"/>
        <w:jc w:val="center"/>
        <w:rPr>
          <w:rFonts w:eastAsia="黑体"/>
          <w:sz w:val="30"/>
        </w:rPr>
      </w:pPr>
    </w:p>
    <w:p w:rsidR="00877E85" w:rsidRDefault="00877E85" w:rsidP="00A82D76">
      <w:pPr>
        <w:spacing w:line="560" w:lineRule="exact"/>
        <w:jc w:val="center"/>
        <w:rPr>
          <w:rFonts w:eastAsia="黑体"/>
          <w:sz w:val="30"/>
        </w:rPr>
      </w:pPr>
    </w:p>
    <w:p w:rsidR="00877E85" w:rsidRDefault="00877E85" w:rsidP="00A82D76">
      <w:pPr>
        <w:spacing w:line="560" w:lineRule="exact"/>
        <w:jc w:val="center"/>
        <w:rPr>
          <w:rFonts w:eastAsia="黑体"/>
          <w:sz w:val="30"/>
        </w:rPr>
      </w:pPr>
    </w:p>
    <w:p w:rsidR="00877E85" w:rsidRDefault="00877E85" w:rsidP="00A82D76">
      <w:pPr>
        <w:spacing w:line="560" w:lineRule="exact"/>
        <w:rPr>
          <w:rFonts w:eastAsia="黑体"/>
          <w:sz w:val="30"/>
          <w:u w:val="single"/>
        </w:rPr>
      </w:pPr>
    </w:p>
    <w:p w:rsidR="00877E85" w:rsidRDefault="00877E85" w:rsidP="00A82D76">
      <w:pPr>
        <w:spacing w:line="560" w:lineRule="exact"/>
        <w:rPr>
          <w:rFonts w:eastAsia="黑体"/>
          <w:sz w:val="30"/>
          <w:u w:val="single"/>
        </w:rPr>
      </w:pPr>
    </w:p>
    <w:p w:rsidR="00877E85" w:rsidRDefault="00877E85" w:rsidP="00A82D76">
      <w:pPr>
        <w:spacing w:line="560" w:lineRule="exact"/>
        <w:rPr>
          <w:rFonts w:eastAsia="黑体"/>
          <w:sz w:val="30"/>
          <w:u w:val="single"/>
        </w:rPr>
      </w:pPr>
    </w:p>
    <w:p w:rsidR="00877E85" w:rsidRDefault="00490D21" w:rsidP="00A82D76">
      <w:pPr>
        <w:spacing w:line="560" w:lineRule="exact"/>
        <w:jc w:val="center"/>
        <w:rPr>
          <w:rFonts w:ascii="宋体"/>
          <w:bCs/>
          <w:sz w:val="36"/>
          <w:szCs w:val="36"/>
        </w:rPr>
      </w:pPr>
      <w:r>
        <w:rPr>
          <w:rFonts w:ascii="宋体" w:hAnsi="宋体" w:cs="宋体" w:hint="eastAsia"/>
          <w:bCs/>
          <w:sz w:val="36"/>
          <w:szCs w:val="36"/>
        </w:rPr>
        <w:t>二</w:t>
      </w:r>
      <w:r>
        <w:rPr>
          <w:rFonts w:ascii="宋体" w:cs="宋体" w:hint="eastAsia"/>
          <w:bCs/>
          <w:sz w:val="36"/>
          <w:szCs w:val="36"/>
        </w:rPr>
        <w:t>〇</w:t>
      </w:r>
      <w:r>
        <w:rPr>
          <w:rFonts w:ascii="宋体" w:hAnsi="宋体" w:cs="宋体" w:hint="eastAsia"/>
          <w:bCs/>
          <w:sz w:val="36"/>
          <w:szCs w:val="36"/>
        </w:rPr>
        <w:t>二</w:t>
      </w:r>
      <w:r w:rsidR="00A82D76">
        <w:rPr>
          <w:rFonts w:ascii="宋体" w:hAnsi="宋体" w:cs="宋体" w:hint="eastAsia"/>
          <w:bCs/>
          <w:sz w:val="36"/>
          <w:szCs w:val="36"/>
        </w:rPr>
        <w:t>四</w:t>
      </w:r>
      <w:r>
        <w:rPr>
          <w:rFonts w:ascii="宋体" w:hAnsi="宋体" w:cs="宋体" w:hint="eastAsia"/>
          <w:bCs/>
          <w:sz w:val="36"/>
          <w:szCs w:val="36"/>
        </w:rPr>
        <w:t>年五月</w:t>
      </w:r>
    </w:p>
    <w:p w:rsidR="00877E85" w:rsidRDefault="00490D21" w:rsidP="00A82D76">
      <w:pPr>
        <w:spacing w:line="560" w:lineRule="exact"/>
        <w:rPr>
          <w:rFonts w:ascii="方正小标宋简体" w:eastAsia="方正小标宋简体"/>
          <w:sz w:val="36"/>
          <w:szCs w:val="36"/>
        </w:rPr>
      </w:pPr>
      <w:r>
        <w:rPr>
          <w:rFonts w:ascii="方正小标宋简体" w:eastAsia="方正小标宋简体" w:hint="eastAsia"/>
          <w:sz w:val="36"/>
          <w:szCs w:val="36"/>
        </w:rPr>
        <w:br w:type="page"/>
      </w:r>
    </w:p>
    <w:p w:rsidR="00877E85" w:rsidRDefault="00490D21" w:rsidP="00A82D76">
      <w:pPr>
        <w:spacing w:line="560" w:lineRule="exact"/>
        <w:jc w:val="center"/>
        <w:outlineLvl w:val="0"/>
        <w:rPr>
          <w:rFonts w:ascii="方正小标宋简体" w:eastAsia="方正小标宋简体"/>
          <w:sz w:val="36"/>
          <w:szCs w:val="36"/>
        </w:rPr>
      </w:pPr>
      <w:r>
        <w:rPr>
          <w:rFonts w:ascii="方正小标宋简体" w:eastAsia="方正小标宋简体" w:hint="eastAsia"/>
          <w:sz w:val="36"/>
          <w:szCs w:val="36"/>
        </w:rPr>
        <w:lastRenderedPageBreak/>
        <w:t>北京市人民检察院第一分院</w:t>
      </w:r>
    </w:p>
    <w:p w:rsidR="00877E85" w:rsidRDefault="00490D21" w:rsidP="00A82D76">
      <w:pPr>
        <w:spacing w:line="560" w:lineRule="exact"/>
        <w:jc w:val="center"/>
        <w:outlineLvl w:val="0"/>
        <w:rPr>
          <w:rFonts w:ascii="方正小标宋简体" w:eastAsia="方正小标宋简体"/>
          <w:sz w:val="36"/>
          <w:szCs w:val="36"/>
        </w:rPr>
      </w:pPr>
      <w:r>
        <w:rPr>
          <w:rFonts w:ascii="方正小标宋简体" w:eastAsia="方正小标宋简体" w:hint="eastAsia"/>
          <w:sz w:val="36"/>
          <w:szCs w:val="36"/>
        </w:rPr>
        <w:t>部门整体绩效评价报告</w:t>
      </w:r>
    </w:p>
    <w:p w:rsidR="00877E85" w:rsidRDefault="00877E85" w:rsidP="00A82D76">
      <w:pPr>
        <w:spacing w:line="560" w:lineRule="exact"/>
        <w:jc w:val="center"/>
        <w:rPr>
          <w:rFonts w:ascii="仿宋_GB2312"/>
          <w:szCs w:val="30"/>
        </w:rPr>
      </w:pPr>
    </w:p>
    <w:p w:rsidR="00877E85" w:rsidRDefault="00490D21" w:rsidP="00A82D76">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为进一步加强预算绩效管理，强化支出责任，提高财政资金使用效益，考核财政支出效率和综合效果，根据</w:t>
      </w:r>
      <w:r>
        <w:rPr>
          <w:rFonts w:ascii="仿宋_GB2312" w:eastAsia="仿宋_GB2312" w:hAnsi="仿宋_GB2312" w:cs="仿宋_GB2312" w:hint="eastAsia"/>
          <w:sz w:val="32"/>
        </w:rPr>
        <w:t>《中共北京市委 北京市人民政府关于全面实施预算绩效管理的实施意见》（京发〔2019〕12号）</w:t>
      </w:r>
      <w:r w:rsidR="004775BB">
        <w:rPr>
          <w:rFonts w:ascii="仿宋_GB2312" w:eastAsia="仿宋_GB2312" w:hAnsi="仿宋_GB2312" w:cs="仿宋_GB2312" w:hint="eastAsia"/>
          <w:sz w:val="32"/>
        </w:rPr>
        <w:t>、</w:t>
      </w:r>
      <w:r>
        <w:rPr>
          <w:rFonts w:ascii="仿宋_GB2312" w:eastAsia="仿宋_GB2312" w:hAnsi="楷体" w:hint="eastAsia"/>
          <w:bCs/>
          <w:kern w:val="0"/>
          <w:sz w:val="32"/>
          <w:szCs w:val="28"/>
        </w:rPr>
        <w:t>《北京市项目支出绩效评价管理办法》（</w:t>
      </w:r>
      <w:proofErr w:type="gramStart"/>
      <w:r>
        <w:rPr>
          <w:rFonts w:ascii="仿宋_GB2312" w:eastAsia="仿宋_GB2312" w:hAnsi="楷体" w:hint="eastAsia"/>
          <w:bCs/>
          <w:kern w:val="0"/>
          <w:sz w:val="32"/>
          <w:szCs w:val="28"/>
        </w:rPr>
        <w:t>京财绩效</w:t>
      </w:r>
      <w:proofErr w:type="gramEnd"/>
      <w:r>
        <w:rPr>
          <w:rFonts w:ascii="仿宋_GB2312" w:eastAsia="仿宋_GB2312" w:hAnsi="楷体" w:hint="eastAsia"/>
          <w:bCs/>
          <w:kern w:val="0"/>
          <w:sz w:val="32"/>
          <w:szCs w:val="28"/>
        </w:rPr>
        <w:t>〔2020〕2146号），结合《北京市财政局关于开展202</w:t>
      </w:r>
      <w:r w:rsidR="00EC7023">
        <w:rPr>
          <w:rFonts w:ascii="仿宋_GB2312" w:eastAsia="仿宋_GB2312" w:hAnsi="楷体" w:hint="eastAsia"/>
          <w:bCs/>
          <w:kern w:val="0"/>
          <w:sz w:val="32"/>
          <w:szCs w:val="28"/>
        </w:rPr>
        <w:t>3</w:t>
      </w:r>
      <w:r>
        <w:rPr>
          <w:rFonts w:ascii="仿宋_GB2312" w:eastAsia="仿宋_GB2312" w:hAnsi="楷体" w:hint="eastAsia"/>
          <w:bCs/>
          <w:kern w:val="0"/>
          <w:sz w:val="32"/>
          <w:szCs w:val="28"/>
        </w:rPr>
        <w:t>年全面预算绩效管理工作的通知》</w:t>
      </w:r>
      <w:r w:rsidR="004775BB">
        <w:rPr>
          <w:rFonts w:ascii="仿宋_GB2312" w:eastAsia="仿宋_GB2312" w:hAnsi="楷体" w:hint="eastAsia"/>
          <w:bCs/>
          <w:kern w:val="0"/>
          <w:sz w:val="32"/>
          <w:szCs w:val="28"/>
        </w:rPr>
        <w:t>要求</w:t>
      </w:r>
      <w:r>
        <w:rPr>
          <w:rFonts w:ascii="仿宋_GB2312" w:eastAsia="仿宋_GB2312" w:hAnsi="楷体" w:hint="eastAsia"/>
          <w:bCs/>
          <w:kern w:val="0"/>
          <w:sz w:val="32"/>
          <w:szCs w:val="28"/>
        </w:rPr>
        <w:t>，</w:t>
      </w:r>
      <w:r w:rsidR="00EC7023">
        <w:rPr>
          <w:rFonts w:ascii="仿宋_GB2312" w:eastAsia="仿宋_GB2312" w:hAnsi="楷体" w:hint="eastAsia"/>
          <w:bCs/>
          <w:kern w:val="0"/>
          <w:sz w:val="32"/>
          <w:szCs w:val="28"/>
        </w:rPr>
        <w:t>本院</w:t>
      </w:r>
      <w:r>
        <w:rPr>
          <w:rFonts w:ascii="仿宋_GB2312" w:eastAsia="仿宋_GB2312" w:hAnsi="楷体" w:hint="eastAsia"/>
          <w:bCs/>
          <w:kern w:val="0"/>
          <w:sz w:val="32"/>
          <w:szCs w:val="28"/>
        </w:rPr>
        <w:t>组建绩效评价工作组，</w:t>
      </w:r>
      <w:r w:rsidRPr="004775BB">
        <w:rPr>
          <w:rFonts w:ascii="仿宋_GB2312" w:eastAsia="仿宋_GB2312" w:hAnsi="仿宋_GB2312" w:cs="仿宋_GB2312"/>
          <w:sz w:val="32"/>
        </w:rPr>
        <w:t>对202</w:t>
      </w:r>
      <w:r w:rsidR="004354C2" w:rsidRPr="004775BB">
        <w:rPr>
          <w:rFonts w:ascii="仿宋_GB2312" w:eastAsia="仿宋_GB2312" w:hAnsi="仿宋_GB2312" w:cs="仿宋_GB2312" w:hint="eastAsia"/>
          <w:sz w:val="32"/>
        </w:rPr>
        <w:t>3</w:t>
      </w:r>
      <w:r w:rsidRPr="004775BB">
        <w:rPr>
          <w:rFonts w:ascii="仿宋_GB2312" w:eastAsia="仿宋_GB2312" w:hAnsi="仿宋_GB2312" w:cs="仿宋_GB2312"/>
          <w:sz w:val="32"/>
        </w:rPr>
        <w:t>年度</w:t>
      </w:r>
      <w:r>
        <w:rPr>
          <w:rFonts w:ascii="仿宋_GB2312" w:eastAsia="仿宋_GB2312" w:hAnsi="楷体"/>
          <w:bCs/>
          <w:kern w:val="0"/>
          <w:sz w:val="32"/>
          <w:szCs w:val="28"/>
        </w:rPr>
        <w:t>部门整体</w:t>
      </w:r>
      <w:r>
        <w:rPr>
          <w:rFonts w:ascii="仿宋_GB2312" w:eastAsia="仿宋_GB2312" w:hAnsi="楷体" w:hint="eastAsia"/>
          <w:bCs/>
          <w:kern w:val="0"/>
          <w:sz w:val="32"/>
          <w:szCs w:val="28"/>
        </w:rPr>
        <w:t>实施</w:t>
      </w:r>
      <w:r>
        <w:rPr>
          <w:rFonts w:ascii="仿宋_GB2312" w:eastAsia="仿宋_GB2312" w:hAnsi="楷体"/>
          <w:bCs/>
          <w:kern w:val="0"/>
          <w:sz w:val="32"/>
          <w:szCs w:val="28"/>
        </w:rPr>
        <w:t>绩效评价，</w:t>
      </w:r>
      <w:r>
        <w:rPr>
          <w:rFonts w:ascii="仿宋_GB2312" w:eastAsia="仿宋_GB2312" w:hAnsi="楷体" w:hint="eastAsia"/>
          <w:bCs/>
          <w:kern w:val="0"/>
          <w:sz w:val="32"/>
          <w:szCs w:val="28"/>
        </w:rPr>
        <w:t>形成本绩效评价报告。</w:t>
      </w:r>
    </w:p>
    <w:p w:rsidR="00877E85" w:rsidRDefault="00490D21" w:rsidP="00A82D76">
      <w:pPr>
        <w:spacing w:line="56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877E85" w:rsidRDefault="00490D21" w:rsidP="00A82D76">
      <w:pPr>
        <w:spacing w:line="560" w:lineRule="exact"/>
        <w:ind w:firstLineChars="200" w:firstLine="640"/>
        <w:outlineLvl w:val="1"/>
        <w:rPr>
          <w:rFonts w:ascii="楷体_GB2312" w:eastAsia="楷体_GB2312"/>
          <w:sz w:val="32"/>
          <w:szCs w:val="32"/>
        </w:rPr>
      </w:pPr>
      <w:r>
        <w:rPr>
          <w:rFonts w:ascii="楷体_GB2312" w:eastAsia="楷体_GB2312" w:hint="eastAsia"/>
          <w:sz w:val="32"/>
          <w:szCs w:val="32"/>
        </w:rPr>
        <w:t>（一）机构设置及职责工作任务情况</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1.部门机构设置</w:t>
      </w:r>
    </w:p>
    <w:p w:rsidR="00877E85" w:rsidRDefault="00470D81" w:rsidP="00A82D76">
      <w:pPr>
        <w:spacing w:line="560" w:lineRule="exact"/>
        <w:ind w:firstLine="555"/>
        <w:rPr>
          <w:rFonts w:ascii="仿宋_GB2312" w:eastAsia="仿宋_GB2312" w:hAnsi="仿宋_GB2312" w:cs="仿宋_GB2312"/>
          <w:sz w:val="32"/>
        </w:rPr>
      </w:pPr>
      <w:r>
        <w:rPr>
          <w:rFonts w:ascii="仿宋_GB2312" w:eastAsia="仿宋_GB2312" w:hAnsi="楷体" w:hint="eastAsia"/>
          <w:sz w:val="32"/>
          <w:szCs w:val="32"/>
        </w:rPr>
        <w:t>本院</w:t>
      </w:r>
      <w:r w:rsidR="00490D21">
        <w:rPr>
          <w:rFonts w:ascii="仿宋_GB2312" w:eastAsia="仿宋_GB2312" w:hAnsi="楷体" w:hint="eastAsia"/>
          <w:sz w:val="32"/>
          <w:szCs w:val="32"/>
        </w:rPr>
        <w:t>是国家法律监督机关。</w:t>
      </w:r>
      <w:r w:rsidR="00490D21">
        <w:rPr>
          <w:rFonts w:ascii="仿宋_GB2312" w:eastAsia="仿宋_GB2312" w:hAnsi="仿宋_GB2312" w:cs="仿宋_GB2312" w:hint="eastAsia"/>
          <w:sz w:val="32"/>
        </w:rPr>
        <w:t>按照《北京市检察机关内设机构改革方案》要求，</w:t>
      </w:r>
      <w:r>
        <w:rPr>
          <w:rFonts w:ascii="仿宋_GB2312" w:eastAsia="仿宋_GB2312" w:hAnsi="仿宋_GB2312" w:cs="仿宋_GB2312" w:hint="eastAsia"/>
          <w:sz w:val="32"/>
        </w:rPr>
        <w:t>本</w:t>
      </w:r>
      <w:proofErr w:type="gramStart"/>
      <w:r>
        <w:rPr>
          <w:rFonts w:ascii="仿宋_GB2312" w:eastAsia="仿宋_GB2312" w:hAnsi="仿宋_GB2312" w:cs="仿宋_GB2312" w:hint="eastAsia"/>
          <w:sz w:val="32"/>
        </w:rPr>
        <w:t>院</w:t>
      </w:r>
      <w:r w:rsidR="00490D21">
        <w:rPr>
          <w:rFonts w:ascii="仿宋_GB2312" w:eastAsia="仿宋_GB2312" w:hAnsi="仿宋_GB2312" w:cs="仿宋_GB2312" w:hint="eastAsia"/>
          <w:sz w:val="32"/>
        </w:rPr>
        <w:t>本级</w:t>
      </w:r>
      <w:proofErr w:type="gramEnd"/>
      <w:r w:rsidR="00490D21">
        <w:rPr>
          <w:rFonts w:ascii="仿宋_GB2312" w:eastAsia="仿宋_GB2312" w:hAnsi="仿宋_GB2312" w:cs="仿宋_GB2312" w:hint="eastAsia"/>
          <w:sz w:val="32"/>
        </w:rPr>
        <w:t>共设置12个职能部（室），其中业务部门9个，分别为第一检察部、第二检察部、第三检察部、第四检察部、第五检察部、第六检察部、第七检察部、第八检察部、第九检察部（法律政策研究室）；行政部门3个，分别是办公室、检务督察部、行政事务管理部。另设政治部、机关党委（党建工作处）、机关纪委。</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2.人员配置及人员构成情况</w:t>
      </w:r>
    </w:p>
    <w:p w:rsidR="00877E85" w:rsidRDefault="00470D81" w:rsidP="00A82D76">
      <w:pPr>
        <w:spacing w:line="560" w:lineRule="exact"/>
        <w:ind w:firstLineChars="200" w:firstLine="640"/>
        <w:rPr>
          <w:rFonts w:ascii="仿宋_GB2312" w:eastAsia="仿宋_GB2312" w:hAnsi="宋体" w:cs="宋体"/>
          <w:sz w:val="32"/>
          <w:szCs w:val="32"/>
        </w:rPr>
      </w:pPr>
      <w:r>
        <w:rPr>
          <w:rFonts w:ascii="仿宋_GB2312" w:eastAsia="仿宋_GB2312" w:hAnsi="仿宋_GB2312" w:cs="仿宋_GB2312" w:hint="eastAsia"/>
          <w:sz w:val="32"/>
        </w:rPr>
        <w:t>本院</w:t>
      </w:r>
      <w:r w:rsidR="00490D21">
        <w:rPr>
          <w:rFonts w:ascii="仿宋_GB2312" w:eastAsia="仿宋_GB2312" w:hAnsi="仿宋_GB2312" w:cs="仿宋_GB2312" w:hint="eastAsia"/>
          <w:sz w:val="32"/>
        </w:rPr>
        <w:t>部门</w:t>
      </w:r>
      <w:r w:rsidR="00490D21">
        <w:rPr>
          <w:rFonts w:ascii="仿宋_GB2312" w:eastAsia="仿宋_GB2312" w:hAnsi="宋体" w:cs="宋体" w:hint="eastAsia"/>
          <w:sz w:val="32"/>
          <w:szCs w:val="32"/>
        </w:rPr>
        <w:t>202</w:t>
      </w:r>
      <w:r w:rsidR="008D4334">
        <w:rPr>
          <w:rFonts w:ascii="仿宋_GB2312" w:eastAsia="仿宋_GB2312" w:hAnsi="宋体" w:cs="宋体" w:hint="eastAsia"/>
          <w:sz w:val="32"/>
          <w:szCs w:val="32"/>
        </w:rPr>
        <w:t>3</w:t>
      </w:r>
      <w:r w:rsidR="00490D21">
        <w:rPr>
          <w:rFonts w:ascii="仿宋_GB2312" w:eastAsia="仿宋_GB2312" w:hAnsi="宋体" w:cs="宋体" w:hint="eastAsia"/>
          <w:sz w:val="32"/>
          <w:szCs w:val="32"/>
        </w:rPr>
        <w:t>年编制人数22</w:t>
      </w:r>
      <w:r w:rsidR="008D4334">
        <w:rPr>
          <w:rFonts w:ascii="仿宋_GB2312" w:eastAsia="仿宋_GB2312" w:hAnsi="宋体" w:cs="宋体" w:hint="eastAsia"/>
          <w:sz w:val="32"/>
          <w:szCs w:val="32"/>
        </w:rPr>
        <w:t>6</w:t>
      </w:r>
      <w:r w:rsidR="00490D21">
        <w:rPr>
          <w:rFonts w:ascii="仿宋_GB2312" w:eastAsia="仿宋_GB2312" w:hAnsi="宋体" w:cs="宋体" w:hint="eastAsia"/>
          <w:sz w:val="32"/>
          <w:szCs w:val="32"/>
        </w:rPr>
        <w:t>人，其中行政编制2</w:t>
      </w:r>
      <w:r w:rsidR="008D4334">
        <w:rPr>
          <w:rFonts w:ascii="仿宋_GB2312" w:eastAsia="仿宋_GB2312" w:hAnsi="宋体" w:cs="宋体" w:hint="eastAsia"/>
          <w:sz w:val="32"/>
          <w:szCs w:val="32"/>
        </w:rPr>
        <w:t>10</w:t>
      </w:r>
      <w:r w:rsidR="00490D21">
        <w:rPr>
          <w:rFonts w:ascii="仿宋_GB2312" w:eastAsia="仿宋_GB2312" w:hAnsi="宋体" w:cs="宋体" w:hint="eastAsia"/>
          <w:sz w:val="32"/>
          <w:szCs w:val="32"/>
        </w:rPr>
        <w:t>人，事业编制16人。</w:t>
      </w:r>
    </w:p>
    <w:p w:rsidR="00877E85" w:rsidRDefault="00490D21" w:rsidP="00A82D76">
      <w:pPr>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lastRenderedPageBreak/>
        <w:t>202</w:t>
      </w:r>
      <w:r w:rsidR="008D4334">
        <w:rPr>
          <w:rFonts w:ascii="仿宋_GB2312" w:eastAsia="仿宋_GB2312" w:hAnsi="宋体" w:cs="宋体" w:hint="eastAsia"/>
          <w:sz w:val="32"/>
          <w:szCs w:val="32"/>
        </w:rPr>
        <w:t>3</w:t>
      </w:r>
      <w:r>
        <w:rPr>
          <w:rFonts w:ascii="仿宋_GB2312" w:eastAsia="仿宋_GB2312" w:hAnsi="宋体" w:cs="宋体" w:hint="eastAsia"/>
          <w:sz w:val="32"/>
          <w:szCs w:val="32"/>
        </w:rPr>
        <w:t>年末实有人数</w:t>
      </w:r>
      <w:r w:rsidR="008D4334">
        <w:rPr>
          <w:rFonts w:ascii="仿宋_GB2312" w:eastAsia="仿宋_GB2312" w:hAnsi="宋体" w:cs="宋体" w:hint="eastAsia"/>
          <w:sz w:val="32"/>
          <w:szCs w:val="32"/>
        </w:rPr>
        <w:t>322</w:t>
      </w:r>
      <w:r>
        <w:rPr>
          <w:rFonts w:ascii="仿宋_GB2312" w:eastAsia="仿宋_GB2312" w:hAnsi="宋体" w:cs="宋体" w:hint="eastAsia"/>
          <w:sz w:val="32"/>
          <w:szCs w:val="32"/>
        </w:rPr>
        <w:t>人，其中行政编制人员</w:t>
      </w:r>
      <w:r w:rsidR="008D4334">
        <w:rPr>
          <w:rFonts w:ascii="仿宋_GB2312" w:eastAsia="仿宋_GB2312" w:hAnsi="宋体" w:cs="宋体" w:hint="eastAsia"/>
          <w:sz w:val="32"/>
          <w:szCs w:val="32"/>
        </w:rPr>
        <w:t>17</w:t>
      </w:r>
      <w:r w:rsidR="00D94B16">
        <w:rPr>
          <w:rFonts w:ascii="仿宋_GB2312" w:eastAsia="仿宋_GB2312" w:hAnsi="宋体" w:cs="宋体" w:hint="eastAsia"/>
          <w:sz w:val="32"/>
          <w:szCs w:val="32"/>
        </w:rPr>
        <w:t>7</w:t>
      </w:r>
      <w:r>
        <w:rPr>
          <w:rFonts w:ascii="仿宋_GB2312" w:eastAsia="仿宋_GB2312" w:hAnsi="宋体" w:cs="宋体" w:hint="eastAsia"/>
          <w:sz w:val="32"/>
          <w:szCs w:val="32"/>
        </w:rPr>
        <w:t>人，事业编制人数1</w:t>
      </w:r>
      <w:r w:rsidR="00D94B16">
        <w:rPr>
          <w:rFonts w:ascii="仿宋_GB2312" w:eastAsia="仿宋_GB2312" w:hAnsi="宋体" w:cs="宋体" w:hint="eastAsia"/>
          <w:sz w:val="32"/>
          <w:szCs w:val="32"/>
        </w:rPr>
        <w:t>2</w:t>
      </w:r>
      <w:r>
        <w:rPr>
          <w:rFonts w:ascii="仿宋_GB2312" w:eastAsia="仿宋_GB2312" w:hAnsi="宋体" w:cs="宋体" w:hint="eastAsia"/>
          <w:sz w:val="32"/>
          <w:szCs w:val="32"/>
        </w:rPr>
        <w:t>人</w:t>
      </w:r>
      <w:r w:rsidR="004775BB">
        <w:rPr>
          <w:rFonts w:ascii="仿宋_GB2312" w:eastAsia="仿宋_GB2312" w:hAnsi="宋体" w:cs="宋体" w:hint="eastAsia"/>
          <w:sz w:val="32"/>
          <w:szCs w:val="32"/>
        </w:rPr>
        <w:t>。</w:t>
      </w:r>
      <w:r>
        <w:rPr>
          <w:rFonts w:ascii="仿宋_GB2312" w:eastAsia="仿宋_GB2312" w:hAnsi="宋体" w:cs="宋体" w:hint="eastAsia"/>
          <w:sz w:val="32"/>
          <w:szCs w:val="32"/>
        </w:rPr>
        <w:t>聘用人员(检察院聘任书记员、聘用制司法警察、其他聘用人员—</w:t>
      </w:r>
      <w:bookmarkStart w:id="0" w:name="_GoBack"/>
      <w:bookmarkEnd w:id="0"/>
      <w:r>
        <w:rPr>
          <w:rFonts w:ascii="仿宋_GB2312" w:eastAsia="仿宋_GB2312" w:hAnsi="宋体" w:cs="宋体" w:hint="eastAsia"/>
          <w:sz w:val="32"/>
          <w:szCs w:val="32"/>
        </w:rPr>
        <w:t>—临时工)</w:t>
      </w:r>
      <w:r w:rsidR="008D4334">
        <w:rPr>
          <w:rFonts w:ascii="仿宋_GB2312" w:eastAsia="仿宋_GB2312" w:hAnsi="宋体" w:cs="宋体" w:hint="eastAsia"/>
          <w:sz w:val="32"/>
          <w:szCs w:val="32"/>
        </w:rPr>
        <w:t>37</w:t>
      </w:r>
      <w:r>
        <w:rPr>
          <w:rFonts w:ascii="仿宋_GB2312" w:eastAsia="仿宋_GB2312" w:hAnsi="宋体" w:cs="宋体" w:hint="eastAsia"/>
          <w:sz w:val="32"/>
          <w:szCs w:val="32"/>
        </w:rPr>
        <w:t>人</w:t>
      </w:r>
      <w:r w:rsidR="004775BB">
        <w:rPr>
          <w:rFonts w:ascii="仿宋_GB2312" w:eastAsia="仿宋_GB2312" w:hAnsi="宋体" w:cs="宋体" w:hint="eastAsia"/>
          <w:sz w:val="32"/>
          <w:szCs w:val="32"/>
        </w:rPr>
        <w:t>。</w:t>
      </w:r>
      <w:r>
        <w:rPr>
          <w:rFonts w:ascii="仿宋_GB2312" w:eastAsia="仿宋_GB2312" w:hAnsi="宋体" w:cs="宋体" w:hint="eastAsia"/>
          <w:sz w:val="32"/>
          <w:szCs w:val="32"/>
        </w:rPr>
        <w:t>退休人员1</w:t>
      </w:r>
      <w:r w:rsidR="008D4334">
        <w:rPr>
          <w:rFonts w:ascii="仿宋_GB2312" w:eastAsia="仿宋_GB2312" w:hAnsi="宋体" w:cs="宋体" w:hint="eastAsia"/>
          <w:sz w:val="32"/>
          <w:szCs w:val="32"/>
        </w:rPr>
        <w:t>3</w:t>
      </w:r>
      <w:r>
        <w:rPr>
          <w:rFonts w:ascii="仿宋_GB2312" w:eastAsia="仿宋_GB2312" w:hAnsi="宋体" w:cs="宋体" w:hint="eastAsia"/>
          <w:sz w:val="32"/>
          <w:szCs w:val="32"/>
        </w:rPr>
        <w:t>3人。</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3.部门职能</w:t>
      </w:r>
    </w:p>
    <w:p w:rsidR="00877E85" w:rsidRDefault="00470D81" w:rsidP="00A82D76">
      <w:pPr>
        <w:spacing w:line="560" w:lineRule="exact"/>
        <w:ind w:firstLineChars="200" w:firstLine="640"/>
        <w:rPr>
          <w:rFonts w:ascii="仿宋_GB2312" w:eastAsia="仿宋_GB2312" w:hAnsi="仿宋_GB2312" w:cs="仿宋_GB2312"/>
          <w:sz w:val="32"/>
        </w:rPr>
      </w:pPr>
      <w:r>
        <w:rPr>
          <w:rFonts w:ascii="仿宋_GB2312" w:eastAsia="仿宋_GB2312" w:hint="eastAsia"/>
          <w:sz w:val="32"/>
          <w:szCs w:val="32"/>
        </w:rPr>
        <w:t>本院</w:t>
      </w:r>
      <w:r w:rsidR="00490D21">
        <w:rPr>
          <w:rFonts w:ascii="仿宋_GB2312" w:eastAsia="仿宋_GB2312" w:hint="eastAsia"/>
          <w:sz w:val="32"/>
          <w:szCs w:val="32"/>
        </w:rPr>
        <w:t>在北京市人民检察院的领导下，依法行使检察权，其主要职责是：</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w:t>
      </w:r>
      <w:r>
        <w:rPr>
          <w:rFonts w:ascii="仿宋_GB2312" w:eastAsia="仿宋_GB2312" w:hint="eastAsia"/>
          <w:sz w:val="32"/>
          <w:szCs w:val="32"/>
        </w:rPr>
        <w:t>负责受理审查属</w:t>
      </w:r>
      <w:r w:rsidR="00470D81">
        <w:rPr>
          <w:rFonts w:ascii="仿宋_GB2312" w:eastAsia="仿宋_GB2312" w:hint="eastAsia"/>
          <w:sz w:val="32"/>
          <w:szCs w:val="32"/>
        </w:rPr>
        <w:t>本院</w:t>
      </w:r>
      <w:r>
        <w:rPr>
          <w:rFonts w:ascii="仿宋_GB2312" w:eastAsia="仿宋_GB2312" w:hint="eastAsia"/>
          <w:sz w:val="32"/>
          <w:szCs w:val="32"/>
        </w:rPr>
        <w:t>管辖提请逮捕的案件</w:t>
      </w:r>
      <w:r>
        <w:rPr>
          <w:rFonts w:ascii="仿宋_GB2312" w:eastAsia="仿宋_GB2312" w:hAnsi="仿宋_GB2312" w:cs="仿宋_GB2312" w:hint="eastAsia"/>
          <w:sz w:val="32"/>
        </w:rPr>
        <w:t>；</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w:t>
      </w:r>
      <w:r>
        <w:rPr>
          <w:rFonts w:ascii="仿宋_GB2312" w:eastAsia="仿宋_GB2312" w:hint="eastAsia"/>
          <w:sz w:val="32"/>
          <w:szCs w:val="32"/>
        </w:rPr>
        <w:t>负责受理属</w:t>
      </w:r>
      <w:r w:rsidR="00470D81">
        <w:rPr>
          <w:rFonts w:ascii="仿宋_GB2312" w:eastAsia="仿宋_GB2312" w:hint="eastAsia"/>
          <w:sz w:val="32"/>
          <w:szCs w:val="32"/>
        </w:rPr>
        <w:t>本院</w:t>
      </w:r>
      <w:r>
        <w:rPr>
          <w:rFonts w:ascii="仿宋_GB2312" w:eastAsia="仿宋_GB2312" w:hint="eastAsia"/>
          <w:sz w:val="32"/>
          <w:szCs w:val="32"/>
        </w:rPr>
        <w:t>管辖提起公诉的案件并出庭支持公诉</w:t>
      </w:r>
      <w:r>
        <w:rPr>
          <w:rFonts w:ascii="仿宋_GB2312" w:eastAsia="仿宋_GB2312" w:hAnsi="仿宋_GB2312" w:cs="仿宋_GB2312" w:hint="eastAsia"/>
          <w:sz w:val="32"/>
        </w:rPr>
        <w:t>；</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（3）</w:t>
      </w:r>
      <w:r>
        <w:rPr>
          <w:rFonts w:ascii="仿宋_GB2312" w:eastAsia="仿宋_GB2312" w:hint="eastAsia"/>
          <w:sz w:val="32"/>
          <w:szCs w:val="32"/>
        </w:rPr>
        <w:t>负责公安机关不服区人民检察院不捕决定而提请复核的案件</w:t>
      </w:r>
      <w:r>
        <w:rPr>
          <w:rFonts w:ascii="仿宋_GB2312" w:eastAsia="仿宋_GB2312" w:hAnsi="仿宋_GB2312" w:cs="仿宋_GB2312" w:hint="eastAsia"/>
          <w:sz w:val="32"/>
        </w:rPr>
        <w:t>；</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（4）</w:t>
      </w:r>
      <w:r>
        <w:rPr>
          <w:rFonts w:ascii="仿宋_GB2312" w:eastAsia="仿宋_GB2312" w:hint="eastAsia"/>
          <w:sz w:val="32"/>
          <w:szCs w:val="32"/>
        </w:rPr>
        <w:t>负责受理案件管辖范围</w:t>
      </w:r>
      <w:proofErr w:type="gramStart"/>
      <w:r>
        <w:rPr>
          <w:rFonts w:ascii="仿宋_GB2312" w:eastAsia="仿宋_GB2312" w:hint="eastAsia"/>
          <w:sz w:val="32"/>
          <w:szCs w:val="32"/>
        </w:rPr>
        <w:t>内公民</w:t>
      </w:r>
      <w:proofErr w:type="gramEnd"/>
      <w:r>
        <w:rPr>
          <w:rFonts w:ascii="仿宋_GB2312" w:eastAsia="仿宋_GB2312" w:hint="eastAsia"/>
          <w:sz w:val="32"/>
          <w:szCs w:val="32"/>
        </w:rPr>
        <w:t>和法人的检举、控告、申诉案件</w:t>
      </w:r>
      <w:r>
        <w:rPr>
          <w:rFonts w:ascii="仿宋_GB2312" w:eastAsia="仿宋_GB2312" w:hAnsi="仿宋_GB2312" w:cs="仿宋_GB2312" w:hint="eastAsia"/>
          <w:sz w:val="32"/>
        </w:rPr>
        <w:t>；</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（5）</w:t>
      </w:r>
      <w:r>
        <w:rPr>
          <w:rFonts w:ascii="仿宋_GB2312" w:eastAsia="仿宋_GB2312" w:hint="eastAsia"/>
          <w:sz w:val="32"/>
          <w:szCs w:val="32"/>
        </w:rPr>
        <w:t>负责对案件管辖范围内刑事上诉、抗诉案件和基层法院已发生法律效力判决的监督</w:t>
      </w:r>
      <w:r>
        <w:rPr>
          <w:rFonts w:ascii="仿宋_GB2312" w:eastAsia="仿宋_GB2312" w:hAnsi="仿宋_GB2312" w:cs="仿宋_GB2312" w:hint="eastAsia"/>
          <w:sz w:val="32"/>
        </w:rPr>
        <w:t>；</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（6）</w:t>
      </w:r>
      <w:r>
        <w:rPr>
          <w:rFonts w:ascii="仿宋_GB2312" w:eastAsia="仿宋_GB2312" w:hint="eastAsia"/>
          <w:sz w:val="32"/>
          <w:szCs w:val="32"/>
        </w:rPr>
        <w:t>负责对案件管辖范围内的民事、行政诉讼活动进行监督</w:t>
      </w:r>
      <w:r w:rsidR="0075455A">
        <w:rPr>
          <w:rFonts w:ascii="仿宋_GB2312" w:eastAsia="仿宋_GB2312" w:hint="eastAsia"/>
          <w:sz w:val="32"/>
          <w:szCs w:val="32"/>
        </w:rPr>
        <w:t>，</w:t>
      </w:r>
      <w:r>
        <w:rPr>
          <w:rFonts w:ascii="仿宋_GB2312" w:eastAsia="仿宋_GB2312" w:hint="eastAsia"/>
          <w:sz w:val="32"/>
          <w:szCs w:val="32"/>
        </w:rPr>
        <w:t>负责开展</w:t>
      </w:r>
      <w:r w:rsidR="0075455A">
        <w:rPr>
          <w:rFonts w:ascii="仿宋_GB2312" w:eastAsia="仿宋_GB2312" w:hint="eastAsia"/>
          <w:sz w:val="32"/>
          <w:szCs w:val="32"/>
        </w:rPr>
        <w:t>未成年人检察</w:t>
      </w:r>
      <w:r>
        <w:rPr>
          <w:rFonts w:ascii="仿宋_GB2312" w:eastAsia="仿宋_GB2312" w:hint="eastAsia"/>
          <w:sz w:val="32"/>
          <w:szCs w:val="32"/>
        </w:rPr>
        <w:t>公益诉讼工作</w:t>
      </w:r>
      <w:r>
        <w:rPr>
          <w:rFonts w:ascii="仿宋_GB2312" w:eastAsia="仿宋_GB2312" w:hAnsi="仿宋_GB2312" w:cs="仿宋_GB2312" w:hint="eastAsia"/>
          <w:sz w:val="32"/>
        </w:rPr>
        <w:t>；</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（7）</w:t>
      </w:r>
      <w:r>
        <w:rPr>
          <w:rFonts w:ascii="仿宋_GB2312" w:eastAsia="仿宋_GB2312" w:hint="eastAsia"/>
          <w:sz w:val="32"/>
          <w:szCs w:val="32"/>
        </w:rPr>
        <w:t>受理案件管辖范围内的涉外案件</w:t>
      </w:r>
      <w:r>
        <w:rPr>
          <w:rFonts w:ascii="仿宋_GB2312" w:eastAsia="仿宋_GB2312" w:hAnsi="仿宋_GB2312" w:cs="仿宋_GB2312" w:hint="eastAsia"/>
          <w:sz w:val="32"/>
        </w:rPr>
        <w:t>；</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（8）</w:t>
      </w:r>
      <w:r>
        <w:rPr>
          <w:rFonts w:ascii="仿宋_GB2312" w:eastAsia="仿宋_GB2312" w:hint="eastAsia"/>
          <w:sz w:val="32"/>
          <w:szCs w:val="32"/>
        </w:rPr>
        <w:t>负责对管辖范围内公安机关、国家安全机关的侦查工作的法律监督</w:t>
      </w:r>
      <w:r>
        <w:rPr>
          <w:rFonts w:ascii="仿宋_GB2312" w:eastAsia="仿宋_GB2312" w:hAnsi="仿宋_GB2312" w:cs="仿宋_GB2312" w:hint="eastAsia"/>
          <w:sz w:val="32"/>
        </w:rPr>
        <w:t>；</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（9）</w:t>
      </w:r>
      <w:r>
        <w:rPr>
          <w:rFonts w:ascii="仿宋_GB2312" w:eastAsia="仿宋_GB2312" w:hint="eastAsia"/>
          <w:sz w:val="32"/>
          <w:szCs w:val="32"/>
        </w:rPr>
        <w:t>负责对应由分院管辖的刑事赔偿案件的审查及不服区人民检察院处理的赔偿案件的复议</w:t>
      </w:r>
      <w:r>
        <w:rPr>
          <w:rFonts w:ascii="仿宋_GB2312" w:eastAsia="仿宋_GB2312" w:hAnsi="仿宋_GB2312" w:cs="仿宋_GB2312" w:hint="eastAsia"/>
          <w:sz w:val="32"/>
        </w:rPr>
        <w:t>；</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（10）</w:t>
      </w:r>
      <w:r>
        <w:rPr>
          <w:rFonts w:ascii="仿宋_GB2312" w:eastAsia="仿宋_GB2312" w:hint="eastAsia"/>
          <w:sz w:val="32"/>
          <w:szCs w:val="32"/>
        </w:rPr>
        <w:t>负责</w:t>
      </w:r>
      <w:r w:rsidR="00470D81">
        <w:rPr>
          <w:rFonts w:ascii="仿宋_GB2312" w:eastAsia="仿宋_GB2312" w:hint="eastAsia"/>
          <w:sz w:val="32"/>
          <w:szCs w:val="32"/>
        </w:rPr>
        <w:t>本院</w:t>
      </w:r>
      <w:r>
        <w:rPr>
          <w:rFonts w:ascii="仿宋_GB2312" w:eastAsia="仿宋_GB2312" w:hint="eastAsia"/>
          <w:sz w:val="32"/>
          <w:szCs w:val="32"/>
        </w:rPr>
        <w:t>的队伍建设和权限内的干部人事管理工</w:t>
      </w:r>
      <w:r>
        <w:rPr>
          <w:rFonts w:ascii="仿宋_GB2312" w:eastAsia="仿宋_GB2312" w:hint="eastAsia"/>
          <w:sz w:val="32"/>
          <w:szCs w:val="32"/>
        </w:rPr>
        <w:lastRenderedPageBreak/>
        <w:t>作；负责</w:t>
      </w:r>
      <w:r w:rsidR="00470D81">
        <w:rPr>
          <w:rFonts w:ascii="仿宋_GB2312" w:eastAsia="仿宋_GB2312" w:hint="eastAsia"/>
          <w:sz w:val="32"/>
          <w:szCs w:val="32"/>
        </w:rPr>
        <w:t>本院</w:t>
      </w:r>
      <w:r>
        <w:rPr>
          <w:rFonts w:ascii="仿宋_GB2312" w:eastAsia="仿宋_GB2312" w:hint="eastAsia"/>
          <w:sz w:val="32"/>
          <w:szCs w:val="32"/>
        </w:rPr>
        <w:t>的检务督察工作；负责</w:t>
      </w:r>
      <w:r w:rsidR="00470D81">
        <w:rPr>
          <w:rFonts w:ascii="仿宋_GB2312" w:eastAsia="仿宋_GB2312" w:hint="eastAsia"/>
          <w:sz w:val="32"/>
          <w:szCs w:val="32"/>
        </w:rPr>
        <w:t>本院</w:t>
      </w:r>
      <w:r>
        <w:rPr>
          <w:rFonts w:ascii="仿宋_GB2312" w:eastAsia="仿宋_GB2312" w:hint="eastAsia"/>
          <w:sz w:val="32"/>
          <w:szCs w:val="32"/>
        </w:rPr>
        <w:t>的后勤和物资装备工作</w:t>
      </w:r>
      <w:r>
        <w:rPr>
          <w:rFonts w:ascii="仿宋_GB2312" w:eastAsia="仿宋_GB2312" w:hAnsi="仿宋_GB2312" w:cs="仿宋_GB2312" w:hint="eastAsia"/>
          <w:sz w:val="32"/>
        </w:rPr>
        <w:t>；</w:t>
      </w:r>
    </w:p>
    <w:p w:rsidR="00877E85" w:rsidRDefault="00490D21" w:rsidP="00A82D76">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（11）</w:t>
      </w:r>
      <w:r>
        <w:rPr>
          <w:rFonts w:ascii="仿宋_GB2312" w:eastAsia="仿宋_GB2312" w:hint="eastAsia"/>
          <w:sz w:val="32"/>
          <w:szCs w:val="32"/>
        </w:rPr>
        <w:t>负责市人民检察院交办的有关工作</w:t>
      </w:r>
      <w:r>
        <w:rPr>
          <w:rFonts w:ascii="仿宋_GB2312" w:eastAsia="仿宋_GB2312" w:hAnsi="仿宋_GB2312" w:cs="仿宋_GB2312" w:hint="eastAsia"/>
          <w:sz w:val="32"/>
        </w:rPr>
        <w:t>。</w:t>
      </w:r>
    </w:p>
    <w:p w:rsidR="00877E85" w:rsidRDefault="00490D21" w:rsidP="00A82D76">
      <w:pPr>
        <w:spacing w:line="560" w:lineRule="exact"/>
        <w:ind w:firstLineChars="200" w:firstLine="640"/>
        <w:outlineLvl w:val="1"/>
        <w:rPr>
          <w:rFonts w:ascii="楷体_GB2312" w:eastAsia="楷体_GB2312"/>
          <w:sz w:val="32"/>
          <w:szCs w:val="32"/>
        </w:rPr>
      </w:pPr>
      <w:r>
        <w:rPr>
          <w:rFonts w:ascii="楷体_GB2312" w:eastAsia="楷体_GB2312" w:hint="eastAsia"/>
          <w:sz w:val="32"/>
          <w:szCs w:val="32"/>
        </w:rPr>
        <w:t>（二）部门整体绩效目标设立情况</w:t>
      </w:r>
    </w:p>
    <w:p w:rsidR="00877E85" w:rsidRDefault="0042364B" w:rsidP="00A82D76">
      <w:pPr>
        <w:spacing w:line="560" w:lineRule="exact"/>
        <w:ind w:firstLineChars="200" w:firstLine="640"/>
        <w:rPr>
          <w:rFonts w:ascii="仿宋_GB2312" w:eastAsia="仿宋_GB2312" w:hAnsi="仿宋_GB2312" w:cs="仿宋_GB2312"/>
          <w:sz w:val="32"/>
        </w:rPr>
      </w:pPr>
      <w:r w:rsidRPr="0042364B">
        <w:rPr>
          <w:rFonts w:ascii="仿宋_GB2312" w:eastAsia="仿宋_GB2312" w:hAnsi="仿宋_GB2312" w:cs="仿宋_GB2312" w:hint="eastAsia"/>
          <w:sz w:val="32"/>
        </w:rPr>
        <w:t>坚持以习近平新时代中国特色社会主义思想为指导，全面贯彻习近平法治思想，认真学习贯彻党的二十大精神，认真落实市第十三次党代会精神及全市检察</w:t>
      </w:r>
      <w:r w:rsidR="0075455A">
        <w:rPr>
          <w:rFonts w:ascii="仿宋_GB2312" w:eastAsia="仿宋_GB2312" w:hAnsi="仿宋_GB2312" w:cs="仿宋_GB2312" w:hint="eastAsia"/>
          <w:sz w:val="32"/>
        </w:rPr>
        <w:t>长会议部署要求</w:t>
      </w:r>
      <w:r w:rsidRPr="0042364B">
        <w:rPr>
          <w:rFonts w:ascii="仿宋_GB2312" w:eastAsia="仿宋_GB2312" w:hAnsi="仿宋_GB2312" w:cs="仿宋_GB2312" w:hint="eastAsia"/>
          <w:sz w:val="32"/>
        </w:rPr>
        <w:t>，深化以党的政治建设统领检察工作的实践，统筹“服务首都高质量发展”与“推进检察高质量发展”，以</w:t>
      </w:r>
      <w:r w:rsidR="0075455A">
        <w:rPr>
          <w:rFonts w:ascii="仿宋_GB2312" w:eastAsia="仿宋_GB2312" w:hAnsi="仿宋_GB2312" w:cs="仿宋_GB2312" w:hint="eastAsia"/>
          <w:sz w:val="32"/>
        </w:rPr>
        <w:t>贯彻</w:t>
      </w:r>
      <w:r w:rsidRPr="0042364B">
        <w:rPr>
          <w:rFonts w:ascii="仿宋_GB2312" w:eastAsia="仿宋_GB2312" w:hAnsi="仿宋_GB2312" w:cs="仿宋_GB2312" w:hint="eastAsia"/>
          <w:sz w:val="32"/>
        </w:rPr>
        <w:t>《中共中央关于加强新时代检察机关法律监督工作的意见》及市委实施意见带动检察工作全局</w:t>
      </w:r>
      <w:r w:rsidR="0075455A">
        <w:rPr>
          <w:rFonts w:ascii="仿宋_GB2312" w:eastAsia="仿宋_GB2312" w:hAnsi="仿宋_GB2312" w:cs="仿宋_GB2312" w:hint="eastAsia"/>
          <w:sz w:val="32"/>
        </w:rPr>
        <w:t>，</w:t>
      </w:r>
      <w:r w:rsidRPr="0042364B">
        <w:rPr>
          <w:rFonts w:ascii="仿宋_GB2312" w:eastAsia="仿宋_GB2312" w:hAnsi="仿宋_GB2312" w:cs="仿宋_GB2312" w:hint="eastAsia"/>
          <w:sz w:val="32"/>
        </w:rPr>
        <w:t>为建设更高水平的平安北京、法治中国首善之区贡献首都检察“第一分院”智慧和力量，以实际行动服务首都北京率先基本实现社会主义现代化。</w:t>
      </w:r>
    </w:p>
    <w:p w:rsidR="00877E85" w:rsidRDefault="00490D21" w:rsidP="00A82D76">
      <w:pPr>
        <w:spacing w:line="56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877E85" w:rsidRDefault="00490D21" w:rsidP="00A82D76">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sidR="0042364B">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w:t>
      </w:r>
      <w:r w:rsidR="005C1E44">
        <w:rPr>
          <w:rFonts w:ascii="仿宋_GB2312" w:eastAsia="仿宋_GB2312" w:hAnsi="宋体" w:cs="宋体" w:hint="eastAsia"/>
          <w:color w:val="000000"/>
          <w:kern w:val="0"/>
          <w:sz w:val="32"/>
          <w:szCs w:val="32"/>
        </w:rPr>
        <w:t>11259.88</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w:t>
      </w:r>
      <w:r w:rsidR="005C1E44">
        <w:rPr>
          <w:rFonts w:ascii="仿宋_GB2312" w:eastAsia="仿宋_GB2312" w:hAnsi="宋体" w:cs="宋体" w:hint="eastAsia"/>
          <w:color w:val="000000"/>
          <w:kern w:val="0"/>
          <w:sz w:val="32"/>
          <w:szCs w:val="32"/>
        </w:rPr>
        <w:t>10630.27</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w:t>
      </w:r>
      <w:r w:rsidR="005C1E44">
        <w:rPr>
          <w:rFonts w:ascii="仿宋_GB2312" w:eastAsia="仿宋_GB2312" w:hAnsi="宋体" w:cs="宋体" w:hint="eastAsia"/>
          <w:color w:val="000000"/>
          <w:kern w:val="0"/>
          <w:sz w:val="32"/>
          <w:szCs w:val="32"/>
        </w:rPr>
        <w:t>604.87</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w:t>
      </w:r>
      <w:r w:rsidR="005C1E44">
        <w:rPr>
          <w:rFonts w:ascii="仿宋_GB2312" w:eastAsia="仿宋_GB2312" w:hAnsi="等线" w:cs="宋体" w:hint="eastAsia"/>
          <w:kern w:val="0"/>
          <w:sz w:val="32"/>
          <w:szCs w:val="32"/>
        </w:rPr>
        <w:t>24.73</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sidR="005C1E44">
        <w:rPr>
          <w:rFonts w:ascii="仿宋_GB2312" w:eastAsia="仿宋_GB2312" w:hAnsi="宋体" w:cs="宋体" w:hint="eastAsia"/>
          <w:sz w:val="32"/>
          <w:szCs w:val="32"/>
        </w:rPr>
        <w:t>11115.06</w:t>
      </w:r>
      <w:r>
        <w:rPr>
          <w:rFonts w:ascii="仿宋_GB2312" w:eastAsia="仿宋_GB2312" w:hAnsi="宋体" w:cs="宋体"/>
          <w:color w:val="000000"/>
          <w:kern w:val="0"/>
          <w:sz w:val="32"/>
          <w:szCs w:val="32"/>
        </w:rPr>
        <w:t>万元，</w:t>
      </w:r>
      <w:r>
        <w:rPr>
          <w:rFonts w:ascii="仿宋_GB2312" w:eastAsia="仿宋_GB2312" w:hAnsi="宋体" w:cs="宋体" w:hint="eastAsia"/>
          <w:sz w:val="32"/>
          <w:szCs w:val="32"/>
        </w:rPr>
        <w:t>财政拨款支出</w:t>
      </w:r>
      <w:r w:rsidR="005C1E44">
        <w:rPr>
          <w:rFonts w:ascii="仿宋_GB2312" w:eastAsia="仿宋_GB2312" w:hAnsi="宋体" w:cs="宋体" w:hint="eastAsia"/>
          <w:sz w:val="32"/>
          <w:szCs w:val="32"/>
        </w:rPr>
        <w:t>11098.93</w:t>
      </w:r>
      <w:r>
        <w:rPr>
          <w:rFonts w:ascii="仿宋_GB2312" w:eastAsia="仿宋_GB2312" w:hAnsi="宋体" w:cs="宋体" w:hint="eastAsia"/>
          <w:sz w:val="32"/>
          <w:szCs w:val="32"/>
        </w:rPr>
        <w:t>万元,</w:t>
      </w:r>
      <w:r>
        <w:rPr>
          <w:rFonts w:ascii="仿宋_GB2312" w:eastAsia="仿宋_GB2312" w:hAnsi="宋体" w:cs="宋体"/>
          <w:color w:val="000000"/>
          <w:kern w:val="0"/>
          <w:sz w:val="32"/>
          <w:szCs w:val="32"/>
        </w:rPr>
        <w:t>其中，基本支出</w:t>
      </w:r>
      <w:r w:rsidR="005C1E44">
        <w:rPr>
          <w:rFonts w:ascii="仿宋_GB2312" w:eastAsia="仿宋_GB2312" w:hAnsi="宋体" w:cs="宋体" w:hint="eastAsia"/>
          <w:color w:val="000000"/>
          <w:kern w:val="0"/>
          <w:sz w:val="32"/>
          <w:szCs w:val="32"/>
        </w:rPr>
        <w:t>10494.23</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sidR="005C1E44">
        <w:rPr>
          <w:rFonts w:ascii="仿宋_GB2312" w:eastAsia="仿宋_GB2312" w:hAnsi="宋体" w:cs="宋体" w:hint="eastAsia"/>
          <w:sz w:val="32"/>
          <w:szCs w:val="32"/>
        </w:rPr>
        <w:t>604.7</w:t>
      </w:r>
      <w:r>
        <w:rPr>
          <w:rFonts w:ascii="仿宋_GB2312" w:eastAsia="仿宋_GB2312" w:hAnsi="宋体" w:cs="宋体"/>
          <w:color w:val="000000"/>
          <w:kern w:val="0"/>
          <w:sz w:val="32"/>
          <w:szCs w:val="32"/>
        </w:rPr>
        <w:t>万元，其他支出</w:t>
      </w:r>
      <w:r w:rsidR="005C1E44">
        <w:rPr>
          <w:rFonts w:ascii="仿宋_GB2312" w:eastAsia="仿宋_GB2312" w:hAnsi="宋体" w:cs="宋体" w:hint="eastAsia"/>
          <w:color w:val="000000"/>
          <w:kern w:val="0"/>
          <w:sz w:val="32"/>
          <w:szCs w:val="32"/>
        </w:rPr>
        <w:t>16.13</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hint="eastAsia"/>
          <w:color w:val="000000"/>
          <w:kern w:val="0"/>
          <w:sz w:val="32"/>
          <w:szCs w:val="32"/>
        </w:rPr>
        <w:t>9</w:t>
      </w:r>
      <w:r w:rsidR="005C1E44">
        <w:rPr>
          <w:rFonts w:ascii="仿宋_GB2312" w:eastAsia="仿宋_GB2312" w:hAnsi="宋体" w:cs="宋体" w:hint="eastAsia"/>
          <w:color w:val="000000"/>
          <w:kern w:val="0"/>
          <w:sz w:val="32"/>
          <w:szCs w:val="32"/>
        </w:rPr>
        <w:t>8.71</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w:t>
      </w:r>
    </w:p>
    <w:p w:rsidR="00877E85" w:rsidRDefault="00490D21" w:rsidP="00A82D76">
      <w:pPr>
        <w:spacing w:line="560" w:lineRule="exact"/>
        <w:ind w:leftChars="50" w:left="105" w:firstLineChars="150" w:firstLine="48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877E85" w:rsidRDefault="00490D21" w:rsidP="00A82D76">
      <w:pPr>
        <w:spacing w:line="56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（一）产出完成情况分析</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1.产出数量</w:t>
      </w:r>
    </w:p>
    <w:p w:rsidR="00877E85" w:rsidRDefault="00490D21" w:rsidP="00A82D76">
      <w:pPr>
        <w:spacing w:line="56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sidR="00EE6512">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年共计完成</w:t>
      </w:r>
      <w:r w:rsidR="00EE6512">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个项目，主要为机构运行保障类项目。</w:t>
      </w:r>
    </w:p>
    <w:p w:rsidR="00877E85" w:rsidRPr="00C324EC" w:rsidRDefault="0066157A" w:rsidP="00A82D76">
      <w:pPr>
        <w:numPr>
          <w:ilvl w:val="0"/>
          <w:numId w:val="1"/>
        </w:numPr>
        <w:spacing w:line="560" w:lineRule="exact"/>
        <w:ind w:leftChars="50" w:left="105" w:firstLineChars="150" w:firstLine="480"/>
        <w:rPr>
          <w:rFonts w:ascii="仿宋_GB2312" w:eastAsia="仿宋_GB2312" w:hAnsi="宋体" w:cs="宋体"/>
          <w:color w:val="000000"/>
          <w:kern w:val="0"/>
          <w:sz w:val="32"/>
          <w:szCs w:val="32"/>
        </w:rPr>
      </w:pPr>
      <w:r w:rsidRPr="0066157A">
        <w:rPr>
          <w:rFonts w:eastAsia="仿宋_GB2312" w:hint="eastAsia"/>
          <w:sz w:val="32"/>
          <w:szCs w:val="32"/>
        </w:rPr>
        <w:t>落实首都检察版</w:t>
      </w:r>
      <w:proofErr w:type="gramStart"/>
      <w:r w:rsidRPr="0066157A">
        <w:rPr>
          <w:rFonts w:eastAsia="仿宋_GB2312"/>
          <w:sz w:val="32"/>
          <w:szCs w:val="32"/>
        </w:rPr>
        <w:t>接诉即办</w:t>
      </w:r>
      <w:proofErr w:type="gramEnd"/>
      <w:r w:rsidRPr="0066157A">
        <w:rPr>
          <w:rFonts w:eastAsia="仿宋_GB2312"/>
          <w:sz w:val="32"/>
          <w:szCs w:val="32"/>
        </w:rPr>
        <w:t>，</w:t>
      </w:r>
      <w:r w:rsidRPr="0066157A">
        <w:rPr>
          <w:rFonts w:eastAsia="仿宋_GB2312"/>
          <w:color w:val="000000"/>
          <w:kern w:val="0"/>
          <w:sz w:val="32"/>
          <w:szCs w:val="32"/>
          <w:lang w:bidi="ar"/>
        </w:rPr>
        <w:t>办理群众来信</w:t>
      </w:r>
      <w:r w:rsidRPr="0066157A">
        <w:rPr>
          <w:color w:val="000000"/>
          <w:kern w:val="0"/>
          <w:sz w:val="32"/>
          <w:szCs w:val="32"/>
          <w:lang w:bidi="ar"/>
        </w:rPr>
        <w:t>2</w:t>
      </w:r>
      <w:r w:rsidRPr="0066157A">
        <w:rPr>
          <w:rFonts w:hint="eastAsia"/>
          <w:color w:val="000000"/>
          <w:kern w:val="0"/>
          <w:sz w:val="32"/>
          <w:szCs w:val="32"/>
          <w:lang w:bidi="ar"/>
        </w:rPr>
        <w:t>306</w:t>
      </w:r>
      <w:r w:rsidRPr="0066157A">
        <w:rPr>
          <w:rFonts w:eastAsia="仿宋_GB2312"/>
          <w:color w:val="000000"/>
          <w:kern w:val="0"/>
          <w:sz w:val="32"/>
          <w:szCs w:val="32"/>
          <w:lang w:bidi="ar"/>
        </w:rPr>
        <w:t>件、</w:t>
      </w:r>
      <w:r w:rsidRPr="0066157A">
        <w:rPr>
          <w:rFonts w:eastAsia="仿宋_GB2312"/>
          <w:color w:val="000000"/>
          <w:kern w:val="0"/>
          <w:sz w:val="32"/>
          <w:szCs w:val="32"/>
          <w:lang w:bidi="ar"/>
        </w:rPr>
        <w:lastRenderedPageBreak/>
        <w:t>网上信访</w:t>
      </w:r>
      <w:r w:rsidRPr="0066157A">
        <w:rPr>
          <w:color w:val="000000"/>
          <w:kern w:val="0"/>
          <w:sz w:val="32"/>
          <w:szCs w:val="32"/>
          <w:lang w:bidi="ar"/>
        </w:rPr>
        <w:t>10</w:t>
      </w:r>
      <w:r w:rsidRPr="0066157A">
        <w:rPr>
          <w:rFonts w:hint="eastAsia"/>
          <w:color w:val="000000"/>
          <w:kern w:val="0"/>
          <w:sz w:val="32"/>
          <w:szCs w:val="32"/>
          <w:lang w:bidi="ar"/>
        </w:rPr>
        <w:t>28</w:t>
      </w:r>
      <w:r w:rsidRPr="0066157A">
        <w:rPr>
          <w:rFonts w:eastAsia="仿宋_GB2312"/>
          <w:color w:val="000000"/>
          <w:kern w:val="0"/>
          <w:sz w:val="32"/>
          <w:szCs w:val="32"/>
          <w:lang w:bidi="ar"/>
        </w:rPr>
        <w:t>件、</w:t>
      </w:r>
      <w:r w:rsidRPr="0066157A">
        <w:rPr>
          <w:color w:val="000000"/>
          <w:kern w:val="0"/>
          <w:sz w:val="32"/>
          <w:szCs w:val="32"/>
          <w:lang w:bidi="ar"/>
        </w:rPr>
        <w:t>12345</w:t>
      </w:r>
      <w:r w:rsidRPr="0066157A">
        <w:rPr>
          <w:rFonts w:eastAsia="仿宋_GB2312"/>
          <w:color w:val="000000"/>
          <w:kern w:val="0"/>
          <w:sz w:val="32"/>
          <w:szCs w:val="32"/>
          <w:lang w:bidi="ar"/>
        </w:rPr>
        <w:t>热线派单</w:t>
      </w:r>
      <w:r w:rsidRPr="0066157A">
        <w:rPr>
          <w:rFonts w:hint="eastAsia"/>
          <w:color w:val="000000"/>
          <w:kern w:val="0"/>
          <w:sz w:val="32"/>
          <w:szCs w:val="32"/>
          <w:lang w:bidi="ar"/>
        </w:rPr>
        <w:t>103</w:t>
      </w:r>
      <w:r w:rsidRPr="0066157A">
        <w:rPr>
          <w:rFonts w:eastAsia="仿宋_GB2312"/>
          <w:color w:val="000000"/>
          <w:kern w:val="0"/>
          <w:sz w:val="32"/>
          <w:szCs w:val="32"/>
          <w:lang w:bidi="ar"/>
        </w:rPr>
        <w:t>件，</w:t>
      </w:r>
      <w:r w:rsidRPr="0066157A">
        <w:rPr>
          <w:rFonts w:eastAsia="仿宋_GB2312" w:hint="eastAsia"/>
          <w:color w:val="000000"/>
          <w:kern w:val="0"/>
          <w:sz w:val="32"/>
          <w:szCs w:val="32"/>
          <w:lang w:bidi="ar"/>
        </w:rPr>
        <w:t>做到“件件有回复”</w:t>
      </w:r>
      <w:r w:rsidRPr="0066157A">
        <w:rPr>
          <w:rFonts w:eastAsia="仿宋_GB2312"/>
          <w:color w:val="000000"/>
          <w:kern w:val="0"/>
          <w:sz w:val="32"/>
          <w:szCs w:val="32"/>
          <w:lang w:bidi="ar"/>
        </w:rPr>
        <w:t>；接待群众来访</w:t>
      </w:r>
      <w:r w:rsidRPr="0066157A">
        <w:rPr>
          <w:color w:val="000000"/>
          <w:kern w:val="0"/>
          <w:sz w:val="32"/>
          <w:szCs w:val="32"/>
          <w:lang w:bidi="ar"/>
        </w:rPr>
        <w:t>14</w:t>
      </w:r>
      <w:r w:rsidRPr="0066157A">
        <w:rPr>
          <w:rFonts w:hint="eastAsia"/>
          <w:color w:val="000000"/>
          <w:kern w:val="0"/>
          <w:sz w:val="32"/>
          <w:szCs w:val="32"/>
          <w:lang w:bidi="ar"/>
        </w:rPr>
        <w:t>8</w:t>
      </w:r>
      <w:r w:rsidRPr="0066157A">
        <w:rPr>
          <w:color w:val="000000"/>
          <w:kern w:val="0"/>
          <w:sz w:val="32"/>
          <w:szCs w:val="32"/>
          <w:lang w:bidi="ar"/>
        </w:rPr>
        <w:t>4</w:t>
      </w:r>
      <w:r w:rsidRPr="0066157A">
        <w:rPr>
          <w:rFonts w:eastAsia="仿宋_GB2312"/>
          <w:color w:val="000000"/>
          <w:kern w:val="0"/>
          <w:sz w:val="32"/>
          <w:szCs w:val="32"/>
          <w:lang w:bidi="ar"/>
        </w:rPr>
        <w:t>批次</w:t>
      </w:r>
      <w:r w:rsidRPr="0066157A">
        <w:rPr>
          <w:color w:val="000000"/>
          <w:kern w:val="0"/>
          <w:sz w:val="32"/>
          <w:szCs w:val="32"/>
          <w:lang w:bidi="ar"/>
        </w:rPr>
        <w:t>3</w:t>
      </w:r>
      <w:r w:rsidRPr="0066157A">
        <w:rPr>
          <w:rFonts w:hint="eastAsia"/>
          <w:color w:val="000000"/>
          <w:kern w:val="0"/>
          <w:sz w:val="32"/>
          <w:szCs w:val="32"/>
          <w:lang w:bidi="ar"/>
        </w:rPr>
        <w:t>3</w:t>
      </w:r>
      <w:r w:rsidRPr="0066157A">
        <w:rPr>
          <w:color w:val="000000"/>
          <w:kern w:val="0"/>
          <w:sz w:val="32"/>
          <w:szCs w:val="32"/>
          <w:lang w:bidi="ar"/>
        </w:rPr>
        <w:t>0</w:t>
      </w:r>
      <w:r w:rsidRPr="0066157A">
        <w:rPr>
          <w:rFonts w:hint="eastAsia"/>
          <w:color w:val="000000"/>
          <w:kern w:val="0"/>
          <w:sz w:val="32"/>
          <w:szCs w:val="32"/>
          <w:lang w:bidi="ar"/>
        </w:rPr>
        <w:t>6</w:t>
      </w:r>
      <w:r w:rsidRPr="0066157A">
        <w:rPr>
          <w:rFonts w:eastAsia="仿宋_GB2312"/>
          <w:color w:val="000000"/>
          <w:kern w:val="0"/>
          <w:sz w:val="32"/>
          <w:szCs w:val="32"/>
          <w:lang w:bidi="ar"/>
        </w:rPr>
        <w:t>人次</w:t>
      </w:r>
      <w:r w:rsidRPr="0066157A">
        <w:rPr>
          <w:rFonts w:eastAsia="仿宋_GB2312"/>
          <w:sz w:val="32"/>
          <w:szCs w:val="32"/>
        </w:rPr>
        <w:t>。</w:t>
      </w:r>
      <w:r w:rsidRPr="0066157A">
        <w:rPr>
          <w:rFonts w:eastAsia="仿宋_GB2312"/>
          <w:bCs/>
          <w:sz w:val="32"/>
          <w:szCs w:val="32"/>
        </w:rPr>
        <w:t>坚持和发展</w:t>
      </w:r>
      <w:r w:rsidRPr="0066157A">
        <w:rPr>
          <w:rFonts w:ascii="仿宋_GB2312" w:eastAsia="仿宋_GB2312" w:hAnsi="仿宋_GB2312" w:cs="仿宋_GB2312" w:hint="eastAsia"/>
          <w:bCs/>
          <w:sz w:val="32"/>
          <w:szCs w:val="32"/>
        </w:rPr>
        <w:t>新时代“枫桥经验”，</w:t>
      </w:r>
      <w:r w:rsidRPr="0066157A">
        <w:rPr>
          <w:rFonts w:eastAsia="仿宋_GB2312"/>
          <w:bCs/>
          <w:sz w:val="32"/>
          <w:szCs w:val="32"/>
        </w:rPr>
        <w:t>班子成员</w:t>
      </w:r>
      <w:r w:rsidRPr="0066157A">
        <w:rPr>
          <w:rFonts w:eastAsia="仿宋_GB2312" w:hint="eastAsia"/>
          <w:bCs/>
          <w:sz w:val="32"/>
          <w:szCs w:val="32"/>
        </w:rPr>
        <w:t>接访</w:t>
      </w:r>
      <w:r w:rsidRPr="0066157A">
        <w:rPr>
          <w:rFonts w:eastAsia="仿宋_GB2312" w:hint="eastAsia"/>
          <w:bCs/>
          <w:sz w:val="32"/>
          <w:szCs w:val="32"/>
        </w:rPr>
        <w:t>16</w:t>
      </w:r>
      <w:r w:rsidRPr="0066157A">
        <w:rPr>
          <w:rFonts w:eastAsia="仿宋_GB2312" w:hint="eastAsia"/>
          <w:bCs/>
          <w:sz w:val="32"/>
          <w:szCs w:val="32"/>
        </w:rPr>
        <w:t>次，听取心声、化解矛盾；包案办理</w:t>
      </w:r>
      <w:r w:rsidRPr="0066157A">
        <w:rPr>
          <w:rFonts w:eastAsia="仿宋_GB2312" w:hint="eastAsia"/>
          <w:bCs/>
          <w:sz w:val="32"/>
          <w:szCs w:val="32"/>
        </w:rPr>
        <w:t>51</w:t>
      </w:r>
      <w:r w:rsidRPr="0066157A">
        <w:rPr>
          <w:rFonts w:eastAsia="仿宋_GB2312" w:hint="eastAsia"/>
          <w:bCs/>
          <w:sz w:val="32"/>
          <w:szCs w:val="32"/>
        </w:rPr>
        <w:t>件首次信访案件，带案下访、推动化解</w:t>
      </w:r>
      <w:r w:rsidRPr="0066157A">
        <w:rPr>
          <w:rFonts w:eastAsia="仿宋_GB2312"/>
          <w:bCs/>
          <w:sz w:val="32"/>
          <w:szCs w:val="32"/>
        </w:rPr>
        <w:t>8</w:t>
      </w:r>
      <w:r w:rsidRPr="0066157A">
        <w:rPr>
          <w:rFonts w:eastAsia="仿宋_GB2312"/>
          <w:bCs/>
          <w:sz w:val="32"/>
          <w:szCs w:val="32"/>
        </w:rPr>
        <w:t>件</w:t>
      </w:r>
      <w:r w:rsidRPr="0066157A">
        <w:rPr>
          <w:rFonts w:eastAsia="仿宋_GB2312" w:hint="eastAsia"/>
          <w:bCs/>
          <w:sz w:val="32"/>
          <w:szCs w:val="32"/>
        </w:rPr>
        <w:t>重复信访积案</w:t>
      </w:r>
      <w:r w:rsidRPr="0066157A">
        <w:rPr>
          <w:rFonts w:ascii="仿宋_GB2312" w:eastAsia="仿宋_GB2312" w:hAnsi="仿宋_GB2312" w:cs="仿宋_GB2312" w:hint="eastAsia"/>
          <w:sz w:val="32"/>
          <w:szCs w:val="32"/>
        </w:rPr>
        <w:t>。加大经济犯罪</w:t>
      </w:r>
      <w:proofErr w:type="gramStart"/>
      <w:r w:rsidRPr="0066157A">
        <w:rPr>
          <w:rFonts w:ascii="仿宋_GB2312" w:eastAsia="仿宋_GB2312" w:hAnsi="仿宋_GB2312" w:cs="仿宋_GB2312" w:hint="eastAsia"/>
          <w:sz w:val="32"/>
          <w:szCs w:val="32"/>
        </w:rPr>
        <w:t>追赃</w:t>
      </w:r>
      <w:r w:rsidRPr="0066157A">
        <w:rPr>
          <w:rFonts w:eastAsia="仿宋_GB2312"/>
          <w:sz w:val="32"/>
          <w:szCs w:val="32"/>
        </w:rPr>
        <w:t>挽损力度</w:t>
      </w:r>
      <w:proofErr w:type="gramEnd"/>
      <w:r w:rsidRPr="0066157A">
        <w:rPr>
          <w:rFonts w:eastAsia="仿宋_GB2312"/>
          <w:sz w:val="32"/>
          <w:szCs w:val="32"/>
        </w:rPr>
        <w:t>，案均</w:t>
      </w:r>
      <w:proofErr w:type="gramStart"/>
      <w:r w:rsidRPr="0066157A">
        <w:rPr>
          <w:rFonts w:eastAsia="仿宋_GB2312"/>
          <w:sz w:val="32"/>
          <w:szCs w:val="32"/>
        </w:rPr>
        <w:t>追赃挽损</w:t>
      </w:r>
      <w:r w:rsidRPr="0066157A">
        <w:rPr>
          <w:rFonts w:eastAsia="仿宋_GB2312"/>
          <w:sz w:val="32"/>
          <w:szCs w:val="32"/>
        </w:rPr>
        <w:t>18</w:t>
      </w:r>
      <w:r w:rsidRPr="0066157A">
        <w:rPr>
          <w:rFonts w:eastAsia="仿宋_GB2312" w:hint="eastAsia"/>
          <w:sz w:val="32"/>
          <w:szCs w:val="32"/>
        </w:rPr>
        <w:t>00</w:t>
      </w:r>
      <w:r w:rsidRPr="0066157A">
        <w:rPr>
          <w:rFonts w:eastAsia="仿宋_GB2312"/>
          <w:sz w:val="32"/>
          <w:szCs w:val="32"/>
        </w:rPr>
        <w:t>余万元</w:t>
      </w:r>
      <w:proofErr w:type="gramEnd"/>
      <w:r w:rsidRPr="0066157A">
        <w:rPr>
          <w:rFonts w:eastAsia="仿宋_GB2312"/>
          <w:sz w:val="32"/>
          <w:szCs w:val="32"/>
        </w:rPr>
        <w:t>。召开</w:t>
      </w:r>
      <w:r w:rsidRPr="0066157A">
        <w:rPr>
          <w:rFonts w:eastAsia="仿宋_GB2312" w:hint="eastAsia"/>
          <w:sz w:val="32"/>
          <w:szCs w:val="32"/>
        </w:rPr>
        <w:t>检察</w:t>
      </w:r>
      <w:r w:rsidRPr="0066157A">
        <w:rPr>
          <w:rFonts w:eastAsia="仿宋_GB2312"/>
          <w:sz w:val="32"/>
          <w:szCs w:val="32"/>
        </w:rPr>
        <w:t>听证会</w:t>
      </w:r>
      <w:r w:rsidRPr="0066157A">
        <w:rPr>
          <w:rFonts w:eastAsia="仿宋_GB2312" w:hint="eastAsia"/>
          <w:sz w:val="32"/>
          <w:szCs w:val="32"/>
        </w:rPr>
        <w:t>34</w:t>
      </w:r>
      <w:r w:rsidRPr="0066157A">
        <w:rPr>
          <w:rFonts w:eastAsia="仿宋_GB2312"/>
          <w:sz w:val="32"/>
          <w:szCs w:val="32"/>
        </w:rPr>
        <w:t>次，依法开展司法救助</w:t>
      </w:r>
      <w:r w:rsidRPr="0066157A">
        <w:rPr>
          <w:rFonts w:eastAsia="仿宋_GB2312"/>
          <w:sz w:val="32"/>
          <w:szCs w:val="32"/>
        </w:rPr>
        <w:t>11</w:t>
      </w:r>
      <w:r w:rsidRPr="0066157A">
        <w:rPr>
          <w:rFonts w:eastAsia="仿宋_GB2312"/>
          <w:sz w:val="32"/>
          <w:szCs w:val="32"/>
        </w:rPr>
        <w:t>件，向困难</w:t>
      </w:r>
      <w:r w:rsidRPr="0066157A">
        <w:rPr>
          <w:rFonts w:eastAsia="仿宋_GB2312" w:hint="eastAsia"/>
          <w:sz w:val="32"/>
          <w:szCs w:val="32"/>
        </w:rPr>
        <w:t>妇</w:t>
      </w:r>
      <w:r w:rsidRPr="0066157A">
        <w:rPr>
          <w:rFonts w:eastAsia="仿宋_GB2312"/>
          <w:sz w:val="32"/>
          <w:szCs w:val="32"/>
        </w:rPr>
        <w:t>女和未成年人发放</w:t>
      </w:r>
      <w:r w:rsidR="0075455A">
        <w:rPr>
          <w:rFonts w:eastAsia="仿宋_GB2312" w:hint="eastAsia"/>
          <w:sz w:val="32"/>
          <w:szCs w:val="32"/>
        </w:rPr>
        <w:t>司法</w:t>
      </w:r>
      <w:r w:rsidRPr="0066157A">
        <w:rPr>
          <w:rFonts w:eastAsia="仿宋_GB2312"/>
          <w:sz w:val="32"/>
          <w:szCs w:val="32"/>
        </w:rPr>
        <w:t>救助金</w:t>
      </w:r>
      <w:r w:rsidRPr="0066157A">
        <w:rPr>
          <w:rFonts w:eastAsia="仿宋_GB2312"/>
          <w:sz w:val="32"/>
          <w:szCs w:val="32"/>
        </w:rPr>
        <w:t>55</w:t>
      </w:r>
      <w:r w:rsidRPr="0066157A">
        <w:rPr>
          <w:rFonts w:eastAsia="仿宋_GB2312"/>
          <w:sz w:val="32"/>
          <w:szCs w:val="32"/>
        </w:rPr>
        <w:t>万余元。促成一起</w:t>
      </w:r>
      <w:r w:rsidRPr="0066157A">
        <w:rPr>
          <w:rFonts w:eastAsia="仿宋_GB2312" w:hint="eastAsia"/>
          <w:sz w:val="32"/>
          <w:szCs w:val="32"/>
        </w:rPr>
        <w:t>持续</w:t>
      </w:r>
      <w:r w:rsidRPr="0066157A">
        <w:rPr>
          <w:rFonts w:eastAsia="仿宋_GB2312"/>
          <w:sz w:val="32"/>
          <w:szCs w:val="32"/>
        </w:rPr>
        <w:t>十年的借贷纠纷达成</w:t>
      </w:r>
      <w:r w:rsidRPr="0066157A">
        <w:rPr>
          <w:rFonts w:eastAsia="仿宋_GB2312"/>
          <w:sz w:val="32"/>
          <w:szCs w:val="32"/>
        </w:rPr>
        <w:t>4000</w:t>
      </w:r>
      <w:r w:rsidRPr="0066157A">
        <w:rPr>
          <w:rFonts w:eastAsia="仿宋_GB2312"/>
          <w:sz w:val="32"/>
          <w:szCs w:val="32"/>
        </w:rPr>
        <w:t>万元执行和解。依法对</w:t>
      </w:r>
      <w:r w:rsidRPr="0066157A">
        <w:rPr>
          <w:rFonts w:eastAsia="仿宋_GB2312" w:hint="eastAsia"/>
          <w:sz w:val="32"/>
          <w:szCs w:val="32"/>
        </w:rPr>
        <w:t>一起</w:t>
      </w:r>
      <w:r w:rsidRPr="0066157A">
        <w:rPr>
          <w:rFonts w:eastAsia="仿宋_GB2312"/>
          <w:sz w:val="32"/>
          <w:szCs w:val="32"/>
        </w:rPr>
        <w:t>3500</w:t>
      </w:r>
      <w:r w:rsidRPr="0066157A">
        <w:rPr>
          <w:rFonts w:eastAsia="仿宋_GB2312"/>
          <w:sz w:val="32"/>
          <w:szCs w:val="32"/>
        </w:rPr>
        <w:t>万</w:t>
      </w:r>
      <w:r w:rsidRPr="0066157A">
        <w:rPr>
          <w:rFonts w:eastAsia="仿宋_GB2312" w:hint="eastAsia"/>
          <w:sz w:val="32"/>
          <w:szCs w:val="32"/>
        </w:rPr>
        <w:t>元</w:t>
      </w:r>
      <w:r w:rsidRPr="0066157A">
        <w:rPr>
          <w:rFonts w:eastAsia="仿宋_GB2312"/>
          <w:sz w:val="32"/>
          <w:szCs w:val="32"/>
        </w:rPr>
        <w:t>的借贷纠纷案提起抗诉，为民营企业挽回</w:t>
      </w:r>
      <w:r w:rsidRPr="0066157A">
        <w:rPr>
          <w:rFonts w:eastAsia="仿宋_GB2312"/>
          <w:sz w:val="32"/>
          <w:szCs w:val="32"/>
        </w:rPr>
        <w:t>1000</w:t>
      </w:r>
      <w:r w:rsidRPr="0066157A">
        <w:rPr>
          <w:rFonts w:eastAsia="仿宋_GB2312"/>
          <w:sz w:val="32"/>
          <w:szCs w:val="32"/>
        </w:rPr>
        <w:t>余万元经济损失</w:t>
      </w:r>
      <w:r w:rsidRPr="00C324EC">
        <w:rPr>
          <w:rFonts w:eastAsia="仿宋_GB2312"/>
          <w:sz w:val="32"/>
          <w:szCs w:val="32"/>
        </w:rPr>
        <w:t>。</w:t>
      </w:r>
    </w:p>
    <w:p w:rsidR="00877E85" w:rsidRPr="00EE6512" w:rsidRDefault="00C324EC" w:rsidP="00A82D76">
      <w:pPr>
        <w:spacing w:line="560" w:lineRule="exact"/>
        <w:ind w:left="105" w:firstLineChars="200" w:firstLine="640"/>
        <w:rPr>
          <w:rFonts w:ascii="仿宋_GB2312" w:eastAsia="仿宋_GB2312" w:hAnsi="宋体" w:cs="宋体"/>
          <w:color w:val="000000"/>
          <w:kern w:val="0"/>
          <w:sz w:val="32"/>
          <w:szCs w:val="32"/>
          <w:highlight w:val="yellow"/>
        </w:rPr>
      </w:pPr>
      <w:r>
        <w:rPr>
          <w:rFonts w:eastAsia="仿宋_GB2312" w:hint="eastAsia"/>
          <w:sz w:val="32"/>
          <w:szCs w:val="32"/>
        </w:rPr>
        <w:t>(2)</w:t>
      </w:r>
      <w:r w:rsidR="0066157A" w:rsidRPr="00C324EC">
        <w:rPr>
          <w:rFonts w:eastAsia="仿宋_GB2312"/>
          <w:sz w:val="32"/>
          <w:szCs w:val="32"/>
        </w:rPr>
        <w:t>落实《北京市未成年人保护条例》，办理涉未成年人公益诉讼</w:t>
      </w:r>
      <w:r w:rsidR="0066157A" w:rsidRPr="00C324EC">
        <w:rPr>
          <w:rFonts w:eastAsia="仿宋_GB2312"/>
          <w:sz w:val="32"/>
          <w:szCs w:val="32"/>
        </w:rPr>
        <w:t>2</w:t>
      </w:r>
      <w:r w:rsidR="0066157A" w:rsidRPr="00C324EC">
        <w:rPr>
          <w:rFonts w:eastAsia="仿宋_GB2312"/>
          <w:sz w:val="32"/>
          <w:szCs w:val="32"/>
        </w:rPr>
        <w:t>件</w:t>
      </w:r>
      <w:r w:rsidR="0066157A">
        <w:rPr>
          <w:rFonts w:eastAsia="仿宋_GB2312"/>
          <w:sz w:val="32"/>
          <w:szCs w:val="32"/>
        </w:rPr>
        <w:t>，推动</w:t>
      </w:r>
      <w:r w:rsidR="0066157A">
        <w:rPr>
          <w:rFonts w:eastAsia="仿宋_GB2312"/>
          <w:sz w:val="32"/>
          <w:szCs w:val="32"/>
        </w:rPr>
        <w:t>260</w:t>
      </w:r>
      <w:r w:rsidR="0066157A">
        <w:rPr>
          <w:rFonts w:eastAsia="仿宋_GB2312"/>
          <w:sz w:val="32"/>
          <w:szCs w:val="32"/>
        </w:rPr>
        <w:t>多个违规彩票销售点持续整改，净化校园周边环境。</w:t>
      </w:r>
      <w:r w:rsidR="0066157A">
        <w:rPr>
          <w:rFonts w:ascii="仿宋_GB2312" w:eastAsia="仿宋_GB2312" w:hAnsi="仿宋_GB2312" w:cs="仿宋_GB2312" w:hint="eastAsia"/>
          <w:sz w:val="32"/>
          <w:szCs w:val="32"/>
        </w:rPr>
        <w:t>研发侵害未成年人案件强制报告大数据监督模型，召开全市侵害未成年人案件强制报告联席会议。</w:t>
      </w:r>
      <w:r w:rsidR="0066157A">
        <w:rPr>
          <w:rFonts w:eastAsia="仿宋_GB2312"/>
          <w:sz w:val="32"/>
          <w:szCs w:val="32"/>
        </w:rPr>
        <w:t>与</w:t>
      </w:r>
      <w:r w:rsidR="0066157A">
        <w:rPr>
          <w:rFonts w:eastAsia="仿宋_GB2312" w:hint="eastAsia"/>
          <w:sz w:val="32"/>
          <w:szCs w:val="32"/>
        </w:rPr>
        <w:t>市</w:t>
      </w:r>
      <w:r w:rsidR="0066157A">
        <w:rPr>
          <w:rFonts w:eastAsia="仿宋_GB2312"/>
          <w:sz w:val="32"/>
          <w:szCs w:val="32"/>
        </w:rPr>
        <w:t>一中</w:t>
      </w:r>
      <w:r w:rsidR="0066157A">
        <w:rPr>
          <w:rFonts w:eastAsia="仿宋_GB2312" w:hint="eastAsia"/>
          <w:sz w:val="32"/>
          <w:szCs w:val="32"/>
        </w:rPr>
        <w:t>院、市法援中心</w:t>
      </w:r>
      <w:r w:rsidR="0066157A">
        <w:rPr>
          <w:rFonts w:eastAsia="仿宋_GB2312"/>
          <w:sz w:val="32"/>
          <w:szCs w:val="32"/>
        </w:rPr>
        <w:t>联合举办首</w:t>
      </w:r>
      <w:r w:rsidR="0066157A">
        <w:rPr>
          <w:rFonts w:ascii="仿宋_GB2312" w:eastAsia="仿宋_GB2312" w:hAnsi="仿宋_GB2312" w:cs="仿宋_GB2312" w:hint="eastAsia"/>
          <w:sz w:val="32"/>
          <w:szCs w:val="32"/>
        </w:rPr>
        <w:t>届“法育未来”中学生</w:t>
      </w:r>
      <w:r w:rsidR="0066157A">
        <w:rPr>
          <w:rFonts w:eastAsia="仿宋_GB2312"/>
          <w:sz w:val="32"/>
          <w:szCs w:val="32"/>
        </w:rPr>
        <w:t>模拟法庭。</w:t>
      </w:r>
      <w:r w:rsidR="0066157A">
        <w:rPr>
          <w:rFonts w:ascii="仿宋_GB2312" w:eastAsia="仿宋_GB2312" w:hAnsi="仿宋_GB2312" w:cs="仿宋_GB2312" w:hint="eastAsia"/>
          <w:sz w:val="32"/>
          <w:szCs w:val="32"/>
        </w:rPr>
        <w:t>举办“检爱同行，共护花开”检察开放日及开学季“法治进校园”等活动。宣传推广“彩虹桥进校园”微平台</w:t>
      </w:r>
      <w:r w:rsidR="0066157A">
        <w:rPr>
          <w:rFonts w:eastAsia="仿宋_GB2312"/>
          <w:sz w:val="32"/>
          <w:szCs w:val="32"/>
        </w:rPr>
        <w:t>。</w:t>
      </w:r>
      <w:r w:rsidR="0066157A">
        <w:rPr>
          <w:rFonts w:eastAsia="仿宋_GB2312" w:hint="eastAsia"/>
          <w:sz w:val="32"/>
          <w:szCs w:val="32"/>
        </w:rPr>
        <w:t>第七检察部</w:t>
      </w:r>
      <w:r w:rsidR="0075455A">
        <w:rPr>
          <w:rFonts w:ascii="仿宋_GB2312" w:eastAsia="仿宋_GB2312" w:hAnsi="仿宋_GB2312" w:cs="仿宋_GB2312" w:hint="eastAsia"/>
          <w:sz w:val="32"/>
          <w:szCs w:val="32"/>
        </w:rPr>
        <w:t>入选</w:t>
      </w:r>
      <w:r w:rsidR="0066157A">
        <w:rPr>
          <w:rFonts w:ascii="仿宋_GB2312" w:eastAsia="仿宋_GB2312" w:hAnsi="仿宋_GB2312" w:cs="仿宋_GB2312" w:hint="eastAsia"/>
          <w:sz w:val="32"/>
          <w:szCs w:val="32"/>
        </w:rPr>
        <w:t>“</w:t>
      </w:r>
      <w:r w:rsidR="0066157A">
        <w:rPr>
          <w:rFonts w:eastAsia="仿宋_GB2312"/>
          <w:sz w:val="32"/>
          <w:szCs w:val="32"/>
        </w:rPr>
        <w:t>2023</w:t>
      </w:r>
      <w:r w:rsidR="0066157A">
        <w:rPr>
          <w:rFonts w:eastAsia="仿宋_GB2312" w:hint="eastAsia"/>
          <w:sz w:val="32"/>
          <w:szCs w:val="32"/>
        </w:rPr>
        <w:t>—</w:t>
      </w:r>
      <w:r w:rsidR="0066157A">
        <w:rPr>
          <w:rFonts w:eastAsia="仿宋_GB2312"/>
          <w:sz w:val="32"/>
          <w:szCs w:val="32"/>
        </w:rPr>
        <w:t>2024</w:t>
      </w:r>
      <w:r w:rsidR="0066157A">
        <w:rPr>
          <w:rFonts w:eastAsia="仿宋_GB2312"/>
          <w:sz w:val="32"/>
          <w:szCs w:val="32"/>
        </w:rPr>
        <w:t>年度全国维护青少年权益岗创建单</w:t>
      </w:r>
      <w:r w:rsidR="0066157A">
        <w:rPr>
          <w:rFonts w:ascii="仿宋_GB2312" w:eastAsia="仿宋_GB2312" w:hAnsi="仿宋_GB2312" w:cs="仿宋_GB2312" w:hint="eastAsia"/>
          <w:sz w:val="32"/>
          <w:szCs w:val="32"/>
        </w:rPr>
        <w:t>位”。</w:t>
      </w:r>
    </w:p>
    <w:p w:rsidR="00877E85" w:rsidRDefault="00C324EC" w:rsidP="00A82D76">
      <w:pPr>
        <w:spacing w:line="560" w:lineRule="exact"/>
        <w:ind w:firstLineChars="200" w:firstLine="640"/>
        <w:rPr>
          <w:rFonts w:ascii="仿宋_GB2312" w:eastAsia="仿宋_GB2312" w:hAnsi="宋体" w:cs="宋体"/>
          <w:color w:val="000000"/>
          <w:kern w:val="0"/>
          <w:sz w:val="32"/>
          <w:szCs w:val="32"/>
        </w:rPr>
      </w:pPr>
      <w:r>
        <w:rPr>
          <w:rFonts w:eastAsia="仿宋_GB2312" w:hint="eastAsia"/>
          <w:sz w:val="32"/>
          <w:szCs w:val="32"/>
        </w:rPr>
        <w:t>(3)</w:t>
      </w:r>
      <w:r w:rsidR="0066157A">
        <w:rPr>
          <w:rFonts w:eastAsia="仿宋_GB2312"/>
          <w:sz w:val="32"/>
          <w:szCs w:val="32"/>
        </w:rPr>
        <w:t>落实</w:t>
      </w:r>
      <w:r w:rsidR="0066157A">
        <w:rPr>
          <w:rFonts w:eastAsia="仿宋_GB2312" w:hint="eastAsia"/>
          <w:sz w:val="32"/>
          <w:szCs w:val="32"/>
        </w:rPr>
        <w:t>“谁执法谁普法”</w:t>
      </w:r>
      <w:r w:rsidR="0066157A">
        <w:rPr>
          <w:rFonts w:eastAsia="仿宋_GB2312"/>
          <w:sz w:val="32"/>
          <w:szCs w:val="32"/>
        </w:rPr>
        <w:t>普法责任制，</w:t>
      </w:r>
      <w:r w:rsidR="0066157A">
        <w:rPr>
          <w:rFonts w:eastAsia="仿宋_GB2312" w:hint="eastAsia"/>
          <w:sz w:val="32"/>
          <w:szCs w:val="32"/>
        </w:rPr>
        <w:t>开展线上线下普法</w:t>
      </w:r>
      <w:r w:rsidR="0066157A">
        <w:rPr>
          <w:rFonts w:eastAsia="仿宋_GB2312" w:hint="eastAsia"/>
          <w:sz w:val="32"/>
          <w:szCs w:val="32"/>
        </w:rPr>
        <w:t>95</w:t>
      </w:r>
      <w:r w:rsidR="0066157A">
        <w:rPr>
          <w:rFonts w:eastAsia="仿宋_GB2312" w:hint="eastAsia"/>
          <w:sz w:val="32"/>
          <w:szCs w:val="32"/>
        </w:rPr>
        <w:t>次，受众</w:t>
      </w:r>
      <w:r w:rsidR="0066157A">
        <w:rPr>
          <w:rFonts w:eastAsia="仿宋_GB2312" w:hint="eastAsia"/>
          <w:sz w:val="32"/>
          <w:szCs w:val="32"/>
        </w:rPr>
        <w:t>6</w:t>
      </w:r>
      <w:r w:rsidR="0066157A">
        <w:rPr>
          <w:rFonts w:eastAsia="仿宋_GB2312" w:hint="eastAsia"/>
          <w:sz w:val="32"/>
          <w:szCs w:val="32"/>
        </w:rPr>
        <w:t>万余人</w:t>
      </w:r>
      <w:r w:rsidR="0066157A">
        <w:rPr>
          <w:rFonts w:eastAsia="仿宋_GB2312"/>
          <w:sz w:val="32"/>
          <w:szCs w:val="32"/>
        </w:rPr>
        <w:t>，传播检察好声音，引领社会法治风尚</w:t>
      </w:r>
      <w:r w:rsidR="0066157A">
        <w:rPr>
          <w:rFonts w:eastAsia="仿宋_GB2312" w:hint="eastAsia"/>
          <w:sz w:val="32"/>
          <w:szCs w:val="32"/>
        </w:rPr>
        <w:t>。原创检察职能宣传</w:t>
      </w:r>
      <w:r w:rsidR="0066157A">
        <w:rPr>
          <w:rFonts w:eastAsia="仿宋_GB2312"/>
          <w:sz w:val="32"/>
          <w:szCs w:val="32"/>
        </w:rPr>
        <w:t>微动漫《新检察故事》获评第十三届北京国际电影节短视频单元知识类二等创优作品，并在市两会代表委员驻地和公交、地铁循环播放</w:t>
      </w:r>
      <w:r w:rsidR="0066157A">
        <w:rPr>
          <w:rFonts w:eastAsia="仿宋_GB2312" w:hint="eastAsia"/>
          <w:sz w:val="32"/>
          <w:szCs w:val="32"/>
        </w:rPr>
        <w:t>。</w:t>
      </w:r>
      <w:r w:rsidR="0066157A">
        <w:rPr>
          <w:rFonts w:eastAsia="仿宋_GB2312"/>
          <w:sz w:val="32"/>
          <w:szCs w:val="32"/>
        </w:rPr>
        <w:t>反诈</w:t>
      </w:r>
      <w:r w:rsidR="0066157A">
        <w:rPr>
          <w:rFonts w:eastAsia="仿宋_GB2312"/>
          <w:sz w:val="32"/>
          <w:szCs w:val="32"/>
        </w:rPr>
        <w:t>MV</w:t>
      </w:r>
      <w:r w:rsidR="0066157A">
        <w:rPr>
          <w:rFonts w:eastAsia="仿宋_GB2312"/>
          <w:sz w:val="32"/>
          <w:szCs w:val="32"/>
        </w:rPr>
        <w:t>《钱袋</w:t>
      </w:r>
      <w:r w:rsidR="0066157A">
        <w:rPr>
          <w:rFonts w:eastAsia="仿宋_GB2312"/>
          <w:sz w:val="32"/>
          <w:szCs w:val="32"/>
        </w:rPr>
        <w:lastRenderedPageBreak/>
        <w:t>子保卫曲》获最高</w:t>
      </w:r>
      <w:proofErr w:type="gramStart"/>
      <w:r w:rsidR="0066157A">
        <w:rPr>
          <w:rFonts w:eastAsia="仿宋_GB2312"/>
          <w:sz w:val="32"/>
          <w:szCs w:val="32"/>
        </w:rPr>
        <w:t>检微信公众号</w:t>
      </w:r>
      <w:proofErr w:type="gramEnd"/>
      <w:r w:rsidR="0066157A">
        <w:rPr>
          <w:rFonts w:eastAsia="仿宋_GB2312"/>
          <w:sz w:val="32"/>
          <w:szCs w:val="32"/>
        </w:rPr>
        <w:t>转载，新华社客户端点击量超</w:t>
      </w:r>
      <w:r w:rsidR="0066157A">
        <w:rPr>
          <w:rFonts w:eastAsia="仿宋_GB2312"/>
          <w:sz w:val="32"/>
          <w:szCs w:val="32"/>
        </w:rPr>
        <w:t>25</w:t>
      </w:r>
      <w:r w:rsidR="0066157A">
        <w:rPr>
          <w:rFonts w:eastAsia="仿宋_GB2312"/>
          <w:sz w:val="32"/>
          <w:szCs w:val="32"/>
        </w:rPr>
        <w:t>万次</w:t>
      </w:r>
      <w:r w:rsidR="0066157A">
        <w:rPr>
          <w:rFonts w:eastAsia="仿宋_GB2312" w:hint="eastAsia"/>
          <w:sz w:val="32"/>
          <w:szCs w:val="32"/>
        </w:rPr>
        <w:t>。</w:t>
      </w:r>
      <w:r w:rsidR="0066157A">
        <w:rPr>
          <w:rFonts w:eastAsia="仿宋_GB2312"/>
          <w:sz w:val="32"/>
          <w:szCs w:val="32"/>
        </w:rPr>
        <w:t>微视频《霓虹灯下的守护》</w:t>
      </w:r>
      <w:r w:rsidR="0066157A">
        <w:rPr>
          <w:rFonts w:eastAsia="仿宋_GB2312" w:hint="eastAsia"/>
          <w:sz w:val="32"/>
          <w:szCs w:val="32"/>
        </w:rPr>
        <w:t>讲述我院通过公益诉讼办案高质</w:t>
      </w:r>
      <w:proofErr w:type="gramStart"/>
      <w:r w:rsidR="0066157A">
        <w:rPr>
          <w:rFonts w:eastAsia="仿宋_GB2312" w:hint="eastAsia"/>
          <w:sz w:val="32"/>
          <w:szCs w:val="32"/>
        </w:rPr>
        <w:t>效</w:t>
      </w:r>
      <w:proofErr w:type="gramEnd"/>
      <w:r w:rsidR="0066157A">
        <w:rPr>
          <w:rFonts w:eastAsia="仿宋_GB2312" w:hint="eastAsia"/>
          <w:sz w:val="32"/>
          <w:szCs w:val="32"/>
        </w:rPr>
        <w:t>开展未成年人保护法律监督专项行动，</w:t>
      </w:r>
      <w:r w:rsidR="0066157A">
        <w:rPr>
          <w:rFonts w:eastAsia="仿宋_GB2312"/>
          <w:sz w:val="32"/>
          <w:szCs w:val="32"/>
        </w:rPr>
        <w:t>获评</w:t>
      </w:r>
      <w:r w:rsidR="0066157A">
        <w:rPr>
          <w:rFonts w:ascii="仿宋_GB2312" w:eastAsia="仿宋_GB2312" w:hAnsi="仿宋_GB2312" w:cs="仿宋_GB2312" w:hint="eastAsia"/>
          <w:sz w:val="32"/>
          <w:szCs w:val="32"/>
        </w:rPr>
        <w:t>“</w:t>
      </w:r>
      <w:r w:rsidR="0066157A">
        <w:rPr>
          <w:rFonts w:eastAsia="仿宋_GB2312"/>
          <w:sz w:val="32"/>
          <w:szCs w:val="32"/>
        </w:rPr>
        <w:t>2023</w:t>
      </w:r>
      <w:r w:rsidR="0066157A">
        <w:rPr>
          <w:rFonts w:eastAsia="仿宋_GB2312"/>
          <w:sz w:val="32"/>
          <w:szCs w:val="32"/>
        </w:rPr>
        <w:t>年度北京市十大检察办案好</w:t>
      </w:r>
      <w:r w:rsidR="0066157A">
        <w:rPr>
          <w:rFonts w:ascii="仿宋_GB2312" w:eastAsia="仿宋_GB2312" w:hAnsi="仿宋_GB2312" w:cs="仿宋_GB2312"/>
          <w:sz w:val="32"/>
          <w:szCs w:val="32"/>
        </w:rPr>
        <w:t>故事”</w:t>
      </w:r>
      <w:r w:rsidR="0066157A">
        <w:rPr>
          <w:rFonts w:eastAsia="仿宋_GB2312" w:hint="eastAsia"/>
          <w:sz w:val="32"/>
          <w:szCs w:val="32"/>
        </w:rPr>
        <w:t>。</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2.产出</w:t>
      </w:r>
      <w:r>
        <w:rPr>
          <w:rFonts w:ascii="仿宋_GB2312" w:eastAsia="仿宋_GB2312"/>
          <w:sz w:val="32"/>
          <w:szCs w:val="32"/>
        </w:rPr>
        <w:t>质量</w:t>
      </w:r>
    </w:p>
    <w:p w:rsidR="004D0515" w:rsidRPr="0075455A" w:rsidRDefault="004D0515" w:rsidP="0075455A">
      <w:pPr>
        <w:spacing w:line="560" w:lineRule="exact"/>
        <w:ind w:leftChars="50" w:left="105" w:firstLineChars="200" w:firstLine="640"/>
        <w:rPr>
          <w:rFonts w:ascii="仿宋_GB2312" w:eastAsia="仿宋_GB2312" w:hAnsi="仿宋_GB2312" w:cs="仿宋_GB2312"/>
          <w:bCs/>
          <w:sz w:val="32"/>
          <w:szCs w:val="32"/>
        </w:rPr>
      </w:pPr>
      <w:r>
        <w:rPr>
          <w:rFonts w:eastAsia="仿宋_GB2312" w:hint="eastAsia"/>
          <w:sz w:val="32"/>
          <w:szCs w:val="32"/>
        </w:rPr>
        <w:t>全面贯彻党的二十大关于“加强检察机关法律监督”部署要求，</w:t>
      </w:r>
      <w:r>
        <w:rPr>
          <w:rFonts w:eastAsia="仿宋_GB2312" w:hint="eastAsia"/>
          <w:bCs/>
          <w:sz w:val="32"/>
          <w:szCs w:val="32"/>
        </w:rPr>
        <w:t>落实</w:t>
      </w:r>
      <w:r>
        <w:rPr>
          <w:rFonts w:ascii="仿宋_GB2312" w:eastAsia="仿宋_GB2312" w:hAnsi="仿宋_GB2312" w:cs="仿宋_GB2312" w:hint="eastAsia"/>
          <w:bCs/>
          <w:sz w:val="32"/>
          <w:szCs w:val="32"/>
        </w:rPr>
        <w:t>“法定职责必须为”</w:t>
      </w:r>
      <w:r>
        <w:rPr>
          <w:rFonts w:eastAsia="仿宋_GB2312"/>
          <w:bCs/>
          <w:sz w:val="32"/>
          <w:szCs w:val="32"/>
        </w:rPr>
        <w:t>原则，以</w:t>
      </w:r>
      <w:r>
        <w:rPr>
          <w:rFonts w:eastAsia="仿宋_GB2312" w:hint="eastAsia"/>
          <w:sz w:val="32"/>
          <w:szCs w:val="32"/>
        </w:rPr>
        <w:t>贯彻</w:t>
      </w:r>
      <w:r>
        <w:rPr>
          <w:rFonts w:eastAsia="仿宋_GB2312"/>
          <w:sz w:val="32"/>
          <w:szCs w:val="32"/>
        </w:rPr>
        <w:t>《中共中央关于加强新时代检察机关法律监督的意见》及市委实施意见带动检察全局工作</w:t>
      </w:r>
      <w:r>
        <w:rPr>
          <w:rFonts w:eastAsia="仿宋_GB2312" w:hint="eastAsia"/>
          <w:sz w:val="32"/>
          <w:szCs w:val="32"/>
        </w:rPr>
        <w:t>。</w:t>
      </w:r>
      <w:r w:rsidRPr="0075455A">
        <w:rPr>
          <w:rFonts w:ascii="仿宋_GB2312" w:eastAsia="仿宋_GB2312" w:hAnsi="仿宋_GB2312" w:cs="仿宋_GB2312" w:hint="eastAsia"/>
          <w:bCs/>
          <w:sz w:val="32"/>
          <w:szCs w:val="32"/>
        </w:rPr>
        <w:t>14个案件入选最高检、市</w:t>
      </w:r>
      <w:proofErr w:type="gramStart"/>
      <w:r w:rsidRPr="0075455A">
        <w:rPr>
          <w:rFonts w:ascii="仿宋_GB2312" w:eastAsia="仿宋_GB2312" w:hAnsi="仿宋_GB2312" w:cs="仿宋_GB2312" w:hint="eastAsia"/>
          <w:bCs/>
          <w:sz w:val="32"/>
          <w:szCs w:val="32"/>
        </w:rPr>
        <w:t>院典型</w:t>
      </w:r>
      <w:proofErr w:type="gramEnd"/>
      <w:r w:rsidRPr="0075455A">
        <w:rPr>
          <w:rFonts w:ascii="仿宋_GB2312" w:eastAsia="仿宋_GB2312" w:hAnsi="仿宋_GB2312" w:cs="仿宋_GB2312" w:hint="eastAsia"/>
          <w:bCs/>
          <w:sz w:val="32"/>
          <w:szCs w:val="32"/>
        </w:rPr>
        <w:t>案例、参考性案例。5份法律</w:t>
      </w:r>
      <w:proofErr w:type="gramStart"/>
      <w:r w:rsidRPr="0075455A">
        <w:rPr>
          <w:rFonts w:ascii="仿宋_GB2312" w:eastAsia="仿宋_GB2312" w:hAnsi="仿宋_GB2312" w:cs="仿宋_GB2312" w:hint="eastAsia"/>
          <w:bCs/>
          <w:sz w:val="32"/>
          <w:szCs w:val="32"/>
        </w:rPr>
        <w:t>文书获</w:t>
      </w:r>
      <w:proofErr w:type="gramEnd"/>
      <w:r w:rsidRPr="0075455A">
        <w:rPr>
          <w:rFonts w:ascii="仿宋_GB2312" w:eastAsia="仿宋_GB2312" w:hAnsi="仿宋_GB2312" w:cs="仿宋_GB2312" w:hint="eastAsia"/>
          <w:bCs/>
          <w:sz w:val="32"/>
          <w:szCs w:val="32"/>
        </w:rPr>
        <w:t>评全国优秀刑事检察文书和全市认罪认罚案件优秀法律文书。3篇论文在第三届全国重罪检察实务征文中获奖。“特定行业人员从业禁止行政处罚（处分）法律监督模型”获全国大数据法律监督模型竞赛二等奖。</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3.产出</w:t>
      </w:r>
      <w:r>
        <w:rPr>
          <w:rFonts w:ascii="仿宋_GB2312" w:eastAsia="仿宋_GB2312"/>
          <w:sz w:val="32"/>
          <w:szCs w:val="32"/>
        </w:rPr>
        <w:t>进度</w:t>
      </w:r>
    </w:p>
    <w:p w:rsidR="00877E85" w:rsidRDefault="00470D81" w:rsidP="00A82D76">
      <w:pPr>
        <w:spacing w:line="56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本院</w:t>
      </w:r>
      <w:r w:rsidR="00490D21">
        <w:rPr>
          <w:rFonts w:ascii="仿宋_GB2312" w:eastAsia="仿宋_GB2312" w:hAnsi="宋体" w:cs="宋体" w:hint="eastAsia"/>
          <w:color w:val="000000"/>
          <w:kern w:val="0"/>
          <w:sz w:val="32"/>
          <w:szCs w:val="32"/>
        </w:rPr>
        <w:t>工作贯穿全年，按照年初预算批复及年中追加调整批复，202</w:t>
      </w:r>
      <w:r w:rsidR="00EE6512">
        <w:rPr>
          <w:rFonts w:ascii="仿宋_GB2312" w:eastAsia="仿宋_GB2312" w:hAnsi="宋体" w:cs="宋体" w:hint="eastAsia"/>
          <w:color w:val="000000"/>
          <w:kern w:val="0"/>
          <w:sz w:val="32"/>
          <w:szCs w:val="32"/>
        </w:rPr>
        <w:t>3</w:t>
      </w:r>
      <w:r w:rsidR="00490D21">
        <w:rPr>
          <w:rFonts w:ascii="仿宋_GB2312" w:eastAsia="仿宋_GB2312" w:hAnsi="宋体" w:cs="宋体" w:hint="eastAsia"/>
          <w:color w:val="000000"/>
          <w:kern w:val="0"/>
          <w:sz w:val="32"/>
          <w:szCs w:val="32"/>
        </w:rPr>
        <w:t>年完成了各项检察工作。</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产出</w:t>
      </w:r>
      <w:r>
        <w:rPr>
          <w:rFonts w:ascii="仿宋_GB2312" w:eastAsia="仿宋_GB2312"/>
          <w:sz w:val="32"/>
          <w:szCs w:val="32"/>
        </w:rPr>
        <w:t>成本</w:t>
      </w:r>
    </w:p>
    <w:p w:rsidR="00877E85" w:rsidRDefault="00490D21" w:rsidP="00A82D76">
      <w:pPr>
        <w:spacing w:line="56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sidR="00EE6512">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年基本支出</w:t>
      </w:r>
      <w:r w:rsidR="00EE6512">
        <w:rPr>
          <w:rFonts w:ascii="仿宋_GB2312" w:eastAsia="仿宋_GB2312" w:hAnsi="宋体" w:cs="宋体" w:hint="eastAsia"/>
          <w:color w:val="000000"/>
          <w:kern w:val="0"/>
          <w:sz w:val="32"/>
          <w:szCs w:val="32"/>
        </w:rPr>
        <w:t>10510.36</w:t>
      </w:r>
      <w:r>
        <w:rPr>
          <w:rFonts w:ascii="仿宋_GB2312" w:eastAsia="仿宋_GB2312" w:hAnsi="宋体" w:cs="宋体" w:hint="eastAsia"/>
          <w:color w:val="000000"/>
          <w:kern w:val="0"/>
          <w:sz w:val="32"/>
          <w:szCs w:val="32"/>
        </w:rPr>
        <w:t>万元，项目支出</w:t>
      </w:r>
      <w:r w:rsidR="00EE6512">
        <w:rPr>
          <w:rFonts w:ascii="仿宋_GB2312" w:eastAsia="仿宋_GB2312" w:hAnsi="宋体" w:cs="宋体" w:hint="eastAsia"/>
          <w:color w:val="000000"/>
          <w:kern w:val="0"/>
          <w:sz w:val="32"/>
          <w:szCs w:val="32"/>
        </w:rPr>
        <w:t>604.7</w:t>
      </w:r>
      <w:r>
        <w:rPr>
          <w:rFonts w:ascii="仿宋_GB2312" w:eastAsia="仿宋_GB2312" w:hAnsi="宋体" w:cs="宋体" w:hint="eastAsia"/>
          <w:color w:val="000000"/>
          <w:kern w:val="0"/>
          <w:sz w:val="32"/>
          <w:szCs w:val="32"/>
        </w:rPr>
        <w:t>万元。部门整体支出控制在预算批复内。</w:t>
      </w:r>
    </w:p>
    <w:p w:rsidR="00877E85" w:rsidRDefault="00490D21" w:rsidP="00A82D76">
      <w:pPr>
        <w:spacing w:line="56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877E85" w:rsidRPr="007A74AE" w:rsidRDefault="00490D21" w:rsidP="00A82D76">
      <w:pPr>
        <w:spacing w:line="560" w:lineRule="exact"/>
        <w:ind w:firstLineChars="200" w:firstLine="640"/>
        <w:rPr>
          <w:rFonts w:ascii="仿宋_GB2312" w:eastAsia="仿宋_GB2312"/>
          <w:sz w:val="32"/>
          <w:szCs w:val="32"/>
        </w:rPr>
      </w:pPr>
      <w:r w:rsidRPr="007A74AE">
        <w:rPr>
          <w:rFonts w:ascii="仿宋_GB2312" w:eastAsia="仿宋_GB2312"/>
          <w:sz w:val="32"/>
          <w:szCs w:val="32"/>
        </w:rPr>
        <w:t>1</w:t>
      </w:r>
      <w:r w:rsidRPr="007A74AE">
        <w:rPr>
          <w:rFonts w:ascii="仿宋_GB2312" w:eastAsia="仿宋_GB2312" w:hint="eastAsia"/>
          <w:sz w:val="32"/>
          <w:szCs w:val="32"/>
        </w:rPr>
        <w:t>.社会效益</w:t>
      </w:r>
    </w:p>
    <w:p w:rsidR="0075455A" w:rsidRDefault="00490D21" w:rsidP="00A82D76">
      <w:pPr>
        <w:spacing w:line="560" w:lineRule="exact"/>
        <w:ind w:leftChars="50" w:left="105" w:firstLineChars="150" w:firstLine="480"/>
        <w:rPr>
          <w:rFonts w:ascii="仿宋_GB2312" w:eastAsia="仿宋_GB2312" w:hAnsi="宋体" w:cs="宋体"/>
          <w:color w:val="000000"/>
          <w:kern w:val="0"/>
          <w:sz w:val="32"/>
          <w:szCs w:val="32"/>
        </w:rPr>
      </w:pPr>
      <w:r w:rsidRPr="007A74AE">
        <w:rPr>
          <w:rFonts w:ascii="仿宋_GB2312" w:eastAsia="仿宋_GB2312" w:hAnsi="宋体" w:cs="宋体" w:hint="eastAsia"/>
          <w:color w:val="000000"/>
          <w:kern w:val="0"/>
          <w:sz w:val="32"/>
          <w:szCs w:val="32"/>
        </w:rPr>
        <w:t>（1）</w:t>
      </w:r>
      <w:r w:rsidR="0075455A" w:rsidRPr="007A74AE">
        <w:rPr>
          <w:rFonts w:eastAsia="仿宋_GB2312"/>
          <w:bCs/>
          <w:sz w:val="32"/>
          <w:szCs w:val="32"/>
        </w:rPr>
        <w:t>全年</w:t>
      </w:r>
      <w:r w:rsidR="0075455A">
        <w:rPr>
          <w:rFonts w:ascii="仿宋_GB2312" w:eastAsia="仿宋_GB2312" w:hAnsi="仿宋_GB2312" w:cs="仿宋_GB2312" w:hint="eastAsia"/>
          <w:bCs/>
          <w:sz w:val="32"/>
          <w:szCs w:val="32"/>
        </w:rPr>
        <w:t>受理“四大检察”案</w:t>
      </w:r>
      <w:r w:rsidR="0075455A">
        <w:rPr>
          <w:rFonts w:eastAsia="仿宋_GB2312"/>
          <w:bCs/>
          <w:sz w:val="32"/>
          <w:szCs w:val="32"/>
        </w:rPr>
        <w:t>件</w:t>
      </w:r>
      <w:r w:rsidR="0075455A">
        <w:rPr>
          <w:rFonts w:eastAsia="仿宋_GB2312"/>
          <w:bCs/>
          <w:sz w:val="32"/>
          <w:szCs w:val="32"/>
        </w:rPr>
        <w:t>3</w:t>
      </w:r>
      <w:r w:rsidR="0075455A">
        <w:rPr>
          <w:rFonts w:eastAsia="仿宋_GB2312" w:hint="eastAsia"/>
          <w:bCs/>
          <w:sz w:val="32"/>
          <w:szCs w:val="32"/>
        </w:rPr>
        <w:t>11</w:t>
      </w:r>
      <w:r w:rsidR="0075455A">
        <w:rPr>
          <w:rFonts w:eastAsia="仿宋_GB2312"/>
          <w:bCs/>
          <w:sz w:val="32"/>
          <w:szCs w:val="32"/>
          <w:lang w:val="en"/>
        </w:rPr>
        <w:t>3</w:t>
      </w:r>
      <w:r w:rsidR="0075455A">
        <w:rPr>
          <w:rFonts w:eastAsia="仿宋_GB2312"/>
          <w:bCs/>
          <w:sz w:val="32"/>
          <w:szCs w:val="32"/>
        </w:rPr>
        <w:t>件，同比增长</w:t>
      </w:r>
      <w:r w:rsidR="0075455A">
        <w:rPr>
          <w:rFonts w:eastAsia="仿宋_GB2312" w:hint="eastAsia"/>
          <w:bCs/>
          <w:sz w:val="32"/>
          <w:szCs w:val="32"/>
        </w:rPr>
        <w:t>83</w:t>
      </w:r>
      <w:r w:rsidR="0075455A">
        <w:rPr>
          <w:rFonts w:eastAsia="仿宋_GB2312"/>
          <w:bCs/>
          <w:sz w:val="32"/>
          <w:szCs w:val="32"/>
        </w:rPr>
        <w:t>.</w:t>
      </w:r>
      <w:r w:rsidR="0075455A">
        <w:rPr>
          <w:rFonts w:eastAsia="仿宋_GB2312" w:hint="eastAsia"/>
          <w:bCs/>
          <w:sz w:val="32"/>
          <w:szCs w:val="32"/>
        </w:rPr>
        <w:t>7</w:t>
      </w:r>
      <w:r w:rsidR="0075455A">
        <w:rPr>
          <w:rFonts w:eastAsia="仿宋_GB2312"/>
          <w:bCs/>
          <w:sz w:val="32"/>
          <w:szCs w:val="32"/>
        </w:rPr>
        <w:t>%</w:t>
      </w:r>
      <w:r w:rsidR="0075455A">
        <w:rPr>
          <w:rFonts w:eastAsia="仿宋_GB2312"/>
          <w:bCs/>
          <w:sz w:val="32"/>
          <w:szCs w:val="32"/>
        </w:rPr>
        <w:t>。锚</w:t>
      </w:r>
      <w:r w:rsidR="0075455A">
        <w:rPr>
          <w:rFonts w:ascii="仿宋_GB2312" w:eastAsia="仿宋_GB2312" w:hAnsi="仿宋_GB2312" w:cs="仿宋_GB2312" w:hint="eastAsia"/>
          <w:bCs/>
          <w:sz w:val="32"/>
          <w:szCs w:val="32"/>
        </w:rPr>
        <w:t>定“双争先”目标</w:t>
      </w:r>
      <w:r w:rsidR="0075455A">
        <w:rPr>
          <w:rFonts w:eastAsia="仿宋_GB2312"/>
          <w:bCs/>
          <w:sz w:val="32"/>
          <w:szCs w:val="32"/>
        </w:rPr>
        <w:t>，</w:t>
      </w:r>
      <w:r w:rsidR="0075455A">
        <w:rPr>
          <w:rFonts w:eastAsia="仿宋_GB2312"/>
          <w:sz w:val="32"/>
          <w:szCs w:val="32"/>
        </w:rPr>
        <w:t>制定</w:t>
      </w:r>
      <w:r w:rsidR="0075455A">
        <w:rPr>
          <w:rFonts w:eastAsia="仿宋_GB2312" w:hint="eastAsia"/>
          <w:sz w:val="32"/>
          <w:szCs w:val="32"/>
        </w:rPr>
        <w:t>《</w:t>
      </w:r>
      <w:r w:rsidR="0075455A">
        <w:rPr>
          <w:rFonts w:eastAsia="仿宋_GB2312"/>
          <w:sz w:val="32"/>
          <w:szCs w:val="32"/>
        </w:rPr>
        <w:t>检察业务质效管控办法</w:t>
      </w:r>
      <w:r w:rsidR="0075455A">
        <w:rPr>
          <w:rFonts w:eastAsia="仿宋_GB2312" w:hint="eastAsia"/>
          <w:sz w:val="32"/>
          <w:szCs w:val="32"/>
        </w:rPr>
        <w:t>》</w:t>
      </w:r>
      <w:r w:rsidR="0075455A">
        <w:rPr>
          <w:rFonts w:eastAsia="仿宋_GB2312"/>
          <w:sz w:val="32"/>
          <w:szCs w:val="32"/>
        </w:rPr>
        <w:t>，</w:t>
      </w:r>
      <w:proofErr w:type="gramStart"/>
      <w:r w:rsidR="0075455A">
        <w:rPr>
          <w:rFonts w:eastAsia="仿宋_GB2312"/>
          <w:bCs/>
          <w:sz w:val="32"/>
          <w:szCs w:val="32"/>
        </w:rPr>
        <w:t>完善周</w:t>
      </w:r>
      <w:proofErr w:type="gramEnd"/>
      <w:r w:rsidR="0075455A">
        <w:rPr>
          <w:rFonts w:eastAsia="仿宋_GB2312"/>
          <w:bCs/>
          <w:sz w:val="32"/>
          <w:szCs w:val="32"/>
        </w:rPr>
        <w:t>调度、</w:t>
      </w:r>
      <w:proofErr w:type="gramStart"/>
      <w:r w:rsidR="0075455A">
        <w:rPr>
          <w:rFonts w:eastAsia="仿宋_GB2312"/>
          <w:bCs/>
          <w:sz w:val="32"/>
          <w:szCs w:val="32"/>
        </w:rPr>
        <w:t>月分</w:t>
      </w:r>
      <w:proofErr w:type="gramEnd"/>
      <w:r w:rsidR="0075455A">
        <w:rPr>
          <w:rFonts w:eastAsia="仿宋_GB2312"/>
          <w:bCs/>
          <w:sz w:val="32"/>
          <w:szCs w:val="32"/>
        </w:rPr>
        <w:t>析、季会商机制，</w:t>
      </w:r>
      <w:r w:rsidR="0075455A">
        <w:rPr>
          <w:rFonts w:eastAsia="仿宋_GB2312" w:hint="eastAsia"/>
          <w:bCs/>
          <w:sz w:val="32"/>
          <w:szCs w:val="32"/>
        </w:rPr>
        <w:t>推动分院自身及辖区整体</w:t>
      </w:r>
      <w:r w:rsidR="0075455A">
        <w:rPr>
          <w:rFonts w:eastAsia="仿宋_GB2312" w:hint="eastAsia"/>
          <w:bCs/>
          <w:sz w:val="32"/>
          <w:szCs w:val="32"/>
        </w:rPr>
        <w:lastRenderedPageBreak/>
        <w:t>业务绩效水涨船高，为北京检察进入全国“第一梯队”</w:t>
      </w:r>
      <w:proofErr w:type="gramStart"/>
      <w:r w:rsidR="0075455A">
        <w:rPr>
          <w:rFonts w:eastAsia="仿宋_GB2312" w:hint="eastAsia"/>
          <w:bCs/>
          <w:sz w:val="32"/>
          <w:szCs w:val="32"/>
        </w:rPr>
        <w:t>作出</w:t>
      </w:r>
      <w:proofErr w:type="gramEnd"/>
      <w:r w:rsidR="0075455A">
        <w:rPr>
          <w:rFonts w:eastAsia="仿宋_GB2312" w:hint="eastAsia"/>
          <w:bCs/>
          <w:sz w:val="32"/>
          <w:szCs w:val="32"/>
        </w:rPr>
        <w:t>应有贡献。</w:t>
      </w:r>
    </w:p>
    <w:p w:rsidR="00DA6078" w:rsidRPr="0075455A" w:rsidRDefault="0075455A" w:rsidP="0075455A">
      <w:pPr>
        <w:spacing w:line="560" w:lineRule="exact"/>
        <w:ind w:leftChars="50" w:left="105" w:firstLineChars="150" w:firstLine="480"/>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（2）</w:t>
      </w:r>
      <w:r w:rsidR="00D9003B">
        <w:rPr>
          <w:rFonts w:eastAsia="仿宋_GB2312"/>
          <w:sz w:val="32"/>
          <w:szCs w:val="32"/>
        </w:rPr>
        <w:t>加大依职权主动监督力度，司法办案与监督办案结构比为</w:t>
      </w:r>
      <w:r w:rsidR="00D9003B">
        <w:rPr>
          <w:rFonts w:eastAsia="仿宋_GB2312"/>
          <w:sz w:val="32"/>
          <w:szCs w:val="32"/>
        </w:rPr>
        <w:t>25.</w:t>
      </w:r>
      <w:r w:rsidR="00D9003B">
        <w:rPr>
          <w:rFonts w:eastAsia="仿宋_GB2312"/>
          <w:sz w:val="32"/>
          <w:szCs w:val="32"/>
          <w:lang w:val="en"/>
        </w:rPr>
        <w:t>5</w:t>
      </w:r>
      <w:r w:rsidR="00D9003B">
        <w:rPr>
          <w:rFonts w:eastAsia="仿宋_GB2312"/>
          <w:sz w:val="32"/>
          <w:szCs w:val="32"/>
        </w:rPr>
        <w:t>:74.</w:t>
      </w:r>
      <w:r w:rsidR="00D9003B">
        <w:rPr>
          <w:rFonts w:eastAsia="仿宋_GB2312" w:hint="eastAsia"/>
          <w:sz w:val="32"/>
          <w:szCs w:val="32"/>
        </w:rPr>
        <w:t>5</w:t>
      </w:r>
      <w:r w:rsidR="00D9003B">
        <w:rPr>
          <w:rFonts w:eastAsia="仿宋_GB2312"/>
          <w:sz w:val="32"/>
          <w:szCs w:val="32"/>
        </w:rPr>
        <w:t>，</w:t>
      </w:r>
      <w:r w:rsidR="00D9003B">
        <w:rPr>
          <w:rFonts w:eastAsia="仿宋_GB2312" w:hint="eastAsia"/>
          <w:sz w:val="32"/>
          <w:szCs w:val="32"/>
        </w:rPr>
        <w:t>其中</w:t>
      </w:r>
      <w:r w:rsidR="00D9003B">
        <w:rPr>
          <w:rFonts w:eastAsia="仿宋_GB2312"/>
          <w:sz w:val="32"/>
          <w:szCs w:val="32"/>
        </w:rPr>
        <w:t>依职权主动监督</w:t>
      </w:r>
      <w:r w:rsidR="00D9003B">
        <w:rPr>
          <w:rFonts w:eastAsia="仿宋_GB2312"/>
          <w:sz w:val="32"/>
          <w:szCs w:val="32"/>
        </w:rPr>
        <w:t>13</w:t>
      </w:r>
      <w:r w:rsidR="00D9003B">
        <w:rPr>
          <w:rFonts w:eastAsia="仿宋_GB2312"/>
          <w:sz w:val="32"/>
          <w:szCs w:val="32"/>
          <w:lang w:val="en"/>
        </w:rPr>
        <w:t>67</w:t>
      </w:r>
      <w:r w:rsidR="00D9003B">
        <w:rPr>
          <w:rFonts w:eastAsia="仿宋_GB2312"/>
          <w:sz w:val="32"/>
          <w:szCs w:val="32"/>
        </w:rPr>
        <w:t>件，占比</w:t>
      </w:r>
      <w:r w:rsidR="00D9003B">
        <w:rPr>
          <w:rFonts w:eastAsia="仿宋_GB2312"/>
          <w:sz w:val="32"/>
          <w:szCs w:val="32"/>
          <w:lang w:val="en"/>
        </w:rPr>
        <w:t>43.9</w:t>
      </w:r>
      <w:r w:rsidR="00D9003B">
        <w:rPr>
          <w:rFonts w:eastAsia="仿宋_GB2312"/>
          <w:sz w:val="32"/>
          <w:szCs w:val="32"/>
        </w:rPr>
        <w:t>%</w:t>
      </w:r>
      <w:r w:rsidR="00D9003B">
        <w:rPr>
          <w:rFonts w:eastAsia="仿宋_GB2312"/>
          <w:sz w:val="32"/>
          <w:szCs w:val="32"/>
        </w:rPr>
        <w:t>。</w:t>
      </w:r>
      <w:r w:rsidR="00D9003B">
        <w:rPr>
          <w:rFonts w:eastAsia="仿宋_GB2312" w:hint="eastAsia"/>
          <w:sz w:val="32"/>
          <w:szCs w:val="32"/>
        </w:rPr>
        <w:t>立案侦查</w:t>
      </w:r>
      <w:r w:rsidR="00D9003B">
        <w:rPr>
          <w:rFonts w:eastAsia="仿宋_GB2312"/>
          <w:sz w:val="32"/>
          <w:szCs w:val="32"/>
        </w:rPr>
        <w:t>司法工作人员相关职务犯罪</w:t>
      </w:r>
      <w:r w:rsidR="00D9003B">
        <w:rPr>
          <w:rFonts w:eastAsia="仿宋_GB2312"/>
          <w:sz w:val="32"/>
          <w:szCs w:val="32"/>
        </w:rPr>
        <w:t>1</w:t>
      </w:r>
      <w:r w:rsidR="00D9003B">
        <w:rPr>
          <w:rFonts w:eastAsia="仿宋_GB2312" w:hint="eastAsia"/>
          <w:sz w:val="32"/>
          <w:szCs w:val="32"/>
        </w:rPr>
        <w:t>6</w:t>
      </w:r>
      <w:r w:rsidR="00D9003B">
        <w:rPr>
          <w:rFonts w:eastAsia="仿宋_GB2312"/>
          <w:sz w:val="32"/>
          <w:szCs w:val="32"/>
        </w:rPr>
        <w:t>件</w:t>
      </w:r>
      <w:r w:rsidR="00D9003B">
        <w:rPr>
          <w:rFonts w:eastAsia="仿宋_GB2312"/>
          <w:sz w:val="32"/>
          <w:szCs w:val="32"/>
        </w:rPr>
        <w:t>1</w:t>
      </w:r>
      <w:r w:rsidR="00D9003B">
        <w:rPr>
          <w:rFonts w:eastAsia="仿宋_GB2312" w:hint="eastAsia"/>
          <w:sz w:val="32"/>
          <w:szCs w:val="32"/>
        </w:rPr>
        <w:t>6</w:t>
      </w:r>
      <w:r w:rsidR="00D9003B">
        <w:rPr>
          <w:rFonts w:eastAsia="仿宋_GB2312"/>
          <w:sz w:val="32"/>
          <w:szCs w:val="32"/>
        </w:rPr>
        <w:t>人。</w:t>
      </w:r>
      <w:r w:rsidR="00D9003B">
        <w:rPr>
          <w:rFonts w:eastAsia="仿宋_GB2312" w:hint="eastAsia"/>
          <w:sz w:val="32"/>
          <w:szCs w:val="32"/>
        </w:rPr>
        <w:t>推进“</w:t>
      </w:r>
      <w:r w:rsidR="00D9003B">
        <w:rPr>
          <w:rFonts w:eastAsia="仿宋_GB2312"/>
          <w:sz w:val="32"/>
          <w:szCs w:val="32"/>
        </w:rPr>
        <w:t>二审不开庭改判案件</w:t>
      </w:r>
      <w:r w:rsidR="00D9003B">
        <w:rPr>
          <w:rFonts w:eastAsia="仿宋_GB2312" w:hint="eastAsia"/>
          <w:sz w:val="32"/>
          <w:szCs w:val="32"/>
        </w:rPr>
        <w:t>”专项监督，完成</w:t>
      </w:r>
      <w:r w:rsidR="00D9003B">
        <w:rPr>
          <w:rFonts w:eastAsia="仿宋_GB2312"/>
          <w:sz w:val="32"/>
          <w:szCs w:val="32"/>
        </w:rPr>
        <w:t>审查</w:t>
      </w:r>
      <w:r w:rsidR="00D9003B">
        <w:rPr>
          <w:rFonts w:eastAsia="仿宋_GB2312"/>
          <w:sz w:val="32"/>
          <w:szCs w:val="32"/>
        </w:rPr>
        <w:t>63</w:t>
      </w:r>
      <w:r w:rsidR="00D9003B">
        <w:rPr>
          <w:rFonts w:eastAsia="仿宋_GB2312"/>
          <w:sz w:val="32"/>
          <w:szCs w:val="32"/>
        </w:rPr>
        <w:t>件</w:t>
      </w:r>
      <w:r w:rsidR="00D9003B">
        <w:rPr>
          <w:rFonts w:eastAsia="仿宋_GB2312" w:hint="eastAsia"/>
          <w:sz w:val="32"/>
          <w:szCs w:val="32"/>
        </w:rPr>
        <w:t>。</w:t>
      </w:r>
      <w:r w:rsidR="00D9003B">
        <w:rPr>
          <w:rFonts w:eastAsia="仿宋_GB2312"/>
          <w:sz w:val="32"/>
          <w:szCs w:val="32"/>
        </w:rPr>
        <w:t>推</w:t>
      </w:r>
      <w:r w:rsidR="00D9003B">
        <w:rPr>
          <w:rFonts w:ascii="仿宋_GB2312" w:eastAsia="仿宋_GB2312" w:hAnsi="仿宋_GB2312" w:cs="仿宋_GB2312" w:hint="eastAsia"/>
          <w:sz w:val="32"/>
          <w:szCs w:val="32"/>
        </w:rPr>
        <w:t>进“判实未执”专项监督</w:t>
      </w:r>
      <w:r w:rsidR="00D9003B">
        <w:rPr>
          <w:rFonts w:eastAsia="仿宋_GB2312"/>
          <w:sz w:val="32"/>
          <w:szCs w:val="32"/>
        </w:rPr>
        <w:t>，成功收监执行</w:t>
      </w:r>
      <w:r w:rsidR="00D9003B">
        <w:rPr>
          <w:rFonts w:eastAsia="仿宋_GB2312"/>
          <w:sz w:val="32"/>
          <w:szCs w:val="32"/>
        </w:rPr>
        <w:t>2</w:t>
      </w:r>
      <w:r w:rsidR="00D9003B">
        <w:rPr>
          <w:rFonts w:eastAsia="仿宋_GB2312"/>
          <w:sz w:val="32"/>
          <w:szCs w:val="32"/>
        </w:rPr>
        <w:t>名罪犯</w:t>
      </w:r>
      <w:r w:rsidR="00D9003B">
        <w:rPr>
          <w:rFonts w:ascii="仿宋_GB2312" w:eastAsia="仿宋_GB2312" w:hAnsi="仿宋_GB2312" w:cs="仿宋_GB2312" w:hint="eastAsia"/>
          <w:sz w:val="32"/>
          <w:szCs w:val="32"/>
        </w:rPr>
        <w:t>。办理民事监督案</w:t>
      </w:r>
      <w:r w:rsidR="00D9003B">
        <w:rPr>
          <w:rFonts w:eastAsia="仿宋_GB2312"/>
          <w:sz w:val="32"/>
          <w:szCs w:val="32"/>
        </w:rPr>
        <w:t>件</w:t>
      </w:r>
      <w:r w:rsidR="00D9003B">
        <w:rPr>
          <w:rFonts w:eastAsia="仿宋_GB2312"/>
          <w:sz w:val="32"/>
          <w:szCs w:val="32"/>
        </w:rPr>
        <w:t>8</w:t>
      </w:r>
      <w:r w:rsidR="00D9003B">
        <w:rPr>
          <w:rFonts w:eastAsia="仿宋_GB2312"/>
          <w:sz w:val="32"/>
          <w:szCs w:val="32"/>
          <w:lang w:val="en"/>
        </w:rPr>
        <w:t>91</w:t>
      </w:r>
      <w:r w:rsidR="00D9003B">
        <w:rPr>
          <w:rFonts w:eastAsia="仿宋_GB2312"/>
          <w:sz w:val="32"/>
          <w:szCs w:val="32"/>
        </w:rPr>
        <w:t>件，针</w:t>
      </w:r>
      <w:r w:rsidR="00D9003B">
        <w:rPr>
          <w:rFonts w:ascii="仿宋_GB2312" w:eastAsia="仿宋_GB2312" w:hAnsi="仿宋_GB2312" w:cs="仿宋_GB2312" w:hint="eastAsia"/>
          <w:sz w:val="32"/>
          <w:szCs w:val="32"/>
        </w:rPr>
        <w:t>对法院审判和执行违法</w:t>
      </w:r>
      <w:proofErr w:type="gramStart"/>
      <w:r w:rsidR="00D9003B">
        <w:rPr>
          <w:rFonts w:ascii="仿宋_GB2312" w:eastAsia="仿宋_GB2312" w:hAnsi="仿宋_GB2312" w:cs="仿宋_GB2312" w:hint="eastAsia"/>
          <w:sz w:val="32"/>
          <w:szCs w:val="32"/>
        </w:rPr>
        <w:t>发出类案检察</w:t>
      </w:r>
      <w:proofErr w:type="gramEnd"/>
      <w:r w:rsidR="00D9003B">
        <w:rPr>
          <w:rFonts w:ascii="仿宋_GB2312" w:eastAsia="仿宋_GB2312" w:hAnsi="仿宋_GB2312" w:cs="仿宋_GB2312" w:hint="eastAsia"/>
          <w:sz w:val="32"/>
          <w:szCs w:val="32"/>
        </w:rPr>
        <w:t>建议</w:t>
      </w:r>
      <w:r w:rsidR="00D9003B">
        <w:rPr>
          <w:rFonts w:eastAsia="仿宋_GB2312"/>
          <w:sz w:val="32"/>
          <w:szCs w:val="32"/>
          <w:lang w:val="en"/>
        </w:rPr>
        <w:t>430</w:t>
      </w:r>
      <w:r w:rsidR="00D9003B">
        <w:rPr>
          <w:rFonts w:eastAsia="仿宋_GB2312"/>
          <w:sz w:val="32"/>
          <w:szCs w:val="32"/>
        </w:rPr>
        <w:t>件，</w:t>
      </w:r>
      <w:r w:rsidR="00D9003B">
        <w:rPr>
          <w:rFonts w:eastAsia="仿宋_GB2312" w:hint="eastAsia"/>
          <w:sz w:val="32"/>
          <w:szCs w:val="32"/>
        </w:rPr>
        <w:t>均回复</w:t>
      </w:r>
      <w:r w:rsidR="00D9003B">
        <w:rPr>
          <w:rFonts w:eastAsia="仿宋_GB2312"/>
          <w:sz w:val="32"/>
          <w:szCs w:val="32"/>
        </w:rPr>
        <w:t>采纳</w:t>
      </w:r>
      <w:r w:rsidR="00D9003B">
        <w:rPr>
          <w:rFonts w:ascii="仿宋_GB2312" w:eastAsia="仿宋_GB2312" w:hAnsi="仿宋_GB2312" w:cs="仿宋_GB2312" w:hint="eastAsia"/>
          <w:sz w:val="32"/>
          <w:szCs w:val="32"/>
        </w:rPr>
        <w:t>。</w:t>
      </w:r>
      <w:r w:rsidR="00D9003B">
        <w:rPr>
          <w:rFonts w:eastAsia="仿宋_GB2312"/>
          <w:sz w:val="32"/>
          <w:szCs w:val="32"/>
        </w:rPr>
        <w:t>办理行政检察监督案件</w:t>
      </w:r>
      <w:r w:rsidR="00D9003B">
        <w:rPr>
          <w:rFonts w:eastAsia="仿宋_GB2312" w:hint="eastAsia"/>
          <w:sz w:val="32"/>
          <w:szCs w:val="32"/>
        </w:rPr>
        <w:t>78</w:t>
      </w:r>
      <w:r w:rsidR="00D9003B">
        <w:rPr>
          <w:rFonts w:eastAsia="仿宋_GB2312"/>
          <w:sz w:val="32"/>
          <w:szCs w:val="32"/>
          <w:lang w:val="en"/>
        </w:rPr>
        <w:t>5</w:t>
      </w:r>
      <w:r w:rsidR="00D9003B">
        <w:rPr>
          <w:rFonts w:eastAsia="仿宋_GB2312"/>
          <w:sz w:val="32"/>
          <w:szCs w:val="32"/>
        </w:rPr>
        <w:t>件，实质性化解行政争议</w:t>
      </w:r>
      <w:r w:rsidR="00D9003B">
        <w:rPr>
          <w:rFonts w:eastAsia="仿宋_GB2312"/>
          <w:sz w:val="32"/>
          <w:szCs w:val="32"/>
        </w:rPr>
        <w:t>1</w:t>
      </w:r>
      <w:r w:rsidR="00D9003B">
        <w:rPr>
          <w:rFonts w:eastAsia="仿宋_GB2312"/>
          <w:sz w:val="32"/>
          <w:szCs w:val="32"/>
          <w:lang w:val="en"/>
        </w:rPr>
        <w:t>77</w:t>
      </w:r>
      <w:r w:rsidR="00D9003B">
        <w:rPr>
          <w:rFonts w:eastAsia="仿宋_GB2312"/>
          <w:sz w:val="32"/>
          <w:szCs w:val="32"/>
        </w:rPr>
        <w:t>件</w:t>
      </w:r>
      <w:r w:rsidR="00D9003B">
        <w:rPr>
          <w:rFonts w:eastAsia="仿宋_GB2312" w:hint="eastAsia"/>
          <w:sz w:val="32"/>
          <w:szCs w:val="32"/>
        </w:rPr>
        <w:t>，</w:t>
      </w:r>
      <w:r w:rsidR="00D9003B">
        <w:rPr>
          <w:rFonts w:eastAsia="仿宋_GB2312"/>
          <w:sz w:val="32"/>
          <w:szCs w:val="32"/>
        </w:rPr>
        <w:t>依法向市</w:t>
      </w:r>
      <w:proofErr w:type="gramStart"/>
      <w:r w:rsidR="00D9003B">
        <w:rPr>
          <w:rFonts w:eastAsia="仿宋_GB2312"/>
          <w:sz w:val="32"/>
          <w:szCs w:val="32"/>
        </w:rPr>
        <w:t>规</w:t>
      </w:r>
      <w:proofErr w:type="gramEnd"/>
      <w:r w:rsidR="00D9003B">
        <w:rPr>
          <w:rFonts w:eastAsia="仿宋_GB2312"/>
          <w:sz w:val="32"/>
          <w:szCs w:val="32"/>
        </w:rPr>
        <w:t>自委、市司法局、市公安局、市</w:t>
      </w:r>
      <w:proofErr w:type="gramStart"/>
      <w:r w:rsidR="00D9003B">
        <w:rPr>
          <w:rFonts w:eastAsia="仿宋_GB2312"/>
          <w:sz w:val="32"/>
          <w:szCs w:val="32"/>
        </w:rPr>
        <w:t>卫健委等</w:t>
      </w:r>
      <w:proofErr w:type="gramEnd"/>
      <w:r w:rsidR="00D9003B">
        <w:rPr>
          <w:rFonts w:eastAsia="仿宋_GB2312"/>
          <w:sz w:val="32"/>
          <w:szCs w:val="32"/>
        </w:rPr>
        <w:t>制发检察建议</w:t>
      </w:r>
      <w:r w:rsidR="00D9003B">
        <w:rPr>
          <w:rFonts w:eastAsia="仿宋_GB2312" w:hint="eastAsia"/>
          <w:sz w:val="32"/>
          <w:szCs w:val="32"/>
        </w:rPr>
        <w:t>593</w:t>
      </w:r>
      <w:r w:rsidR="00D9003B">
        <w:rPr>
          <w:rFonts w:eastAsia="仿宋_GB2312"/>
          <w:sz w:val="32"/>
          <w:szCs w:val="32"/>
        </w:rPr>
        <w:t>件，均整改回复。</w:t>
      </w:r>
    </w:p>
    <w:p w:rsidR="00D9003B" w:rsidRPr="00DA6078" w:rsidRDefault="00D9003B" w:rsidP="00DA6078">
      <w:pPr>
        <w:spacing w:line="560" w:lineRule="exact"/>
        <w:ind w:leftChars="50" w:left="105" w:firstLineChars="150" w:firstLine="315"/>
        <w:rPr>
          <w:rFonts w:eastAsia="仿宋_GB2312"/>
          <w:sz w:val="32"/>
          <w:szCs w:val="32"/>
        </w:rPr>
      </w:pPr>
      <w:r>
        <w:rPr>
          <w:rFonts w:ascii="仿宋_GB2312" w:eastAsia="仿宋_GB2312" w:hAnsi="宋体" w:cs="宋体" w:hint="eastAsia"/>
          <w:color w:val="000000"/>
          <w:kern w:val="0"/>
        </w:rPr>
        <w:t xml:space="preserve">   </w:t>
      </w:r>
      <w:r w:rsidR="0075455A">
        <w:rPr>
          <w:rFonts w:eastAsia="仿宋_GB2312" w:hint="eastAsia"/>
          <w:sz w:val="32"/>
          <w:szCs w:val="32"/>
        </w:rPr>
        <w:t>（</w:t>
      </w:r>
      <w:r w:rsidR="0075455A">
        <w:rPr>
          <w:rFonts w:eastAsia="仿宋_GB2312" w:hint="eastAsia"/>
          <w:sz w:val="32"/>
          <w:szCs w:val="32"/>
        </w:rPr>
        <w:t>3</w:t>
      </w:r>
      <w:r w:rsidR="0075455A">
        <w:rPr>
          <w:rFonts w:eastAsia="仿宋_GB2312" w:hint="eastAsia"/>
          <w:sz w:val="32"/>
          <w:szCs w:val="32"/>
        </w:rPr>
        <w:t>）</w:t>
      </w:r>
      <w:r w:rsidRPr="00DA6078">
        <w:rPr>
          <w:rFonts w:eastAsia="仿宋_GB2312"/>
          <w:sz w:val="32"/>
          <w:szCs w:val="32"/>
        </w:rPr>
        <w:t>组建数字检察工作专班，检</w:t>
      </w:r>
      <w:r w:rsidRPr="00DA6078">
        <w:rPr>
          <w:rFonts w:eastAsia="仿宋_GB2312" w:hint="eastAsia"/>
          <w:sz w:val="32"/>
          <w:szCs w:val="32"/>
        </w:rPr>
        <w:t>察长“双周调度”</w:t>
      </w:r>
      <w:r w:rsidRPr="00DA6078">
        <w:rPr>
          <w:rFonts w:eastAsia="仿宋_GB2312"/>
          <w:sz w:val="32"/>
          <w:szCs w:val="32"/>
        </w:rPr>
        <w:t>，运用大数据</w:t>
      </w:r>
      <w:r w:rsidRPr="00DA6078">
        <w:rPr>
          <w:rFonts w:eastAsia="仿宋_GB2312" w:hint="eastAsia"/>
          <w:sz w:val="32"/>
          <w:szCs w:val="32"/>
        </w:rPr>
        <w:t>法律监督</w:t>
      </w:r>
      <w:r w:rsidRPr="00DA6078">
        <w:rPr>
          <w:rFonts w:eastAsia="仿宋_GB2312"/>
          <w:sz w:val="32"/>
          <w:szCs w:val="32"/>
        </w:rPr>
        <w:t>模型发现移送线索</w:t>
      </w:r>
      <w:r w:rsidRPr="00DA6078">
        <w:rPr>
          <w:rFonts w:eastAsia="仿宋_GB2312"/>
          <w:sz w:val="32"/>
          <w:szCs w:val="32"/>
        </w:rPr>
        <w:t>133</w:t>
      </w:r>
      <w:r w:rsidRPr="00DA6078">
        <w:rPr>
          <w:rFonts w:eastAsia="仿宋_GB2312" w:hint="eastAsia"/>
          <w:sz w:val="32"/>
          <w:szCs w:val="32"/>
        </w:rPr>
        <w:t>2</w:t>
      </w:r>
      <w:r w:rsidRPr="00DA6078">
        <w:rPr>
          <w:rFonts w:eastAsia="仿宋_GB2312"/>
          <w:sz w:val="32"/>
          <w:szCs w:val="32"/>
        </w:rPr>
        <w:t>件，创立监督案件</w:t>
      </w:r>
      <w:r w:rsidRPr="00DA6078">
        <w:rPr>
          <w:rFonts w:eastAsia="仿宋_GB2312"/>
          <w:sz w:val="32"/>
          <w:szCs w:val="32"/>
        </w:rPr>
        <w:t>1</w:t>
      </w:r>
      <w:r w:rsidRPr="00DA6078">
        <w:rPr>
          <w:rFonts w:eastAsia="仿宋_GB2312" w:hint="eastAsia"/>
          <w:sz w:val="32"/>
          <w:szCs w:val="32"/>
        </w:rPr>
        <w:t>246</w:t>
      </w:r>
      <w:r w:rsidRPr="00DA6078">
        <w:rPr>
          <w:rFonts w:eastAsia="仿宋_GB2312"/>
          <w:sz w:val="32"/>
          <w:szCs w:val="32"/>
        </w:rPr>
        <w:t>件，大数据法律监督案件占比</w:t>
      </w:r>
      <w:r w:rsidRPr="00DA6078">
        <w:rPr>
          <w:rFonts w:eastAsia="仿宋_GB2312" w:hint="eastAsia"/>
          <w:sz w:val="32"/>
          <w:szCs w:val="32"/>
        </w:rPr>
        <w:t>47</w:t>
      </w:r>
      <w:r w:rsidRPr="00DA6078">
        <w:rPr>
          <w:rFonts w:eastAsia="仿宋_GB2312"/>
          <w:sz w:val="32"/>
          <w:szCs w:val="32"/>
        </w:rPr>
        <w:t>.</w:t>
      </w:r>
      <w:r w:rsidRPr="00DA6078">
        <w:rPr>
          <w:rFonts w:eastAsia="仿宋_GB2312" w:hint="eastAsia"/>
          <w:sz w:val="32"/>
          <w:szCs w:val="32"/>
        </w:rPr>
        <w:t>9</w:t>
      </w:r>
      <w:r w:rsidRPr="00DA6078">
        <w:rPr>
          <w:rFonts w:eastAsia="仿宋_GB2312"/>
          <w:sz w:val="32"/>
          <w:szCs w:val="32"/>
        </w:rPr>
        <w:t>%</w:t>
      </w:r>
      <w:r w:rsidRPr="00DA6078">
        <w:rPr>
          <w:rFonts w:eastAsia="仿宋_GB2312"/>
          <w:sz w:val="32"/>
          <w:szCs w:val="32"/>
        </w:rPr>
        <w:t>，位列分院第一。研发</w:t>
      </w:r>
      <w:r w:rsidRPr="00DA6078">
        <w:rPr>
          <w:rFonts w:eastAsia="仿宋_GB2312" w:hint="eastAsia"/>
          <w:sz w:val="32"/>
          <w:szCs w:val="32"/>
        </w:rPr>
        <w:t>大数据</w:t>
      </w:r>
      <w:r w:rsidRPr="00DA6078">
        <w:rPr>
          <w:rFonts w:eastAsia="仿宋_GB2312"/>
          <w:sz w:val="32"/>
          <w:szCs w:val="32"/>
        </w:rPr>
        <w:t>法律监督模型</w:t>
      </w:r>
      <w:r w:rsidRPr="00DA6078">
        <w:rPr>
          <w:rFonts w:eastAsia="仿宋_GB2312"/>
          <w:sz w:val="32"/>
          <w:szCs w:val="32"/>
        </w:rPr>
        <w:t>1</w:t>
      </w:r>
      <w:r w:rsidRPr="00DA6078">
        <w:rPr>
          <w:rFonts w:eastAsia="仿宋_GB2312" w:hint="eastAsia"/>
          <w:sz w:val="32"/>
          <w:szCs w:val="32"/>
        </w:rPr>
        <w:t>6</w:t>
      </w:r>
      <w:r w:rsidRPr="00DA6078">
        <w:rPr>
          <w:rFonts w:eastAsia="仿宋_GB2312"/>
          <w:sz w:val="32"/>
          <w:szCs w:val="32"/>
        </w:rPr>
        <w:t>个，</w:t>
      </w:r>
      <w:r w:rsidRPr="00DA6078">
        <w:rPr>
          <w:rFonts w:eastAsia="仿宋_GB2312"/>
          <w:sz w:val="32"/>
          <w:szCs w:val="32"/>
        </w:rPr>
        <w:t>2</w:t>
      </w:r>
      <w:r w:rsidRPr="00DA6078">
        <w:rPr>
          <w:rFonts w:eastAsia="仿宋_GB2312"/>
          <w:sz w:val="32"/>
          <w:szCs w:val="32"/>
        </w:rPr>
        <w:t>个模型入选市院重点</w:t>
      </w:r>
      <w:proofErr w:type="gramStart"/>
      <w:r w:rsidRPr="00DA6078">
        <w:rPr>
          <w:rFonts w:eastAsia="仿宋_GB2312"/>
          <w:sz w:val="32"/>
          <w:szCs w:val="32"/>
        </w:rPr>
        <w:t>模型台</w:t>
      </w:r>
      <w:proofErr w:type="gramEnd"/>
      <w:r w:rsidRPr="00DA6078">
        <w:rPr>
          <w:rFonts w:eastAsia="仿宋_GB2312"/>
          <w:sz w:val="32"/>
          <w:szCs w:val="32"/>
        </w:rPr>
        <w:t>账。</w:t>
      </w:r>
    </w:p>
    <w:p w:rsidR="00877E85" w:rsidRPr="00DA6078" w:rsidRDefault="00490D21" w:rsidP="00A82D76">
      <w:pPr>
        <w:spacing w:line="560" w:lineRule="exact"/>
        <w:ind w:firstLineChars="200" w:firstLine="640"/>
        <w:rPr>
          <w:rFonts w:eastAsia="仿宋_GB2312"/>
          <w:sz w:val="32"/>
          <w:szCs w:val="32"/>
        </w:rPr>
      </w:pPr>
      <w:r w:rsidRPr="00DA6078">
        <w:rPr>
          <w:rFonts w:eastAsia="仿宋_GB2312" w:hint="eastAsia"/>
          <w:sz w:val="32"/>
          <w:szCs w:val="32"/>
        </w:rPr>
        <w:t>2.</w:t>
      </w:r>
      <w:r w:rsidRPr="00DA6078">
        <w:rPr>
          <w:rFonts w:eastAsia="仿宋_GB2312" w:hint="eastAsia"/>
          <w:sz w:val="32"/>
          <w:szCs w:val="32"/>
        </w:rPr>
        <w:t>可持续性影响</w:t>
      </w:r>
    </w:p>
    <w:p w:rsidR="00877E85" w:rsidRPr="00D9003B" w:rsidRDefault="00490D21" w:rsidP="00A82D76">
      <w:pPr>
        <w:spacing w:line="560" w:lineRule="exact"/>
        <w:ind w:firstLineChars="200" w:firstLine="640"/>
        <w:rPr>
          <w:rFonts w:ascii="仿宋_GB2312" w:eastAsia="仿宋_GB2312" w:hAnsi="宋体" w:cs="宋体"/>
          <w:color w:val="000000"/>
          <w:kern w:val="0"/>
          <w:sz w:val="32"/>
          <w:szCs w:val="32"/>
        </w:rPr>
      </w:pPr>
      <w:r w:rsidRPr="00D9003B">
        <w:rPr>
          <w:rFonts w:ascii="仿宋_GB2312" w:eastAsia="仿宋_GB2312" w:hAnsi="宋体" w:cs="宋体" w:hint="eastAsia"/>
          <w:color w:val="000000"/>
          <w:kern w:val="0"/>
          <w:sz w:val="32"/>
          <w:szCs w:val="32"/>
        </w:rPr>
        <w:t>（1）</w:t>
      </w:r>
      <w:r w:rsidR="00D9003B" w:rsidRPr="00D9003B">
        <w:rPr>
          <w:rFonts w:eastAsia="楷体_GB2312" w:hint="eastAsia"/>
          <w:kern w:val="0"/>
          <w:sz w:val="32"/>
          <w:szCs w:val="32"/>
        </w:rPr>
        <w:t>持续强化制度意识和</w:t>
      </w:r>
      <w:r w:rsidR="00D9003B" w:rsidRPr="00D9003B">
        <w:rPr>
          <w:rFonts w:eastAsia="楷体_GB2312"/>
          <w:kern w:val="0"/>
          <w:sz w:val="32"/>
          <w:szCs w:val="32"/>
        </w:rPr>
        <w:t>制度执行</w:t>
      </w:r>
      <w:r w:rsidR="00D9003B" w:rsidRPr="00D9003B">
        <w:rPr>
          <w:rFonts w:eastAsia="楷体_GB2312" w:hint="eastAsia"/>
          <w:kern w:val="0"/>
          <w:sz w:val="32"/>
          <w:szCs w:val="32"/>
        </w:rPr>
        <w:t>。</w:t>
      </w:r>
      <w:r w:rsidR="00D9003B" w:rsidRPr="00D9003B">
        <w:rPr>
          <w:rFonts w:eastAsia="仿宋_GB2312"/>
          <w:kern w:val="56"/>
          <w:sz w:val="32"/>
          <w:szCs w:val="32"/>
        </w:rPr>
        <w:t>党组认真学习执行党章党规、法律法规，</w:t>
      </w:r>
      <w:r w:rsidR="00D9003B" w:rsidRPr="00D9003B">
        <w:rPr>
          <w:rFonts w:eastAsia="仿宋_GB2312" w:hint="eastAsia"/>
          <w:kern w:val="56"/>
          <w:sz w:val="32"/>
          <w:szCs w:val="32"/>
        </w:rPr>
        <w:t>清理修订规章制度。</w:t>
      </w:r>
      <w:r w:rsidR="00D9003B" w:rsidRPr="00D9003B">
        <w:rPr>
          <w:rFonts w:eastAsia="仿宋_GB2312"/>
          <w:kern w:val="56"/>
          <w:sz w:val="32"/>
          <w:szCs w:val="32"/>
        </w:rPr>
        <w:t>严格</w:t>
      </w:r>
      <w:r w:rsidR="00D9003B" w:rsidRPr="00D9003B">
        <w:rPr>
          <w:rFonts w:eastAsia="仿宋_GB2312" w:hint="eastAsia"/>
          <w:kern w:val="56"/>
          <w:sz w:val="32"/>
          <w:szCs w:val="32"/>
        </w:rPr>
        <w:t>执行</w:t>
      </w:r>
      <w:r w:rsidR="00D9003B" w:rsidRPr="00D9003B">
        <w:rPr>
          <w:rFonts w:eastAsia="仿宋_GB2312"/>
          <w:kern w:val="56"/>
          <w:sz w:val="32"/>
          <w:szCs w:val="32"/>
        </w:rPr>
        <w:t>民主集中制，</w:t>
      </w:r>
      <w:r w:rsidR="00D9003B" w:rsidRPr="00D9003B">
        <w:rPr>
          <w:rFonts w:eastAsia="仿宋_GB2312" w:hint="eastAsia"/>
          <w:kern w:val="56"/>
          <w:sz w:val="32"/>
          <w:szCs w:val="32"/>
        </w:rPr>
        <w:t>完成</w:t>
      </w:r>
      <w:r w:rsidR="00D9003B" w:rsidRPr="00D9003B">
        <w:rPr>
          <w:rFonts w:eastAsia="仿宋_GB2312" w:hint="eastAsia"/>
          <w:kern w:val="56"/>
          <w:sz w:val="32"/>
          <w:szCs w:val="32"/>
        </w:rPr>
        <w:t>2022</w:t>
      </w:r>
      <w:r w:rsidR="00D9003B" w:rsidRPr="00D9003B">
        <w:rPr>
          <w:rFonts w:eastAsia="仿宋_GB2312" w:hint="eastAsia"/>
          <w:kern w:val="56"/>
          <w:sz w:val="32"/>
          <w:szCs w:val="32"/>
        </w:rPr>
        <w:t>年度和主题教育专题</w:t>
      </w:r>
      <w:r w:rsidR="00D9003B" w:rsidRPr="00D9003B">
        <w:rPr>
          <w:rFonts w:eastAsia="仿宋_GB2312"/>
          <w:kern w:val="56"/>
          <w:sz w:val="32"/>
          <w:szCs w:val="32"/>
        </w:rPr>
        <w:t>民主生活会</w:t>
      </w:r>
      <w:r w:rsidR="00D9003B" w:rsidRPr="00D9003B">
        <w:rPr>
          <w:rFonts w:eastAsia="仿宋_GB2312" w:hint="eastAsia"/>
          <w:kern w:val="56"/>
          <w:sz w:val="32"/>
          <w:szCs w:val="32"/>
        </w:rPr>
        <w:t>查摆问题整改</w:t>
      </w:r>
      <w:r w:rsidR="00D9003B" w:rsidRPr="00D9003B">
        <w:rPr>
          <w:rFonts w:eastAsia="仿宋_GB2312"/>
          <w:kern w:val="56"/>
          <w:sz w:val="32"/>
          <w:szCs w:val="32"/>
        </w:rPr>
        <w:t>。</w:t>
      </w:r>
      <w:r w:rsidR="00D9003B" w:rsidRPr="00D9003B">
        <w:rPr>
          <w:rFonts w:eastAsia="仿宋_GB2312" w:hint="eastAsia"/>
          <w:sz w:val="32"/>
          <w:szCs w:val="32"/>
        </w:rPr>
        <w:t>狠抓</w:t>
      </w:r>
      <w:r w:rsidR="00D9003B" w:rsidRPr="00D9003B">
        <w:rPr>
          <w:rFonts w:ascii="仿宋_GB2312" w:eastAsia="仿宋_GB2312" w:hAnsi="仿宋_GB2312" w:cs="仿宋_GB2312" w:hint="eastAsia"/>
          <w:sz w:val="32"/>
          <w:szCs w:val="32"/>
        </w:rPr>
        <w:t>防止干预司法“三个规定”落实，党组每月听取</w:t>
      </w:r>
      <w:r w:rsidR="00D9003B" w:rsidRPr="00D9003B">
        <w:rPr>
          <w:rFonts w:eastAsia="仿宋_GB2312"/>
          <w:sz w:val="32"/>
          <w:szCs w:val="32"/>
        </w:rPr>
        <w:t>汇报，</w:t>
      </w:r>
      <w:r w:rsidR="00D9003B" w:rsidRPr="00D9003B">
        <w:rPr>
          <w:rFonts w:eastAsia="仿宋_GB2312" w:hint="eastAsia"/>
          <w:sz w:val="32"/>
          <w:szCs w:val="32"/>
        </w:rPr>
        <w:t>坚持</w:t>
      </w:r>
      <w:r w:rsidR="00D9003B" w:rsidRPr="00D9003B">
        <w:rPr>
          <w:rFonts w:eastAsia="仿宋_GB2312"/>
          <w:sz w:val="32"/>
          <w:szCs w:val="32"/>
        </w:rPr>
        <w:t>内网通报、集中约谈、个别提醒等方式，</w:t>
      </w:r>
      <w:r w:rsidR="00D9003B" w:rsidRPr="00D9003B">
        <w:rPr>
          <w:rFonts w:eastAsia="仿宋_GB2312" w:hint="eastAsia"/>
          <w:sz w:val="32"/>
          <w:szCs w:val="32"/>
        </w:rPr>
        <w:t>促进检察人员</w:t>
      </w:r>
      <w:r w:rsidR="00D9003B" w:rsidRPr="00D9003B">
        <w:rPr>
          <w:rFonts w:eastAsia="仿宋_GB2312"/>
          <w:sz w:val="32"/>
          <w:szCs w:val="32"/>
        </w:rPr>
        <w:t>养</w:t>
      </w:r>
      <w:r w:rsidR="00D9003B" w:rsidRPr="00D9003B">
        <w:rPr>
          <w:rFonts w:ascii="仿宋_GB2312" w:eastAsia="仿宋_GB2312" w:hAnsi="仿宋_GB2312" w:cs="仿宋_GB2312" w:hint="eastAsia"/>
          <w:sz w:val="32"/>
          <w:szCs w:val="32"/>
        </w:rPr>
        <w:t>成“逢问必录”的自</w:t>
      </w:r>
      <w:r w:rsidR="00D9003B" w:rsidRPr="00D9003B">
        <w:rPr>
          <w:rFonts w:eastAsia="仿宋_GB2312"/>
          <w:sz w:val="32"/>
          <w:szCs w:val="32"/>
        </w:rPr>
        <w:t>觉，全院</w:t>
      </w:r>
      <w:r w:rsidR="00D9003B" w:rsidRPr="00D9003B">
        <w:rPr>
          <w:rFonts w:eastAsia="仿宋_GB2312" w:hint="eastAsia"/>
          <w:sz w:val="32"/>
          <w:szCs w:val="32"/>
        </w:rPr>
        <w:t>人均</w:t>
      </w:r>
      <w:r w:rsidR="0075455A">
        <w:rPr>
          <w:rFonts w:eastAsia="仿宋_GB2312" w:hint="eastAsia"/>
          <w:sz w:val="32"/>
          <w:szCs w:val="32"/>
        </w:rPr>
        <w:t>数量</w:t>
      </w:r>
      <w:r w:rsidR="00D9003B" w:rsidRPr="00D9003B">
        <w:rPr>
          <w:rFonts w:eastAsia="仿宋_GB2312" w:hint="eastAsia"/>
          <w:sz w:val="32"/>
          <w:szCs w:val="32"/>
        </w:rPr>
        <w:t>填报</w:t>
      </w:r>
      <w:r w:rsidR="00D9003B" w:rsidRPr="00D9003B">
        <w:rPr>
          <w:rFonts w:eastAsia="仿宋_GB2312"/>
          <w:sz w:val="32"/>
          <w:szCs w:val="32"/>
        </w:rPr>
        <w:t>位</w:t>
      </w:r>
      <w:r w:rsidR="00D9003B" w:rsidRPr="00D9003B">
        <w:rPr>
          <w:rFonts w:eastAsia="仿宋_GB2312" w:hint="eastAsia"/>
          <w:sz w:val="32"/>
          <w:szCs w:val="32"/>
        </w:rPr>
        <w:t>居全市分院第一、各院第二</w:t>
      </w:r>
      <w:r w:rsidR="00D9003B" w:rsidRPr="00D9003B">
        <w:rPr>
          <w:rFonts w:eastAsia="仿宋_GB2312"/>
          <w:sz w:val="32"/>
          <w:szCs w:val="32"/>
        </w:rPr>
        <w:t>，相关做法被最高检《督察与巡视》</w:t>
      </w:r>
      <w:r w:rsidR="00D9003B" w:rsidRPr="00D9003B">
        <w:rPr>
          <w:rFonts w:eastAsia="仿宋_GB2312"/>
          <w:sz w:val="32"/>
          <w:szCs w:val="32"/>
        </w:rPr>
        <w:lastRenderedPageBreak/>
        <w:t>刊发。</w:t>
      </w:r>
    </w:p>
    <w:p w:rsidR="00877E85" w:rsidRPr="00D9003B" w:rsidRDefault="00490D21" w:rsidP="00A82D76">
      <w:pPr>
        <w:spacing w:line="560" w:lineRule="exact"/>
        <w:ind w:firstLineChars="200" w:firstLine="640"/>
        <w:rPr>
          <w:rFonts w:ascii="仿宋_GB2312" w:eastAsia="仿宋_GB2312" w:hAnsi="宋体" w:cs="宋体"/>
          <w:color w:val="000000"/>
          <w:kern w:val="0"/>
          <w:sz w:val="32"/>
          <w:szCs w:val="32"/>
        </w:rPr>
      </w:pPr>
      <w:r w:rsidRPr="00D9003B">
        <w:rPr>
          <w:rFonts w:ascii="仿宋_GB2312" w:eastAsia="仿宋_GB2312" w:hAnsi="宋体" w:cs="宋体" w:hint="eastAsia"/>
          <w:color w:val="000000"/>
          <w:kern w:val="0"/>
          <w:sz w:val="32"/>
          <w:szCs w:val="32"/>
        </w:rPr>
        <w:t>（2）</w:t>
      </w:r>
      <w:r w:rsidR="0075455A">
        <w:rPr>
          <w:rFonts w:ascii="楷体_GB2312" w:eastAsia="楷体_GB2312" w:hAnsi="楷体_GB2312" w:cs="楷体_GB2312" w:hint="eastAsia"/>
          <w:sz w:val="32"/>
          <w:szCs w:val="32"/>
        </w:rPr>
        <w:t>着力锻造</w:t>
      </w:r>
      <w:r w:rsidR="00D9003B" w:rsidRPr="00D9003B">
        <w:rPr>
          <w:rFonts w:ascii="楷体_GB2312" w:eastAsia="楷体_GB2312" w:hAnsi="楷体_GB2312" w:cs="楷体_GB2312" w:hint="eastAsia"/>
          <w:sz w:val="32"/>
          <w:szCs w:val="32"/>
        </w:rPr>
        <w:t>首都检察铁军。</w:t>
      </w:r>
      <w:r w:rsidR="00D9003B" w:rsidRPr="00D9003B">
        <w:rPr>
          <w:rFonts w:eastAsia="仿宋_GB2312"/>
          <w:bCs/>
          <w:sz w:val="32"/>
          <w:szCs w:val="32"/>
        </w:rPr>
        <w:t>制定政治素质考察实施办法。持续优化检力资源配置，招录引进</w:t>
      </w:r>
      <w:r w:rsidR="00BB0103">
        <w:rPr>
          <w:rFonts w:eastAsia="仿宋_GB2312" w:hint="eastAsia"/>
          <w:bCs/>
          <w:sz w:val="32"/>
          <w:szCs w:val="32"/>
        </w:rPr>
        <w:t>人员</w:t>
      </w:r>
      <w:r w:rsidR="00D9003B" w:rsidRPr="00D9003B">
        <w:rPr>
          <w:rFonts w:eastAsia="仿宋_GB2312"/>
          <w:bCs/>
          <w:sz w:val="32"/>
          <w:szCs w:val="32"/>
        </w:rPr>
        <w:t>。做实选育管用各环节，</w:t>
      </w:r>
      <w:r w:rsidR="00D9003B" w:rsidRPr="00D9003B">
        <w:rPr>
          <w:rFonts w:eastAsia="仿宋_GB2312"/>
          <w:bCs/>
          <w:sz w:val="32"/>
          <w:szCs w:val="32"/>
        </w:rPr>
        <w:t>15</w:t>
      </w:r>
      <w:r w:rsidR="00D9003B" w:rsidRPr="00D9003B">
        <w:rPr>
          <w:rFonts w:eastAsia="仿宋_GB2312"/>
          <w:bCs/>
          <w:sz w:val="32"/>
          <w:szCs w:val="32"/>
        </w:rPr>
        <w:t>人纳入年轻干部重点培养库。加强干部实践锻炼，选派</w:t>
      </w:r>
      <w:r w:rsidR="00D9003B" w:rsidRPr="00D9003B">
        <w:rPr>
          <w:rFonts w:eastAsia="仿宋_GB2312"/>
          <w:bCs/>
          <w:sz w:val="32"/>
          <w:szCs w:val="32"/>
        </w:rPr>
        <w:t>6</w:t>
      </w:r>
      <w:r w:rsidR="00D9003B" w:rsidRPr="00D9003B">
        <w:rPr>
          <w:rFonts w:eastAsia="仿宋_GB2312"/>
          <w:bCs/>
          <w:sz w:val="32"/>
          <w:szCs w:val="32"/>
        </w:rPr>
        <w:t>人</w:t>
      </w:r>
      <w:r w:rsidR="00D9003B" w:rsidRPr="00D9003B">
        <w:rPr>
          <w:rFonts w:eastAsia="仿宋_GB2312" w:hint="eastAsia"/>
          <w:bCs/>
          <w:sz w:val="32"/>
          <w:szCs w:val="32"/>
        </w:rPr>
        <w:t>担任</w:t>
      </w:r>
      <w:r w:rsidR="00D9003B" w:rsidRPr="00D9003B">
        <w:rPr>
          <w:rFonts w:eastAsia="仿宋_GB2312"/>
          <w:bCs/>
          <w:sz w:val="32"/>
          <w:szCs w:val="32"/>
        </w:rPr>
        <w:t>石景山区</w:t>
      </w:r>
      <w:r w:rsidR="00D9003B" w:rsidRPr="00D9003B">
        <w:rPr>
          <w:rFonts w:ascii="仿宋_GB2312" w:eastAsia="仿宋_GB2312" w:hAnsi="仿宋_GB2312" w:cs="仿宋_GB2312" w:hint="eastAsia"/>
          <w:bCs/>
          <w:sz w:val="32"/>
          <w:szCs w:val="32"/>
        </w:rPr>
        <w:t>驻社区“第一书记”</w:t>
      </w:r>
      <w:r w:rsidR="00D9003B" w:rsidRPr="00D9003B">
        <w:rPr>
          <w:rFonts w:eastAsia="仿宋_GB2312"/>
          <w:bCs/>
          <w:sz w:val="32"/>
          <w:szCs w:val="32"/>
        </w:rPr>
        <w:t>。打</w:t>
      </w:r>
      <w:r w:rsidR="00D9003B" w:rsidRPr="00D9003B">
        <w:rPr>
          <w:rFonts w:ascii="仿宋_GB2312" w:eastAsia="仿宋_GB2312" w:hAnsi="仿宋_GB2312" w:cs="仿宋_GB2312" w:hint="eastAsia"/>
          <w:bCs/>
          <w:sz w:val="32"/>
          <w:szCs w:val="32"/>
        </w:rPr>
        <w:t>造“首都检察人才高地”，</w:t>
      </w:r>
      <w:r w:rsidR="00D9003B" w:rsidRPr="00D9003B">
        <w:rPr>
          <w:rFonts w:eastAsia="仿宋_GB2312"/>
          <w:bCs/>
          <w:sz w:val="32"/>
          <w:szCs w:val="32"/>
        </w:rPr>
        <w:t>1</w:t>
      </w:r>
      <w:r w:rsidR="00D9003B" w:rsidRPr="00D9003B">
        <w:rPr>
          <w:rFonts w:eastAsia="仿宋_GB2312"/>
          <w:bCs/>
          <w:sz w:val="32"/>
          <w:szCs w:val="32"/>
        </w:rPr>
        <w:t>人获评全国检察业务专家，</w:t>
      </w:r>
      <w:r w:rsidR="00D9003B" w:rsidRPr="00D9003B">
        <w:rPr>
          <w:rFonts w:eastAsia="仿宋_GB2312"/>
          <w:bCs/>
          <w:sz w:val="32"/>
          <w:szCs w:val="32"/>
        </w:rPr>
        <w:t>1</w:t>
      </w:r>
      <w:r w:rsidR="00D9003B" w:rsidRPr="00D9003B">
        <w:rPr>
          <w:rFonts w:eastAsia="仿宋_GB2312"/>
          <w:bCs/>
          <w:sz w:val="32"/>
          <w:szCs w:val="32"/>
        </w:rPr>
        <w:t>人获</w:t>
      </w:r>
      <w:r w:rsidR="00D9003B" w:rsidRPr="00D9003B">
        <w:rPr>
          <w:rFonts w:eastAsia="仿宋_GB2312" w:hint="eastAsia"/>
          <w:bCs/>
          <w:sz w:val="32"/>
          <w:szCs w:val="32"/>
        </w:rPr>
        <w:t>评</w:t>
      </w:r>
      <w:r w:rsidR="00D9003B" w:rsidRPr="00D9003B">
        <w:rPr>
          <w:rFonts w:eastAsia="仿宋_GB2312"/>
          <w:bCs/>
          <w:sz w:val="32"/>
          <w:szCs w:val="32"/>
        </w:rPr>
        <w:t>全国民事检察业务能手，</w:t>
      </w:r>
      <w:r w:rsidR="00D9003B" w:rsidRPr="00D9003B">
        <w:rPr>
          <w:rFonts w:eastAsia="仿宋_GB2312"/>
          <w:bCs/>
          <w:sz w:val="32"/>
          <w:szCs w:val="32"/>
        </w:rPr>
        <w:t>1</w:t>
      </w:r>
      <w:r w:rsidR="00D9003B" w:rsidRPr="00D9003B">
        <w:rPr>
          <w:rFonts w:eastAsia="仿宋_GB2312"/>
          <w:bCs/>
          <w:sz w:val="32"/>
          <w:szCs w:val="32"/>
        </w:rPr>
        <w:t>人获评第十一届</w:t>
      </w:r>
      <w:r w:rsidR="00D9003B" w:rsidRPr="00D9003B">
        <w:rPr>
          <w:rFonts w:ascii="仿宋_GB2312" w:eastAsia="仿宋_GB2312" w:hAnsi="仿宋_GB2312" w:cs="仿宋_GB2312" w:hint="eastAsia"/>
          <w:bCs/>
          <w:sz w:val="32"/>
          <w:szCs w:val="32"/>
        </w:rPr>
        <w:t>北京市“人民满意的政法干警”</w:t>
      </w:r>
      <w:r w:rsidR="00D9003B" w:rsidRPr="00D9003B">
        <w:rPr>
          <w:rFonts w:eastAsia="仿宋_GB2312"/>
          <w:bCs/>
          <w:sz w:val="32"/>
          <w:szCs w:val="32"/>
        </w:rPr>
        <w:t>。</w:t>
      </w:r>
      <w:r w:rsidR="00D9003B" w:rsidRPr="00D9003B">
        <w:rPr>
          <w:rFonts w:eastAsia="仿宋_GB2312" w:hint="eastAsia"/>
          <w:bCs/>
          <w:sz w:val="32"/>
          <w:szCs w:val="32"/>
        </w:rPr>
        <w:t>2</w:t>
      </w:r>
      <w:r w:rsidR="00D9003B" w:rsidRPr="00D9003B">
        <w:rPr>
          <w:rFonts w:eastAsia="仿宋_GB2312" w:hint="eastAsia"/>
          <w:bCs/>
          <w:sz w:val="32"/>
          <w:szCs w:val="32"/>
        </w:rPr>
        <w:t>名干警家庭入选“首都最美家庭”。</w:t>
      </w:r>
    </w:p>
    <w:p w:rsidR="00877E85" w:rsidRPr="00D9003B" w:rsidRDefault="00490D21" w:rsidP="00A82D76">
      <w:pPr>
        <w:spacing w:line="560" w:lineRule="exact"/>
        <w:ind w:firstLineChars="200" w:firstLine="640"/>
        <w:rPr>
          <w:rFonts w:ascii="仿宋_GB2312" w:eastAsia="仿宋_GB2312"/>
          <w:sz w:val="32"/>
          <w:szCs w:val="32"/>
        </w:rPr>
      </w:pPr>
      <w:r w:rsidRPr="00D9003B">
        <w:rPr>
          <w:rFonts w:ascii="仿宋_GB2312" w:eastAsia="仿宋_GB2312"/>
          <w:sz w:val="32"/>
          <w:szCs w:val="32"/>
        </w:rPr>
        <w:t>3</w:t>
      </w:r>
      <w:r w:rsidRPr="00D9003B">
        <w:rPr>
          <w:rFonts w:ascii="仿宋_GB2312" w:eastAsia="仿宋_GB2312" w:hint="eastAsia"/>
          <w:sz w:val="32"/>
          <w:szCs w:val="32"/>
        </w:rPr>
        <w:t>.服务对象</w:t>
      </w:r>
      <w:r w:rsidRPr="00D9003B">
        <w:rPr>
          <w:rFonts w:ascii="仿宋_GB2312" w:eastAsia="仿宋_GB2312"/>
          <w:sz w:val="32"/>
          <w:szCs w:val="32"/>
        </w:rPr>
        <w:t>满意度</w:t>
      </w:r>
    </w:p>
    <w:p w:rsidR="00877E85" w:rsidRDefault="00490D21" w:rsidP="00A82D76">
      <w:pPr>
        <w:spacing w:line="560" w:lineRule="exact"/>
        <w:ind w:leftChars="50" w:left="105" w:firstLineChars="150" w:firstLine="480"/>
        <w:rPr>
          <w:rFonts w:ascii="仿宋_GB2312" w:eastAsia="仿宋_GB2312" w:hAnsi="宋体" w:cs="宋体"/>
          <w:color w:val="000000"/>
          <w:kern w:val="0"/>
          <w:sz w:val="32"/>
          <w:szCs w:val="32"/>
        </w:rPr>
      </w:pPr>
      <w:r w:rsidRPr="00D9003B">
        <w:rPr>
          <w:rFonts w:ascii="仿宋_GB2312" w:eastAsia="仿宋_GB2312" w:hAnsi="宋体" w:cs="宋体" w:hint="eastAsia"/>
          <w:color w:val="000000"/>
          <w:kern w:val="0"/>
          <w:sz w:val="32"/>
          <w:szCs w:val="32"/>
        </w:rPr>
        <w:t>服务对象满意度达到9</w:t>
      </w:r>
      <w:r w:rsidRPr="00D9003B">
        <w:rPr>
          <w:rFonts w:ascii="仿宋_GB2312" w:eastAsia="仿宋_GB2312" w:hAnsi="宋体" w:cs="宋体"/>
          <w:color w:val="000000"/>
          <w:kern w:val="0"/>
          <w:sz w:val="32"/>
          <w:szCs w:val="32"/>
        </w:rPr>
        <w:t>0%</w:t>
      </w:r>
      <w:r w:rsidRPr="00D9003B">
        <w:rPr>
          <w:rFonts w:ascii="仿宋_GB2312" w:eastAsia="仿宋_GB2312" w:hAnsi="宋体" w:cs="宋体" w:hint="eastAsia"/>
          <w:color w:val="000000"/>
          <w:kern w:val="0"/>
          <w:sz w:val="32"/>
          <w:szCs w:val="32"/>
        </w:rPr>
        <w:t>以上。</w:t>
      </w:r>
    </w:p>
    <w:p w:rsidR="00877E85" w:rsidRDefault="00490D21" w:rsidP="00A82D76">
      <w:pPr>
        <w:spacing w:line="560" w:lineRule="exact"/>
        <w:ind w:leftChars="50" w:left="105" w:firstLineChars="150" w:firstLine="48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877E85" w:rsidRDefault="00490D21" w:rsidP="00A82D76">
      <w:pPr>
        <w:spacing w:line="56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（一）财务管理</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1.财务</w:t>
      </w:r>
      <w:r>
        <w:rPr>
          <w:rFonts w:ascii="仿宋_GB2312" w:eastAsia="仿宋_GB2312"/>
          <w:sz w:val="32"/>
          <w:szCs w:val="32"/>
        </w:rPr>
        <w:t>管理制度健全性</w:t>
      </w:r>
    </w:p>
    <w:p w:rsidR="00877E85" w:rsidRDefault="00490D21" w:rsidP="00A82D76">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sidR="00823BA4">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年，</w:t>
      </w:r>
      <w:r w:rsidR="00470D81">
        <w:rPr>
          <w:rFonts w:ascii="仿宋_GB2312" w:eastAsia="仿宋_GB2312" w:hAnsi="宋体" w:cs="宋体" w:hint="eastAsia"/>
          <w:color w:val="000000"/>
          <w:kern w:val="0"/>
          <w:sz w:val="32"/>
          <w:szCs w:val="32"/>
        </w:rPr>
        <w:t>本院</w:t>
      </w:r>
      <w:r>
        <w:rPr>
          <w:rFonts w:ascii="仿宋_GB2312" w:eastAsia="仿宋_GB2312" w:hAnsi="宋体" w:cs="宋体" w:hint="eastAsia"/>
          <w:color w:val="000000"/>
          <w:kern w:val="0"/>
          <w:sz w:val="32"/>
          <w:szCs w:val="32"/>
        </w:rPr>
        <w:t>对原来的财务管理办法、</w:t>
      </w:r>
      <w:r w:rsidR="00823BA4">
        <w:rPr>
          <w:rFonts w:ascii="仿宋_GB2312" w:eastAsia="仿宋_GB2312" w:hAnsi="宋体" w:cs="宋体" w:hint="eastAsia"/>
          <w:color w:val="000000"/>
          <w:kern w:val="0"/>
          <w:sz w:val="32"/>
          <w:szCs w:val="32"/>
        </w:rPr>
        <w:t>低值易耗品</w:t>
      </w:r>
      <w:r>
        <w:rPr>
          <w:rFonts w:ascii="仿宋_GB2312" w:eastAsia="仿宋_GB2312" w:hAnsi="宋体" w:cs="宋体" w:hint="eastAsia"/>
          <w:color w:val="000000"/>
          <w:kern w:val="0"/>
          <w:sz w:val="32"/>
          <w:szCs w:val="32"/>
        </w:rPr>
        <w:t>管理办法等相关财务管理制度进行了修订完善。部门财务管理制度较健全，各项规定合法、合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2.资金使用合</w:t>
      </w:r>
      <w:proofErr w:type="gramStart"/>
      <w:r>
        <w:rPr>
          <w:rFonts w:ascii="仿宋_GB2312" w:eastAsia="仿宋_GB2312" w:hint="eastAsia"/>
          <w:sz w:val="32"/>
          <w:szCs w:val="32"/>
        </w:rPr>
        <w:t>规</w:t>
      </w:r>
      <w:proofErr w:type="gramEnd"/>
      <w:r>
        <w:rPr>
          <w:rFonts w:ascii="仿宋_GB2312" w:eastAsia="仿宋_GB2312" w:hint="eastAsia"/>
          <w:sz w:val="32"/>
          <w:szCs w:val="32"/>
        </w:rPr>
        <w:t>性</w:t>
      </w:r>
      <w:r>
        <w:rPr>
          <w:rFonts w:ascii="仿宋_GB2312" w:eastAsia="仿宋_GB2312"/>
          <w:sz w:val="32"/>
          <w:szCs w:val="32"/>
        </w:rPr>
        <w:t>和安全性</w:t>
      </w:r>
    </w:p>
    <w:p w:rsidR="00877E85" w:rsidRDefault="00470D81" w:rsidP="00A82D76">
      <w:pPr>
        <w:spacing w:line="56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本院</w:t>
      </w:r>
      <w:r w:rsidR="00490D21">
        <w:rPr>
          <w:rFonts w:ascii="仿宋_GB2312" w:eastAsia="仿宋_GB2312" w:hAnsi="宋体" w:cs="宋体" w:hint="eastAsia"/>
          <w:color w:val="000000"/>
          <w:kern w:val="0"/>
          <w:sz w:val="32"/>
          <w:szCs w:val="32"/>
        </w:rPr>
        <w:t>预算编制阶段，加强项目评审，部门预算的编制工作。资金支出按照市财政预算批复执行，202</w:t>
      </w:r>
      <w:r w:rsidR="00040C86">
        <w:rPr>
          <w:rFonts w:ascii="仿宋_GB2312" w:eastAsia="仿宋_GB2312" w:hAnsi="宋体" w:cs="宋体" w:hint="eastAsia"/>
          <w:color w:val="000000"/>
          <w:kern w:val="0"/>
          <w:sz w:val="32"/>
          <w:szCs w:val="32"/>
        </w:rPr>
        <w:t>3</w:t>
      </w:r>
      <w:r w:rsidR="00490D21">
        <w:rPr>
          <w:rFonts w:ascii="仿宋_GB2312" w:eastAsia="仿宋_GB2312" w:hAnsi="宋体" w:cs="宋体" w:hint="eastAsia"/>
          <w:color w:val="000000"/>
          <w:kern w:val="0"/>
          <w:sz w:val="32"/>
          <w:szCs w:val="32"/>
        </w:rPr>
        <w:t>年经费支出控制在预算批复范围内，严格按照各项制度和要求，资金使用合</w:t>
      </w:r>
      <w:proofErr w:type="gramStart"/>
      <w:r w:rsidR="00490D21">
        <w:rPr>
          <w:rFonts w:ascii="仿宋_GB2312" w:eastAsia="仿宋_GB2312" w:hAnsi="宋体" w:cs="宋体" w:hint="eastAsia"/>
          <w:color w:val="000000"/>
          <w:kern w:val="0"/>
          <w:sz w:val="32"/>
          <w:szCs w:val="32"/>
        </w:rPr>
        <w:t>规</w:t>
      </w:r>
      <w:proofErr w:type="gramEnd"/>
      <w:r w:rsidR="00490D21">
        <w:rPr>
          <w:rFonts w:ascii="仿宋_GB2312" w:eastAsia="仿宋_GB2312" w:hAnsi="宋体" w:cs="宋体" w:hint="eastAsia"/>
          <w:color w:val="000000"/>
          <w:kern w:val="0"/>
          <w:sz w:val="32"/>
          <w:szCs w:val="32"/>
        </w:rPr>
        <w:t>，资金管理安全。经抽查部分项目会计凭证，</w:t>
      </w:r>
      <w:r>
        <w:rPr>
          <w:rFonts w:ascii="仿宋_GB2312" w:eastAsia="仿宋_GB2312" w:hAnsi="宋体" w:cs="宋体" w:hint="eastAsia"/>
          <w:color w:val="000000"/>
          <w:kern w:val="0"/>
          <w:sz w:val="32"/>
          <w:szCs w:val="32"/>
        </w:rPr>
        <w:t>本院</w:t>
      </w:r>
      <w:r w:rsidR="00490D21">
        <w:rPr>
          <w:rFonts w:ascii="仿宋_GB2312" w:eastAsia="仿宋_GB2312" w:hAnsi="宋体" w:cs="宋体" w:hint="eastAsia"/>
          <w:color w:val="000000"/>
          <w:kern w:val="0"/>
          <w:sz w:val="32"/>
          <w:szCs w:val="32"/>
        </w:rPr>
        <w:t>资金支出按照内部管理制度执行，未发现</w:t>
      </w:r>
      <w:r>
        <w:rPr>
          <w:rFonts w:ascii="仿宋_GB2312" w:eastAsia="仿宋_GB2312" w:hAnsi="宋体" w:cs="宋体" w:hint="eastAsia"/>
          <w:color w:val="000000"/>
          <w:kern w:val="0"/>
          <w:sz w:val="32"/>
          <w:szCs w:val="32"/>
        </w:rPr>
        <w:t>本院</w:t>
      </w:r>
      <w:r w:rsidR="00490D21">
        <w:rPr>
          <w:rFonts w:ascii="仿宋_GB2312" w:eastAsia="仿宋_GB2312" w:hAnsi="宋体" w:cs="宋体" w:hint="eastAsia"/>
          <w:color w:val="000000"/>
          <w:kern w:val="0"/>
          <w:sz w:val="32"/>
          <w:szCs w:val="32"/>
        </w:rPr>
        <w:t>资金有超范围、超标准支出的情况，审批手续严格规范。</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会计</w:t>
      </w:r>
      <w:r>
        <w:rPr>
          <w:rFonts w:ascii="仿宋_GB2312" w:eastAsia="仿宋_GB2312"/>
          <w:sz w:val="32"/>
          <w:szCs w:val="32"/>
        </w:rPr>
        <w:t>基础信息完善性</w:t>
      </w:r>
    </w:p>
    <w:p w:rsidR="00877E85" w:rsidRDefault="00490D21" w:rsidP="00A82D76">
      <w:pPr>
        <w:spacing w:line="56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严格按照《财政部关于贯彻实施政府会计准则制度的通知》和市检察院、高检院的相关要求，开展会计工作。通过梳理重点项目支出会计凭证及会计账簿、财务报告等基础信息，</w:t>
      </w:r>
      <w:r w:rsidR="00470D81">
        <w:rPr>
          <w:rFonts w:ascii="仿宋_GB2312" w:eastAsia="仿宋_GB2312" w:hAnsi="宋体" w:cs="宋体" w:hint="eastAsia"/>
          <w:color w:val="000000"/>
          <w:kern w:val="0"/>
          <w:sz w:val="32"/>
          <w:szCs w:val="32"/>
        </w:rPr>
        <w:t>本院</w:t>
      </w:r>
      <w:r>
        <w:rPr>
          <w:rFonts w:ascii="仿宋_GB2312" w:eastAsia="仿宋_GB2312" w:hAnsi="宋体" w:cs="宋体" w:hint="eastAsia"/>
          <w:color w:val="000000"/>
          <w:kern w:val="0"/>
          <w:sz w:val="32"/>
          <w:szCs w:val="32"/>
        </w:rPr>
        <w:t>会计基础信息和会计信息管理工作较为规范。</w:t>
      </w:r>
    </w:p>
    <w:p w:rsidR="00877E85" w:rsidRDefault="00490D21" w:rsidP="00A82D76">
      <w:pPr>
        <w:spacing w:line="56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（二）资产管理</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资产总体情况</w:t>
      </w:r>
    </w:p>
    <w:p w:rsidR="00877E85" w:rsidRDefault="00490D21" w:rsidP="00A82D76">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截至</w:t>
      </w:r>
      <w:r>
        <w:rPr>
          <w:rFonts w:ascii="仿宋_GB2312" w:eastAsia="仿宋_GB2312" w:hAnsi="宋体" w:cs="宋体"/>
          <w:color w:val="000000"/>
          <w:kern w:val="0"/>
          <w:sz w:val="32"/>
          <w:szCs w:val="32"/>
        </w:rPr>
        <w:t>202</w:t>
      </w:r>
      <w:r w:rsidR="008E7852">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年1</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月3</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日，资产总额</w:t>
      </w:r>
      <w:r w:rsidR="008E7852">
        <w:rPr>
          <w:rFonts w:ascii="仿宋_GB2312" w:eastAsia="仿宋_GB2312" w:hAnsi="宋体" w:cs="宋体" w:hint="eastAsia"/>
          <w:color w:val="000000"/>
          <w:kern w:val="0"/>
          <w:sz w:val="32"/>
          <w:szCs w:val="32"/>
        </w:rPr>
        <w:t>8450.97</w:t>
      </w:r>
      <w:r>
        <w:rPr>
          <w:rFonts w:ascii="仿宋_GB2312" w:eastAsia="仿宋_GB2312" w:hAnsi="宋体" w:cs="宋体" w:hint="eastAsia"/>
          <w:color w:val="000000"/>
          <w:kern w:val="0"/>
          <w:sz w:val="32"/>
          <w:szCs w:val="32"/>
        </w:rPr>
        <w:t>万元，其中货币资金</w:t>
      </w:r>
      <w:r w:rsidR="008E7852">
        <w:rPr>
          <w:rFonts w:ascii="仿宋_GB2312" w:eastAsia="仿宋_GB2312" w:hAnsi="宋体" w:cs="宋体" w:hint="eastAsia"/>
          <w:color w:val="000000"/>
          <w:kern w:val="0"/>
          <w:sz w:val="32"/>
          <w:szCs w:val="32"/>
        </w:rPr>
        <w:t>68.86</w:t>
      </w:r>
      <w:r>
        <w:rPr>
          <w:rFonts w:ascii="仿宋_GB2312" w:eastAsia="仿宋_GB2312" w:hAnsi="宋体" w:cs="宋体" w:hint="eastAsia"/>
          <w:color w:val="000000"/>
          <w:kern w:val="0"/>
          <w:sz w:val="32"/>
          <w:szCs w:val="32"/>
        </w:rPr>
        <w:t>万元，占资产总额</w:t>
      </w:r>
      <w:r w:rsidR="008E7852">
        <w:rPr>
          <w:rFonts w:ascii="仿宋_GB2312" w:eastAsia="仿宋_GB2312" w:hAnsi="宋体" w:cs="宋体" w:hint="eastAsia"/>
          <w:color w:val="000000"/>
          <w:kern w:val="0"/>
          <w:sz w:val="32"/>
          <w:szCs w:val="32"/>
        </w:rPr>
        <w:t>0.81</w:t>
      </w:r>
      <w:r>
        <w:rPr>
          <w:rFonts w:ascii="仿宋_GB2312" w:eastAsia="仿宋_GB2312" w:hAnsi="宋体" w:cs="宋体" w:hint="eastAsia"/>
          <w:color w:val="000000"/>
          <w:kern w:val="0"/>
          <w:sz w:val="32"/>
          <w:szCs w:val="32"/>
        </w:rPr>
        <w:t>%；财政应返还额度</w:t>
      </w:r>
      <w:r w:rsidR="008E7852">
        <w:rPr>
          <w:rFonts w:ascii="仿宋_GB2312" w:eastAsia="仿宋_GB2312" w:hAnsi="宋体" w:cs="宋体" w:hint="eastAsia"/>
          <w:color w:val="000000"/>
          <w:kern w:val="0"/>
          <w:sz w:val="32"/>
          <w:szCs w:val="32"/>
        </w:rPr>
        <w:t>136.21</w:t>
      </w:r>
      <w:r>
        <w:rPr>
          <w:rFonts w:ascii="仿宋_GB2312" w:eastAsia="仿宋_GB2312" w:hAnsi="宋体" w:cs="宋体" w:hint="eastAsia"/>
          <w:color w:val="000000"/>
          <w:kern w:val="0"/>
          <w:sz w:val="32"/>
          <w:szCs w:val="32"/>
        </w:rPr>
        <w:t>万元，占资产总额</w:t>
      </w:r>
      <w:r w:rsidR="008E7852">
        <w:rPr>
          <w:rFonts w:ascii="仿宋_GB2312" w:eastAsia="仿宋_GB2312" w:hAnsi="宋体" w:cs="宋体" w:hint="eastAsia"/>
          <w:color w:val="000000"/>
          <w:kern w:val="0"/>
          <w:sz w:val="32"/>
          <w:szCs w:val="32"/>
        </w:rPr>
        <w:t>1.61</w:t>
      </w:r>
      <w:r>
        <w:rPr>
          <w:rFonts w:ascii="仿宋_GB2312" w:eastAsia="仿宋_GB2312" w:hAnsi="宋体" w:cs="宋体" w:hint="eastAsia"/>
          <w:color w:val="000000"/>
          <w:kern w:val="0"/>
          <w:sz w:val="32"/>
          <w:szCs w:val="32"/>
        </w:rPr>
        <w:t>%；</w:t>
      </w:r>
      <w:r w:rsidR="008E7852">
        <w:rPr>
          <w:rFonts w:ascii="仿宋_GB2312" w:eastAsia="仿宋_GB2312" w:hAnsi="宋体" w:cs="宋体" w:hint="eastAsia"/>
          <w:color w:val="000000"/>
          <w:kern w:val="0"/>
          <w:sz w:val="32"/>
          <w:szCs w:val="32"/>
        </w:rPr>
        <w:t>应收账款1.17万元，占资产总额0.0</w:t>
      </w:r>
      <w:r w:rsidR="00D31B31">
        <w:rPr>
          <w:rFonts w:ascii="仿宋_GB2312" w:eastAsia="仿宋_GB2312" w:hAnsi="宋体" w:cs="宋体" w:hint="eastAsia"/>
          <w:color w:val="000000"/>
          <w:kern w:val="0"/>
          <w:sz w:val="32"/>
          <w:szCs w:val="32"/>
        </w:rPr>
        <w:t>2</w:t>
      </w:r>
      <w:r w:rsidR="008E7852">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其他应收款净额2.00万元，占资产总额0.0</w:t>
      </w:r>
      <w:r w:rsidR="00D31B31">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%；存货</w:t>
      </w:r>
      <w:r w:rsidR="008E7852">
        <w:rPr>
          <w:rFonts w:ascii="仿宋_GB2312" w:eastAsia="仿宋_GB2312" w:hAnsi="宋体" w:cs="宋体" w:hint="eastAsia"/>
          <w:color w:val="000000"/>
          <w:kern w:val="0"/>
          <w:sz w:val="32"/>
          <w:szCs w:val="32"/>
        </w:rPr>
        <w:t>68.51</w:t>
      </w:r>
      <w:r>
        <w:rPr>
          <w:rFonts w:ascii="仿宋_GB2312" w:eastAsia="仿宋_GB2312" w:hAnsi="宋体" w:cs="宋体" w:hint="eastAsia"/>
          <w:color w:val="000000"/>
          <w:kern w:val="0"/>
          <w:sz w:val="32"/>
          <w:szCs w:val="32"/>
        </w:rPr>
        <w:t>万元，占资产总额0.</w:t>
      </w:r>
      <w:r w:rsidR="008E7852">
        <w:rPr>
          <w:rFonts w:ascii="仿宋_GB2312" w:eastAsia="仿宋_GB2312" w:hAnsi="宋体" w:cs="宋体" w:hint="eastAsia"/>
          <w:color w:val="000000"/>
          <w:kern w:val="0"/>
          <w:sz w:val="32"/>
          <w:szCs w:val="32"/>
        </w:rPr>
        <w:t>81</w:t>
      </w:r>
      <w:r>
        <w:rPr>
          <w:rFonts w:ascii="仿宋_GB2312" w:eastAsia="仿宋_GB2312" w:hAnsi="宋体" w:cs="宋体" w:hint="eastAsia"/>
          <w:color w:val="000000"/>
          <w:kern w:val="0"/>
          <w:sz w:val="32"/>
          <w:szCs w:val="32"/>
        </w:rPr>
        <w:t>%；固定资产</w:t>
      </w:r>
      <w:r w:rsidR="008E7852">
        <w:rPr>
          <w:rFonts w:ascii="仿宋_GB2312" w:eastAsia="仿宋_GB2312" w:hAnsi="宋体" w:cs="宋体" w:hint="eastAsia"/>
          <w:color w:val="000000"/>
          <w:kern w:val="0"/>
          <w:sz w:val="32"/>
          <w:szCs w:val="32"/>
        </w:rPr>
        <w:t>7336.68</w:t>
      </w:r>
      <w:r>
        <w:rPr>
          <w:rFonts w:ascii="仿宋_GB2312" w:eastAsia="仿宋_GB2312" w:hAnsi="宋体" w:cs="宋体" w:hint="eastAsia"/>
          <w:color w:val="000000"/>
          <w:kern w:val="0"/>
          <w:sz w:val="32"/>
          <w:szCs w:val="32"/>
        </w:rPr>
        <w:t>万元，占资产总额</w:t>
      </w:r>
      <w:r w:rsidR="008E7852">
        <w:rPr>
          <w:rFonts w:ascii="仿宋_GB2312" w:eastAsia="仿宋_GB2312" w:hAnsi="宋体" w:cs="宋体" w:hint="eastAsia"/>
          <w:color w:val="000000"/>
          <w:kern w:val="0"/>
          <w:sz w:val="32"/>
          <w:szCs w:val="32"/>
        </w:rPr>
        <w:t>86.81</w:t>
      </w:r>
      <w:r>
        <w:rPr>
          <w:rFonts w:ascii="仿宋_GB2312" w:eastAsia="仿宋_GB2312" w:hAnsi="宋体" w:cs="宋体" w:hint="eastAsia"/>
          <w:color w:val="000000"/>
          <w:kern w:val="0"/>
          <w:sz w:val="32"/>
          <w:szCs w:val="32"/>
        </w:rPr>
        <w:t>%；无形资产</w:t>
      </w:r>
      <w:r w:rsidR="008E7852">
        <w:rPr>
          <w:rFonts w:ascii="仿宋_GB2312" w:eastAsia="仿宋_GB2312" w:hAnsi="宋体" w:cs="宋体" w:hint="eastAsia"/>
          <w:color w:val="000000"/>
          <w:kern w:val="0"/>
          <w:sz w:val="32"/>
          <w:szCs w:val="32"/>
        </w:rPr>
        <w:t>752.74</w:t>
      </w:r>
      <w:r>
        <w:rPr>
          <w:rFonts w:ascii="仿宋_GB2312" w:eastAsia="仿宋_GB2312" w:hAnsi="宋体" w:cs="宋体" w:hint="eastAsia"/>
          <w:color w:val="000000"/>
          <w:kern w:val="0"/>
          <w:sz w:val="32"/>
          <w:szCs w:val="32"/>
        </w:rPr>
        <w:t>万元，占资产总额</w:t>
      </w:r>
      <w:r w:rsidR="008E7852">
        <w:rPr>
          <w:rFonts w:ascii="仿宋_GB2312" w:eastAsia="仿宋_GB2312" w:hAnsi="宋体" w:cs="宋体" w:hint="eastAsia"/>
          <w:color w:val="000000"/>
          <w:kern w:val="0"/>
          <w:sz w:val="32"/>
          <w:szCs w:val="32"/>
        </w:rPr>
        <w:t>8.91</w:t>
      </w:r>
      <w:r>
        <w:rPr>
          <w:rFonts w:ascii="仿宋_GB2312" w:eastAsia="仿宋_GB2312" w:hAnsi="宋体" w:cs="宋体" w:hint="eastAsia"/>
          <w:color w:val="000000"/>
          <w:kern w:val="0"/>
          <w:sz w:val="32"/>
          <w:szCs w:val="32"/>
        </w:rPr>
        <w:t>%</w:t>
      </w:r>
      <w:r w:rsidR="008E7852">
        <w:rPr>
          <w:rFonts w:ascii="仿宋_GB2312" w:eastAsia="仿宋_GB2312" w:hAnsi="宋体" w:cs="宋体" w:hint="eastAsia"/>
          <w:color w:val="000000"/>
          <w:kern w:val="0"/>
          <w:sz w:val="32"/>
          <w:szCs w:val="32"/>
        </w:rPr>
        <w:t>，受托代理资产84.8万元，占资产总额1%</w:t>
      </w:r>
      <w:r>
        <w:rPr>
          <w:rFonts w:ascii="仿宋_GB2312" w:eastAsia="仿宋_GB2312" w:hAnsi="宋体" w:cs="宋体" w:hint="eastAsia"/>
          <w:color w:val="000000"/>
          <w:kern w:val="0"/>
          <w:sz w:val="32"/>
          <w:szCs w:val="32"/>
        </w:rPr>
        <w:t>。</w:t>
      </w:r>
    </w:p>
    <w:p w:rsidR="00877E85" w:rsidRDefault="00470D81" w:rsidP="00A82D76">
      <w:pPr>
        <w:spacing w:line="560" w:lineRule="exact"/>
        <w:ind w:firstLineChars="200" w:firstLine="640"/>
      </w:pPr>
      <w:r>
        <w:rPr>
          <w:rFonts w:ascii="仿宋_GB2312" w:eastAsia="仿宋_GB2312" w:hAnsi="宋体" w:cs="宋体" w:hint="eastAsia"/>
          <w:color w:val="000000"/>
          <w:kern w:val="0"/>
          <w:sz w:val="32"/>
          <w:szCs w:val="32"/>
        </w:rPr>
        <w:t>本院</w:t>
      </w:r>
      <w:r w:rsidR="00490D21">
        <w:rPr>
          <w:rFonts w:ascii="仿宋_GB2312" w:eastAsia="仿宋_GB2312" w:hAnsi="宋体" w:cs="宋体" w:hint="eastAsia"/>
          <w:color w:val="000000"/>
          <w:kern w:val="0"/>
          <w:sz w:val="32"/>
          <w:szCs w:val="32"/>
        </w:rPr>
        <w:t>固定资产中，土地、房屋及构筑物</w:t>
      </w:r>
      <w:r w:rsidR="00BC28C1">
        <w:rPr>
          <w:rFonts w:ascii="仿宋_GB2312" w:eastAsia="仿宋_GB2312" w:hAnsi="宋体" w:cs="宋体" w:hint="eastAsia"/>
          <w:color w:val="000000"/>
          <w:kern w:val="0"/>
          <w:sz w:val="32"/>
          <w:szCs w:val="32"/>
        </w:rPr>
        <w:t>6200.83</w:t>
      </w:r>
      <w:r w:rsidR="00490D21">
        <w:rPr>
          <w:rFonts w:ascii="仿宋_GB2312" w:eastAsia="仿宋_GB2312" w:hAnsi="宋体" w:cs="宋体" w:hint="eastAsia"/>
          <w:color w:val="000000"/>
          <w:kern w:val="0"/>
          <w:sz w:val="32"/>
          <w:szCs w:val="32"/>
        </w:rPr>
        <w:t>万元，占固定资产的</w:t>
      </w:r>
      <w:r w:rsidR="00BC28C1">
        <w:rPr>
          <w:rFonts w:ascii="仿宋_GB2312" w:eastAsia="仿宋_GB2312" w:hAnsi="宋体" w:cs="宋体" w:hint="eastAsia"/>
          <w:color w:val="000000"/>
          <w:kern w:val="0"/>
          <w:sz w:val="32"/>
          <w:szCs w:val="32"/>
        </w:rPr>
        <w:t>84.52</w:t>
      </w:r>
      <w:r w:rsidR="00490D21">
        <w:rPr>
          <w:rFonts w:ascii="仿宋_GB2312" w:eastAsia="仿宋_GB2312" w:hAnsi="宋体" w:cs="宋体" w:hint="eastAsia"/>
          <w:color w:val="000000"/>
          <w:kern w:val="0"/>
          <w:sz w:val="32"/>
          <w:szCs w:val="32"/>
        </w:rPr>
        <w:t>%；通用设备</w:t>
      </w:r>
      <w:r w:rsidR="00BC28C1">
        <w:rPr>
          <w:rFonts w:ascii="仿宋_GB2312" w:eastAsia="仿宋_GB2312" w:hAnsi="宋体" w:cs="宋体" w:hint="eastAsia"/>
          <w:color w:val="000000"/>
          <w:kern w:val="0"/>
          <w:sz w:val="32"/>
          <w:szCs w:val="32"/>
        </w:rPr>
        <w:t>841.41</w:t>
      </w:r>
      <w:r w:rsidR="00490D21">
        <w:rPr>
          <w:rFonts w:ascii="仿宋_GB2312" w:eastAsia="仿宋_GB2312" w:hAnsi="宋体" w:cs="宋体" w:hint="eastAsia"/>
          <w:color w:val="000000"/>
          <w:kern w:val="0"/>
          <w:sz w:val="32"/>
          <w:szCs w:val="32"/>
        </w:rPr>
        <w:t>万元，占</w:t>
      </w:r>
      <w:r w:rsidR="00BC28C1">
        <w:rPr>
          <w:rFonts w:ascii="仿宋_GB2312" w:eastAsia="仿宋_GB2312" w:hAnsi="宋体" w:cs="宋体" w:hint="eastAsia"/>
          <w:color w:val="000000"/>
          <w:kern w:val="0"/>
          <w:sz w:val="32"/>
          <w:szCs w:val="32"/>
        </w:rPr>
        <w:t>11.47</w:t>
      </w:r>
      <w:r w:rsidR="00490D21">
        <w:rPr>
          <w:rFonts w:ascii="仿宋_GB2312" w:eastAsia="仿宋_GB2312" w:hAnsi="宋体" w:cs="宋体" w:hint="eastAsia"/>
          <w:color w:val="000000"/>
          <w:kern w:val="0"/>
          <w:sz w:val="32"/>
          <w:szCs w:val="32"/>
        </w:rPr>
        <w:t>%；专用设备</w:t>
      </w:r>
      <w:r w:rsidR="00BC28C1">
        <w:rPr>
          <w:rFonts w:ascii="仿宋_GB2312" w:eastAsia="仿宋_GB2312" w:hAnsi="宋体" w:cs="宋体" w:hint="eastAsia"/>
          <w:color w:val="000000"/>
          <w:kern w:val="0"/>
          <w:sz w:val="32"/>
          <w:szCs w:val="32"/>
        </w:rPr>
        <w:t>102.09</w:t>
      </w:r>
      <w:r w:rsidR="00490D21">
        <w:rPr>
          <w:rFonts w:ascii="仿宋_GB2312" w:eastAsia="仿宋_GB2312" w:hAnsi="宋体" w:cs="宋体" w:hint="eastAsia"/>
          <w:color w:val="000000"/>
          <w:kern w:val="0"/>
          <w:sz w:val="32"/>
          <w:szCs w:val="32"/>
        </w:rPr>
        <w:t>万元，占</w:t>
      </w:r>
      <w:r w:rsidR="00BC28C1">
        <w:rPr>
          <w:rFonts w:ascii="仿宋_GB2312" w:eastAsia="仿宋_GB2312" w:hAnsi="宋体" w:cs="宋体" w:hint="eastAsia"/>
          <w:color w:val="000000"/>
          <w:kern w:val="0"/>
          <w:sz w:val="32"/>
          <w:szCs w:val="32"/>
        </w:rPr>
        <w:t>1.39</w:t>
      </w:r>
      <w:r w:rsidR="00490D21">
        <w:rPr>
          <w:rFonts w:ascii="仿宋_GB2312" w:eastAsia="仿宋_GB2312" w:hAnsi="宋体" w:cs="宋体" w:hint="eastAsia"/>
          <w:color w:val="000000"/>
          <w:kern w:val="0"/>
          <w:sz w:val="32"/>
          <w:szCs w:val="32"/>
        </w:rPr>
        <w:t>%；无文物和陈列品；图书档案</w:t>
      </w:r>
      <w:r w:rsidR="00BC28C1">
        <w:rPr>
          <w:rFonts w:ascii="仿宋_GB2312" w:eastAsia="仿宋_GB2312" w:hAnsi="宋体" w:cs="宋体" w:hint="eastAsia"/>
          <w:color w:val="000000"/>
          <w:kern w:val="0"/>
          <w:sz w:val="32"/>
          <w:szCs w:val="32"/>
        </w:rPr>
        <w:t>11.44</w:t>
      </w:r>
      <w:r w:rsidR="00490D21">
        <w:rPr>
          <w:rFonts w:ascii="仿宋_GB2312" w:eastAsia="仿宋_GB2312" w:hAnsi="宋体" w:cs="宋体" w:hint="eastAsia"/>
          <w:color w:val="000000"/>
          <w:kern w:val="0"/>
          <w:sz w:val="32"/>
          <w:szCs w:val="32"/>
        </w:rPr>
        <w:t>万元，占0.1</w:t>
      </w:r>
      <w:r w:rsidR="00BC28C1">
        <w:rPr>
          <w:rFonts w:ascii="仿宋_GB2312" w:eastAsia="仿宋_GB2312" w:hAnsi="宋体" w:cs="宋体" w:hint="eastAsia"/>
          <w:color w:val="000000"/>
          <w:kern w:val="0"/>
          <w:sz w:val="32"/>
          <w:szCs w:val="32"/>
        </w:rPr>
        <w:t>6</w:t>
      </w:r>
      <w:r w:rsidR="00490D21">
        <w:rPr>
          <w:rFonts w:ascii="仿宋_GB2312" w:eastAsia="仿宋_GB2312" w:hAnsi="宋体" w:cs="宋体" w:hint="eastAsia"/>
          <w:color w:val="000000"/>
          <w:kern w:val="0"/>
          <w:sz w:val="32"/>
          <w:szCs w:val="32"/>
        </w:rPr>
        <w:t>%；家具、用具、装具及动植物</w:t>
      </w:r>
      <w:r w:rsidR="00BC28C1">
        <w:rPr>
          <w:rFonts w:ascii="仿宋_GB2312" w:eastAsia="仿宋_GB2312" w:hAnsi="宋体" w:cs="宋体" w:hint="eastAsia"/>
          <w:color w:val="000000"/>
          <w:kern w:val="0"/>
          <w:sz w:val="32"/>
          <w:szCs w:val="32"/>
        </w:rPr>
        <w:t>180.91</w:t>
      </w:r>
      <w:r w:rsidR="00490D21">
        <w:rPr>
          <w:rFonts w:ascii="仿宋_GB2312" w:eastAsia="仿宋_GB2312" w:hAnsi="宋体" w:cs="宋体" w:hint="eastAsia"/>
          <w:color w:val="000000"/>
          <w:kern w:val="0"/>
          <w:sz w:val="32"/>
          <w:szCs w:val="32"/>
        </w:rPr>
        <w:t>万元，占</w:t>
      </w:r>
      <w:r w:rsidR="00BC28C1">
        <w:rPr>
          <w:rFonts w:ascii="仿宋_GB2312" w:eastAsia="仿宋_GB2312" w:hAnsi="宋体" w:cs="宋体" w:hint="eastAsia"/>
          <w:color w:val="000000"/>
          <w:kern w:val="0"/>
          <w:sz w:val="32"/>
          <w:szCs w:val="32"/>
        </w:rPr>
        <w:t>2.46</w:t>
      </w:r>
      <w:r w:rsidR="00490D21">
        <w:rPr>
          <w:rFonts w:ascii="仿宋_GB2312" w:eastAsia="仿宋_GB2312" w:hAnsi="宋体" w:cs="宋体" w:hint="eastAsia"/>
          <w:color w:val="000000"/>
          <w:kern w:val="0"/>
          <w:sz w:val="32"/>
          <w:szCs w:val="32"/>
        </w:rPr>
        <w:t>%。</w:t>
      </w:r>
    </w:p>
    <w:p w:rsidR="00877E85" w:rsidRDefault="00490D21" w:rsidP="00A82D76">
      <w:pPr>
        <w:spacing w:line="560" w:lineRule="exact"/>
        <w:ind w:firstLineChars="200" w:firstLine="640"/>
        <w:rPr>
          <w:rFonts w:ascii="仿宋_GB2312" w:eastAsia="仿宋_GB2312" w:hAnsi="宋体" w:cs="宋体"/>
          <w:color w:val="000000"/>
          <w:kern w:val="0"/>
          <w:sz w:val="32"/>
          <w:szCs w:val="32"/>
        </w:rPr>
      </w:pPr>
      <w:r w:rsidRPr="006B4891">
        <w:rPr>
          <w:rFonts w:ascii="仿宋_GB2312" w:eastAsia="仿宋_GB2312" w:hAnsi="宋体" w:cs="宋体" w:hint="eastAsia"/>
          <w:color w:val="000000"/>
          <w:kern w:val="0"/>
          <w:sz w:val="32"/>
          <w:szCs w:val="32"/>
        </w:rPr>
        <w:t>截至202</w:t>
      </w:r>
      <w:r w:rsidR="00BC28C1" w:rsidRPr="006B4891">
        <w:rPr>
          <w:rFonts w:ascii="仿宋_GB2312" w:eastAsia="仿宋_GB2312" w:hAnsi="宋体" w:cs="宋体" w:hint="eastAsia"/>
          <w:color w:val="000000"/>
          <w:kern w:val="0"/>
          <w:sz w:val="32"/>
          <w:szCs w:val="32"/>
        </w:rPr>
        <w:t>3</w:t>
      </w:r>
      <w:r w:rsidRPr="006B4891">
        <w:rPr>
          <w:rFonts w:ascii="仿宋_GB2312" w:eastAsia="仿宋_GB2312" w:hAnsi="宋体" w:cs="宋体" w:hint="eastAsia"/>
          <w:color w:val="000000"/>
          <w:kern w:val="0"/>
          <w:sz w:val="32"/>
          <w:szCs w:val="32"/>
        </w:rPr>
        <w:t>年12月31日，自用固定资产</w:t>
      </w:r>
      <w:r w:rsidR="006B4891">
        <w:rPr>
          <w:rFonts w:ascii="仿宋_GB2312" w:eastAsia="仿宋_GB2312" w:hAnsi="宋体" w:cs="宋体" w:hint="eastAsia"/>
          <w:color w:val="000000"/>
          <w:kern w:val="0"/>
          <w:sz w:val="32"/>
          <w:szCs w:val="32"/>
        </w:rPr>
        <w:t>18124.51</w:t>
      </w:r>
      <w:r w:rsidRPr="006B4891">
        <w:rPr>
          <w:rFonts w:ascii="仿宋_GB2312" w:eastAsia="仿宋_GB2312" w:hAnsi="宋体" w:cs="宋体" w:hint="eastAsia"/>
          <w:color w:val="000000"/>
          <w:kern w:val="0"/>
          <w:sz w:val="32"/>
          <w:szCs w:val="32"/>
        </w:rPr>
        <w:t>万元，其中:在用</w:t>
      </w:r>
      <w:r w:rsidR="006B4891">
        <w:rPr>
          <w:rFonts w:ascii="仿宋_GB2312" w:eastAsia="仿宋_GB2312" w:hAnsi="宋体" w:cs="宋体" w:hint="eastAsia"/>
          <w:color w:val="000000"/>
          <w:kern w:val="0"/>
          <w:sz w:val="32"/>
          <w:szCs w:val="32"/>
        </w:rPr>
        <w:t>18004.86</w:t>
      </w:r>
      <w:r w:rsidRPr="006B4891">
        <w:rPr>
          <w:rFonts w:ascii="仿宋_GB2312" w:eastAsia="仿宋_GB2312" w:hAnsi="宋体" w:cs="宋体" w:hint="eastAsia"/>
          <w:color w:val="000000"/>
          <w:kern w:val="0"/>
          <w:sz w:val="32"/>
          <w:szCs w:val="32"/>
        </w:rPr>
        <w:t>万元，占账面固定资产总额的99.3</w:t>
      </w:r>
      <w:r w:rsidR="006B4891">
        <w:rPr>
          <w:rFonts w:ascii="仿宋_GB2312" w:eastAsia="仿宋_GB2312" w:hAnsi="宋体" w:cs="宋体" w:hint="eastAsia"/>
          <w:color w:val="000000"/>
          <w:kern w:val="0"/>
          <w:sz w:val="32"/>
          <w:szCs w:val="32"/>
        </w:rPr>
        <w:t>4</w:t>
      </w:r>
      <w:r w:rsidRPr="006B4891">
        <w:rPr>
          <w:rFonts w:ascii="仿宋_GB2312" w:eastAsia="仿宋_GB2312" w:hAnsi="宋体" w:cs="宋体" w:hint="eastAsia"/>
          <w:color w:val="000000"/>
          <w:kern w:val="0"/>
          <w:sz w:val="32"/>
          <w:szCs w:val="32"/>
        </w:rPr>
        <w:t>%；待处置（待报废、毁损等）</w:t>
      </w:r>
      <w:r w:rsidR="006B4891">
        <w:rPr>
          <w:rFonts w:ascii="仿宋_GB2312" w:eastAsia="仿宋_GB2312" w:hAnsi="宋体" w:cs="宋体" w:hint="eastAsia"/>
          <w:color w:val="000000"/>
          <w:kern w:val="0"/>
          <w:sz w:val="32"/>
          <w:szCs w:val="32"/>
        </w:rPr>
        <w:t>119.65万元</w:t>
      </w:r>
      <w:r w:rsidR="006B4891" w:rsidRPr="006B4891">
        <w:rPr>
          <w:rFonts w:ascii="仿宋_GB2312" w:eastAsia="仿宋_GB2312" w:hAnsi="宋体" w:cs="宋体" w:hint="eastAsia"/>
          <w:color w:val="000000"/>
          <w:kern w:val="0"/>
          <w:sz w:val="32"/>
          <w:szCs w:val="32"/>
        </w:rPr>
        <w:t>，占账面固定资产总额的0.6</w:t>
      </w:r>
      <w:r w:rsidR="006B4891">
        <w:rPr>
          <w:rFonts w:ascii="仿宋_GB2312" w:eastAsia="仿宋_GB2312" w:hAnsi="宋体" w:cs="宋体" w:hint="eastAsia"/>
          <w:color w:val="000000"/>
          <w:kern w:val="0"/>
          <w:sz w:val="32"/>
          <w:szCs w:val="32"/>
        </w:rPr>
        <w:t>6</w:t>
      </w:r>
      <w:r w:rsidR="006B4891" w:rsidRPr="006B4891">
        <w:rPr>
          <w:rFonts w:ascii="仿宋_GB2312" w:eastAsia="仿宋_GB2312" w:hAnsi="宋体" w:cs="宋体" w:hint="eastAsia"/>
          <w:color w:val="000000"/>
          <w:kern w:val="0"/>
          <w:sz w:val="32"/>
          <w:szCs w:val="32"/>
        </w:rPr>
        <w:t>%</w:t>
      </w:r>
      <w:r w:rsidR="006B4891">
        <w:rPr>
          <w:rFonts w:ascii="仿宋_GB2312" w:eastAsia="仿宋_GB2312" w:hAnsi="宋体" w:cs="宋体" w:hint="eastAsia"/>
          <w:color w:val="000000"/>
          <w:kern w:val="0"/>
          <w:sz w:val="32"/>
          <w:szCs w:val="32"/>
        </w:rPr>
        <w:t>；无闲置资产</w:t>
      </w:r>
      <w:r w:rsidRPr="006B4891">
        <w:rPr>
          <w:rFonts w:ascii="仿宋_GB2312" w:eastAsia="仿宋_GB2312" w:hAnsi="宋体" w:cs="宋体" w:hint="eastAsia"/>
          <w:color w:val="000000"/>
          <w:kern w:val="0"/>
          <w:sz w:val="32"/>
          <w:szCs w:val="32"/>
        </w:rPr>
        <w:t>。自用无形资产</w:t>
      </w:r>
      <w:r w:rsidR="006B4891">
        <w:rPr>
          <w:rFonts w:ascii="仿宋_GB2312" w:eastAsia="仿宋_GB2312" w:hAnsi="宋体" w:cs="宋体" w:hint="eastAsia"/>
          <w:color w:val="000000"/>
          <w:kern w:val="0"/>
          <w:sz w:val="32"/>
          <w:szCs w:val="32"/>
        </w:rPr>
        <w:t>752.74</w:t>
      </w:r>
      <w:r w:rsidRPr="006B4891">
        <w:rPr>
          <w:rFonts w:ascii="仿宋_GB2312" w:eastAsia="仿宋_GB2312" w:hAnsi="宋体" w:cs="宋体" w:hint="eastAsia"/>
          <w:color w:val="000000"/>
          <w:kern w:val="0"/>
          <w:sz w:val="32"/>
          <w:szCs w:val="32"/>
        </w:rPr>
        <w:t>万元，占账面无形资产总额的100.00%，均属于在用状态；无闲置、待</w:t>
      </w:r>
      <w:r w:rsidRPr="006B4891">
        <w:rPr>
          <w:rFonts w:ascii="仿宋_GB2312" w:eastAsia="仿宋_GB2312" w:hAnsi="宋体" w:cs="宋体" w:hint="eastAsia"/>
          <w:color w:val="000000"/>
          <w:kern w:val="0"/>
          <w:sz w:val="32"/>
          <w:szCs w:val="32"/>
        </w:rPr>
        <w:lastRenderedPageBreak/>
        <w:t>处置情况。</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资产管理制度及过程管理情况</w:t>
      </w:r>
    </w:p>
    <w:p w:rsidR="00877E85" w:rsidRDefault="00245419" w:rsidP="00A82D76">
      <w:pPr>
        <w:spacing w:line="560" w:lineRule="exact"/>
        <w:ind w:firstLineChars="200" w:firstLine="640"/>
      </w:pPr>
      <w:r>
        <w:rPr>
          <w:rFonts w:ascii="仿宋_GB2312" w:eastAsia="仿宋_GB2312" w:hAnsi="宋体" w:cs="宋体" w:hint="eastAsia"/>
          <w:color w:val="000000"/>
          <w:kern w:val="0"/>
          <w:sz w:val="32"/>
          <w:szCs w:val="32"/>
        </w:rPr>
        <w:t>2023年做实做细基础保障，确保国有资产物尽其用。秉承可持续发展理念，强化国有资产管理的系统性和规范化程度，确保各类资产配置到位、管理到位、有效利用。通过强化主动服务意识和集约化管理模式，不断改善全院干警的办公办案和人居生活环境。一是精细</w:t>
      </w:r>
      <w:proofErr w:type="gramStart"/>
      <w:r>
        <w:rPr>
          <w:rFonts w:ascii="仿宋_GB2312" w:eastAsia="仿宋_GB2312" w:hAnsi="宋体" w:cs="宋体" w:hint="eastAsia"/>
          <w:color w:val="000000"/>
          <w:kern w:val="0"/>
          <w:sz w:val="32"/>
          <w:szCs w:val="32"/>
        </w:rPr>
        <w:t>化开展</w:t>
      </w:r>
      <w:proofErr w:type="gramEnd"/>
      <w:r>
        <w:rPr>
          <w:rFonts w:ascii="仿宋_GB2312" w:eastAsia="仿宋_GB2312" w:hAnsi="宋体" w:cs="宋体" w:hint="eastAsia"/>
          <w:color w:val="000000"/>
          <w:kern w:val="0"/>
          <w:sz w:val="32"/>
          <w:szCs w:val="32"/>
        </w:rPr>
        <w:t>资产盘点。二是集约化进行资产购置。三是规范化统筹资产管理。四是分步做好资产报废工作。五是完成了干警换装量体工作。</w:t>
      </w:r>
    </w:p>
    <w:p w:rsidR="00877E85" w:rsidRDefault="00490D21" w:rsidP="00A82D76">
      <w:pPr>
        <w:spacing w:line="56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877E85" w:rsidRDefault="00470D81" w:rsidP="00A82D76">
      <w:pPr>
        <w:spacing w:line="560" w:lineRule="exact"/>
        <w:ind w:left="142" w:right="84"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本院</w:t>
      </w:r>
      <w:r w:rsidR="00490D21">
        <w:rPr>
          <w:rFonts w:ascii="仿宋_GB2312" w:eastAsia="仿宋_GB2312" w:hAnsi="宋体" w:cs="宋体" w:hint="eastAsia"/>
          <w:color w:val="000000"/>
          <w:kern w:val="0"/>
          <w:sz w:val="32"/>
          <w:szCs w:val="32"/>
        </w:rPr>
        <w:t>根据市财政局关于预算绩效管理的要求，按照“预算编制有目标、预算执行有监控、预算完成有评价、评价结果有反馈、反馈结果有应用”的总体目标，深化推进全面预算绩效管理工作。</w:t>
      </w:r>
    </w:p>
    <w:p w:rsidR="00877E85" w:rsidRDefault="00470D81" w:rsidP="00A82D76">
      <w:pPr>
        <w:spacing w:line="560" w:lineRule="exact"/>
        <w:ind w:left="142" w:right="84"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本院</w:t>
      </w:r>
      <w:r w:rsidR="00490D21">
        <w:rPr>
          <w:rFonts w:ascii="仿宋_GB2312" w:eastAsia="仿宋_GB2312" w:hAnsi="宋体" w:cs="宋体" w:hint="eastAsia"/>
          <w:color w:val="000000"/>
          <w:kern w:val="0"/>
          <w:sz w:val="32"/>
          <w:szCs w:val="32"/>
        </w:rPr>
        <w:t>所有预算资金纳入部门预算绩效管理工作，按照市财政要求对202</w:t>
      </w:r>
      <w:r w:rsidR="00EA693B">
        <w:rPr>
          <w:rFonts w:ascii="仿宋_GB2312" w:eastAsia="仿宋_GB2312" w:hAnsi="宋体" w:cs="宋体" w:hint="eastAsia"/>
          <w:color w:val="000000"/>
          <w:kern w:val="0"/>
          <w:sz w:val="32"/>
          <w:szCs w:val="32"/>
        </w:rPr>
        <w:t>3</w:t>
      </w:r>
      <w:r w:rsidR="00490D21">
        <w:rPr>
          <w:rFonts w:ascii="仿宋_GB2312" w:eastAsia="仿宋_GB2312" w:hAnsi="宋体" w:cs="宋体" w:hint="eastAsia"/>
          <w:color w:val="000000"/>
          <w:kern w:val="0"/>
          <w:sz w:val="32"/>
          <w:szCs w:val="32"/>
        </w:rPr>
        <w:t>年度全部立项批复项目开展预算绩效监控工作，从预算资金执行、管理以及绩效目标完成等情况进行分析，进一步加强了预算绩效运行监控管理。</w:t>
      </w:r>
    </w:p>
    <w:p w:rsidR="00877E85" w:rsidRDefault="00470D81" w:rsidP="00A82D76">
      <w:pPr>
        <w:spacing w:line="560" w:lineRule="exact"/>
        <w:ind w:left="142" w:right="84"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本院</w:t>
      </w:r>
      <w:r w:rsidR="00490D21">
        <w:rPr>
          <w:rFonts w:ascii="仿宋_GB2312" w:eastAsia="仿宋_GB2312" w:hAnsi="宋体" w:cs="宋体" w:hint="eastAsia"/>
          <w:color w:val="000000"/>
          <w:kern w:val="0"/>
          <w:sz w:val="32"/>
          <w:szCs w:val="32"/>
        </w:rPr>
        <w:t>对202</w:t>
      </w:r>
      <w:r w:rsidR="00EA693B">
        <w:rPr>
          <w:rFonts w:ascii="仿宋_GB2312" w:eastAsia="仿宋_GB2312" w:hAnsi="宋体" w:cs="宋体" w:hint="eastAsia"/>
          <w:color w:val="000000"/>
          <w:kern w:val="0"/>
          <w:sz w:val="32"/>
          <w:szCs w:val="32"/>
        </w:rPr>
        <w:t>3</w:t>
      </w:r>
      <w:r w:rsidR="00490D21">
        <w:rPr>
          <w:rFonts w:ascii="仿宋_GB2312" w:eastAsia="仿宋_GB2312" w:hAnsi="宋体" w:cs="宋体" w:hint="eastAsia"/>
          <w:color w:val="000000"/>
          <w:kern w:val="0"/>
          <w:sz w:val="32"/>
          <w:szCs w:val="32"/>
        </w:rPr>
        <w:t>年度部门预算项目实施绩效自评工作，安检安保工作费用采用部门评价方式开展，出具绩效评价报告；</w:t>
      </w:r>
      <w:r w:rsidR="00EA693B">
        <w:rPr>
          <w:rFonts w:ascii="仿宋_GB2312" w:eastAsia="仿宋_GB2312" w:hAnsi="宋体" w:cs="宋体" w:hint="eastAsia"/>
          <w:color w:val="000000"/>
          <w:kern w:val="0"/>
          <w:sz w:val="32"/>
          <w:szCs w:val="32"/>
        </w:rPr>
        <w:t>5</w:t>
      </w:r>
      <w:r w:rsidR="00490D21">
        <w:rPr>
          <w:rFonts w:ascii="仿宋_GB2312" w:eastAsia="仿宋_GB2312" w:hAnsi="宋体" w:cs="宋体" w:hint="eastAsia"/>
          <w:color w:val="000000"/>
          <w:kern w:val="0"/>
          <w:sz w:val="32"/>
          <w:szCs w:val="32"/>
        </w:rPr>
        <w:t>个项目采用单位自评方式进行评价，出具项目支出绩效自评表。总体评价结果来看，各项目能够较好地按照预算编制要求完成，绩效目标设定较为合理，各项目标及指标的完成情况较好，项目执行过程比较规范，符合相关制</w:t>
      </w:r>
      <w:r w:rsidR="00490D21">
        <w:rPr>
          <w:rFonts w:ascii="仿宋_GB2312" w:eastAsia="仿宋_GB2312" w:hAnsi="宋体" w:cs="宋体" w:hint="eastAsia"/>
          <w:color w:val="000000"/>
          <w:kern w:val="0"/>
          <w:sz w:val="32"/>
          <w:szCs w:val="32"/>
        </w:rPr>
        <w:lastRenderedPageBreak/>
        <w:t>度要求，项目执行金额能够控制在预算范围内，项目效果基本达到预定目标。</w:t>
      </w:r>
    </w:p>
    <w:p w:rsidR="00877E85" w:rsidRDefault="00490D21" w:rsidP="00A82D76">
      <w:pPr>
        <w:spacing w:line="560" w:lineRule="exact"/>
        <w:ind w:left="142" w:right="84"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通过开展绩效监控和绩效评价工作，全面、客观地反映了项目实施的工作成效，对项目决策、项目过程、项目产出、项目效益方面存在的不足提出了合理化建议，使预算管理更加科学、完善，进而规范了资金的使用管理，强化了项目实施部门预算成本控制、完善了绩效管理工作，以点带面提升了</w:t>
      </w:r>
      <w:r w:rsidR="00470D81">
        <w:rPr>
          <w:rFonts w:ascii="仿宋_GB2312" w:eastAsia="仿宋_GB2312" w:hAnsi="宋体" w:cs="宋体" w:hint="eastAsia"/>
          <w:color w:val="000000"/>
          <w:kern w:val="0"/>
          <w:sz w:val="32"/>
          <w:szCs w:val="32"/>
        </w:rPr>
        <w:t>本院</w:t>
      </w:r>
      <w:r>
        <w:rPr>
          <w:rFonts w:ascii="仿宋_GB2312" w:eastAsia="仿宋_GB2312" w:hAnsi="宋体" w:cs="宋体" w:hint="eastAsia"/>
          <w:color w:val="000000"/>
          <w:kern w:val="0"/>
          <w:sz w:val="32"/>
          <w:szCs w:val="32"/>
        </w:rPr>
        <w:t>预算绩效管理水平。</w:t>
      </w:r>
    </w:p>
    <w:p w:rsidR="00877E85" w:rsidRDefault="00490D21" w:rsidP="00A82D76">
      <w:pPr>
        <w:spacing w:line="56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（四）结转结余率</w:t>
      </w:r>
    </w:p>
    <w:p w:rsidR="00877E85" w:rsidRDefault="00470D81" w:rsidP="00A82D76">
      <w:pPr>
        <w:widowControl/>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本院</w:t>
      </w:r>
      <w:r w:rsidR="00490D21">
        <w:rPr>
          <w:rFonts w:ascii="仿宋_GB2312" w:eastAsia="仿宋_GB2312" w:hAnsi="宋体" w:cs="宋体" w:hint="eastAsia"/>
          <w:color w:val="000000"/>
          <w:kern w:val="0"/>
          <w:sz w:val="32"/>
          <w:szCs w:val="32"/>
        </w:rPr>
        <w:t>2</w:t>
      </w:r>
      <w:r w:rsidR="00490D21">
        <w:rPr>
          <w:rFonts w:ascii="仿宋_GB2312" w:eastAsia="仿宋_GB2312" w:hAnsi="宋体" w:cs="宋体"/>
          <w:color w:val="000000"/>
          <w:kern w:val="0"/>
          <w:sz w:val="32"/>
          <w:szCs w:val="32"/>
        </w:rPr>
        <w:t>02</w:t>
      </w:r>
      <w:r w:rsidR="005E4C8A">
        <w:rPr>
          <w:rFonts w:ascii="仿宋_GB2312" w:eastAsia="仿宋_GB2312" w:hAnsi="宋体" w:cs="宋体" w:hint="eastAsia"/>
          <w:color w:val="000000"/>
          <w:kern w:val="0"/>
          <w:sz w:val="32"/>
          <w:szCs w:val="32"/>
        </w:rPr>
        <w:t>3</w:t>
      </w:r>
      <w:r w:rsidR="00490D21">
        <w:rPr>
          <w:rFonts w:ascii="仿宋_GB2312" w:eastAsia="仿宋_GB2312" w:hAnsi="宋体" w:cs="宋体" w:hint="eastAsia"/>
          <w:color w:val="000000"/>
          <w:kern w:val="0"/>
          <w:sz w:val="32"/>
          <w:szCs w:val="32"/>
        </w:rPr>
        <w:t>年预算年末结转结余</w:t>
      </w:r>
      <w:r w:rsidR="005E4C8A">
        <w:rPr>
          <w:rFonts w:ascii="仿宋_GB2312" w:eastAsia="仿宋_GB2312" w:hAnsi="宋体" w:cs="宋体" w:hint="eastAsia"/>
          <w:color w:val="000000"/>
          <w:kern w:val="0"/>
          <w:sz w:val="32"/>
          <w:szCs w:val="32"/>
        </w:rPr>
        <w:t>136.21</w:t>
      </w:r>
      <w:r w:rsidR="00490D21">
        <w:rPr>
          <w:rFonts w:ascii="仿宋_GB2312" w:eastAsia="仿宋_GB2312" w:hAnsi="宋体" w:cs="宋体" w:hint="eastAsia"/>
          <w:color w:val="000000"/>
          <w:kern w:val="0"/>
          <w:sz w:val="32"/>
          <w:szCs w:val="32"/>
        </w:rPr>
        <w:t>万元，全年预算支出</w:t>
      </w:r>
      <w:r w:rsidR="005E4C8A">
        <w:rPr>
          <w:rFonts w:ascii="仿宋_GB2312" w:eastAsia="仿宋_GB2312" w:hAnsi="宋体" w:cs="宋体" w:hint="eastAsia"/>
          <w:color w:val="000000"/>
          <w:kern w:val="0"/>
          <w:sz w:val="32"/>
          <w:szCs w:val="32"/>
        </w:rPr>
        <w:t>11098.93</w:t>
      </w:r>
      <w:r w:rsidR="00490D21">
        <w:rPr>
          <w:rFonts w:ascii="仿宋_GB2312" w:eastAsia="仿宋_GB2312" w:hAnsi="宋体" w:cs="宋体" w:hint="eastAsia"/>
          <w:color w:val="000000"/>
          <w:kern w:val="0"/>
          <w:sz w:val="32"/>
          <w:szCs w:val="32"/>
        </w:rPr>
        <w:t>万元，结转结余率为</w:t>
      </w:r>
      <w:r w:rsidR="005E4C8A">
        <w:rPr>
          <w:rFonts w:ascii="仿宋_GB2312" w:eastAsia="仿宋_GB2312" w:hAnsi="宋体" w:cs="宋体" w:hint="eastAsia"/>
          <w:color w:val="000000"/>
          <w:kern w:val="0"/>
          <w:sz w:val="32"/>
          <w:szCs w:val="32"/>
        </w:rPr>
        <w:t>1.23</w:t>
      </w:r>
      <w:r w:rsidR="00490D21">
        <w:rPr>
          <w:rFonts w:ascii="仿宋_GB2312" w:eastAsia="仿宋_GB2312" w:hAnsi="宋体" w:cs="宋体"/>
          <w:color w:val="000000"/>
          <w:kern w:val="0"/>
          <w:sz w:val="32"/>
          <w:szCs w:val="32"/>
        </w:rPr>
        <w:t>%</w:t>
      </w:r>
      <w:r w:rsidR="00490D21">
        <w:rPr>
          <w:rFonts w:ascii="仿宋_GB2312" w:eastAsia="仿宋_GB2312" w:hAnsi="宋体" w:cs="宋体" w:hint="eastAsia"/>
          <w:color w:val="000000"/>
          <w:kern w:val="0"/>
          <w:sz w:val="32"/>
          <w:szCs w:val="32"/>
        </w:rPr>
        <w:t>，较上年结转结余率（</w:t>
      </w:r>
      <w:r w:rsidR="005E4C8A">
        <w:rPr>
          <w:rFonts w:ascii="仿宋_GB2312" w:eastAsia="仿宋_GB2312" w:hAnsi="宋体" w:cs="宋体" w:hint="eastAsia"/>
          <w:color w:val="000000"/>
          <w:kern w:val="0"/>
          <w:sz w:val="32"/>
          <w:szCs w:val="32"/>
        </w:rPr>
        <w:t>2.01%</w:t>
      </w:r>
      <w:r w:rsidR="00490D21">
        <w:rPr>
          <w:rFonts w:ascii="仿宋_GB2312" w:eastAsia="仿宋_GB2312" w:hAnsi="宋体" w:cs="宋体" w:hint="eastAsia"/>
          <w:color w:val="000000"/>
          <w:kern w:val="0"/>
          <w:sz w:val="32"/>
          <w:szCs w:val="32"/>
        </w:rPr>
        <w:t>）低。</w:t>
      </w:r>
    </w:p>
    <w:p w:rsidR="00877E85" w:rsidRDefault="00490D21" w:rsidP="00A82D76">
      <w:pPr>
        <w:spacing w:line="56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202</w:t>
      </w:r>
      <w:r w:rsidR="007E4AC2">
        <w:rPr>
          <w:rFonts w:ascii="仿宋_GB2312" w:eastAsia="仿宋_GB2312" w:hint="eastAsia"/>
          <w:sz w:val="32"/>
          <w:szCs w:val="32"/>
        </w:rPr>
        <w:t>3</w:t>
      </w:r>
      <w:r>
        <w:rPr>
          <w:rFonts w:ascii="仿宋_GB2312" w:eastAsia="仿宋_GB2312" w:hint="eastAsia"/>
          <w:sz w:val="32"/>
          <w:szCs w:val="32"/>
        </w:rPr>
        <w:t>年，年初部门预算</w:t>
      </w:r>
      <w:r w:rsidR="007E4AC2">
        <w:rPr>
          <w:rFonts w:ascii="仿宋_GB2312" w:eastAsia="仿宋_GB2312" w:hint="eastAsia"/>
          <w:sz w:val="32"/>
          <w:szCs w:val="32"/>
        </w:rPr>
        <w:t>11234.82</w:t>
      </w:r>
      <w:r>
        <w:rPr>
          <w:rFonts w:ascii="仿宋_GB2312" w:eastAsia="仿宋_GB2312" w:hint="eastAsia"/>
          <w:sz w:val="32"/>
          <w:szCs w:val="32"/>
        </w:rPr>
        <w:t>万元，年初部门决算</w:t>
      </w:r>
      <w:r w:rsidR="007E4AC2">
        <w:rPr>
          <w:rFonts w:ascii="仿宋_GB2312" w:eastAsia="仿宋_GB2312" w:hint="eastAsia"/>
          <w:sz w:val="32"/>
          <w:szCs w:val="32"/>
        </w:rPr>
        <w:t>11098.93</w:t>
      </w:r>
      <w:r>
        <w:rPr>
          <w:rFonts w:ascii="仿宋_GB2312" w:eastAsia="仿宋_GB2312" w:hint="eastAsia"/>
          <w:sz w:val="32"/>
          <w:szCs w:val="32"/>
        </w:rPr>
        <w:t>万元，部门预决算差异率为-</w:t>
      </w:r>
      <w:r w:rsidR="009B0AF2">
        <w:rPr>
          <w:rFonts w:ascii="仿宋_GB2312" w:eastAsia="仿宋_GB2312" w:hint="eastAsia"/>
          <w:sz w:val="32"/>
          <w:szCs w:val="32"/>
        </w:rPr>
        <w:t>1</w:t>
      </w:r>
      <w:r w:rsidR="003066F2">
        <w:rPr>
          <w:rFonts w:ascii="仿宋_GB2312" w:eastAsia="仿宋_GB2312" w:hint="eastAsia"/>
          <w:sz w:val="32"/>
          <w:szCs w:val="32"/>
        </w:rPr>
        <w:t>.21</w:t>
      </w:r>
      <w:r>
        <w:rPr>
          <w:rFonts w:ascii="仿宋_GB2312" w:eastAsia="仿宋_GB2312" w:hint="eastAsia"/>
          <w:sz w:val="32"/>
          <w:szCs w:val="32"/>
        </w:rPr>
        <w:t>%</w:t>
      </w:r>
      <w:r w:rsidR="007A74AE">
        <w:rPr>
          <w:rFonts w:ascii="仿宋_GB2312" w:eastAsia="仿宋_GB2312" w:hint="eastAsia"/>
          <w:sz w:val="32"/>
          <w:szCs w:val="32"/>
        </w:rPr>
        <w:t>。</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1.支出预决算差异情况表（按支出性质）</w:t>
      </w:r>
    </w:p>
    <w:tbl>
      <w:tblPr>
        <w:tblW w:w="8523" w:type="dxa"/>
        <w:tblInd w:w="250" w:type="dxa"/>
        <w:tblLayout w:type="fixed"/>
        <w:tblLook w:val="04A0" w:firstRow="1" w:lastRow="0" w:firstColumn="1" w:lastColumn="0" w:noHBand="0" w:noVBand="1"/>
      </w:tblPr>
      <w:tblGrid>
        <w:gridCol w:w="3065"/>
        <w:gridCol w:w="1912"/>
        <w:gridCol w:w="2066"/>
        <w:gridCol w:w="1480"/>
      </w:tblGrid>
      <w:tr w:rsidR="00877E85">
        <w:trPr>
          <w:trHeight w:val="28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center"/>
              <w:rPr>
                <w:rFonts w:ascii="宋体" w:hAnsi="宋体" w:cs="宋体"/>
                <w:kern w:val="0"/>
                <w:sz w:val="30"/>
                <w:szCs w:val="30"/>
              </w:rPr>
            </w:pPr>
            <w:r>
              <w:rPr>
                <w:rFonts w:ascii="宋体" w:hAnsi="宋体" w:cs="宋体" w:hint="eastAsia"/>
                <w:kern w:val="0"/>
                <w:sz w:val="30"/>
                <w:szCs w:val="30"/>
              </w:rPr>
              <w:t>本年支出性质</w:t>
            </w:r>
          </w:p>
        </w:tc>
        <w:tc>
          <w:tcPr>
            <w:tcW w:w="1912" w:type="dxa"/>
            <w:tcBorders>
              <w:top w:val="single" w:sz="4" w:space="0" w:color="auto"/>
              <w:left w:val="nil"/>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center"/>
              <w:rPr>
                <w:rFonts w:ascii="宋体" w:hAnsi="宋体" w:cs="宋体"/>
                <w:kern w:val="0"/>
                <w:sz w:val="30"/>
                <w:szCs w:val="30"/>
              </w:rPr>
            </w:pPr>
            <w:r>
              <w:rPr>
                <w:rFonts w:ascii="宋体" w:hAnsi="宋体" w:cs="宋体" w:hint="eastAsia"/>
                <w:kern w:val="0"/>
                <w:sz w:val="30"/>
                <w:szCs w:val="30"/>
              </w:rPr>
              <w:t>年初预算数</w:t>
            </w:r>
          </w:p>
        </w:tc>
        <w:tc>
          <w:tcPr>
            <w:tcW w:w="2066" w:type="dxa"/>
            <w:tcBorders>
              <w:top w:val="single" w:sz="4" w:space="0" w:color="auto"/>
              <w:left w:val="nil"/>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center"/>
              <w:rPr>
                <w:rFonts w:ascii="宋体" w:hAnsi="宋体" w:cs="宋体"/>
                <w:kern w:val="0"/>
                <w:sz w:val="30"/>
                <w:szCs w:val="30"/>
              </w:rPr>
            </w:pPr>
            <w:r>
              <w:rPr>
                <w:rFonts w:ascii="宋体" w:hAnsi="宋体" w:cs="宋体" w:hint="eastAsia"/>
                <w:kern w:val="0"/>
                <w:sz w:val="30"/>
                <w:szCs w:val="30"/>
              </w:rPr>
              <w:t>年度决算数</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center"/>
              <w:rPr>
                <w:rFonts w:ascii="宋体" w:hAnsi="宋体" w:cs="宋体"/>
                <w:kern w:val="0"/>
                <w:sz w:val="30"/>
                <w:szCs w:val="30"/>
              </w:rPr>
            </w:pPr>
            <w:r>
              <w:rPr>
                <w:rFonts w:ascii="宋体" w:hAnsi="宋体" w:cs="宋体" w:hint="eastAsia"/>
                <w:kern w:val="0"/>
                <w:sz w:val="30"/>
                <w:szCs w:val="30"/>
              </w:rPr>
              <w:t>差异率%</w:t>
            </w:r>
          </w:p>
        </w:tc>
      </w:tr>
      <w:tr w:rsidR="00877E85">
        <w:trPr>
          <w:trHeight w:val="285"/>
        </w:trPr>
        <w:tc>
          <w:tcPr>
            <w:tcW w:w="3065" w:type="dxa"/>
            <w:tcBorders>
              <w:top w:val="nil"/>
              <w:left w:val="single" w:sz="4" w:space="0" w:color="auto"/>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left"/>
              <w:rPr>
                <w:rFonts w:ascii="宋体" w:hAnsi="宋体" w:cs="宋体"/>
                <w:kern w:val="0"/>
                <w:sz w:val="30"/>
                <w:szCs w:val="30"/>
              </w:rPr>
            </w:pPr>
            <w:r>
              <w:rPr>
                <w:rFonts w:ascii="宋体" w:hAnsi="宋体" w:cs="宋体" w:hint="eastAsia"/>
                <w:kern w:val="0"/>
                <w:sz w:val="30"/>
                <w:szCs w:val="30"/>
              </w:rPr>
              <w:t>资金总体</w:t>
            </w:r>
          </w:p>
        </w:tc>
        <w:tc>
          <w:tcPr>
            <w:tcW w:w="1912" w:type="dxa"/>
            <w:tcBorders>
              <w:top w:val="nil"/>
              <w:left w:val="nil"/>
              <w:bottom w:val="single" w:sz="4" w:space="0" w:color="auto"/>
              <w:right w:val="single" w:sz="4" w:space="0" w:color="auto"/>
            </w:tcBorders>
            <w:shd w:val="clear" w:color="auto" w:fill="auto"/>
            <w:noWrap/>
            <w:vAlign w:val="center"/>
          </w:tcPr>
          <w:p w:rsidR="00877E85" w:rsidRDefault="007E4AC2" w:rsidP="00A82D76">
            <w:pPr>
              <w:widowControl/>
              <w:spacing w:line="560" w:lineRule="exact"/>
              <w:jc w:val="right"/>
              <w:textAlignment w:val="center"/>
              <w:rPr>
                <w:rFonts w:ascii="宋体" w:hAnsi="宋体" w:cs="宋体"/>
                <w:color w:val="000000"/>
                <w:sz w:val="30"/>
                <w:szCs w:val="30"/>
              </w:rPr>
            </w:pPr>
            <w:r w:rsidRPr="007E4AC2">
              <w:rPr>
                <w:rFonts w:ascii="宋体" w:hAnsi="宋体" w:cs="宋体"/>
                <w:color w:val="000000"/>
                <w:sz w:val="30"/>
                <w:szCs w:val="30"/>
              </w:rPr>
              <w:t>11234.82</w:t>
            </w:r>
          </w:p>
        </w:tc>
        <w:tc>
          <w:tcPr>
            <w:tcW w:w="2066" w:type="dxa"/>
            <w:tcBorders>
              <w:top w:val="nil"/>
              <w:left w:val="nil"/>
              <w:bottom w:val="single" w:sz="4" w:space="0" w:color="auto"/>
              <w:right w:val="single" w:sz="4" w:space="0" w:color="auto"/>
            </w:tcBorders>
            <w:shd w:val="clear" w:color="auto" w:fill="auto"/>
            <w:noWrap/>
            <w:vAlign w:val="center"/>
          </w:tcPr>
          <w:p w:rsidR="00877E85" w:rsidRDefault="007E4AC2" w:rsidP="00A82D76">
            <w:pPr>
              <w:widowControl/>
              <w:spacing w:line="560" w:lineRule="exact"/>
              <w:jc w:val="right"/>
              <w:rPr>
                <w:rFonts w:ascii="宋体" w:hAnsi="宋体" w:cs="宋体"/>
                <w:color w:val="000000"/>
                <w:kern w:val="0"/>
                <w:sz w:val="30"/>
                <w:szCs w:val="30"/>
              </w:rPr>
            </w:pPr>
            <w:r w:rsidRPr="007E4AC2">
              <w:rPr>
                <w:rFonts w:ascii="宋体" w:hAnsi="宋体" w:cs="宋体"/>
                <w:color w:val="000000"/>
                <w:kern w:val="0"/>
                <w:sz w:val="30"/>
                <w:szCs w:val="30"/>
              </w:rPr>
              <w:t>11098.93</w:t>
            </w:r>
          </w:p>
        </w:tc>
        <w:tc>
          <w:tcPr>
            <w:tcW w:w="1480" w:type="dxa"/>
            <w:tcBorders>
              <w:top w:val="nil"/>
              <w:left w:val="nil"/>
              <w:bottom w:val="single" w:sz="4" w:space="0" w:color="auto"/>
              <w:right w:val="single" w:sz="4" w:space="0" w:color="auto"/>
            </w:tcBorders>
            <w:shd w:val="clear" w:color="auto" w:fill="auto"/>
            <w:noWrap/>
            <w:vAlign w:val="bottom"/>
          </w:tcPr>
          <w:p w:rsidR="00877E85" w:rsidRDefault="00490D21" w:rsidP="009F72EF">
            <w:pPr>
              <w:widowControl/>
              <w:spacing w:line="560" w:lineRule="exact"/>
              <w:jc w:val="right"/>
              <w:rPr>
                <w:rFonts w:ascii="宋体" w:hAnsi="宋体" w:cs="宋体"/>
                <w:kern w:val="0"/>
                <w:sz w:val="30"/>
                <w:szCs w:val="30"/>
              </w:rPr>
            </w:pPr>
            <w:r>
              <w:rPr>
                <w:rFonts w:ascii="宋体" w:hAnsi="宋体" w:cs="宋体" w:hint="eastAsia"/>
                <w:kern w:val="0"/>
                <w:sz w:val="30"/>
                <w:szCs w:val="30"/>
              </w:rPr>
              <w:t>-</w:t>
            </w:r>
            <w:r w:rsidR="009F72EF">
              <w:rPr>
                <w:rFonts w:ascii="宋体" w:hAnsi="宋体" w:cs="宋体" w:hint="eastAsia"/>
                <w:kern w:val="0"/>
                <w:sz w:val="30"/>
                <w:szCs w:val="30"/>
              </w:rPr>
              <w:t>1.21</w:t>
            </w:r>
            <w:r>
              <w:rPr>
                <w:rFonts w:ascii="宋体" w:hAnsi="宋体" w:cs="宋体" w:hint="eastAsia"/>
                <w:kern w:val="0"/>
                <w:sz w:val="30"/>
                <w:szCs w:val="30"/>
              </w:rPr>
              <w:t>%</w:t>
            </w:r>
          </w:p>
        </w:tc>
      </w:tr>
      <w:tr w:rsidR="00877E85">
        <w:trPr>
          <w:trHeight w:val="90"/>
        </w:trPr>
        <w:tc>
          <w:tcPr>
            <w:tcW w:w="3065" w:type="dxa"/>
            <w:tcBorders>
              <w:top w:val="nil"/>
              <w:left w:val="single" w:sz="4" w:space="0" w:color="auto"/>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left"/>
              <w:rPr>
                <w:rFonts w:ascii="宋体" w:hAnsi="宋体" w:cs="宋体"/>
                <w:kern w:val="0"/>
                <w:sz w:val="30"/>
                <w:szCs w:val="30"/>
              </w:rPr>
            </w:pPr>
            <w:r>
              <w:rPr>
                <w:rFonts w:ascii="宋体" w:hAnsi="宋体" w:cs="宋体" w:hint="eastAsia"/>
                <w:kern w:val="0"/>
                <w:sz w:val="30"/>
                <w:szCs w:val="30"/>
              </w:rPr>
              <w:t>基本支出</w:t>
            </w:r>
          </w:p>
        </w:tc>
        <w:tc>
          <w:tcPr>
            <w:tcW w:w="1912" w:type="dxa"/>
            <w:tcBorders>
              <w:top w:val="nil"/>
              <w:left w:val="nil"/>
              <w:bottom w:val="single" w:sz="4" w:space="0" w:color="auto"/>
              <w:right w:val="single" w:sz="4" w:space="0" w:color="auto"/>
            </w:tcBorders>
            <w:shd w:val="clear" w:color="auto" w:fill="auto"/>
            <w:noWrap/>
            <w:vAlign w:val="bottom"/>
          </w:tcPr>
          <w:p w:rsidR="00877E85" w:rsidRDefault="00614217" w:rsidP="00A82D76">
            <w:pPr>
              <w:widowControl/>
              <w:spacing w:line="560" w:lineRule="exact"/>
              <w:jc w:val="right"/>
              <w:textAlignment w:val="bottom"/>
              <w:rPr>
                <w:rFonts w:ascii="宋体" w:hAnsi="宋体" w:cs="宋体"/>
                <w:color w:val="000000"/>
                <w:sz w:val="30"/>
                <w:szCs w:val="30"/>
              </w:rPr>
            </w:pPr>
            <w:r>
              <w:rPr>
                <w:rFonts w:ascii="宋体" w:hAnsi="宋体" w:cs="宋体" w:hint="eastAsia"/>
                <w:color w:val="000000"/>
                <w:kern w:val="0"/>
                <w:sz w:val="30"/>
                <w:szCs w:val="30"/>
                <w:lang w:bidi="ar"/>
              </w:rPr>
              <w:t>10499.95</w:t>
            </w:r>
          </w:p>
        </w:tc>
        <w:tc>
          <w:tcPr>
            <w:tcW w:w="2066" w:type="dxa"/>
            <w:tcBorders>
              <w:top w:val="nil"/>
              <w:left w:val="nil"/>
              <w:bottom w:val="single" w:sz="4" w:space="0" w:color="auto"/>
              <w:right w:val="single" w:sz="4" w:space="0" w:color="auto"/>
            </w:tcBorders>
            <w:shd w:val="clear" w:color="auto" w:fill="auto"/>
            <w:noWrap/>
            <w:vAlign w:val="bottom"/>
          </w:tcPr>
          <w:p w:rsidR="00877E85" w:rsidRDefault="00614217" w:rsidP="00A82D76">
            <w:pPr>
              <w:widowControl/>
              <w:spacing w:line="560" w:lineRule="exact"/>
              <w:jc w:val="right"/>
              <w:textAlignment w:val="bottom"/>
              <w:rPr>
                <w:rFonts w:ascii="Arial" w:hAnsi="Arial" w:cs="Arial"/>
                <w:color w:val="000000"/>
                <w:sz w:val="30"/>
                <w:szCs w:val="30"/>
              </w:rPr>
            </w:pPr>
            <w:r>
              <w:rPr>
                <w:rFonts w:ascii="宋体" w:hAnsi="宋体" w:cs="宋体" w:hint="eastAsia"/>
                <w:color w:val="000000"/>
                <w:kern w:val="0"/>
                <w:sz w:val="30"/>
                <w:szCs w:val="30"/>
              </w:rPr>
              <w:t>10494.23</w:t>
            </w:r>
          </w:p>
        </w:tc>
        <w:tc>
          <w:tcPr>
            <w:tcW w:w="1480" w:type="dxa"/>
            <w:tcBorders>
              <w:top w:val="nil"/>
              <w:left w:val="nil"/>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right"/>
              <w:textAlignment w:val="bottom"/>
              <w:rPr>
                <w:rFonts w:ascii="宋体" w:hAnsi="宋体" w:cs="宋体"/>
                <w:kern w:val="0"/>
                <w:sz w:val="30"/>
                <w:szCs w:val="30"/>
              </w:rPr>
            </w:pPr>
            <w:r>
              <w:rPr>
                <w:rFonts w:ascii="宋体" w:hAnsi="宋体" w:cs="宋体" w:hint="eastAsia"/>
                <w:color w:val="000000"/>
                <w:kern w:val="0"/>
                <w:sz w:val="30"/>
                <w:szCs w:val="30"/>
                <w:lang w:bidi="ar"/>
              </w:rPr>
              <w:t>-</w:t>
            </w:r>
            <w:r w:rsidR="00614217">
              <w:rPr>
                <w:rFonts w:ascii="宋体" w:hAnsi="宋体" w:cs="宋体" w:hint="eastAsia"/>
                <w:color w:val="000000"/>
                <w:kern w:val="0"/>
                <w:sz w:val="30"/>
                <w:szCs w:val="30"/>
                <w:lang w:bidi="ar"/>
              </w:rPr>
              <w:t>0.05</w:t>
            </w:r>
            <w:r>
              <w:rPr>
                <w:rFonts w:ascii="宋体" w:hAnsi="宋体" w:cs="宋体" w:hint="eastAsia"/>
                <w:color w:val="000000"/>
                <w:kern w:val="0"/>
                <w:sz w:val="30"/>
                <w:szCs w:val="30"/>
                <w:lang w:bidi="ar"/>
              </w:rPr>
              <w:t>%</w:t>
            </w:r>
          </w:p>
        </w:tc>
      </w:tr>
      <w:tr w:rsidR="00877E85">
        <w:trPr>
          <w:trHeight w:val="285"/>
        </w:trPr>
        <w:tc>
          <w:tcPr>
            <w:tcW w:w="3065" w:type="dxa"/>
            <w:tcBorders>
              <w:top w:val="nil"/>
              <w:left w:val="single" w:sz="4" w:space="0" w:color="auto"/>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left"/>
              <w:rPr>
                <w:rFonts w:ascii="宋体" w:hAnsi="宋体" w:cs="宋体"/>
                <w:kern w:val="0"/>
                <w:sz w:val="30"/>
                <w:szCs w:val="30"/>
              </w:rPr>
            </w:pPr>
            <w:r>
              <w:rPr>
                <w:rFonts w:ascii="宋体" w:hAnsi="宋体" w:cs="宋体" w:hint="eastAsia"/>
                <w:kern w:val="0"/>
                <w:sz w:val="30"/>
                <w:szCs w:val="30"/>
              </w:rPr>
              <w:t>项目支出</w:t>
            </w:r>
          </w:p>
        </w:tc>
        <w:tc>
          <w:tcPr>
            <w:tcW w:w="1912" w:type="dxa"/>
            <w:tcBorders>
              <w:top w:val="nil"/>
              <w:left w:val="nil"/>
              <w:bottom w:val="single" w:sz="4" w:space="0" w:color="auto"/>
              <w:right w:val="single" w:sz="4" w:space="0" w:color="auto"/>
            </w:tcBorders>
            <w:shd w:val="clear" w:color="auto" w:fill="auto"/>
            <w:noWrap/>
            <w:vAlign w:val="bottom"/>
          </w:tcPr>
          <w:p w:rsidR="00877E85" w:rsidRDefault="00614217" w:rsidP="00A82D76">
            <w:pPr>
              <w:widowControl/>
              <w:spacing w:line="560" w:lineRule="exact"/>
              <w:jc w:val="right"/>
              <w:textAlignment w:val="bottom"/>
              <w:rPr>
                <w:rFonts w:ascii="宋体" w:hAnsi="宋体" w:cs="宋体"/>
                <w:color w:val="000000"/>
                <w:sz w:val="30"/>
                <w:szCs w:val="30"/>
              </w:rPr>
            </w:pPr>
            <w:r>
              <w:rPr>
                <w:rFonts w:ascii="宋体" w:hAnsi="宋体" w:cs="宋体" w:hint="eastAsia"/>
                <w:color w:val="000000"/>
                <w:kern w:val="0"/>
                <w:sz w:val="30"/>
                <w:szCs w:val="30"/>
                <w:lang w:bidi="ar"/>
              </w:rPr>
              <w:t>734.87</w:t>
            </w:r>
          </w:p>
        </w:tc>
        <w:tc>
          <w:tcPr>
            <w:tcW w:w="2066" w:type="dxa"/>
            <w:tcBorders>
              <w:top w:val="nil"/>
              <w:left w:val="nil"/>
              <w:bottom w:val="single" w:sz="4" w:space="0" w:color="auto"/>
              <w:right w:val="single" w:sz="4" w:space="0" w:color="auto"/>
            </w:tcBorders>
            <w:shd w:val="clear" w:color="auto" w:fill="auto"/>
            <w:noWrap/>
            <w:vAlign w:val="bottom"/>
          </w:tcPr>
          <w:p w:rsidR="00877E85" w:rsidRDefault="00614217" w:rsidP="00A82D76">
            <w:pPr>
              <w:widowControl/>
              <w:spacing w:line="560" w:lineRule="exact"/>
              <w:jc w:val="right"/>
              <w:rPr>
                <w:rFonts w:ascii="宋体" w:hAnsi="宋体" w:cs="宋体"/>
                <w:kern w:val="0"/>
                <w:sz w:val="30"/>
                <w:szCs w:val="30"/>
              </w:rPr>
            </w:pPr>
            <w:r>
              <w:rPr>
                <w:rFonts w:ascii="宋体" w:hAnsi="宋体" w:cs="宋体" w:hint="eastAsia"/>
                <w:kern w:val="0"/>
                <w:sz w:val="30"/>
                <w:szCs w:val="30"/>
              </w:rPr>
              <w:t>604.7</w:t>
            </w:r>
          </w:p>
        </w:tc>
        <w:tc>
          <w:tcPr>
            <w:tcW w:w="1480" w:type="dxa"/>
            <w:tcBorders>
              <w:top w:val="nil"/>
              <w:left w:val="nil"/>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right"/>
              <w:textAlignment w:val="bottom"/>
              <w:rPr>
                <w:rFonts w:ascii="宋体" w:hAnsi="宋体" w:cs="宋体"/>
                <w:kern w:val="0"/>
                <w:sz w:val="30"/>
                <w:szCs w:val="30"/>
              </w:rPr>
            </w:pPr>
            <w:r>
              <w:rPr>
                <w:rFonts w:ascii="宋体" w:hAnsi="宋体" w:cs="宋体" w:hint="eastAsia"/>
                <w:color w:val="000000"/>
                <w:kern w:val="0"/>
                <w:sz w:val="30"/>
                <w:szCs w:val="30"/>
                <w:lang w:bidi="ar"/>
              </w:rPr>
              <w:t>-</w:t>
            </w:r>
            <w:r w:rsidR="00614217">
              <w:rPr>
                <w:rFonts w:ascii="宋体" w:hAnsi="宋体" w:cs="宋体" w:hint="eastAsia"/>
                <w:color w:val="000000"/>
                <w:kern w:val="0"/>
                <w:sz w:val="30"/>
                <w:szCs w:val="30"/>
                <w:lang w:bidi="ar"/>
              </w:rPr>
              <w:t>17.71</w:t>
            </w:r>
            <w:r>
              <w:rPr>
                <w:rFonts w:ascii="宋体" w:hAnsi="宋体" w:cs="宋体" w:hint="eastAsia"/>
                <w:color w:val="000000"/>
                <w:kern w:val="0"/>
                <w:sz w:val="30"/>
                <w:szCs w:val="30"/>
                <w:lang w:bidi="ar"/>
              </w:rPr>
              <w:t>%</w:t>
            </w:r>
          </w:p>
        </w:tc>
      </w:tr>
    </w:tbl>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2.支出预决算差异情况表（按功能科目）</w:t>
      </w:r>
    </w:p>
    <w:tbl>
      <w:tblPr>
        <w:tblW w:w="8523" w:type="dxa"/>
        <w:tblInd w:w="250" w:type="dxa"/>
        <w:tblLayout w:type="fixed"/>
        <w:tblLook w:val="04A0" w:firstRow="1" w:lastRow="0" w:firstColumn="1" w:lastColumn="0" w:noHBand="0" w:noVBand="1"/>
      </w:tblPr>
      <w:tblGrid>
        <w:gridCol w:w="3137"/>
        <w:gridCol w:w="1855"/>
        <w:gridCol w:w="2051"/>
        <w:gridCol w:w="1480"/>
      </w:tblGrid>
      <w:tr w:rsidR="00877E85">
        <w:trPr>
          <w:trHeight w:val="285"/>
        </w:trPr>
        <w:tc>
          <w:tcPr>
            <w:tcW w:w="31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center"/>
              <w:rPr>
                <w:rFonts w:ascii="宋体" w:hAnsi="宋体" w:cs="宋体"/>
                <w:kern w:val="0"/>
                <w:sz w:val="30"/>
                <w:szCs w:val="30"/>
              </w:rPr>
            </w:pPr>
            <w:r>
              <w:rPr>
                <w:rFonts w:ascii="宋体" w:hAnsi="宋体" w:cs="宋体" w:hint="eastAsia"/>
                <w:kern w:val="0"/>
                <w:sz w:val="30"/>
                <w:szCs w:val="30"/>
              </w:rPr>
              <w:t>功能科目</w:t>
            </w:r>
          </w:p>
        </w:tc>
        <w:tc>
          <w:tcPr>
            <w:tcW w:w="1855" w:type="dxa"/>
            <w:tcBorders>
              <w:top w:val="single" w:sz="4" w:space="0" w:color="auto"/>
              <w:left w:val="nil"/>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center"/>
              <w:rPr>
                <w:rFonts w:ascii="宋体" w:hAnsi="宋体" w:cs="宋体"/>
                <w:kern w:val="0"/>
                <w:sz w:val="30"/>
                <w:szCs w:val="30"/>
              </w:rPr>
            </w:pPr>
            <w:r>
              <w:rPr>
                <w:rFonts w:ascii="宋体" w:hAnsi="宋体" w:cs="宋体" w:hint="eastAsia"/>
                <w:kern w:val="0"/>
                <w:sz w:val="30"/>
                <w:szCs w:val="30"/>
              </w:rPr>
              <w:t>年初预算数</w:t>
            </w:r>
          </w:p>
        </w:tc>
        <w:tc>
          <w:tcPr>
            <w:tcW w:w="2051" w:type="dxa"/>
            <w:tcBorders>
              <w:top w:val="single" w:sz="4" w:space="0" w:color="auto"/>
              <w:left w:val="nil"/>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center"/>
              <w:rPr>
                <w:rFonts w:ascii="宋体" w:hAnsi="宋体" w:cs="宋体"/>
                <w:kern w:val="0"/>
                <w:sz w:val="30"/>
                <w:szCs w:val="30"/>
              </w:rPr>
            </w:pPr>
            <w:r>
              <w:rPr>
                <w:rFonts w:ascii="宋体" w:hAnsi="宋体" w:cs="宋体" w:hint="eastAsia"/>
                <w:kern w:val="0"/>
                <w:sz w:val="30"/>
                <w:szCs w:val="30"/>
              </w:rPr>
              <w:t>年度决算数</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center"/>
              <w:rPr>
                <w:rFonts w:ascii="宋体" w:hAnsi="宋体" w:cs="宋体"/>
                <w:kern w:val="0"/>
                <w:sz w:val="30"/>
                <w:szCs w:val="30"/>
              </w:rPr>
            </w:pPr>
            <w:r>
              <w:rPr>
                <w:rFonts w:ascii="宋体" w:hAnsi="宋体" w:cs="宋体" w:hint="eastAsia"/>
                <w:kern w:val="0"/>
                <w:sz w:val="30"/>
                <w:szCs w:val="30"/>
              </w:rPr>
              <w:t>差异率%</w:t>
            </w:r>
          </w:p>
        </w:tc>
      </w:tr>
      <w:tr w:rsidR="00877E85">
        <w:trPr>
          <w:trHeight w:val="285"/>
        </w:trPr>
        <w:tc>
          <w:tcPr>
            <w:tcW w:w="3137" w:type="dxa"/>
            <w:tcBorders>
              <w:top w:val="nil"/>
              <w:left w:val="single" w:sz="4" w:space="0" w:color="auto"/>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left"/>
              <w:rPr>
                <w:rFonts w:ascii="宋体" w:hAnsi="宋体" w:cs="宋体"/>
                <w:kern w:val="0"/>
                <w:sz w:val="30"/>
                <w:szCs w:val="30"/>
              </w:rPr>
            </w:pPr>
            <w:r>
              <w:rPr>
                <w:rFonts w:ascii="宋体" w:hAnsi="宋体" w:cs="宋体" w:hint="eastAsia"/>
                <w:kern w:val="0"/>
                <w:sz w:val="30"/>
                <w:szCs w:val="30"/>
              </w:rPr>
              <w:t>资金总体</w:t>
            </w:r>
          </w:p>
        </w:tc>
        <w:tc>
          <w:tcPr>
            <w:tcW w:w="1855" w:type="dxa"/>
            <w:tcBorders>
              <w:top w:val="nil"/>
              <w:left w:val="nil"/>
              <w:bottom w:val="single" w:sz="4" w:space="0" w:color="auto"/>
              <w:right w:val="single" w:sz="4" w:space="0" w:color="auto"/>
            </w:tcBorders>
            <w:shd w:val="clear" w:color="auto" w:fill="auto"/>
            <w:noWrap/>
            <w:vAlign w:val="center"/>
          </w:tcPr>
          <w:p w:rsidR="00877E85" w:rsidRDefault="005B3A9A" w:rsidP="00A82D76">
            <w:pPr>
              <w:widowControl/>
              <w:spacing w:line="560" w:lineRule="exact"/>
              <w:jc w:val="right"/>
              <w:textAlignment w:val="center"/>
              <w:rPr>
                <w:rFonts w:ascii="宋体" w:hAnsi="宋体" w:cs="宋体"/>
                <w:kern w:val="0"/>
                <w:sz w:val="30"/>
                <w:szCs w:val="30"/>
              </w:rPr>
            </w:pPr>
            <w:r>
              <w:rPr>
                <w:rFonts w:ascii="宋体" w:hAnsi="宋体" w:cs="宋体" w:hint="eastAsia"/>
                <w:color w:val="000000"/>
                <w:sz w:val="30"/>
                <w:szCs w:val="30"/>
              </w:rPr>
              <w:t>11234.82</w:t>
            </w:r>
          </w:p>
        </w:tc>
        <w:tc>
          <w:tcPr>
            <w:tcW w:w="2051" w:type="dxa"/>
            <w:tcBorders>
              <w:top w:val="nil"/>
              <w:left w:val="nil"/>
              <w:bottom w:val="single" w:sz="4" w:space="0" w:color="auto"/>
              <w:right w:val="single" w:sz="4" w:space="0" w:color="auto"/>
            </w:tcBorders>
            <w:shd w:val="clear" w:color="auto" w:fill="auto"/>
            <w:noWrap/>
            <w:vAlign w:val="center"/>
          </w:tcPr>
          <w:p w:rsidR="00877E85" w:rsidRDefault="005B3A9A" w:rsidP="00A82D76">
            <w:pPr>
              <w:widowControl/>
              <w:spacing w:line="560" w:lineRule="exact"/>
              <w:jc w:val="right"/>
              <w:rPr>
                <w:rFonts w:ascii="宋体" w:hAnsi="宋体" w:cs="宋体"/>
                <w:kern w:val="0"/>
                <w:sz w:val="30"/>
                <w:szCs w:val="30"/>
              </w:rPr>
            </w:pPr>
            <w:r w:rsidRPr="005B3A9A">
              <w:rPr>
                <w:rFonts w:ascii="宋体" w:hAnsi="宋体" w:cs="宋体"/>
                <w:color w:val="000000"/>
                <w:kern w:val="0"/>
                <w:sz w:val="30"/>
                <w:szCs w:val="30"/>
              </w:rPr>
              <w:t>11098.93</w:t>
            </w:r>
          </w:p>
        </w:tc>
        <w:tc>
          <w:tcPr>
            <w:tcW w:w="1480" w:type="dxa"/>
            <w:tcBorders>
              <w:top w:val="nil"/>
              <w:left w:val="nil"/>
              <w:bottom w:val="single" w:sz="4" w:space="0" w:color="auto"/>
              <w:right w:val="single" w:sz="4" w:space="0" w:color="auto"/>
            </w:tcBorders>
            <w:shd w:val="clear" w:color="auto" w:fill="auto"/>
            <w:noWrap/>
            <w:vAlign w:val="bottom"/>
          </w:tcPr>
          <w:p w:rsidR="00877E85" w:rsidRDefault="00490D21" w:rsidP="009F72EF">
            <w:pPr>
              <w:widowControl/>
              <w:spacing w:line="560" w:lineRule="exact"/>
              <w:jc w:val="right"/>
              <w:rPr>
                <w:rFonts w:ascii="宋体" w:hAnsi="宋体" w:cs="宋体"/>
                <w:kern w:val="0"/>
                <w:sz w:val="30"/>
                <w:szCs w:val="30"/>
              </w:rPr>
            </w:pPr>
            <w:r>
              <w:rPr>
                <w:rFonts w:ascii="宋体" w:hAnsi="宋体" w:cs="宋体" w:hint="eastAsia"/>
                <w:kern w:val="0"/>
                <w:sz w:val="30"/>
                <w:szCs w:val="30"/>
              </w:rPr>
              <w:t>-</w:t>
            </w:r>
            <w:r w:rsidR="009F72EF">
              <w:rPr>
                <w:rFonts w:ascii="宋体" w:hAnsi="宋体" w:cs="宋体" w:hint="eastAsia"/>
                <w:kern w:val="0"/>
                <w:sz w:val="30"/>
                <w:szCs w:val="30"/>
              </w:rPr>
              <w:t>1.21</w:t>
            </w:r>
            <w:r>
              <w:rPr>
                <w:rFonts w:ascii="宋体" w:hAnsi="宋体" w:cs="宋体" w:hint="eastAsia"/>
                <w:kern w:val="0"/>
                <w:sz w:val="30"/>
                <w:szCs w:val="30"/>
              </w:rPr>
              <w:t>%</w:t>
            </w:r>
          </w:p>
        </w:tc>
      </w:tr>
      <w:tr w:rsidR="00877E85">
        <w:trPr>
          <w:trHeight w:val="285"/>
        </w:trPr>
        <w:tc>
          <w:tcPr>
            <w:tcW w:w="3137" w:type="dxa"/>
            <w:tcBorders>
              <w:top w:val="nil"/>
              <w:left w:val="single" w:sz="4" w:space="0" w:color="auto"/>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left"/>
              <w:rPr>
                <w:rFonts w:ascii="宋体" w:hAnsi="宋体" w:cs="宋体"/>
                <w:kern w:val="0"/>
                <w:sz w:val="30"/>
                <w:szCs w:val="30"/>
              </w:rPr>
            </w:pPr>
            <w:r>
              <w:rPr>
                <w:rFonts w:ascii="宋体" w:hAnsi="宋体" w:cs="宋体" w:hint="eastAsia"/>
                <w:kern w:val="0"/>
                <w:sz w:val="30"/>
                <w:szCs w:val="30"/>
              </w:rPr>
              <w:t>公共安全支出</w:t>
            </w:r>
          </w:p>
        </w:tc>
        <w:tc>
          <w:tcPr>
            <w:tcW w:w="1855" w:type="dxa"/>
            <w:tcBorders>
              <w:top w:val="nil"/>
              <w:left w:val="nil"/>
              <w:bottom w:val="single" w:sz="4" w:space="0" w:color="auto"/>
              <w:right w:val="single" w:sz="4" w:space="0" w:color="auto"/>
            </w:tcBorders>
            <w:shd w:val="clear" w:color="auto" w:fill="auto"/>
            <w:noWrap/>
            <w:vAlign w:val="bottom"/>
          </w:tcPr>
          <w:p w:rsidR="00877E85" w:rsidRDefault="005B3A9A" w:rsidP="00A82D76">
            <w:pPr>
              <w:widowControl/>
              <w:spacing w:line="560" w:lineRule="exact"/>
              <w:jc w:val="right"/>
              <w:textAlignment w:val="center"/>
              <w:rPr>
                <w:rFonts w:ascii="宋体" w:hAnsi="宋体" w:cs="宋体"/>
                <w:color w:val="000000"/>
                <w:sz w:val="30"/>
                <w:szCs w:val="30"/>
              </w:rPr>
            </w:pPr>
            <w:r>
              <w:rPr>
                <w:rFonts w:ascii="宋体" w:hAnsi="宋体" w:cs="宋体" w:hint="eastAsia"/>
                <w:color w:val="000000"/>
                <w:sz w:val="30"/>
                <w:szCs w:val="30"/>
              </w:rPr>
              <w:t>9505.67</w:t>
            </w:r>
          </w:p>
        </w:tc>
        <w:tc>
          <w:tcPr>
            <w:tcW w:w="2051" w:type="dxa"/>
            <w:tcBorders>
              <w:top w:val="nil"/>
              <w:left w:val="nil"/>
              <w:bottom w:val="single" w:sz="4" w:space="0" w:color="auto"/>
              <w:right w:val="single" w:sz="4" w:space="0" w:color="auto"/>
            </w:tcBorders>
            <w:shd w:val="clear" w:color="auto" w:fill="auto"/>
            <w:noWrap/>
            <w:vAlign w:val="bottom"/>
          </w:tcPr>
          <w:p w:rsidR="00877E85" w:rsidRDefault="005B3A9A" w:rsidP="00A82D76">
            <w:pPr>
              <w:widowControl/>
              <w:spacing w:line="560" w:lineRule="exact"/>
              <w:jc w:val="right"/>
              <w:textAlignment w:val="center"/>
              <w:rPr>
                <w:rFonts w:ascii="宋体" w:hAnsi="宋体" w:cs="宋体"/>
                <w:color w:val="000000"/>
                <w:sz w:val="30"/>
                <w:szCs w:val="30"/>
              </w:rPr>
            </w:pPr>
            <w:r>
              <w:rPr>
                <w:rFonts w:ascii="宋体" w:hAnsi="宋体" w:cs="宋体" w:hint="eastAsia"/>
                <w:color w:val="000000"/>
                <w:sz w:val="30"/>
                <w:szCs w:val="30"/>
              </w:rPr>
              <w:t>9477.89</w:t>
            </w:r>
          </w:p>
        </w:tc>
        <w:tc>
          <w:tcPr>
            <w:tcW w:w="1480" w:type="dxa"/>
            <w:tcBorders>
              <w:top w:val="nil"/>
              <w:left w:val="nil"/>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right"/>
              <w:rPr>
                <w:rFonts w:ascii="宋体" w:hAnsi="宋体" w:cs="宋体"/>
                <w:kern w:val="0"/>
                <w:sz w:val="30"/>
                <w:szCs w:val="30"/>
              </w:rPr>
            </w:pPr>
            <w:r>
              <w:rPr>
                <w:rFonts w:ascii="宋体" w:hAnsi="宋体" w:cs="宋体"/>
                <w:kern w:val="0"/>
                <w:sz w:val="30"/>
                <w:szCs w:val="30"/>
              </w:rPr>
              <w:t>-</w:t>
            </w:r>
            <w:r w:rsidR="006A539A">
              <w:rPr>
                <w:rFonts w:ascii="宋体" w:hAnsi="宋体" w:cs="宋体" w:hint="eastAsia"/>
                <w:kern w:val="0"/>
                <w:sz w:val="30"/>
                <w:szCs w:val="30"/>
              </w:rPr>
              <w:t>0.29</w:t>
            </w:r>
            <w:r>
              <w:rPr>
                <w:rFonts w:ascii="宋体" w:hAnsi="宋体" w:cs="宋体"/>
                <w:kern w:val="0"/>
                <w:sz w:val="30"/>
                <w:szCs w:val="30"/>
              </w:rPr>
              <w:t>%</w:t>
            </w:r>
          </w:p>
        </w:tc>
      </w:tr>
      <w:tr w:rsidR="00877E85">
        <w:trPr>
          <w:trHeight w:val="285"/>
        </w:trPr>
        <w:tc>
          <w:tcPr>
            <w:tcW w:w="3137" w:type="dxa"/>
            <w:tcBorders>
              <w:top w:val="nil"/>
              <w:left w:val="single" w:sz="4" w:space="0" w:color="auto"/>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left"/>
              <w:rPr>
                <w:rFonts w:ascii="宋体" w:hAnsi="宋体" w:cs="宋体"/>
                <w:kern w:val="0"/>
                <w:sz w:val="30"/>
                <w:szCs w:val="30"/>
              </w:rPr>
            </w:pPr>
            <w:r>
              <w:rPr>
                <w:rFonts w:ascii="宋体" w:hAnsi="宋体" w:cs="宋体" w:hint="eastAsia"/>
                <w:kern w:val="0"/>
                <w:sz w:val="30"/>
                <w:szCs w:val="30"/>
              </w:rPr>
              <w:lastRenderedPageBreak/>
              <w:t>教育支出</w:t>
            </w:r>
          </w:p>
        </w:tc>
        <w:tc>
          <w:tcPr>
            <w:tcW w:w="1855" w:type="dxa"/>
            <w:tcBorders>
              <w:top w:val="nil"/>
              <w:left w:val="nil"/>
              <w:bottom w:val="single" w:sz="4" w:space="0" w:color="auto"/>
              <w:right w:val="single" w:sz="4" w:space="0" w:color="auto"/>
            </w:tcBorders>
            <w:shd w:val="clear" w:color="auto" w:fill="auto"/>
            <w:noWrap/>
            <w:vAlign w:val="bottom"/>
          </w:tcPr>
          <w:p w:rsidR="00877E85" w:rsidRDefault="005B3A9A" w:rsidP="00A82D76">
            <w:pPr>
              <w:widowControl/>
              <w:spacing w:line="560" w:lineRule="exact"/>
              <w:jc w:val="right"/>
              <w:textAlignment w:val="center"/>
              <w:rPr>
                <w:rFonts w:ascii="宋体" w:hAnsi="宋体" w:cs="宋体"/>
                <w:color w:val="000000"/>
                <w:sz w:val="30"/>
                <w:szCs w:val="30"/>
              </w:rPr>
            </w:pPr>
            <w:r>
              <w:rPr>
                <w:rFonts w:ascii="宋体" w:hAnsi="宋体" w:cs="宋体" w:hint="eastAsia"/>
                <w:color w:val="000000"/>
                <w:sz w:val="30"/>
                <w:szCs w:val="30"/>
              </w:rPr>
              <w:t>14.36</w:t>
            </w:r>
          </w:p>
        </w:tc>
        <w:tc>
          <w:tcPr>
            <w:tcW w:w="2051" w:type="dxa"/>
            <w:tcBorders>
              <w:top w:val="nil"/>
              <w:left w:val="nil"/>
              <w:bottom w:val="single" w:sz="4" w:space="0" w:color="auto"/>
              <w:right w:val="single" w:sz="4" w:space="0" w:color="auto"/>
            </w:tcBorders>
            <w:shd w:val="clear" w:color="auto" w:fill="auto"/>
            <w:noWrap/>
            <w:vAlign w:val="bottom"/>
          </w:tcPr>
          <w:p w:rsidR="00877E85" w:rsidRDefault="005B3A9A" w:rsidP="00A82D76">
            <w:pPr>
              <w:widowControl/>
              <w:spacing w:line="560" w:lineRule="exact"/>
              <w:jc w:val="right"/>
              <w:textAlignment w:val="center"/>
              <w:rPr>
                <w:rFonts w:ascii="宋体" w:hAnsi="宋体" w:cs="宋体"/>
                <w:color w:val="000000"/>
                <w:sz w:val="30"/>
                <w:szCs w:val="30"/>
              </w:rPr>
            </w:pPr>
            <w:r>
              <w:rPr>
                <w:rFonts w:ascii="宋体" w:hAnsi="宋体" w:cs="宋体" w:hint="eastAsia"/>
                <w:color w:val="000000"/>
                <w:sz w:val="30"/>
                <w:szCs w:val="30"/>
              </w:rPr>
              <w:t>14.36</w:t>
            </w:r>
          </w:p>
        </w:tc>
        <w:tc>
          <w:tcPr>
            <w:tcW w:w="1480" w:type="dxa"/>
            <w:tcBorders>
              <w:top w:val="nil"/>
              <w:left w:val="nil"/>
              <w:bottom w:val="single" w:sz="4" w:space="0" w:color="auto"/>
              <w:right w:val="single" w:sz="4" w:space="0" w:color="auto"/>
            </w:tcBorders>
            <w:shd w:val="clear" w:color="auto" w:fill="auto"/>
            <w:noWrap/>
            <w:vAlign w:val="bottom"/>
          </w:tcPr>
          <w:p w:rsidR="00877E85" w:rsidRDefault="006A539A" w:rsidP="00A82D76">
            <w:pPr>
              <w:widowControl/>
              <w:spacing w:line="560" w:lineRule="exact"/>
              <w:jc w:val="right"/>
              <w:rPr>
                <w:rFonts w:ascii="宋体" w:hAnsi="宋体" w:cs="宋体"/>
                <w:kern w:val="0"/>
                <w:sz w:val="30"/>
                <w:szCs w:val="30"/>
              </w:rPr>
            </w:pPr>
            <w:r>
              <w:rPr>
                <w:rFonts w:ascii="宋体" w:hAnsi="宋体" w:cs="宋体" w:hint="eastAsia"/>
                <w:kern w:val="0"/>
                <w:sz w:val="30"/>
                <w:szCs w:val="30"/>
              </w:rPr>
              <w:t>0</w:t>
            </w:r>
            <w:r w:rsidR="00490D21">
              <w:rPr>
                <w:rFonts w:ascii="宋体" w:hAnsi="宋体" w:cs="宋体"/>
                <w:kern w:val="0"/>
                <w:sz w:val="30"/>
                <w:szCs w:val="30"/>
              </w:rPr>
              <w:t>%</w:t>
            </w:r>
          </w:p>
        </w:tc>
      </w:tr>
      <w:tr w:rsidR="00877E85">
        <w:trPr>
          <w:trHeight w:val="285"/>
        </w:trPr>
        <w:tc>
          <w:tcPr>
            <w:tcW w:w="3137" w:type="dxa"/>
            <w:tcBorders>
              <w:top w:val="nil"/>
              <w:left w:val="single" w:sz="4" w:space="0" w:color="auto"/>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left"/>
              <w:rPr>
                <w:rFonts w:ascii="宋体" w:hAnsi="宋体" w:cs="宋体"/>
                <w:kern w:val="0"/>
                <w:sz w:val="30"/>
                <w:szCs w:val="30"/>
              </w:rPr>
            </w:pPr>
            <w:r>
              <w:rPr>
                <w:rFonts w:ascii="宋体" w:hAnsi="宋体" w:cs="宋体" w:hint="eastAsia"/>
                <w:kern w:val="0"/>
                <w:sz w:val="30"/>
                <w:szCs w:val="30"/>
              </w:rPr>
              <w:t>社会保障和就业支出</w:t>
            </w:r>
          </w:p>
        </w:tc>
        <w:tc>
          <w:tcPr>
            <w:tcW w:w="1855" w:type="dxa"/>
            <w:tcBorders>
              <w:top w:val="nil"/>
              <w:left w:val="nil"/>
              <w:bottom w:val="single" w:sz="4" w:space="0" w:color="auto"/>
              <w:right w:val="single" w:sz="4" w:space="0" w:color="auto"/>
            </w:tcBorders>
            <w:shd w:val="clear" w:color="auto" w:fill="auto"/>
            <w:noWrap/>
            <w:vAlign w:val="bottom"/>
          </w:tcPr>
          <w:p w:rsidR="00877E85" w:rsidRDefault="005B3A9A" w:rsidP="00A82D76">
            <w:pPr>
              <w:widowControl/>
              <w:spacing w:line="560" w:lineRule="exact"/>
              <w:jc w:val="right"/>
              <w:textAlignment w:val="center"/>
              <w:rPr>
                <w:rFonts w:ascii="宋体" w:hAnsi="宋体" w:cs="宋体"/>
                <w:color w:val="000000"/>
                <w:sz w:val="30"/>
                <w:szCs w:val="30"/>
              </w:rPr>
            </w:pPr>
            <w:r>
              <w:rPr>
                <w:rFonts w:ascii="宋体" w:hAnsi="宋体" w:cs="宋体" w:hint="eastAsia"/>
                <w:color w:val="000000"/>
                <w:sz w:val="30"/>
                <w:szCs w:val="30"/>
              </w:rPr>
              <w:t>1122.52</w:t>
            </w:r>
          </w:p>
        </w:tc>
        <w:tc>
          <w:tcPr>
            <w:tcW w:w="2051" w:type="dxa"/>
            <w:tcBorders>
              <w:top w:val="nil"/>
              <w:left w:val="nil"/>
              <w:bottom w:val="single" w:sz="4" w:space="0" w:color="auto"/>
              <w:right w:val="single" w:sz="4" w:space="0" w:color="auto"/>
            </w:tcBorders>
            <w:shd w:val="clear" w:color="auto" w:fill="auto"/>
            <w:noWrap/>
            <w:vAlign w:val="bottom"/>
          </w:tcPr>
          <w:p w:rsidR="00877E85" w:rsidRDefault="005B3A9A" w:rsidP="00A82D76">
            <w:pPr>
              <w:widowControl/>
              <w:spacing w:line="560" w:lineRule="exact"/>
              <w:jc w:val="right"/>
              <w:textAlignment w:val="center"/>
              <w:rPr>
                <w:rFonts w:ascii="宋体" w:hAnsi="宋体" w:cs="宋体"/>
                <w:color w:val="000000"/>
                <w:sz w:val="30"/>
                <w:szCs w:val="30"/>
              </w:rPr>
            </w:pPr>
            <w:r>
              <w:rPr>
                <w:rFonts w:ascii="宋体" w:hAnsi="宋体" w:cs="宋体" w:hint="eastAsia"/>
                <w:color w:val="000000"/>
                <w:sz w:val="30"/>
                <w:szCs w:val="30"/>
              </w:rPr>
              <w:t>985.71</w:t>
            </w:r>
          </w:p>
        </w:tc>
        <w:tc>
          <w:tcPr>
            <w:tcW w:w="1480" w:type="dxa"/>
            <w:tcBorders>
              <w:top w:val="nil"/>
              <w:left w:val="nil"/>
              <w:bottom w:val="single" w:sz="4" w:space="0" w:color="auto"/>
              <w:right w:val="single" w:sz="4" w:space="0" w:color="auto"/>
            </w:tcBorders>
            <w:shd w:val="clear" w:color="auto" w:fill="auto"/>
            <w:noWrap/>
            <w:vAlign w:val="bottom"/>
          </w:tcPr>
          <w:p w:rsidR="00877E85" w:rsidRDefault="00490D21" w:rsidP="009F72EF">
            <w:pPr>
              <w:widowControl/>
              <w:spacing w:line="560" w:lineRule="exact"/>
              <w:jc w:val="right"/>
              <w:rPr>
                <w:rFonts w:ascii="宋体" w:hAnsi="宋体" w:cs="宋体"/>
                <w:kern w:val="0"/>
                <w:sz w:val="30"/>
                <w:szCs w:val="30"/>
              </w:rPr>
            </w:pPr>
            <w:r>
              <w:rPr>
                <w:rFonts w:ascii="宋体" w:hAnsi="宋体" w:cs="宋体"/>
                <w:kern w:val="0"/>
                <w:sz w:val="30"/>
                <w:szCs w:val="30"/>
              </w:rPr>
              <w:t>-1</w:t>
            </w:r>
            <w:r w:rsidR="006A539A">
              <w:rPr>
                <w:rFonts w:ascii="宋体" w:hAnsi="宋体" w:cs="宋体" w:hint="eastAsia"/>
                <w:kern w:val="0"/>
                <w:sz w:val="30"/>
                <w:szCs w:val="30"/>
              </w:rPr>
              <w:t>2.1</w:t>
            </w:r>
            <w:r w:rsidR="009F72EF">
              <w:rPr>
                <w:rFonts w:ascii="宋体" w:hAnsi="宋体" w:cs="宋体" w:hint="eastAsia"/>
                <w:kern w:val="0"/>
                <w:sz w:val="30"/>
                <w:szCs w:val="30"/>
              </w:rPr>
              <w:t>9</w:t>
            </w:r>
            <w:r>
              <w:rPr>
                <w:rFonts w:ascii="宋体" w:hAnsi="宋体" w:cs="宋体"/>
                <w:kern w:val="0"/>
                <w:sz w:val="30"/>
                <w:szCs w:val="30"/>
              </w:rPr>
              <w:t>%</w:t>
            </w:r>
          </w:p>
        </w:tc>
      </w:tr>
      <w:tr w:rsidR="00877E85">
        <w:trPr>
          <w:trHeight w:val="285"/>
        </w:trPr>
        <w:tc>
          <w:tcPr>
            <w:tcW w:w="3137" w:type="dxa"/>
            <w:tcBorders>
              <w:top w:val="nil"/>
              <w:left w:val="single" w:sz="4" w:space="0" w:color="auto"/>
              <w:bottom w:val="single" w:sz="4" w:space="0" w:color="auto"/>
              <w:right w:val="single" w:sz="4" w:space="0" w:color="auto"/>
            </w:tcBorders>
            <w:shd w:val="clear" w:color="auto" w:fill="auto"/>
            <w:noWrap/>
            <w:vAlign w:val="bottom"/>
          </w:tcPr>
          <w:p w:rsidR="00877E85" w:rsidRDefault="00490D21" w:rsidP="00A82D76">
            <w:pPr>
              <w:widowControl/>
              <w:spacing w:line="560" w:lineRule="exact"/>
              <w:jc w:val="left"/>
              <w:rPr>
                <w:rFonts w:ascii="宋体" w:hAnsi="宋体" w:cs="宋体"/>
                <w:kern w:val="0"/>
                <w:sz w:val="30"/>
                <w:szCs w:val="30"/>
              </w:rPr>
            </w:pPr>
            <w:r>
              <w:rPr>
                <w:rFonts w:ascii="宋体" w:hAnsi="宋体" w:cs="宋体" w:hint="eastAsia"/>
                <w:kern w:val="0"/>
                <w:sz w:val="30"/>
                <w:szCs w:val="30"/>
              </w:rPr>
              <w:t>卫生健康支出</w:t>
            </w:r>
          </w:p>
        </w:tc>
        <w:tc>
          <w:tcPr>
            <w:tcW w:w="1855" w:type="dxa"/>
            <w:tcBorders>
              <w:top w:val="nil"/>
              <w:left w:val="nil"/>
              <w:bottom w:val="single" w:sz="4" w:space="0" w:color="auto"/>
              <w:right w:val="single" w:sz="4" w:space="0" w:color="auto"/>
            </w:tcBorders>
            <w:shd w:val="clear" w:color="auto" w:fill="auto"/>
            <w:noWrap/>
            <w:vAlign w:val="bottom"/>
          </w:tcPr>
          <w:p w:rsidR="00877E85" w:rsidRDefault="005B3A9A" w:rsidP="00A82D76">
            <w:pPr>
              <w:widowControl/>
              <w:spacing w:line="560" w:lineRule="exact"/>
              <w:jc w:val="right"/>
              <w:textAlignment w:val="center"/>
              <w:rPr>
                <w:rFonts w:ascii="宋体" w:hAnsi="宋体" w:cs="宋体"/>
                <w:color w:val="000000"/>
                <w:sz w:val="30"/>
                <w:szCs w:val="30"/>
              </w:rPr>
            </w:pPr>
            <w:r>
              <w:rPr>
                <w:rFonts w:ascii="宋体" w:hAnsi="宋体" w:cs="宋体" w:hint="eastAsia"/>
                <w:color w:val="000000"/>
                <w:sz w:val="30"/>
                <w:szCs w:val="30"/>
              </w:rPr>
              <w:t>592.27</w:t>
            </w:r>
          </w:p>
        </w:tc>
        <w:tc>
          <w:tcPr>
            <w:tcW w:w="2051" w:type="dxa"/>
            <w:tcBorders>
              <w:top w:val="nil"/>
              <w:left w:val="nil"/>
              <w:bottom w:val="single" w:sz="4" w:space="0" w:color="auto"/>
              <w:right w:val="single" w:sz="4" w:space="0" w:color="auto"/>
            </w:tcBorders>
            <w:shd w:val="clear" w:color="auto" w:fill="auto"/>
            <w:noWrap/>
            <w:vAlign w:val="bottom"/>
          </w:tcPr>
          <w:p w:rsidR="00877E85" w:rsidRDefault="005B3A9A" w:rsidP="00A82D76">
            <w:pPr>
              <w:widowControl/>
              <w:spacing w:line="560" w:lineRule="exact"/>
              <w:jc w:val="right"/>
              <w:textAlignment w:val="center"/>
              <w:rPr>
                <w:rFonts w:ascii="宋体" w:hAnsi="宋体" w:cs="宋体"/>
                <w:color w:val="000000"/>
                <w:sz w:val="30"/>
                <w:szCs w:val="30"/>
              </w:rPr>
            </w:pPr>
            <w:r>
              <w:rPr>
                <w:rFonts w:ascii="宋体" w:hAnsi="宋体" w:cs="宋体" w:hint="eastAsia"/>
                <w:color w:val="000000"/>
                <w:sz w:val="30"/>
                <w:szCs w:val="30"/>
              </w:rPr>
              <w:t>620.97</w:t>
            </w:r>
          </w:p>
        </w:tc>
        <w:tc>
          <w:tcPr>
            <w:tcW w:w="1480" w:type="dxa"/>
            <w:tcBorders>
              <w:top w:val="nil"/>
              <w:left w:val="nil"/>
              <w:bottom w:val="single" w:sz="4" w:space="0" w:color="auto"/>
              <w:right w:val="single" w:sz="4" w:space="0" w:color="auto"/>
            </w:tcBorders>
            <w:shd w:val="clear" w:color="auto" w:fill="auto"/>
            <w:noWrap/>
            <w:vAlign w:val="bottom"/>
          </w:tcPr>
          <w:p w:rsidR="00877E85" w:rsidRDefault="006A539A" w:rsidP="00A82D76">
            <w:pPr>
              <w:widowControl/>
              <w:spacing w:line="560" w:lineRule="exact"/>
              <w:jc w:val="right"/>
              <w:rPr>
                <w:rFonts w:ascii="宋体" w:hAnsi="宋体" w:cs="宋体"/>
                <w:kern w:val="0"/>
                <w:sz w:val="30"/>
                <w:szCs w:val="30"/>
              </w:rPr>
            </w:pPr>
            <w:r>
              <w:rPr>
                <w:rFonts w:ascii="宋体" w:hAnsi="宋体" w:cs="宋体" w:hint="eastAsia"/>
                <w:kern w:val="0"/>
                <w:sz w:val="30"/>
                <w:szCs w:val="30"/>
              </w:rPr>
              <w:t>4.85</w:t>
            </w:r>
            <w:r w:rsidR="00490D21">
              <w:rPr>
                <w:rFonts w:ascii="宋体" w:hAnsi="宋体" w:cs="宋体"/>
                <w:kern w:val="0"/>
                <w:sz w:val="30"/>
                <w:szCs w:val="30"/>
              </w:rPr>
              <w:t>%</w:t>
            </w:r>
          </w:p>
        </w:tc>
      </w:tr>
    </w:tbl>
    <w:p w:rsidR="00877E85" w:rsidRDefault="00490D21" w:rsidP="00A82D76">
      <w:pPr>
        <w:spacing w:line="560" w:lineRule="exact"/>
        <w:ind w:leftChars="50" w:left="105" w:firstLineChars="150" w:firstLine="480"/>
        <w:outlineLvl w:val="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877E85" w:rsidRDefault="00490D21" w:rsidP="00A82D76">
      <w:pPr>
        <w:spacing w:line="56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877E85" w:rsidRDefault="00490D21" w:rsidP="00A82D76">
      <w:pPr>
        <w:spacing w:line="560" w:lineRule="exact"/>
        <w:ind w:leftChars="50" w:left="105" w:firstLineChars="150" w:firstLine="480"/>
        <w:rPr>
          <w:rFonts w:ascii="仿宋_GB2312" w:eastAsia="仿宋_GB2312" w:hAnsi="宋体" w:cs="宋体"/>
          <w:color w:val="000000"/>
          <w:kern w:val="0"/>
          <w:sz w:val="32"/>
          <w:szCs w:val="32"/>
        </w:rPr>
      </w:pPr>
      <w:r w:rsidRPr="00963105">
        <w:rPr>
          <w:rFonts w:ascii="仿宋_GB2312" w:eastAsia="仿宋_GB2312" w:hAnsi="宋体" w:cs="宋体" w:hint="eastAsia"/>
          <w:color w:val="000000"/>
          <w:kern w:val="0"/>
          <w:sz w:val="32"/>
          <w:szCs w:val="32"/>
        </w:rPr>
        <w:t>经评价，</w:t>
      </w:r>
      <w:r w:rsidR="00470D81" w:rsidRPr="00963105">
        <w:rPr>
          <w:rFonts w:ascii="仿宋_GB2312" w:eastAsia="仿宋_GB2312" w:hAnsi="宋体" w:cs="宋体" w:hint="eastAsia"/>
          <w:color w:val="000000"/>
          <w:kern w:val="0"/>
          <w:sz w:val="32"/>
          <w:szCs w:val="32"/>
        </w:rPr>
        <w:t>本院</w:t>
      </w:r>
      <w:r w:rsidRPr="00963105">
        <w:rPr>
          <w:rFonts w:ascii="仿宋_GB2312" w:eastAsia="仿宋_GB2312" w:hAnsi="宋体" w:cs="宋体" w:hint="eastAsia"/>
          <w:color w:val="000000"/>
          <w:kern w:val="0"/>
          <w:sz w:val="32"/>
          <w:szCs w:val="32"/>
        </w:rPr>
        <w:t>2</w:t>
      </w:r>
      <w:r w:rsidRPr="00963105">
        <w:rPr>
          <w:rFonts w:ascii="仿宋_GB2312" w:eastAsia="仿宋_GB2312" w:hAnsi="宋体" w:cs="宋体"/>
          <w:color w:val="000000"/>
          <w:kern w:val="0"/>
          <w:sz w:val="32"/>
          <w:szCs w:val="32"/>
        </w:rPr>
        <w:t>02</w:t>
      </w:r>
      <w:r w:rsidR="003640F7" w:rsidRPr="00963105">
        <w:rPr>
          <w:rFonts w:ascii="仿宋_GB2312" w:eastAsia="仿宋_GB2312" w:hAnsi="宋体" w:cs="宋体" w:hint="eastAsia"/>
          <w:color w:val="000000"/>
          <w:kern w:val="0"/>
          <w:sz w:val="32"/>
          <w:szCs w:val="32"/>
        </w:rPr>
        <w:t>3</w:t>
      </w:r>
      <w:r w:rsidRPr="00963105">
        <w:rPr>
          <w:rFonts w:ascii="仿宋_GB2312" w:eastAsia="仿宋_GB2312" w:hAnsi="宋体" w:cs="宋体" w:hint="eastAsia"/>
          <w:color w:val="000000"/>
          <w:kern w:val="0"/>
          <w:sz w:val="32"/>
          <w:szCs w:val="32"/>
        </w:rPr>
        <w:t>年度部门整体支出绩效评价总得分</w:t>
      </w:r>
      <w:r w:rsidR="00963105" w:rsidRPr="00963105">
        <w:rPr>
          <w:rFonts w:ascii="仿宋_GB2312" w:eastAsia="仿宋_GB2312" w:hAnsi="宋体" w:cs="宋体" w:hint="eastAsia"/>
          <w:color w:val="000000"/>
          <w:kern w:val="0"/>
          <w:sz w:val="32"/>
          <w:szCs w:val="32"/>
        </w:rPr>
        <w:t>95.6</w:t>
      </w:r>
      <w:r w:rsidRPr="00963105">
        <w:rPr>
          <w:rFonts w:ascii="仿宋_GB2312" w:eastAsia="仿宋_GB2312" w:hAnsi="宋体" w:cs="宋体" w:hint="eastAsia"/>
          <w:color w:val="000000"/>
          <w:kern w:val="0"/>
          <w:sz w:val="32"/>
          <w:szCs w:val="32"/>
        </w:rPr>
        <w:t>分，评价结果为“优秀”。其中当年预算执行情况得分为19.6分；整体绩效目标实现情况得分为</w:t>
      </w:r>
      <w:r w:rsidR="00963105" w:rsidRPr="00963105">
        <w:rPr>
          <w:rFonts w:ascii="仿宋_GB2312" w:eastAsia="仿宋_GB2312" w:hAnsi="宋体" w:cs="宋体" w:hint="eastAsia"/>
          <w:color w:val="000000"/>
          <w:kern w:val="0"/>
          <w:sz w:val="32"/>
          <w:szCs w:val="32"/>
        </w:rPr>
        <w:t>56</w:t>
      </w:r>
      <w:r w:rsidRPr="00963105">
        <w:rPr>
          <w:rFonts w:ascii="仿宋_GB2312" w:eastAsia="仿宋_GB2312" w:hAnsi="宋体" w:cs="宋体" w:hint="eastAsia"/>
          <w:color w:val="000000"/>
          <w:kern w:val="0"/>
          <w:sz w:val="32"/>
          <w:szCs w:val="32"/>
        </w:rPr>
        <w:t>分；预算管理情况得分</w:t>
      </w:r>
      <w:r w:rsidR="00963105" w:rsidRPr="00963105">
        <w:rPr>
          <w:rFonts w:ascii="仿宋_GB2312" w:eastAsia="仿宋_GB2312" w:hAnsi="宋体" w:cs="宋体" w:hint="eastAsia"/>
          <w:color w:val="000000"/>
          <w:kern w:val="0"/>
          <w:sz w:val="32"/>
          <w:szCs w:val="32"/>
        </w:rPr>
        <w:t>20</w:t>
      </w:r>
      <w:r w:rsidRPr="00963105">
        <w:rPr>
          <w:rFonts w:ascii="仿宋_GB2312" w:eastAsia="仿宋_GB2312" w:hAnsi="宋体" w:cs="宋体" w:hint="eastAsia"/>
          <w:color w:val="000000"/>
          <w:kern w:val="0"/>
          <w:sz w:val="32"/>
          <w:szCs w:val="32"/>
        </w:rPr>
        <w:t>分。</w:t>
      </w:r>
    </w:p>
    <w:p w:rsidR="00877E85" w:rsidRDefault="00490D21" w:rsidP="00A82D76">
      <w:pPr>
        <w:spacing w:line="56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（二）存在的问题</w:t>
      </w:r>
    </w:p>
    <w:p w:rsidR="00877E85" w:rsidRDefault="00490D21" w:rsidP="00A82D76">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int="eastAsia"/>
          <w:bCs/>
          <w:kern w:val="44"/>
          <w:sz w:val="32"/>
          <w:szCs w:val="32"/>
        </w:rPr>
        <w:t>（1）</w:t>
      </w:r>
      <w:r w:rsidR="0042105C">
        <w:rPr>
          <w:rFonts w:ascii="仿宋_GB2312" w:eastAsia="仿宋_GB2312" w:hAnsi="宋体" w:cs="宋体" w:hint="eastAsia"/>
          <w:color w:val="000000"/>
          <w:kern w:val="0"/>
          <w:sz w:val="32"/>
          <w:szCs w:val="32"/>
        </w:rPr>
        <w:t>部分项目缺乏对项目实施情况、效益效果实现情况的历年比较分析，导致项目效益未能完整、充分呈现。部分项目服务对象满意度调查开展不够全面，未充分反映项目服务对象满意度效果。</w:t>
      </w:r>
    </w:p>
    <w:p w:rsidR="0042105C" w:rsidRPr="0042105C" w:rsidRDefault="00490D21" w:rsidP="00A82D76">
      <w:pPr>
        <w:spacing w:line="560" w:lineRule="exact"/>
        <w:ind w:leftChars="50" w:left="105" w:firstLineChars="150" w:firstLine="480"/>
      </w:pPr>
      <w:r>
        <w:rPr>
          <w:rFonts w:ascii="仿宋_GB2312" w:eastAsia="仿宋_GB2312" w:hAnsi="宋体" w:cs="宋体" w:hint="eastAsia"/>
          <w:color w:val="000000"/>
          <w:kern w:val="0"/>
          <w:sz w:val="32"/>
          <w:szCs w:val="32"/>
        </w:rPr>
        <w:t>（2）</w:t>
      </w:r>
      <w:r w:rsidR="0042105C" w:rsidRPr="0042105C">
        <w:rPr>
          <w:rFonts w:ascii="仿宋_GB2312" w:eastAsia="仿宋_GB2312" w:hAnsi="宋体" w:cs="宋体" w:hint="eastAsia"/>
          <w:color w:val="000000"/>
          <w:kern w:val="0"/>
          <w:sz w:val="32"/>
          <w:szCs w:val="32"/>
        </w:rPr>
        <w:t>个别项目缺乏需求调研、科学论证等数据支撑。预算编制有待进一步科学、细化。大多数项目为延续性项目，个别项目缺少组织实施方案或管理制度，对于项目管理机构、人员职责分工、工作进度安排和过程管控措施等内容不够明确。</w:t>
      </w:r>
    </w:p>
    <w:p w:rsidR="00877E85" w:rsidRDefault="00490D21" w:rsidP="00A82D76">
      <w:pPr>
        <w:spacing w:line="560" w:lineRule="exact"/>
        <w:ind w:firstLineChars="200" w:firstLine="640"/>
        <w:outlineLvl w:val="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p>
    <w:p w:rsidR="0042105C" w:rsidRDefault="00490D21" w:rsidP="00A82D76">
      <w:pPr>
        <w:spacing w:line="560" w:lineRule="exact"/>
        <w:ind w:firstLineChars="200" w:firstLine="640"/>
        <w:rPr>
          <w:rFonts w:ascii="仿宋_GB2312" w:eastAsia="仿宋_GB2312"/>
          <w:sz w:val="32"/>
          <w:szCs w:val="32"/>
        </w:rPr>
      </w:pPr>
      <w:bookmarkStart w:id="1" w:name="_Toc72401385"/>
      <w:r>
        <w:rPr>
          <w:rFonts w:ascii="仿宋_GB2312" w:eastAsia="仿宋_GB2312" w:hint="eastAsia"/>
          <w:sz w:val="32"/>
          <w:szCs w:val="32"/>
        </w:rPr>
        <w:t>1.</w:t>
      </w:r>
      <w:r w:rsidR="0042105C" w:rsidRPr="0042105C">
        <w:rPr>
          <w:rFonts w:ascii="仿宋_GB2312" w:eastAsia="仿宋_GB2312" w:hint="eastAsia"/>
          <w:sz w:val="32"/>
          <w:szCs w:val="32"/>
        </w:rPr>
        <w:t xml:space="preserve"> </w:t>
      </w:r>
      <w:r w:rsidR="0042105C">
        <w:rPr>
          <w:rFonts w:ascii="仿宋_GB2312" w:eastAsia="仿宋_GB2312" w:hint="eastAsia"/>
          <w:sz w:val="32"/>
          <w:szCs w:val="32"/>
        </w:rPr>
        <w:t>加强全面绩效管理意识，注重项目效益资料收集，项目负责人对项目质量和效益资料完整性负责，项目效益用效果资料和数据支撑。落实服务对象满意度调查，结合项目服务对象，选择适当的方式、方法，全面开展服务对象满意</w:t>
      </w:r>
      <w:r w:rsidR="0042105C">
        <w:rPr>
          <w:rFonts w:ascii="仿宋_GB2312" w:eastAsia="仿宋_GB2312" w:hint="eastAsia"/>
          <w:sz w:val="32"/>
          <w:szCs w:val="32"/>
        </w:rPr>
        <w:lastRenderedPageBreak/>
        <w:t>度调查及分析，充分反映项目服务对象满意度效果，全面客观地呈现财政资金的使用效益。</w:t>
      </w:r>
    </w:p>
    <w:p w:rsidR="0042105C" w:rsidRDefault="0042105C"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Pr="0042105C">
        <w:rPr>
          <w:rFonts w:ascii="仿宋_GB2312" w:eastAsia="仿宋_GB2312" w:hint="eastAsia"/>
          <w:sz w:val="32"/>
          <w:szCs w:val="32"/>
        </w:rPr>
        <w:t xml:space="preserve"> </w:t>
      </w:r>
      <w:r>
        <w:rPr>
          <w:rFonts w:ascii="仿宋_GB2312" w:eastAsia="仿宋_GB2312" w:hint="eastAsia"/>
          <w:sz w:val="32"/>
          <w:szCs w:val="32"/>
        </w:rPr>
        <w:t>健全完善项目实施方案和管理制度。根据项目以前年度实施情况或预期计划，制定切实可行的实施方案和管理制度，明确项目管理各项要素，合理安排项目人员分工、进度计划，强化过程管控，增强对项目实施的指导和约束作用，加强项目实施过程控制及监督管理。</w:t>
      </w:r>
    </w:p>
    <w:p w:rsidR="00877E85" w:rsidRPr="0042105C" w:rsidRDefault="0042105C"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00490D21">
        <w:rPr>
          <w:rFonts w:ascii="仿宋_GB2312" w:eastAsia="仿宋_GB2312" w:hint="eastAsia"/>
          <w:sz w:val="32"/>
          <w:szCs w:val="32"/>
        </w:rPr>
        <w:t>加强项目前期调研和需求论证，常规性项目，结合以前年度项目执行情况、绩效情况，制定年度需求与目标。预算编制应更加科学、细化。强化部门预算约束，严格预算执行，减少预算执行中的项目预算调整，平衡好预算执行进度，提高财政资金使用效率和效益。</w:t>
      </w:r>
      <w:bookmarkEnd w:id="1"/>
    </w:p>
    <w:p w:rsidR="00877E85" w:rsidRDefault="00490D21" w:rsidP="00A82D76">
      <w:pPr>
        <w:widowControl/>
        <w:spacing w:line="560" w:lineRule="exact"/>
        <w:ind w:firstLineChars="200" w:firstLine="640"/>
        <w:jc w:val="left"/>
        <w:outlineLvl w:val="0"/>
      </w:pPr>
      <w:r>
        <w:rPr>
          <w:rFonts w:ascii="黑体" w:eastAsia="黑体" w:hAnsi="黑体" w:cs="宋体" w:hint="eastAsia"/>
          <w:color w:val="000000"/>
          <w:kern w:val="0"/>
          <w:sz w:val="32"/>
          <w:szCs w:val="32"/>
        </w:rPr>
        <w:t>七、附件</w:t>
      </w:r>
    </w:p>
    <w:p w:rsidR="00877E85" w:rsidRDefault="00490D21" w:rsidP="00A82D76">
      <w:pPr>
        <w:spacing w:line="560" w:lineRule="exact"/>
        <w:ind w:firstLineChars="200" w:firstLine="640"/>
        <w:rPr>
          <w:rFonts w:ascii="仿宋_GB2312" w:eastAsia="仿宋_GB2312"/>
          <w:sz w:val="32"/>
          <w:szCs w:val="32"/>
        </w:rPr>
      </w:pPr>
      <w:r>
        <w:rPr>
          <w:rFonts w:ascii="仿宋_GB2312" w:eastAsia="仿宋_GB2312" w:hint="eastAsia"/>
          <w:sz w:val="32"/>
          <w:szCs w:val="32"/>
        </w:rPr>
        <w:t>202</w:t>
      </w:r>
      <w:r w:rsidR="006C4532">
        <w:rPr>
          <w:rFonts w:ascii="仿宋_GB2312" w:eastAsia="仿宋_GB2312" w:hint="eastAsia"/>
          <w:sz w:val="32"/>
          <w:szCs w:val="32"/>
        </w:rPr>
        <w:t>3</w:t>
      </w:r>
      <w:r>
        <w:rPr>
          <w:rFonts w:ascii="仿宋_GB2312" w:eastAsia="仿宋_GB2312" w:hint="eastAsia"/>
          <w:sz w:val="32"/>
          <w:szCs w:val="32"/>
        </w:rPr>
        <w:t>年部门整体绩效评价指标体系评分表</w:t>
      </w:r>
    </w:p>
    <w:p w:rsidR="00877E85" w:rsidRDefault="00877E85" w:rsidP="00A82D76">
      <w:pPr>
        <w:spacing w:line="560" w:lineRule="exact"/>
        <w:sectPr w:rsidR="00877E85">
          <w:headerReference w:type="even" r:id="rId10"/>
          <w:headerReference w:type="default" r:id="rId11"/>
          <w:footerReference w:type="default" r:id="rId12"/>
          <w:pgSz w:w="11906" w:h="16838"/>
          <w:pgMar w:top="1440" w:right="1797" w:bottom="1440" w:left="1797" w:header="851" w:footer="992" w:gutter="0"/>
          <w:pgNumType w:fmt="numberInDash"/>
          <w:cols w:space="425"/>
          <w:docGrid w:type="lines" w:linePitch="312"/>
        </w:sectPr>
      </w:pPr>
    </w:p>
    <w:p w:rsidR="00877E85" w:rsidRDefault="00877E85" w:rsidP="00A82D76">
      <w:pPr>
        <w:spacing w:line="560" w:lineRule="exact"/>
      </w:pPr>
    </w:p>
    <w:p w:rsidR="00877E85" w:rsidRDefault="00490D21" w:rsidP="00A82D76">
      <w:pPr>
        <w:spacing w:line="560" w:lineRule="exact"/>
        <w:rPr>
          <w:rFonts w:ascii="黑体" w:eastAsia="黑体" w:hAnsi="黑体"/>
          <w:sz w:val="32"/>
          <w:szCs w:val="32"/>
        </w:rPr>
      </w:pPr>
      <w:r>
        <w:rPr>
          <w:rFonts w:ascii="黑体" w:eastAsia="黑体" w:hAnsi="黑体" w:hint="eastAsia"/>
          <w:sz w:val="32"/>
          <w:szCs w:val="32"/>
        </w:rPr>
        <w:t>附件</w:t>
      </w:r>
    </w:p>
    <w:tbl>
      <w:tblPr>
        <w:tblW w:w="5000" w:type="pct"/>
        <w:tblLayout w:type="fixed"/>
        <w:tblLook w:val="04A0" w:firstRow="1" w:lastRow="0" w:firstColumn="1" w:lastColumn="0" w:noHBand="0" w:noVBand="1"/>
      </w:tblPr>
      <w:tblGrid>
        <w:gridCol w:w="738"/>
        <w:gridCol w:w="1023"/>
        <w:gridCol w:w="1123"/>
        <w:gridCol w:w="1174"/>
        <w:gridCol w:w="884"/>
        <w:gridCol w:w="609"/>
        <w:gridCol w:w="777"/>
        <w:gridCol w:w="3648"/>
        <w:gridCol w:w="4198"/>
      </w:tblGrid>
      <w:tr w:rsidR="00877E85">
        <w:trPr>
          <w:trHeight w:val="499"/>
        </w:trPr>
        <w:tc>
          <w:tcPr>
            <w:tcW w:w="5000" w:type="pct"/>
            <w:gridSpan w:val="9"/>
            <w:tcBorders>
              <w:top w:val="nil"/>
              <w:left w:val="nil"/>
              <w:bottom w:val="single" w:sz="4" w:space="0" w:color="auto"/>
              <w:right w:val="nil"/>
            </w:tcBorders>
            <w:noWrap/>
            <w:vAlign w:val="bottom"/>
          </w:tcPr>
          <w:p w:rsidR="00877E85" w:rsidRDefault="00490D21" w:rsidP="00A82D76">
            <w:pPr>
              <w:widowControl/>
              <w:spacing w:line="560" w:lineRule="exact"/>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t>202</w:t>
            </w:r>
            <w:r w:rsidR="006C4532">
              <w:rPr>
                <w:rFonts w:ascii="方正小标宋简体" w:eastAsia="方正小标宋简体" w:hAnsi="黑体" w:cs="宋体" w:hint="eastAsia"/>
                <w:color w:val="000000"/>
                <w:kern w:val="0"/>
                <w:sz w:val="44"/>
                <w:szCs w:val="44"/>
              </w:rPr>
              <w:t>3</w:t>
            </w:r>
            <w:r>
              <w:rPr>
                <w:rFonts w:ascii="方正小标宋简体" w:eastAsia="方正小标宋简体" w:hAnsi="黑体" w:cs="宋体" w:hint="eastAsia"/>
                <w:color w:val="000000"/>
                <w:kern w:val="0"/>
                <w:sz w:val="44"/>
                <w:szCs w:val="44"/>
              </w:rPr>
              <w:t>年部门整体绩效评价指标体系评分表</w:t>
            </w:r>
          </w:p>
        </w:tc>
      </w:tr>
      <w:tr w:rsidR="00877E85">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一、当年预算执行情况（20分）</w:t>
            </w:r>
          </w:p>
        </w:tc>
      </w:tr>
      <w:tr w:rsidR="00877E85">
        <w:trPr>
          <w:trHeight w:val="660"/>
        </w:trPr>
        <w:tc>
          <w:tcPr>
            <w:tcW w:w="260"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一</w:t>
            </w:r>
            <w:r>
              <w:rPr>
                <w:rFonts w:asciiTheme="minorEastAsia" w:eastAsiaTheme="minorEastAsia" w:hAnsiTheme="minorEastAsia" w:cs="宋体"/>
                <w:color w:val="000000"/>
                <w:kern w:val="0"/>
                <w:sz w:val="20"/>
                <w:szCs w:val="20"/>
              </w:rPr>
              <w:t>级指标</w:t>
            </w:r>
            <w:r>
              <w:rPr>
                <w:rFonts w:asciiTheme="minorEastAsia" w:eastAsiaTheme="minorEastAsia" w:hAnsiTheme="minorEastAsia" w:cs="宋体" w:hint="eastAsia"/>
                <w:color w:val="000000"/>
                <w:kern w:val="0"/>
                <w:sz w:val="20"/>
                <w:szCs w:val="20"/>
              </w:rPr>
              <w:t xml:space="preserve">　</w:t>
            </w:r>
          </w:p>
        </w:tc>
        <w:tc>
          <w:tcPr>
            <w:tcW w:w="361"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二</w:t>
            </w:r>
            <w:r>
              <w:rPr>
                <w:rFonts w:asciiTheme="minorEastAsia" w:eastAsiaTheme="minorEastAsia" w:hAnsiTheme="minorEastAsia" w:cs="宋体"/>
                <w:color w:val="000000"/>
                <w:kern w:val="0"/>
                <w:sz w:val="20"/>
                <w:szCs w:val="20"/>
              </w:rPr>
              <w:t>级指标</w:t>
            </w:r>
            <w:r>
              <w:rPr>
                <w:rFonts w:asciiTheme="minorEastAsia" w:eastAsiaTheme="minorEastAsia" w:hAnsiTheme="minorEastAsia" w:cs="宋体" w:hint="eastAsia"/>
                <w:color w:val="000000"/>
                <w:kern w:val="0"/>
                <w:sz w:val="20"/>
                <w:szCs w:val="20"/>
              </w:rPr>
              <w:t xml:space="preserve">　</w:t>
            </w:r>
          </w:p>
        </w:tc>
        <w:tc>
          <w:tcPr>
            <w:tcW w:w="396"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预算数（万元）</w:t>
            </w:r>
          </w:p>
        </w:tc>
        <w:tc>
          <w:tcPr>
            <w:tcW w:w="414"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执行数（万元）</w:t>
            </w:r>
          </w:p>
        </w:tc>
        <w:tc>
          <w:tcPr>
            <w:tcW w:w="312"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预算执行率</w:t>
            </w:r>
          </w:p>
        </w:tc>
        <w:tc>
          <w:tcPr>
            <w:tcW w:w="215"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分值</w:t>
            </w:r>
          </w:p>
        </w:tc>
        <w:tc>
          <w:tcPr>
            <w:tcW w:w="274"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得分</w:t>
            </w:r>
          </w:p>
        </w:tc>
        <w:tc>
          <w:tcPr>
            <w:tcW w:w="1287"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指标解释</w:t>
            </w:r>
          </w:p>
        </w:tc>
        <w:tc>
          <w:tcPr>
            <w:tcW w:w="1476"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评分标准</w:t>
            </w:r>
          </w:p>
        </w:tc>
      </w:tr>
      <w:tr w:rsidR="00877E85">
        <w:trPr>
          <w:trHeight w:val="605"/>
        </w:trPr>
        <w:tc>
          <w:tcPr>
            <w:tcW w:w="260" w:type="pct"/>
            <w:vMerge w:val="restart"/>
            <w:tcBorders>
              <w:top w:val="nil"/>
              <w:left w:val="single" w:sz="4" w:space="0" w:color="auto"/>
              <w:bottom w:val="single" w:sz="4" w:space="0" w:color="000000"/>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当年预算执行情况（20）</w:t>
            </w:r>
          </w:p>
        </w:tc>
        <w:tc>
          <w:tcPr>
            <w:tcW w:w="361"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资金总体</w:t>
            </w:r>
          </w:p>
        </w:tc>
        <w:tc>
          <w:tcPr>
            <w:tcW w:w="396" w:type="pct"/>
            <w:tcBorders>
              <w:top w:val="single" w:sz="4" w:space="0" w:color="auto"/>
              <w:left w:val="single" w:sz="4" w:space="0" w:color="auto"/>
              <w:bottom w:val="single" w:sz="4" w:space="0" w:color="auto"/>
              <w:right w:val="single" w:sz="4" w:space="0" w:color="auto"/>
            </w:tcBorders>
            <w:vAlign w:val="center"/>
          </w:tcPr>
          <w:p w:rsidR="00877E85" w:rsidRDefault="00C04675"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11259.88</w:t>
            </w:r>
          </w:p>
        </w:tc>
        <w:tc>
          <w:tcPr>
            <w:tcW w:w="414" w:type="pct"/>
            <w:tcBorders>
              <w:top w:val="single" w:sz="4" w:space="0" w:color="auto"/>
              <w:left w:val="single" w:sz="4" w:space="0" w:color="auto"/>
              <w:bottom w:val="single" w:sz="4" w:space="0" w:color="auto"/>
              <w:right w:val="single" w:sz="4" w:space="0" w:color="auto"/>
            </w:tcBorders>
            <w:vAlign w:val="center"/>
          </w:tcPr>
          <w:p w:rsidR="00877E85" w:rsidRDefault="00C04675"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11115.06</w:t>
            </w:r>
          </w:p>
        </w:tc>
        <w:tc>
          <w:tcPr>
            <w:tcW w:w="312"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9</w:t>
            </w:r>
            <w:r w:rsidR="00BB3D57">
              <w:rPr>
                <w:rFonts w:asciiTheme="minorEastAsia" w:eastAsiaTheme="minorEastAsia" w:hAnsiTheme="minorEastAsia" w:cs="宋体" w:hint="eastAsia"/>
                <w:color w:val="000000"/>
                <w:kern w:val="0"/>
                <w:sz w:val="20"/>
                <w:szCs w:val="20"/>
              </w:rPr>
              <w:t>8.71</w:t>
            </w:r>
            <w:r>
              <w:rPr>
                <w:rFonts w:asciiTheme="minorEastAsia" w:eastAsiaTheme="minorEastAsia" w:hAnsiTheme="minorEastAsia" w:cs="宋体"/>
                <w:color w:val="000000"/>
                <w:kern w:val="0"/>
                <w:sz w:val="20"/>
                <w:szCs w:val="20"/>
              </w:rPr>
              <w:t>%</w:t>
            </w:r>
          </w:p>
        </w:tc>
        <w:tc>
          <w:tcPr>
            <w:tcW w:w="215" w:type="pct"/>
            <w:vMerge w:val="restart"/>
            <w:tcBorders>
              <w:top w:val="single" w:sz="4" w:space="0" w:color="auto"/>
              <w:left w:val="single" w:sz="4" w:space="0" w:color="auto"/>
              <w:bottom w:val="single" w:sz="4" w:space="0" w:color="auto"/>
              <w:right w:val="single" w:sz="4" w:space="0" w:color="auto"/>
            </w:tcBorders>
            <w:noWrap/>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20</w:t>
            </w:r>
          </w:p>
        </w:tc>
        <w:tc>
          <w:tcPr>
            <w:tcW w:w="274" w:type="pct"/>
            <w:vMerge w:val="restart"/>
            <w:tcBorders>
              <w:top w:val="single" w:sz="4" w:space="0" w:color="auto"/>
              <w:left w:val="single" w:sz="4" w:space="0" w:color="auto"/>
              <w:bottom w:val="single" w:sz="4" w:space="0" w:color="auto"/>
              <w:right w:val="single" w:sz="4" w:space="0" w:color="auto"/>
            </w:tcBorders>
            <w:noWrap/>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19.6</w:t>
            </w:r>
          </w:p>
        </w:tc>
        <w:tc>
          <w:tcPr>
            <w:tcW w:w="1287" w:type="pct"/>
            <w:vMerge w:val="restar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部门全年执行数与全年预算数的比率。资金总体=基本支出+项目支出+其他</w:t>
            </w:r>
          </w:p>
        </w:tc>
        <w:tc>
          <w:tcPr>
            <w:tcW w:w="1476" w:type="pct"/>
            <w:vMerge w:val="restart"/>
            <w:tcBorders>
              <w:top w:val="nil"/>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①得分一档最高不能超过该指标分值上限（20分）。</w:t>
            </w:r>
            <w:r>
              <w:rPr>
                <w:rFonts w:asciiTheme="minorEastAsia" w:eastAsiaTheme="minorEastAsia" w:hAnsiTheme="minorEastAsia" w:cs="宋体" w:hint="eastAsia"/>
                <w:color w:val="000000"/>
                <w:kern w:val="0"/>
                <w:sz w:val="20"/>
                <w:szCs w:val="20"/>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w:t>
            </w:r>
            <w:r>
              <w:rPr>
                <w:rFonts w:asciiTheme="minorEastAsia" w:eastAsiaTheme="minorEastAsia" w:hAnsiTheme="minorEastAsia" w:cs="宋体" w:hint="eastAsia"/>
                <w:color w:val="000000"/>
                <w:kern w:val="0"/>
                <w:sz w:val="20"/>
                <w:szCs w:val="20"/>
              </w:rPr>
              <w:lastRenderedPageBreak/>
              <w:t>/年度指标值（A）*100%。若计算结果在200%-300%（含200%）区间，则按照该指标分值的10%扣分；计算结果在300%-500%（含300%）区间，则按照该指标分值的20%扣分；计算结果高于500%（含500%），则按照该指标分值的30%扣分。</w:t>
            </w:r>
          </w:p>
        </w:tc>
      </w:tr>
      <w:tr w:rsidR="00877E85">
        <w:trPr>
          <w:trHeight w:val="600"/>
        </w:trPr>
        <w:tc>
          <w:tcPr>
            <w:tcW w:w="260"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361" w:type="pct"/>
            <w:tcBorders>
              <w:top w:val="single" w:sz="4" w:space="0" w:color="auto"/>
              <w:left w:val="single" w:sz="4" w:space="0" w:color="auto"/>
              <w:bottom w:val="single" w:sz="4" w:space="0" w:color="auto"/>
              <w:right w:val="nil"/>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基本支出</w:t>
            </w:r>
          </w:p>
        </w:tc>
        <w:tc>
          <w:tcPr>
            <w:tcW w:w="396" w:type="pct"/>
            <w:tcBorders>
              <w:top w:val="single" w:sz="4" w:space="0" w:color="auto"/>
              <w:left w:val="single" w:sz="4" w:space="0" w:color="auto"/>
              <w:bottom w:val="single" w:sz="4" w:space="0" w:color="auto"/>
              <w:right w:val="single" w:sz="4" w:space="0" w:color="auto"/>
            </w:tcBorders>
            <w:vAlign w:val="center"/>
          </w:tcPr>
          <w:p w:rsidR="00877E85" w:rsidRDefault="00C04675"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10655.01</w:t>
            </w:r>
          </w:p>
        </w:tc>
        <w:tc>
          <w:tcPr>
            <w:tcW w:w="414" w:type="pct"/>
            <w:tcBorders>
              <w:top w:val="single" w:sz="4" w:space="0" w:color="auto"/>
              <w:left w:val="nil"/>
              <w:bottom w:val="single" w:sz="4" w:space="0" w:color="auto"/>
              <w:right w:val="single" w:sz="4" w:space="0" w:color="auto"/>
            </w:tcBorders>
            <w:vAlign w:val="center"/>
          </w:tcPr>
          <w:p w:rsidR="00877E85" w:rsidRDefault="00C04675"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10510.36</w:t>
            </w:r>
          </w:p>
        </w:tc>
        <w:tc>
          <w:tcPr>
            <w:tcW w:w="312" w:type="pct"/>
            <w:vMerge w:val="restar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w:t>
            </w:r>
          </w:p>
        </w:tc>
        <w:tc>
          <w:tcPr>
            <w:tcW w:w="215" w:type="pct"/>
            <w:vMerge/>
            <w:tcBorders>
              <w:top w:val="single" w:sz="4" w:space="0" w:color="auto"/>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74" w:type="pct"/>
            <w:vMerge/>
            <w:tcBorders>
              <w:top w:val="single" w:sz="4" w:space="0" w:color="auto"/>
              <w:left w:val="nil"/>
              <w:bottom w:val="single" w:sz="4" w:space="0" w:color="auto"/>
              <w:right w:val="nil"/>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1287" w:type="pct"/>
            <w:vMerge/>
            <w:tcBorders>
              <w:top w:val="single" w:sz="4" w:space="0" w:color="auto"/>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1476"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r>
      <w:tr w:rsidR="00877E85">
        <w:trPr>
          <w:trHeight w:val="615"/>
        </w:trPr>
        <w:tc>
          <w:tcPr>
            <w:tcW w:w="260"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361" w:type="pct"/>
            <w:tcBorders>
              <w:top w:val="single" w:sz="4" w:space="0" w:color="auto"/>
              <w:left w:val="single" w:sz="4" w:space="0" w:color="auto"/>
              <w:bottom w:val="single" w:sz="4" w:space="0" w:color="auto"/>
              <w:right w:val="nil"/>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项目支出</w:t>
            </w:r>
          </w:p>
        </w:tc>
        <w:tc>
          <w:tcPr>
            <w:tcW w:w="396" w:type="pct"/>
            <w:tcBorders>
              <w:top w:val="single" w:sz="4" w:space="0" w:color="auto"/>
              <w:left w:val="single" w:sz="4" w:space="0" w:color="auto"/>
              <w:bottom w:val="single" w:sz="4" w:space="0" w:color="auto"/>
              <w:right w:val="single" w:sz="4" w:space="0" w:color="auto"/>
            </w:tcBorders>
            <w:vAlign w:val="center"/>
          </w:tcPr>
          <w:p w:rsidR="00877E85" w:rsidRDefault="00C04675"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604.87</w:t>
            </w:r>
          </w:p>
        </w:tc>
        <w:tc>
          <w:tcPr>
            <w:tcW w:w="414" w:type="pct"/>
            <w:tcBorders>
              <w:top w:val="single" w:sz="4" w:space="0" w:color="auto"/>
              <w:left w:val="nil"/>
              <w:bottom w:val="single" w:sz="4" w:space="0" w:color="auto"/>
              <w:right w:val="single" w:sz="4" w:space="0" w:color="auto"/>
            </w:tcBorders>
            <w:vAlign w:val="center"/>
          </w:tcPr>
          <w:p w:rsidR="00877E85" w:rsidRDefault="00BB3D57"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604.7</w:t>
            </w:r>
          </w:p>
        </w:tc>
        <w:tc>
          <w:tcPr>
            <w:tcW w:w="312" w:type="pct"/>
            <w:vMerge/>
            <w:tcBorders>
              <w:top w:val="single" w:sz="4" w:space="0" w:color="auto"/>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15" w:type="pct"/>
            <w:vMerge/>
            <w:tcBorders>
              <w:top w:val="single" w:sz="4" w:space="0" w:color="auto"/>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74" w:type="pct"/>
            <w:vMerge/>
            <w:tcBorders>
              <w:top w:val="single" w:sz="4" w:space="0" w:color="auto"/>
              <w:left w:val="nil"/>
              <w:bottom w:val="single" w:sz="4" w:space="0" w:color="auto"/>
              <w:right w:val="nil"/>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1287" w:type="pct"/>
            <w:vMerge/>
            <w:tcBorders>
              <w:top w:val="single" w:sz="4" w:space="0" w:color="auto"/>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1476"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r>
      <w:tr w:rsidR="00877E85">
        <w:trPr>
          <w:trHeight w:val="2980"/>
        </w:trPr>
        <w:tc>
          <w:tcPr>
            <w:tcW w:w="260"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361"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其他</w:t>
            </w:r>
          </w:p>
        </w:tc>
        <w:tc>
          <w:tcPr>
            <w:tcW w:w="396"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　</w:t>
            </w:r>
          </w:p>
        </w:tc>
        <w:tc>
          <w:tcPr>
            <w:tcW w:w="414"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　</w:t>
            </w:r>
          </w:p>
        </w:tc>
        <w:tc>
          <w:tcPr>
            <w:tcW w:w="312" w:type="pct"/>
            <w:vMerge/>
            <w:tcBorders>
              <w:top w:val="single" w:sz="4" w:space="0" w:color="auto"/>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15" w:type="pct"/>
            <w:vMerge/>
            <w:tcBorders>
              <w:top w:val="single" w:sz="4" w:space="0" w:color="auto"/>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74" w:type="pct"/>
            <w:vMerge/>
            <w:tcBorders>
              <w:top w:val="single" w:sz="4" w:space="0" w:color="auto"/>
              <w:left w:val="nil"/>
              <w:bottom w:val="single" w:sz="4" w:space="0" w:color="auto"/>
              <w:right w:val="nil"/>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1287" w:type="pct"/>
            <w:vMerge/>
            <w:tcBorders>
              <w:top w:val="single" w:sz="4" w:space="0" w:color="auto"/>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1476"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r>
      <w:tr w:rsidR="00877E85">
        <w:trPr>
          <w:trHeight w:val="569"/>
        </w:trPr>
        <w:tc>
          <w:tcPr>
            <w:tcW w:w="5000" w:type="pct"/>
            <w:gridSpan w:val="9"/>
            <w:tcBorders>
              <w:top w:val="nil"/>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lastRenderedPageBreak/>
              <w:t>二</w:t>
            </w:r>
            <w:r>
              <w:rPr>
                <w:rFonts w:asciiTheme="minorEastAsia" w:eastAsiaTheme="minorEastAsia" w:hAnsiTheme="minorEastAsia" w:cs="宋体"/>
                <w:color w:val="000000"/>
                <w:kern w:val="0"/>
                <w:sz w:val="20"/>
                <w:szCs w:val="20"/>
              </w:rPr>
              <w:t>、</w:t>
            </w:r>
            <w:r>
              <w:rPr>
                <w:rFonts w:asciiTheme="minorEastAsia" w:eastAsiaTheme="minorEastAsia" w:hAnsiTheme="minorEastAsia" w:cs="宋体" w:hint="eastAsia"/>
                <w:color w:val="000000"/>
                <w:kern w:val="0"/>
                <w:sz w:val="20"/>
                <w:szCs w:val="20"/>
              </w:rPr>
              <w:t>整体绩效目标实现情况（60分）</w:t>
            </w:r>
          </w:p>
        </w:tc>
      </w:tr>
      <w:tr w:rsidR="00877E85">
        <w:trPr>
          <w:trHeight w:val="499"/>
        </w:trPr>
        <w:tc>
          <w:tcPr>
            <w:tcW w:w="260"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一</w:t>
            </w:r>
            <w:r>
              <w:rPr>
                <w:rFonts w:asciiTheme="minorEastAsia" w:eastAsiaTheme="minorEastAsia" w:hAnsiTheme="minorEastAsia" w:cs="宋体"/>
                <w:color w:val="000000"/>
                <w:kern w:val="0"/>
                <w:sz w:val="20"/>
                <w:szCs w:val="20"/>
              </w:rPr>
              <w:t>级指标</w:t>
            </w:r>
          </w:p>
        </w:tc>
        <w:tc>
          <w:tcPr>
            <w:tcW w:w="361"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二</w:t>
            </w:r>
            <w:r>
              <w:rPr>
                <w:rFonts w:asciiTheme="minorEastAsia" w:eastAsiaTheme="minorEastAsia" w:hAnsiTheme="minorEastAsia" w:cs="宋体"/>
                <w:color w:val="000000"/>
                <w:kern w:val="0"/>
                <w:sz w:val="20"/>
                <w:szCs w:val="20"/>
              </w:rPr>
              <w:t>级指标</w:t>
            </w:r>
            <w:r>
              <w:rPr>
                <w:rFonts w:asciiTheme="minorEastAsia" w:eastAsiaTheme="minorEastAsia" w:hAnsiTheme="minorEastAsia" w:cs="宋体" w:hint="eastAsia"/>
                <w:color w:val="000000"/>
                <w:kern w:val="0"/>
                <w:sz w:val="20"/>
                <w:szCs w:val="20"/>
              </w:rPr>
              <w:t xml:space="preserve">　</w:t>
            </w:r>
          </w:p>
        </w:tc>
        <w:tc>
          <w:tcPr>
            <w:tcW w:w="396"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三</w:t>
            </w:r>
            <w:r>
              <w:rPr>
                <w:rFonts w:asciiTheme="minorEastAsia" w:eastAsiaTheme="minorEastAsia" w:hAnsiTheme="minorEastAsia" w:cs="宋体"/>
                <w:color w:val="000000"/>
                <w:kern w:val="0"/>
                <w:sz w:val="20"/>
                <w:szCs w:val="20"/>
              </w:rPr>
              <w:t>级指标</w:t>
            </w:r>
            <w:r>
              <w:rPr>
                <w:rFonts w:asciiTheme="minorEastAsia" w:eastAsiaTheme="minorEastAsia" w:hAnsiTheme="minorEastAsia" w:cs="宋体" w:hint="eastAsia"/>
                <w:color w:val="000000"/>
                <w:kern w:val="0"/>
                <w:sz w:val="20"/>
                <w:szCs w:val="20"/>
              </w:rPr>
              <w:t xml:space="preserve">　</w:t>
            </w:r>
          </w:p>
        </w:tc>
        <w:tc>
          <w:tcPr>
            <w:tcW w:w="414"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指标值</w:t>
            </w:r>
          </w:p>
        </w:tc>
        <w:tc>
          <w:tcPr>
            <w:tcW w:w="312"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完成值</w:t>
            </w:r>
          </w:p>
        </w:tc>
        <w:tc>
          <w:tcPr>
            <w:tcW w:w="215"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分值</w:t>
            </w:r>
          </w:p>
        </w:tc>
        <w:tc>
          <w:tcPr>
            <w:tcW w:w="274" w:type="pct"/>
            <w:tcBorders>
              <w:top w:val="single" w:sz="4" w:space="0" w:color="auto"/>
              <w:left w:val="nil"/>
              <w:bottom w:val="single" w:sz="4" w:space="0" w:color="auto"/>
              <w:right w:val="nil"/>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得分</w:t>
            </w:r>
          </w:p>
        </w:tc>
        <w:tc>
          <w:tcPr>
            <w:tcW w:w="1287"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bCs/>
                <w:color w:val="000000"/>
                <w:kern w:val="0"/>
                <w:sz w:val="20"/>
                <w:szCs w:val="20"/>
              </w:rPr>
            </w:pPr>
            <w:r>
              <w:rPr>
                <w:rFonts w:asciiTheme="minorEastAsia" w:eastAsiaTheme="minorEastAsia" w:hAnsiTheme="minorEastAsia" w:cs="宋体" w:hint="eastAsia"/>
                <w:bCs/>
                <w:color w:val="000000"/>
                <w:kern w:val="0"/>
                <w:sz w:val="20"/>
                <w:szCs w:val="20"/>
              </w:rPr>
              <w:t>指标</w:t>
            </w:r>
            <w:r>
              <w:rPr>
                <w:rFonts w:asciiTheme="minorEastAsia" w:eastAsiaTheme="minorEastAsia" w:hAnsiTheme="minorEastAsia" w:cs="宋体"/>
                <w:bCs/>
                <w:color w:val="000000"/>
                <w:kern w:val="0"/>
                <w:sz w:val="20"/>
                <w:szCs w:val="20"/>
              </w:rPr>
              <w:t>解释</w:t>
            </w:r>
          </w:p>
        </w:tc>
        <w:tc>
          <w:tcPr>
            <w:tcW w:w="1476"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评</w:t>
            </w:r>
            <w:r>
              <w:rPr>
                <w:rFonts w:asciiTheme="minorEastAsia" w:eastAsiaTheme="minorEastAsia" w:hAnsiTheme="minorEastAsia" w:cs="宋体"/>
                <w:color w:val="000000"/>
                <w:kern w:val="0"/>
                <w:sz w:val="20"/>
                <w:szCs w:val="20"/>
              </w:rPr>
              <w:t>分标准</w:t>
            </w:r>
          </w:p>
        </w:tc>
      </w:tr>
    </w:tbl>
    <w:p w:rsidR="00877E85" w:rsidRDefault="00877E85" w:rsidP="00A82D76">
      <w:pPr>
        <w:spacing w:line="560" w:lineRule="exact"/>
        <w:rPr>
          <w:rFonts w:asciiTheme="minorEastAsia" w:eastAsiaTheme="minorEastAsia" w:hAnsiTheme="minorEastAsia"/>
          <w:sz w:val="20"/>
          <w:szCs w:val="20"/>
        </w:rPr>
      </w:pPr>
    </w:p>
    <w:tbl>
      <w:tblPr>
        <w:tblW w:w="5000" w:type="pct"/>
        <w:tblLook w:val="04A0" w:firstRow="1" w:lastRow="0" w:firstColumn="1" w:lastColumn="0" w:noHBand="0" w:noVBand="1"/>
      </w:tblPr>
      <w:tblGrid>
        <w:gridCol w:w="816"/>
        <w:gridCol w:w="844"/>
        <w:gridCol w:w="1085"/>
        <w:gridCol w:w="1116"/>
        <w:gridCol w:w="1133"/>
        <w:gridCol w:w="616"/>
        <w:gridCol w:w="762"/>
        <w:gridCol w:w="3629"/>
        <w:gridCol w:w="4173"/>
      </w:tblGrid>
      <w:tr w:rsidR="00877E85">
        <w:trPr>
          <w:trHeight w:val="1196"/>
        </w:trPr>
        <w:tc>
          <w:tcPr>
            <w:tcW w:w="287" w:type="pct"/>
            <w:vMerge w:val="restar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整体绩效目标实现情况（60）</w:t>
            </w:r>
          </w:p>
        </w:tc>
        <w:tc>
          <w:tcPr>
            <w:tcW w:w="298" w:type="pct"/>
            <w:vMerge w:val="restart"/>
            <w:tcBorders>
              <w:top w:val="single" w:sz="4" w:space="0" w:color="auto"/>
              <w:left w:val="nil"/>
              <w:right w:val="single" w:sz="4" w:space="0" w:color="auto"/>
            </w:tcBorders>
            <w:vAlign w:val="center"/>
          </w:tcPr>
          <w:p w:rsidR="00877E85" w:rsidRDefault="00877E85" w:rsidP="00A82D76">
            <w:pPr>
              <w:widowControl/>
              <w:spacing w:line="560" w:lineRule="exact"/>
              <w:jc w:val="center"/>
              <w:rPr>
                <w:rFonts w:asciiTheme="minorEastAsia" w:eastAsiaTheme="minorEastAsia" w:hAnsiTheme="minorEastAsia" w:cs="宋体"/>
                <w:color w:val="000000"/>
                <w:kern w:val="0"/>
                <w:sz w:val="20"/>
                <w:szCs w:val="20"/>
              </w:rPr>
            </w:pPr>
          </w:p>
          <w:p w:rsidR="00877E85" w:rsidRDefault="00490D21" w:rsidP="00A82D76">
            <w:pPr>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产出（30）</w:t>
            </w:r>
          </w:p>
        </w:tc>
        <w:tc>
          <w:tcPr>
            <w:tcW w:w="383"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数量指标</w:t>
            </w:r>
          </w:p>
        </w:tc>
        <w:tc>
          <w:tcPr>
            <w:tcW w:w="393" w:type="pct"/>
            <w:tcBorders>
              <w:top w:val="single" w:sz="4" w:space="0" w:color="auto"/>
              <w:left w:val="nil"/>
              <w:bottom w:val="single" w:sz="4" w:space="0" w:color="auto"/>
              <w:right w:val="single" w:sz="4" w:space="0" w:color="auto"/>
            </w:tcBorders>
            <w:vAlign w:val="center"/>
          </w:tcPr>
          <w:p w:rsidR="00877E85" w:rsidRDefault="00490D21" w:rsidP="00A82D76">
            <w:pPr>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案件办结数量等业务指标</w:t>
            </w:r>
          </w:p>
        </w:tc>
        <w:tc>
          <w:tcPr>
            <w:tcW w:w="398" w:type="pct"/>
            <w:tcBorders>
              <w:top w:val="single" w:sz="4" w:space="0" w:color="auto"/>
              <w:left w:val="nil"/>
              <w:bottom w:val="single" w:sz="4" w:space="0" w:color="auto"/>
              <w:right w:val="single" w:sz="4" w:space="0" w:color="auto"/>
            </w:tcBorders>
            <w:vAlign w:val="center"/>
          </w:tcPr>
          <w:p w:rsidR="00877E85" w:rsidRDefault="00877E85" w:rsidP="00A82D76">
            <w:pPr>
              <w:widowControl/>
              <w:spacing w:line="560" w:lineRule="exact"/>
              <w:jc w:val="center"/>
              <w:rPr>
                <w:rFonts w:asciiTheme="minorEastAsia" w:eastAsiaTheme="minorEastAsia" w:hAnsiTheme="minorEastAsia" w:cs="宋体"/>
                <w:color w:val="000000"/>
                <w:kern w:val="0"/>
                <w:sz w:val="20"/>
                <w:szCs w:val="20"/>
              </w:rPr>
            </w:pPr>
          </w:p>
          <w:p w:rsidR="00877E85" w:rsidRDefault="00490D21" w:rsidP="00A82D76">
            <w:pPr>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color w:val="000000"/>
                <w:kern w:val="0"/>
                <w:sz w:val="20"/>
                <w:szCs w:val="20"/>
              </w:rPr>
              <w:t>部门产出数量与绩效目标相</w:t>
            </w:r>
            <w:r>
              <w:rPr>
                <w:rFonts w:asciiTheme="minorEastAsia" w:eastAsiaTheme="minorEastAsia" w:hAnsiTheme="minorEastAsia" w:cs="宋体"/>
                <w:color w:val="000000"/>
                <w:kern w:val="0"/>
                <w:sz w:val="20"/>
                <w:szCs w:val="20"/>
              </w:rPr>
              <w:lastRenderedPageBreak/>
              <w:t>符</w:t>
            </w:r>
          </w:p>
        </w:tc>
        <w:tc>
          <w:tcPr>
            <w:tcW w:w="217" w:type="pct"/>
            <w:tcBorders>
              <w:top w:val="single" w:sz="4" w:space="0" w:color="auto"/>
              <w:left w:val="single" w:sz="4" w:space="0" w:color="auto"/>
              <w:bottom w:val="single" w:sz="4" w:space="0" w:color="auto"/>
              <w:right w:val="single" w:sz="4" w:space="0" w:color="auto"/>
            </w:tcBorders>
            <w:vAlign w:val="center"/>
          </w:tcPr>
          <w:p w:rsidR="00877E85" w:rsidRDefault="00877E85" w:rsidP="00A82D76">
            <w:pPr>
              <w:widowControl/>
              <w:spacing w:line="560" w:lineRule="exact"/>
              <w:jc w:val="center"/>
              <w:rPr>
                <w:rFonts w:asciiTheme="minorEastAsia" w:eastAsiaTheme="minorEastAsia" w:hAnsiTheme="minorEastAsia" w:cs="宋体"/>
                <w:color w:val="000000"/>
                <w:kern w:val="0"/>
                <w:sz w:val="20"/>
                <w:szCs w:val="20"/>
              </w:rPr>
            </w:pPr>
          </w:p>
          <w:p w:rsidR="00877E85" w:rsidRDefault="00490D21" w:rsidP="00A82D76">
            <w:pPr>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10</w:t>
            </w:r>
          </w:p>
        </w:tc>
        <w:tc>
          <w:tcPr>
            <w:tcW w:w="269" w:type="pct"/>
            <w:tcBorders>
              <w:top w:val="single" w:sz="4" w:space="0" w:color="auto"/>
              <w:left w:val="nil"/>
              <w:bottom w:val="single" w:sz="4" w:space="0" w:color="auto"/>
              <w:right w:val="nil"/>
            </w:tcBorders>
            <w:vAlign w:val="center"/>
          </w:tcPr>
          <w:p w:rsidR="00877E85" w:rsidRPr="007A74AE" w:rsidRDefault="00877E85" w:rsidP="00A82D76">
            <w:pPr>
              <w:widowControl/>
              <w:spacing w:line="560" w:lineRule="exact"/>
              <w:jc w:val="center"/>
              <w:rPr>
                <w:rFonts w:asciiTheme="minorEastAsia" w:eastAsiaTheme="minorEastAsia" w:hAnsiTheme="minorEastAsia" w:cs="宋体"/>
                <w:color w:val="000000"/>
                <w:kern w:val="0"/>
                <w:sz w:val="20"/>
                <w:szCs w:val="20"/>
              </w:rPr>
            </w:pPr>
          </w:p>
          <w:p w:rsidR="00877E85" w:rsidRPr="007A74AE" w:rsidRDefault="00490D21" w:rsidP="00A82D76">
            <w:pPr>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color w:val="000000"/>
                <w:kern w:val="0"/>
                <w:sz w:val="20"/>
                <w:szCs w:val="20"/>
              </w:rPr>
              <w:t>10</w:t>
            </w:r>
          </w:p>
        </w:tc>
        <w:tc>
          <w:tcPr>
            <w:tcW w:w="1280" w:type="pct"/>
            <w:vMerge w:val="restar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b/>
                <w:bCs/>
                <w:color w:val="000000"/>
                <w:kern w:val="0"/>
                <w:sz w:val="20"/>
                <w:szCs w:val="20"/>
              </w:rPr>
              <w:t>产出数量</w:t>
            </w:r>
            <w:r>
              <w:rPr>
                <w:rFonts w:asciiTheme="minorEastAsia" w:eastAsiaTheme="minorEastAsia" w:hAnsiTheme="minorEastAsia" w:cs="宋体" w:hint="eastAsia"/>
                <w:color w:val="000000"/>
                <w:kern w:val="0"/>
                <w:sz w:val="20"/>
                <w:szCs w:val="20"/>
              </w:rPr>
              <w:t>：计划完成率=（实际完成工作数/计划工作数）×100%。实际完成工作数：一定时期（年度或规划期）内部门（单位）实际完成工作任务的数量。计</w:t>
            </w:r>
            <w:r>
              <w:rPr>
                <w:rFonts w:asciiTheme="minorEastAsia" w:eastAsiaTheme="minorEastAsia" w:hAnsiTheme="minorEastAsia" w:cs="宋体" w:hint="eastAsia"/>
                <w:color w:val="000000"/>
                <w:kern w:val="0"/>
                <w:sz w:val="20"/>
                <w:szCs w:val="20"/>
              </w:rPr>
              <w:lastRenderedPageBreak/>
              <w:t>划工作数：部门（单位）整体绩效目标确定的一定时期（年度或规划期）内预计完成工作任务的数量。</w:t>
            </w:r>
            <w:r>
              <w:rPr>
                <w:rFonts w:asciiTheme="minorEastAsia" w:eastAsiaTheme="minorEastAsia" w:hAnsiTheme="minorEastAsia" w:cs="宋体" w:hint="eastAsia"/>
                <w:b/>
                <w:bCs/>
                <w:color w:val="000000"/>
                <w:kern w:val="0"/>
                <w:sz w:val="20"/>
                <w:szCs w:val="20"/>
              </w:rPr>
              <w:t>产出质量</w:t>
            </w:r>
            <w:r>
              <w:rPr>
                <w:rFonts w:asciiTheme="minorEastAsia" w:eastAsiaTheme="minorEastAsia" w:hAnsiTheme="minorEastAsia" w:cs="宋体" w:hint="eastAsia"/>
                <w:color w:val="000000"/>
                <w:kern w:val="0"/>
                <w:sz w:val="20"/>
                <w:szCs w:val="20"/>
              </w:rPr>
              <w:t>：质量达标率=质量达标工作数/实际完成工作数×100%。质量达标工作数：一定时期（年度或规划期）内部门（单位）实际完成工作数中达到部门绩效目标要求（绩效标准值）的工作任务数量。</w:t>
            </w:r>
            <w:r>
              <w:rPr>
                <w:rFonts w:asciiTheme="minorEastAsia" w:eastAsiaTheme="minorEastAsia" w:hAnsiTheme="minorEastAsia" w:cs="宋体" w:hint="eastAsia"/>
                <w:b/>
                <w:bCs/>
                <w:color w:val="000000"/>
                <w:kern w:val="0"/>
                <w:sz w:val="20"/>
                <w:szCs w:val="20"/>
              </w:rPr>
              <w:t>产出进度：</w:t>
            </w:r>
            <w:r>
              <w:rPr>
                <w:rFonts w:asciiTheme="minorEastAsia" w:eastAsiaTheme="minorEastAsia" w:hAnsiTheme="minorEastAsia" w:cs="宋体" w:hint="eastAsia"/>
                <w:color w:val="000000"/>
                <w:kern w:val="0"/>
                <w:sz w:val="20"/>
                <w:szCs w:val="20"/>
              </w:rPr>
              <w:t>按时完成率=（按时完成工作数/实际完成工作数）×100%。按时完成工作数：部门（单位）按照整体绩效目标确定的时限实际完成的工作任务数量。</w:t>
            </w:r>
            <w:r>
              <w:rPr>
                <w:rFonts w:asciiTheme="minorEastAsia" w:eastAsiaTheme="minorEastAsia" w:hAnsiTheme="minorEastAsia" w:cs="宋体" w:hint="eastAsia"/>
                <w:b/>
                <w:bCs/>
                <w:color w:val="000000"/>
                <w:kern w:val="0"/>
                <w:sz w:val="20"/>
                <w:szCs w:val="20"/>
              </w:rPr>
              <w:t>产出成本</w:t>
            </w:r>
            <w:r>
              <w:rPr>
                <w:rFonts w:asciiTheme="minorEastAsia" w:eastAsiaTheme="minorEastAsia" w:hAnsiTheme="minorEastAsia" w:cs="宋体" w:hint="eastAsia"/>
                <w:color w:val="000000"/>
                <w:kern w:val="0"/>
                <w:sz w:val="20"/>
                <w:szCs w:val="20"/>
              </w:rPr>
              <w:t>：单位产出相对于上一年度的节约额；②单位产出相对于市场同类产</w:t>
            </w:r>
            <w:r>
              <w:rPr>
                <w:rFonts w:asciiTheme="minorEastAsia" w:eastAsiaTheme="minorEastAsia" w:hAnsiTheme="minorEastAsia" w:cs="宋体" w:hint="eastAsia"/>
                <w:color w:val="000000"/>
                <w:kern w:val="0"/>
                <w:sz w:val="20"/>
                <w:szCs w:val="20"/>
              </w:rPr>
              <w:lastRenderedPageBreak/>
              <w:t>出的节约额；③部门公用经费的控制情况。</w:t>
            </w:r>
          </w:p>
        </w:tc>
        <w:tc>
          <w:tcPr>
            <w:tcW w:w="1469" w:type="pct"/>
            <w:vMerge w:val="restar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lastRenderedPageBreak/>
              <w:t>部门根据本单位情况自行确定并选择产出指标，合理确定各项指标权重。可量化的指标按照比率*单项指标分值即为该指标得分。如果不能定量评价，则以定性的方式进行自评。</w:t>
            </w:r>
          </w:p>
        </w:tc>
      </w:tr>
      <w:tr w:rsidR="00877E85">
        <w:trPr>
          <w:trHeight w:val="1130"/>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vMerge/>
            <w:tcBorders>
              <w:left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383"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质量指标</w:t>
            </w:r>
          </w:p>
        </w:tc>
        <w:tc>
          <w:tcPr>
            <w:tcW w:w="393"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　案件办结率等业务指标</w:t>
            </w:r>
          </w:p>
        </w:tc>
        <w:tc>
          <w:tcPr>
            <w:tcW w:w="398"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部门产出质量提升及达到标准</w:t>
            </w:r>
          </w:p>
        </w:tc>
        <w:tc>
          <w:tcPr>
            <w:tcW w:w="217"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10</w:t>
            </w:r>
          </w:p>
        </w:tc>
        <w:tc>
          <w:tcPr>
            <w:tcW w:w="269" w:type="pct"/>
            <w:tcBorders>
              <w:top w:val="single" w:sz="4" w:space="0" w:color="auto"/>
              <w:left w:val="nil"/>
              <w:bottom w:val="single" w:sz="4" w:space="0" w:color="auto"/>
              <w:right w:val="nil"/>
            </w:tcBorders>
            <w:noWrap/>
            <w:vAlign w:val="center"/>
          </w:tcPr>
          <w:p w:rsidR="00877E85" w:rsidRPr="007A74AE" w:rsidRDefault="00490D21" w:rsidP="00A82D76">
            <w:pPr>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1</w:t>
            </w:r>
            <w:r w:rsidRPr="007A74AE">
              <w:rPr>
                <w:rFonts w:asciiTheme="minorEastAsia" w:eastAsiaTheme="minorEastAsia" w:hAnsiTheme="minorEastAsia" w:cs="宋体"/>
                <w:color w:val="000000"/>
                <w:kern w:val="0"/>
                <w:sz w:val="20"/>
                <w:szCs w:val="20"/>
              </w:rPr>
              <w:t>0</w:t>
            </w:r>
          </w:p>
        </w:tc>
        <w:tc>
          <w:tcPr>
            <w:tcW w:w="1280"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1469"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r>
      <w:tr w:rsidR="00877E85">
        <w:trPr>
          <w:trHeight w:val="1258"/>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vMerge/>
            <w:tcBorders>
              <w:left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383"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进度指标</w:t>
            </w:r>
          </w:p>
        </w:tc>
        <w:tc>
          <w:tcPr>
            <w:tcW w:w="393"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完成全年项目</w:t>
            </w:r>
          </w:p>
        </w:tc>
        <w:tc>
          <w:tcPr>
            <w:tcW w:w="398" w:type="pct"/>
            <w:tcBorders>
              <w:top w:val="nil"/>
              <w:left w:val="nil"/>
              <w:bottom w:val="single" w:sz="4" w:space="0" w:color="auto"/>
              <w:right w:val="single" w:sz="4" w:space="0" w:color="auto"/>
            </w:tcBorders>
            <w:vAlign w:val="center"/>
          </w:tcPr>
          <w:p w:rsidR="00877E85" w:rsidRDefault="00470D8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2023</w:t>
            </w:r>
            <w:r w:rsidR="00490D21">
              <w:rPr>
                <w:rFonts w:asciiTheme="minorEastAsia" w:eastAsiaTheme="minorEastAsia" w:hAnsiTheme="minorEastAsia" w:cs="宋体" w:hint="eastAsia"/>
                <w:color w:val="000000"/>
                <w:kern w:val="0"/>
                <w:sz w:val="20"/>
                <w:szCs w:val="20"/>
              </w:rPr>
              <w:t xml:space="preserve">年全年执行，个别项目结转　</w:t>
            </w:r>
          </w:p>
        </w:tc>
        <w:tc>
          <w:tcPr>
            <w:tcW w:w="217"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5</w:t>
            </w:r>
          </w:p>
        </w:tc>
        <w:tc>
          <w:tcPr>
            <w:tcW w:w="269" w:type="pct"/>
            <w:tcBorders>
              <w:top w:val="nil"/>
              <w:left w:val="nil"/>
              <w:bottom w:val="single" w:sz="4" w:space="0" w:color="auto"/>
              <w:right w:val="nil"/>
            </w:tcBorders>
            <w:noWrap/>
            <w:vAlign w:val="center"/>
          </w:tcPr>
          <w:p w:rsidR="00877E85" w:rsidRPr="007A74AE" w:rsidRDefault="007A74AE"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5</w:t>
            </w:r>
          </w:p>
        </w:tc>
        <w:tc>
          <w:tcPr>
            <w:tcW w:w="1280"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1469"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r>
      <w:tr w:rsidR="00877E85">
        <w:trPr>
          <w:trHeight w:val="975"/>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vMerge/>
            <w:tcBorders>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383"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成本指标</w:t>
            </w:r>
          </w:p>
        </w:tc>
        <w:tc>
          <w:tcPr>
            <w:tcW w:w="393"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部门预算控制在11,302.93万元内</w:t>
            </w:r>
          </w:p>
        </w:tc>
        <w:tc>
          <w:tcPr>
            <w:tcW w:w="398"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highlight w:val="yellow"/>
              </w:rPr>
            </w:pPr>
            <w:r>
              <w:rPr>
                <w:rFonts w:asciiTheme="minorEastAsia" w:eastAsiaTheme="minorEastAsia" w:hAnsiTheme="minorEastAsia" w:cs="宋体" w:hint="eastAsia"/>
                <w:color w:val="000000"/>
                <w:kern w:val="0"/>
                <w:sz w:val="20"/>
                <w:szCs w:val="20"/>
              </w:rPr>
              <w:t>年度预算执行11,076.26万元</w:t>
            </w:r>
          </w:p>
        </w:tc>
        <w:tc>
          <w:tcPr>
            <w:tcW w:w="217"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5</w:t>
            </w:r>
          </w:p>
        </w:tc>
        <w:tc>
          <w:tcPr>
            <w:tcW w:w="269" w:type="pct"/>
            <w:tcBorders>
              <w:top w:val="nil"/>
              <w:left w:val="nil"/>
              <w:bottom w:val="single" w:sz="4" w:space="0" w:color="auto"/>
              <w:right w:val="nil"/>
            </w:tcBorders>
            <w:noWrap/>
            <w:vAlign w:val="center"/>
          </w:tcPr>
          <w:p w:rsidR="00877E85" w:rsidRPr="007A74AE"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 xml:space="preserve">5　</w:t>
            </w:r>
          </w:p>
        </w:tc>
        <w:tc>
          <w:tcPr>
            <w:tcW w:w="1280"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1469"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r>
      <w:tr w:rsidR="00877E85">
        <w:trPr>
          <w:trHeight w:val="675"/>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vMerge w:val="restart"/>
            <w:tcBorders>
              <w:top w:val="nil"/>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效果（30）</w:t>
            </w:r>
          </w:p>
        </w:tc>
        <w:tc>
          <w:tcPr>
            <w:tcW w:w="383"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社会效益</w:t>
            </w:r>
          </w:p>
        </w:tc>
        <w:tc>
          <w:tcPr>
            <w:tcW w:w="393"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　服务首都高质量发展，强化检察履职的使命担当</w:t>
            </w:r>
          </w:p>
        </w:tc>
        <w:tc>
          <w:tcPr>
            <w:tcW w:w="398"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达到预期目标，资料需进一步完善</w:t>
            </w:r>
          </w:p>
        </w:tc>
        <w:tc>
          <w:tcPr>
            <w:tcW w:w="217" w:type="pct"/>
            <w:tcBorders>
              <w:top w:val="single" w:sz="4" w:space="0" w:color="auto"/>
              <w:left w:val="single" w:sz="4" w:space="0" w:color="auto"/>
              <w:bottom w:val="single" w:sz="4" w:space="0" w:color="auto"/>
              <w:right w:val="single" w:sz="4" w:space="0" w:color="auto"/>
            </w:tcBorders>
            <w:noWrap/>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10</w:t>
            </w:r>
          </w:p>
        </w:tc>
        <w:tc>
          <w:tcPr>
            <w:tcW w:w="269" w:type="pct"/>
            <w:tcBorders>
              <w:top w:val="nil"/>
              <w:left w:val="nil"/>
              <w:bottom w:val="single" w:sz="4" w:space="0" w:color="auto"/>
              <w:right w:val="nil"/>
            </w:tcBorders>
            <w:noWrap/>
            <w:vAlign w:val="center"/>
          </w:tcPr>
          <w:p w:rsidR="00877E85" w:rsidRPr="007A74AE"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9</w:t>
            </w:r>
          </w:p>
        </w:tc>
        <w:tc>
          <w:tcPr>
            <w:tcW w:w="1280" w:type="pct"/>
            <w:vMerge w:val="restart"/>
            <w:tcBorders>
              <w:top w:val="nil"/>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b/>
                <w:bCs/>
                <w:color w:val="000000"/>
                <w:kern w:val="0"/>
                <w:sz w:val="20"/>
                <w:szCs w:val="20"/>
              </w:rPr>
              <w:t>经济效益</w:t>
            </w:r>
            <w:r>
              <w:rPr>
                <w:rFonts w:asciiTheme="minorEastAsia" w:eastAsiaTheme="minorEastAsia" w:hAnsiTheme="minorEastAsia" w:cs="宋体" w:hint="eastAsia"/>
                <w:color w:val="000000"/>
                <w:kern w:val="0"/>
                <w:sz w:val="20"/>
                <w:szCs w:val="20"/>
              </w:rPr>
              <w:t>：部门（单位）履行职责对经济发展所带来的直接或间接影响。</w:t>
            </w:r>
            <w:r>
              <w:rPr>
                <w:rFonts w:asciiTheme="minorEastAsia" w:eastAsiaTheme="minorEastAsia" w:hAnsiTheme="minorEastAsia" w:cs="宋体" w:hint="eastAsia"/>
                <w:b/>
                <w:bCs/>
                <w:color w:val="000000"/>
                <w:kern w:val="0"/>
                <w:sz w:val="20"/>
                <w:szCs w:val="20"/>
              </w:rPr>
              <w:t>社会效益</w:t>
            </w:r>
            <w:r>
              <w:rPr>
                <w:rFonts w:asciiTheme="minorEastAsia" w:eastAsiaTheme="minorEastAsia" w:hAnsiTheme="minorEastAsia" w:cs="宋体" w:hint="eastAsia"/>
                <w:color w:val="000000"/>
                <w:kern w:val="0"/>
                <w:sz w:val="20"/>
                <w:szCs w:val="20"/>
              </w:rPr>
              <w:t>：部门（单位）履行职责对社会发展所带来的直接或间接影响。</w:t>
            </w:r>
            <w:r>
              <w:rPr>
                <w:rFonts w:asciiTheme="minorEastAsia" w:eastAsiaTheme="minorEastAsia" w:hAnsiTheme="minorEastAsia" w:cs="宋体" w:hint="eastAsia"/>
                <w:b/>
                <w:bCs/>
                <w:color w:val="000000"/>
                <w:kern w:val="0"/>
                <w:sz w:val="20"/>
                <w:szCs w:val="20"/>
              </w:rPr>
              <w:t>环境效益</w:t>
            </w:r>
            <w:r>
              <w:rPr>
                <w:rFonts w:asciiTheme="minorEastAsia" w:eastAsiaTheme="minorEastAsia" w:hAnsiTheme="minorEastAsia" w:cs="宋体" w:hint="eastAsia"/>
                <w:color w:val="000000"/>
                <w:kern w:val="0"/>
                <w:sz w:val="20"/>
                <w:szCs w:val="20"/>
              </w:rPr>
              <w:t>：部门（单位）履行职责对环境所带来的直接或间接影响。</w:t>
            </w:r>
            <w:r>
              <w:rPr>
                <w:rFonts w:asciiTheme="minorEastAsia" w:eastAsiaTheme="minorEastAsia" w:hAnsiTheme="minorEastAsia" w:cs="宋体" w:hint="eastAsia"/>
                <w:b/>
                <w:bCs/>
                <w:color w:val="000000"/>
                <w:kern w:val="0"/>
                <w:sz w:val="20"/>
                <w:szCs w:val="20"/>
              </w:rPr>
              <w:t>可持续性影响：</w:t>
            </w:r>
            <w:r>
              <w:rPr>
                <w:rFonts w:asciiTheme="minorEastAsia" w:eastAsiaTheme="minorEastAsia" w:hAnsiTheme="minorEastAsia" w:cs="宋体" w:hint="eastAsia"/>
                <w:color w:val="000000"/>
                <w:kern w:val="0"/>
                <w:sz w:val="20"/>
                <w:szCs w:val="20"/>
              </w:rPr>
              <w:t>部门绩效目标实现的长效机制建设情况，部门工作效率提升措施的创新。</w:t>
            </w:r>
            <w:r>
              <w:rPr>
                <w:rFonts w:asciiTheme="minorEastAsia" w:eastAsiaTheme="minorEastAsia" w:hAnsiTheme="minorEastAsia" w:cs="宋体" w:hint="eastAsia"/>
                <w:b/>
                <w:bCs/>
                <w:color w:val="000000"/>
                <w:kern w:val="0"/>
                <w:sz w:val="20"/>
                <w:szCs w:val="20"/>
              </w:rPr>
              <w:t>服务对象满意度</w:t>
            </w:r>
            <w:r>
              <w:rPr>
                <w:rFonts w:asciiTheme="minorEastAsia" w:eastAsiaTheme="minorEastAsia" w:hAnsiTheme="minorEastAsia" w:cs="宋体" w:hint="eastAsia"/>
                <w:color w:val="000000"/>
                <w:kern w:val="0"/>
                <w:sz w:val="20"/>
                <w:szCs w:val="20"/>
              </w:rPr>
              <w:t>：部门（单位）的服务对象对部门履职效果的满意程度。</w:t>
            </w:r>
          </w:p>
        </w:tc>
        <w:tc>
          <w:tcPr>
            <w:tcW w:w="1469" w:type="pct"/>
            <w:vMerge w:val="restart"/>
            <w:tcBorders>
              <w:top w:val="nil"/>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部门根据实际情况选择指标进行填写，并将其细化为相应的个性化指标。对于效益类指标可从受益对象瞄准度、受益广度和受益深度上进行设计分析。</w:t>
            </w:r>
          </w:p>
        </w:tc>
      </w:tr>
      <w:tr w:rsidR="00877E85">
        <w:trPr>
          <w:trHeight w:val="630"/>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383"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可持续性影响</w:t>
            </w:r>
          </w:p>
        </w:tc>
        <w:tc>
          <w:tcPr>
            <w:tcW w:w="393"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　推进检察高质量发展，强化检察发展行稳致</w:t>
            </w:r>
            <w:proofErr w:type="gramStart"/>
            <w:r>
              <w:rPr>
                <w:rFonts w:asciiTheme="minorEastAsia" w:eastAsiaTheme="minorEastAsia" w:hAnsiTheme="minorEastAsia" w:cs="宋体" w:hint="eastAsia"/>
                <w:color w:val="000000"/>
                <w:kern w:val="0"/>
                <w:sz w:val="20"/>
                <w:szCs w:val="20"/>
              </w:rPr>
              <w:t>远战略</w:t>
            </w:r>
            <w:proofErr w:type="gramEnd"/>
            <w:r>
              <w:rPr>
                <w:rFonts w:asciiTheme="minorEastAsia" w:eastAsiaTheme="minorEastAsia" w:hAnsiTheme="minorEastAsia" w:cs="宋体" w:hint="eastAsia"/>
                <w:color w:val="000000"/>
                <w:kern w:val="0"/>
                <w:sz w:val="20"/>
                <w:szCs w:val="20"/>
              </w:rPr>
              <w:t>支撑</w:t>
            </w:r>
          </w:p>
        </w:tc>
        <w:tc>
          <w:tcPr>
            <w:tcW w:w="398"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达到预期目标，资料需进一步完善</w:t>
            </w:r>
          </w:p>
        </w:tc>
        <w:tc>
          <w:tcPr>
            <w:tcW w:w="217" w:type="pct"/>
            <w:tcBorders>
              <w:top w:val="nil"/>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10</w:t>
            </w:r>
          </w:p>
        </w:tc>
        <w:tc>
          <w:tcPr>
            <w:tcW w:w="269" w:type="pct"/>
            <w:tcBorders>
              <w:top w:val="nil"/>
              <w:left w:val="nil"/>
              <w:bottom w:val="single" w:sz="4" w:space="0" w:color="auto"/>
              <w:right w:val="nil"/>
            </w:tcBorders>
            <w:noWrap/>
            <w:vAlign w:val="center"/>
          </w:tcPr>
          <w:p w:rsidR="00877E85" w:rsidRPr="007A74AE"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9</w:t>
            </w:r>
          </w:p>
        </w:tc>
        <w:tc>
          <w:tcPr>
            <w:tcW w:w="1280"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1469"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r>
      <w:tr w:rsidR="00877E85">
        <w:trPr>
          <w:trHeight w:val="1365"/>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383" w:type="pct"/>
            <w:tcBorders>
              <w:top w:val="nil"/>
              <w:left w:val="nil"/>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服务对象满意程度</w:t>
            </w:r>
          </w:p>
        </w:tc>
        <w:tc>
          <w:tcPr>
            <w:tcW w:w="393" w:type="pct"/>
            <w:tcBorders>
              <w:top w:val="nil"/>
              <w:left w:val="nil"/>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　服务对象满意度9</w:t>
            </w:r>
            <w:r>
              <w:rPr>
                <w:rFonts w:asciiTheme="minorEastAsia" w:eastAsiaTheme="minorEastAsia" w:hAnsiTheme="minorEastAsia" w:cs="宋体"/>
                <w:color w:val="000000"/>
                <w:kern w:val="0"/>
                <w:sz w:val="20"/>
                <w:szCs w:val="20"/>
              </w:rPr>
              <w:t>0%</w:t>
            </w:r>
            <w:r>
              <w:rPr>
                <w:rFonts w:asciiTheme="minorEastAsia" w:eastAsiaTheme="minorEastAsia" w:hAnsiTheme="minorEastAsia" w:cs="宋体" w:hint="eastAsia"/>
                <w:color w:val="000000"/>
                <w:kern w:val="0"/>
                <w:sz w:val="20"/>
                <w:szCs w:val="20"/>
              </w:rPr>
              <w:t>以上</w:t>
            </w:r>
          </w:p>
        </w:tc>
        <w:tc>
          <w:tcPr>
            <w:tcW w:w="398" w:type="pct"/>
            <w:tcBorders>
              <w:top w:val="nil"/>
              <w:left w:val="nil"/>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　满意度达到要求，但资料需进一步完善</w:t>
            </w:r>
          </w:p>
        </w:tc>
        <w:tc>
          <w:tcPr>
            <w:tcW w:w="217" w:type="pct"/>
            <w:tcBorders>
              <w:top w:val="nil"/>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10</w:t>
            </w:r>
          </w:p>
        </w:tc>
        <w:tc>
          <w:tcPr>
            <w:tcW w:w="269" w:type="pct"/>
            <w:tcBorders>
              <w:top w:val="nil"/>
              <w:left w:val="nil"/>
              <w:right w:val="nil"/>
            </w:tcBorders>
            <w:noWrap/>
            <w:vAlign w:val="center"/>
          </w:tcPr>
          <w:p w:rsidR="00877E85" w:rsidRPr="007A74AE"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8</w:t>
            </w:r>
          </w:p>
        </w:tc>
        <w:tc>
          <w:tcPr>
            <w:tcW w:w="1280"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1469"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r>
      <w:tr w:rsidR="00877E85">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三</w:t>
            </w:r>
            <w:r>
              <w:rPr>
                <w:rFonts w:asciiTheme="minorEastAsia" w:eastAsiaTheme="minorEastAsia" w:hAnsiTheme="minorEastAsia" w:cs="宋体"/>
                <w:color w:val="000000"/>
                <w:kern w:val="0"/>
                <w:sz w:val="20"/>
                <w:szCs w:val="20"/>
              </w:rPr>
              <w:t>、</w:t>
            </w:r>
            <w:r>
              <w:rPr>
                <w:rFonts w:asciiTheme="minorEastAsia" w:eastAsiaTheme="minorEastAsia" w:hAnsiTheme="minorEastAsia" w:cs="宋体" w:hint="eastAsia"/>
                <w:color w:val="000000"/>
                <w:kern w:val="0"/>
                <w:sz w:val="20"/>
                <w:szCs w:val="20"/>
              </w:rPr>
              <w:t>预算管理情况（20分）</w:t>
            </w:r>
          </w:p>
        </w:tc>
      </w:tr>
      <w:tr w:rsidR="00877E85">
        <w:trPr>
          <w:trHeight w:val="702"/>
        </w:trPr>
        <w:tc>
          <w:tcPr>
            <w:tcW w:w="287"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一</w:t>
            </w:r>
            <w:r>
              <w:rPr>
                <w:rFonts w:asciiTheme="minorEastAsia" w:eastAsiaTheme="minorEastAsia" w:hAnsiTheme="minorEastAsia" w:cs="宋体"/>
                <w:color w:val="000000"/>
                <w:kern w:val="0"/>
                <w:sz w:val="20"/>
                <w:szCs w:val="20"/>
              </w:rPr>
              <w:t>级指标</w:t>
            </w:r>
          </w:p>
        </w:tc>
        <w:tc>
          <w:tcPr>
            <w:tcW w:w="298"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二</w:t>
            </w:r>
            <w:r>
              <w:rPr>
                <w:rFonts w:asciiTheme="minorEastAsia" w:eastAsiaTheme="minorEastAsia" w:hAnsiTheme="minorEastAsia" w:cs="宋体"/>
                <w:color w:val="000000"/>
                <w:kern w:val="0"/>
                <w:sz w:val="20"/>
                <w:szCs w:val="20"/>
              </w:rPr>
              <w:t>级指标</w:t>
            </w:r>
          </w:p>
        </w:tc>
        <w:tc>
          <w:tcPr>
            <w:tcW w:w="383"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三</w:t>
            </w:r>
            <w:r>
              <w:rPr>
                <w:rFonts w:asciiTheme="minorEastAsia" w:eastAsiaTheme="minorEastAsia" w:hAnsiTheme="minorEastAsia" w:cs="宋体"/>
                <w:color w:val="000000"/>
                <w:kern w:val="0"/>
                <w:sz w:val="20"/>
                <w:szCs w:val="20"/>
              </w:rPr>
              <w:t>级指标</w:t>
            </w:r>
          </w:p>
        </w:tc>
        <w:tc>
          <w:tcPr>
            <w:tcW w:w="393"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指标</w:t>
            </w:r>
            <w:r>
              <w:rPr>
                <w:rFonts w:asciiTheme="minorEastAsia" w:eastAsiaTheme="minorEastAsia" w:hAnsiTheme="minorEastAsia" w:cs="宋体"/>
                <w:color w:val="000000"/>
                <w:kern w:val="0"/>
                <w:sz w:val="20"/>
                <w:szCs w:val="20"/>
              </w:rPr>
              <w:t>值</w:t>
            </w:r>
          </w:p>
        </w:tc>
        <w:tc>
          <w:tcPr>
            <w:tcW w:w="398"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完成</w:t>
            </w:r>
            <w:r>
              <w:rPr>
                <w:rFonts w:asciiTheme="minorEastAsia" w:eastAsiaTheme="minorEastAsia" w:hAnsiTheme="minorEastAsia" w:cs="宋体"/>
                <w:color w:val="000000"/>
                <w:kern w:val="0"/>
                <w:sz w:val="20"/>
                <w:szCs w:val="20"/>
              </w:rPr>
              <w:t>值</w:t>
            </w:r>
          </w:p>
        </w:tc>
        <w:tc>
          <w:tcPr>
            <w:tcW w:w="217" w:type="pct"/>
            <w:tcBorders>
              <w:top w:val="single" w:sz="4" w:space="0" w:color="auto"/>
              <w:left w:val="nil"/>
              <w:bottom w:val="single" w:sz="4" w:space="0" w:color="auto"/>
              <w:right w:val="single" w:sz="4" w:space="0" w:color="auto"/>
            </w:tcBorders>
            <w:noWrap/>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分</w:t>
            </w:r>
            <w:r>
              <w:rPr>
                <w:rFonts w:asciiTheme="minorEastAsia" w:eastAsiaTheme="minorEastAsia" w:hAnsiTheme="minorEastAsia" w:cs="宋体"/>
                <w:color w:val="000000"/>
                <w:kern w:val="0"/>
                <w:sz w:val="20"/>
                <w:szCs w:val="20"/>
              </w:rPr>
              <w:t>值</w:t>
            </w:r>
          </w:p>
        </w:tc>
        <w:tc>
          <w:tcPr>
            <w:tcW w:w="269" w:type="pct"/>
            <w:tcBorders>
              <w:top w:val="single" w:sz="4" w:space="0" w:color="auto"/>
              <w:left w:val="nil"/>
              <w:bottom w:val="single" w:sz="4" w:space="0" w:color="auto"/>
              <w:right w:val="nil"/>
            </w:tcBorders>
            <w:noWrap/>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得</w:t>
            </w:r>
            <w:r>
              <w:rPr>
                <w:rFonts w:asciiTheme="minorEastAsia" w:eastAsiaTheme="minorEastAsia" w:hAnsiTheme="minorEastAsia" w:cs="宋体"/>
                <w:color w:val="000000"/>
                <w:kern w:val="0"/>
                <w:sz w:val="20"/>
                <w:szCs w:val="20"/>
              </w:rPr>
              <w:t>分</w:t>
            </w:r>
          </w:p>
        </w:tc>
        <w:tc>
          <w:tcPr>
            <w:tcW w:w="1280"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b/>
                <w:bCs/>
                <w:color w:val="000000"/>
                <w:kern w:val="0"/>
                <w:sz w:val="20"/>
                <w:szCs w:val="20"/>
              </w:rPr>
            </w:pPr>
            <w:r>
              <w:rPr>
                <w:rFonts w:asciiTheme="minorEastAsia" w:eastAsiaTheme="minorEastAsia" w:hAnsiTheme="minorEastAsia" w:cs="宋体" w:hint="eastAsia"/>
                <w:bCs/>
                <w:color w:val="000000"/>
                <w:kern w:val="0"/>
                <w:sz w:val="20"/>
                <w:szCs w:val="20"/>
              </w:rPr>
              <w:t>指标</w:t>
            </w:r>
            <w:r>
              <w:rPr>
                <w:rFonts w:asciiTheme="minorEastAsia" w:eastAsiaTheme="minorEastAsia" w:hAnsiTheme="minorEastAsia" w:cs="宋体"/>
                <w:bCs/>
                <w:color w:val="000000"/>
                <w:kern w:val="0"/>
                <w:sz w:val="20"/>
                <w:szCs w:val="20"/>
              </w:rPr>
              <w:t>解释</w:t>
            </w:r>
          </w:p>
        </w:tc>
        <w:tc>
          <w:tcPr>
            <w:tcW w:w="1469"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评</w:t>
            </w:r>
            <w:r>
              <w:rPr>
                <w:rFonts w:asciiTheme="minorEastAsia" w:eastAsiaTheme="minorEastAsia" w:hAnsiTheme="minorEastAsia" w:cs="宋体"/>
                <w:color w:val="000000"/>
                <w:kern w:val="0"/>
                <w:sz w:val="20"/>
                <w:szCs w:val="20"/>
              </w:rPr>
              <w:t>分标准</w:t>
            </w:r>
          </w:p>
        </w:tc>
      </w:tr>
      <w:tr w:rsidR="00877E85">
        <w:trPr>
          <w:trHeight w:val="1230"/>
        </w:trPr>
        <w:tc>
          <w:tcPr>
            <w:tcW w:w="287" w:type="pct"/>
            <w:vMerge w:val="restar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预算管理情况（20）</w:t>
            </w:r>
          </w:p>
        </w:tc>
        <w:tc>
          <w:tcPr>
            <w:tcW w:w="298" w:type="pct"/>
            <w:vMerge w:val="restar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财务管理（4）</w:t>
            </w:r>
          </w:p>
        </w:tc>
        <w:tc>
          <w:tcPr>
            <w:tcW w:w="383"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财务管理制度健全性</w:t>
            </w:r>
          </w:p>
        </w:tc>
        <w:tc>
          <w:tcPr>
            <w:tcW w:w="393"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财务管理制度健全性　</w:t>
            </w:r>
          </w:p>
        </w:tc>
        <w:tc>
          <w:tcPr>
            <w:tcW w:w="398"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完整健全，但未正式执行　</w:t>
            </w:r>
          </w:p>
        </w:tc>
        <w:tc>
          <w:tcPr>
            <w:tcW w:w="217" w:type="pct"/>
            <w:tcBorders>
              <w:top w:val="single" w:sz="4" w:space="0" w:color="auto"/>
              <w:left w:val="nil"/>
              <w:bottom w:val="single" w:sz="4" w:space="0" w:color="auto"/>
              <w:right w:val="single" w:sz="4" w:space="0" w:color="auto"/>
            </w:tcBorders>
            <w:noWrap/>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w:t>
            </w:r>
          </w:p>
        </w:tc>
        <w:tc>
          <w:tcPr>
            <w:tcW w:w="269" w:type="pct"/>
            <w:tcBorders>
              <w:top w:val="single" w:sz="4" w:space="0" w:color="auto"/>
              <w:left w:val="nil"/>
              <w:bottom w:val="single" w:sz="4" w:space="0" w:color="auto"/>
              <w:right w:val="nil"/>
            </w:tcBorders>
            <w:noWrap/>
            <w:vAlign w:val="center"/>
          </w:tcPr>
          <w:p w:rsidR="00877E85" w:rsidRPr="00736F30" w:rsidRDefault="007A74AE" w:rsidP="00A82D76">
            <w:pPr>
              <w:widowControl/>
              <w:spacing w:line="560" w:lineRule="exact"/>
              <w:jc w:val="center"/>
              <w:rPr>
                <w:rFonts w:asciiTheme="minorEastAsia" w:eastAsiaTheme="minorEastAsia" w:hAnsiTheme="minorEastAsia" w:cs="宋体"/>
                <w:color w:val="000000"/>
                <w:kern w:val="0"/>
                <w:sz w:val="20"/>
                <w:szCs w:val="20"/>
                <w:highlight w:val="yellow"/>
              </w:rPr>
            </w:pPr>
            <w:r>
              <w:rPr>
                <w:rFonts w:asciiTheme="minorEastAsia" w:eastAsiaTheme="minorEastAsia" w:hAnsiTheme="minorEastAsia" w:cs="宋体" w:hint="eastAsia"/>
                <w:color w:val="000000"/>
                <w:kern w:val="0"/>
                <w:sz w:val="20"/>
                <w:szCs w:val="20"/>
              </w:rPr>
              <w:t>1</w:t>
            </w:r>
          </w:p>
        </w:tc>
        <w:tc>
          <w:tcPr>
            <w:tcW w:w="1280"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b/>
                <w:bCs/>
                <w:color w:val="000000"/>
                <w:kern w:val="0"/>
                <w:sz w:val="20"/>
                <w:szCs w:val="20"/>
              </w:rPr>
              <w:t>财务管理制度健全性:</w:t>
            </w:r>
            <w:r>
              <w:rPr>
                <w:rFonts w:asciiTheme="minorEastAsia" w:eastAsiaTheme="minorEastAsia" w:hAnsiTheme="minorEastAsia" w:cs="宋体" w:hint="eastAsia"/>
                <w:color w:val="000000"/>
                <w:kern w:val="0"/>
                <w:sz w:val="20"/>
                <w:szCs w:val="20"/>
              </w:rPr>
              <w:t>部门（单位）为加强财务管理、规范财务行为而制定的管理制度。</w:t>
            </w:r>
          </w:p>
        </w:tc>
        <w:tc>
          <w:tcPr>
            <w:tcW w:w="1469"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①预算资金管理办法、绩效跟踪管理办法、资产管理办法等各项制度是否健全；②部门内部财务管理制度是否完整、合</w:t>
            </w:r>
            <w:proofErr w:type="gramStart"/>
            <w:r>
              <w:rPr>
                <w:rFonts w:asciiTheme="minorEastAsia" w:eastAsiaTheme="minorEastAsia" w:hAnsiTheme="minorEastAsia" w:cs="宋体" w:hint="eastAsia"/>
                <w:color w:val="000000"/>
                <w:kern w:val="0"/>
                <w:sz w:val="20"/>
                <w:szCs w:val="20"/>
              </w:rPr>
              <w:t>规</w:t>
            </w:r>
            <w:proofErr w:type="gramEnd"/>
            <w:r>
              <w:rPr>
                <w:rFonts w:asciiTheme="minorEastAsia" w:eastAsiaTheme="minorEastAsia" w:hAnsiTheme="minorEastAsia" w:cs="宋体" w:hint="eastAsia"/>
                <w:color w:val="000000"/>
                <w:kern w:val="0"/>
                <w:sz w:val="20"/>
                <w:szCs w:val="20"/>
              </w:rPr>
              <w:t>；③会计核算制度是否完整、合</w:t>
            </w:r>
            <w:proofErr w:type="gramStart"/>
            <w:r>
              <w:rPr>
                <w:rFonts w:asciiTheme="minorEastAsia" w:eastAsiaTheme="minorEastAsia" w:hAnsiTheme="minorEastAsia" w:cs="宋体" w:hint="eastAsia"/>
                <w:color w:val="000000"/>
                <w:kern w:val="0"/>
                <w:sz w:val="20"/>
                <w:szCs w:val="20"/>
              </w:rPr>
              <w:t>规</w:t>
            </w:r>
            <w:proofErr w:type="gramEnd"/>
            <w:r>
              <w:rPr>
                <w:rFonts w:asciiTheme="minorEastAsia" w:eastAsiaTheme="minorEastAsia" w:hAnsiTheme="minorEastAsia" w:cs="宋体" w:hint="eastAsia"/>
                <w:color w:val="000000"/>
                <w:kern w:val="0"/>
                <w:sz w:val="20"/>
                <w:szCs w:val="20"/>
              </w:rPr>
              <w:t>。每有一项不合格扣0.5分，扣完为止。</w:t>
            </w:r>
          </w:p>
        </w:tc>
      </w:tr>
      <w:tr w:rsidR="00877E85">
        <w:trPr>
          <w:trHeight w:val="2220"/>
        </w:trPr>
        <w:tc>
          <w:tcPr>
            <w:tcW w:w="287" w:type="pct"/>
            <w:vMerge/>
            <w:tcBorders>
              <w:top w:val="single" w:sz="4" w:space="0" w:color="auto"/>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vMerge/>
            <w:tcBorders>
              <w:top w:val="single" w:sz="4" w:space="0" w:color="auto"/>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383"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资金使用合</w:t>
            </w:r>
            <w:proofErr w:type="gramStart"/>
            <w:r>
              <w:rPr>
                <w:rFonts w:asciiTheme="minorEastAsia" w:eastAsiaTheme="minorEastAsia" w:hAnsiTheme="minorEastAsia" w:cs="宋体" w:hint="eastAsia"/>
                <w:color w:val="000000"/>
                <w:kern w:val="0"/>
                <w:sz w:val="20"/>
                <w:szCs w:val="20"/>
              </w:rPr>
              <w:t>规</w:t>
            </w:r>
            <w:proofErr w:type="gramEnd"/>
            <w:r>
              <w:rPr>
                <w:rFonts w:asciiTheme="minorEastAsia" w:eastAsiaTheme="minorEastAsia" w:hAnsiTheme="minorEastAsia" w:cs="宋体" w:hint="eastAsia"/>
                <w:color w:val="000000"/>
                <w:kern w:val="0"/>
                <w:sz w:val="20"/>
                <w:szCs w:val="20"/>
              </w:rPr>
              <w:t>性和安全性</w:t>
            </w:r>
          </w:p>
        </w:tc>
        <w:tc>
          <w:tcPr>
            <w:tcW w:w="393"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资金使用合</w:t>
            </w:r>
            <w:proofErr w:type="gramStart"/>
            <w:r>
              <w:rPr>
                <w:rFonts w:asciiTheme="minorEastAsia" w:eastAsiaTheme="minorEastAsia" w:hAnsiTheme="minorEastAsia" w:cs="宋体" w:hint="eastAsia"/>
                <w:color w:val="000000"/>
                <w:kern w:val="0"/>
                <w:sz w:val="20"/>
                <w:szCs w:val="20"/>
              </w:rPr>
              <w:t>规</w:t>
            </w:r>
            <w:proofErr w:type="gramEnd"/>
            <w:r>
              <w:rPr>
                <w:rFonts w:asciiTheme="minorEastAsia" w:eastAsiaTheme="minorEastAsia" w:hAnsiTheme="minorEastAsia" w:cs="宋体" w:hint="eastAsia"/>
                <w:color w:val="000000"/>
                <w:kern w:val="0"/>
                <w:sz w:val="20"/>
                <w:szCs w:val="20"/>
              </w:rPr>
              <w:t xml:space="preserve">性和安全性　</w:t>
            </w:r>
          </w:p>
        </w:tc>
        <w:tc>
          <w:tcPr>
            <w:tcW w:w="398"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规范　</w:t>
            </w:r>
          </w:p>
        </w:tc>
        <w:tc>
          <w:tcPr>
            <w:tcW w:w="217" w:type="pct"/>
            <w:tcBorders>
              <w:top w:val="single" w:sz="4" w:space="0" w:color="auto"/>
              <w:left w:val="nil"/>
              <w:bottom w:val="single" w:sz="4" w:space="0" w:color="auto"/>
              <w:right w:val="single" w:sz="4" w:space="0" w:color="auto"/>
            </w:tcBorders>
            <w:noWrap/>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2</w:t>
            </w:r>
          </w:p>
        </w:tc>
        <w:tc>
          <w:tcPr>
            <w:tcW w:w="269" w:type="pct"/>
            <w:tcBorders>
              <w:top w:val="single" w:sz="4" w:space="0" w:color="auto"/>
              <w:left w:val="nil"/>
              <w:bottom w:val="single" w:sz="4" w:space="0" w:color="auto"/>
              <w:right w:val="nil"/>
            </w:tcBorders>
            <w:noWrap/>
            <w:vAlign w:val="center"/>
          </w:tcPr>
          <w:p w:rsidR="00877E85" w:rsidRPr="007A74AE"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 xml:space="preserve">2　</w:t>
            </w:r>
          </w:p>
        </w:tc>
        <w:tc>
          <w:tcPr>
            <w:tcW w:w="1280"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b/>
                <w:bCs/>
                <w:color w:val="000000"/>
                <w:kern w:val="0"/>
                <w:sz w:val="20"/>
                <w:szCs w:val="20"/>
              </w:rPr>
              <w:t>资金使用合</w:t>
            </w:r>
            <w:proofErr w:type="gramStart"/>
            <w:r>
              <w:rPr>
                <w:rFonts w:asciiTheme="minorEastAsia" w:eastAsiaTheme="minorEastAsia" w:hAnsiTheme="minorEastAsia" w:cs="宋体" w:hint="eastAsia"/>
                <w:b/>
                <w:bCs/>
                <w:color w:val="000000"/>
                <w:kern w:val="0"/>
                <w:sz w:val="20"/>
                <w:szCs w:val="20"/>
              </w:rPr>
              <w:t>规</w:t>
            </w:r>
            <w:proofErr w:type="gramEnd"/>
            <w:r>
              <w:rPr>
                <w:rFonts w:asciiTheme="minorEastAsia" w:eastAsiaTheme="minorEastAsia" w:hAnsiTheme="minorEastAsia" w:cs="宋体" w:hint="eastAsia"/>
                <w:b/>
                <w:bCs/>
                <w:color w:val="000000"/>
                <w:kern w:val="0"/>
                <w:sz w:val="20"/>
                <w:szCs w:val="20"/>
              </w:rPr>
              <w:t>性和安全性:</w:t>
            </w:r>
            <w:r>
              <w:rPr>
                <w:rFonts w:asciiTheme="minorEastAsia" w:eastAsiaTheme="minorEastAsia" w:hAnsiTheme="minorEastAsia" w:cs="宋体" w:hint="eastAsia"/>
                <w:color w:val="000000"/>
                <w:kern w:val="0"/>
                <w:sz w:val="20"/>
                <w:szCs w:val="20"/>
              </w:rPr>
              <w:t>部门（单位）使用预算资金是否符合相关的预算财务管理制度的规定，是否符合相关规定的开支范围，用以反映考核部门（单位）预算资金的规范运行和安全运行情况。</w:t>
            </w:r>
          </w:p>
        </w:tc>
        <w:tc>
          <w:tcPr>
            <w:tcW w:w="1469"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877E85">
        <w:trPr>
          <w:trHeight w:val="1035"/>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383"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会计基础信息完善性</w:t>
            </w:r>
          </w:p>
        </w:tc>
        <w:tc>
          <w:tcPr>
            <w:tcW w:w="393"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会计基础信息真实、完整、准确　</w:t>
            </w:r>
          </w:p>
        </w:tc>
        <w:tc>
          <w:tcPr>
            <w:tcW w:w="398"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规范　</w:t>
            </w:r>
          </w:p>
        </w:tc>
        <w:tc>
          <w:tcPr>
            <w:tcW w:w="217" w:type="pct"/>
            <w:tcBorders>
              <w:top w:val="nil"/>
              <w:left w:val="nil"/>
              <w:bottom w:val="single" w:sz="4" w:space="0" w:color="auto"/>
              <w:right w:val="single" w:sz="4" w:space="0" w:color="auto"/>
            </w:tcBorders>
            <w:noWrap/>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w:t>
            </w:r>
          </w:p>
        </w:tc>
        <w:tc>
          <w:tcPr>
            <w:tcW w:w="269" w:type="pct"/>
            <w:tcBorders>
              <w:top w:val="nil"/>
              <w:left w:val="nil"/>
              <w:bottom w:val="single" w:sz="4" w:space="0" w:color="auto"/>
              <w:right w:val="nil"/>
            </w:tcBorders>
            <w:noWrap/>
            <w:vAlign w:val="center"/>
          </w:tcPr>
          <w:p w:rsidR="00877E85" w:rsidRPr="007A74AE"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 xml:space="preserve">1　</w:t>
            </w:r>
          </w:p>
        </w:tc>
        <w:tc>
          <w:tcPr>
            <w:tcW w:w="1280" w:type="pct"/>
            <w:tcBorders>
              <w:top w:val="nil"/>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b/>
                <w:bCs/>
                <w:color w:val="000000"/>
                <w:kern w:val="0"/>
                <w:sz w:val="20"/>
                <w:szCs w:val="20"/>
              </w:rPr>
              <w:t>会计基础信息完善性:</w:t>
            </w:r>
            <w:r>
              <w:rPr>
                <w:rFonts w:asciiTheme="minorEastAsia" w:eastAsiaTheme="minorEastAsia" w:hAnsiTheme="minorEastAsia" w:cs="宋体" w:hint="eastAsia"/>
                <w:color w:val="000000"/>
                <w:kern w:val="0"/>
                <w:sz w:val="20"/>
                <w:szCs w:val="20"/>
              </w:rPr>
              <w:t>部门（单位）会计基础信息情况。</w:t>
            </w:r>
          </w:p>
        </w:tc>
        <w:tc>
          <w:tcPr>
            <w:tcW w:w="1469"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①基础数据信息和会计信息资料是否真实；②基础数据信息和会计信息资料是否完整；③基础数据信息和会计信息资料是否准确。每有一项不合格扣0.5分，扣完为止。</w:t>
            </w:r>
          </w:p>
        </w:tc>
      </w:tr>
      <w:tr w:rsidR="00877E85">
        <w:trPr>
          <w:trHeight w:val="2220"/>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资产管理（4）</w:t>
            </w:r>
          </w:p>
        </w:tc>
        <w:tc>
          <w:tcPr>
            <w:tcW w:w="383"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资产管理规范性</w:t>
            </w:r>
          </w:p>
        </w:tc>
        <w:tc>
          <w:tcPr>
            <w:tcW w:w="393"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资产制度健全，，管理规范</w:t>
            </w:r>
          </w:p>
        </w:tc>
        <w:tc>
          <w:tcPr>
            <w:tcW w:w="398"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规范</w:t>
            </w:r>
          </w:p>
        </w:tc>
        <w:tc>
          <w:tcPr>
            <w:tcW w:w="217"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269" w:type="pct"/>
            <w:tcBorders>
              <w:top w:val="single" w:sz="4" w:space="0" w:color="auto"/>
              <w:left w:val="single" w:sz="4" w:space="0" w:color="auto"/>
              <w:bottom w:val="single" w:sz="4" w:space="0" w:color="auto"/>
              <w:right w:val="single" w:sz="4" w:space="0" w:color="auto"/>
            </w:tcBorders>
            <w:vAlign w:val="center"/>
          </w:tcPr>
          <w:p w:rsidR="00877E85" w:rsidRPr="007A74AE"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 xml:space="preserve">4　</w:t>
            </w:r>
          </w:p>
        </w:tc>
        <w:tc>
          <w:tcPr>
            <w:tcW w:w="1280"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b/>
                <w:bCs/>
                <w:color w:val="000000"/>
                <w:kern w:val="0"/>
                <w:sz w:val="20"/>
                <w:szCs w:val="20"/>
              </w:rPr>
              <w:t>资产管理规范性:</w:t>
            </w:r>
            <w:r>
              <w:rPr>
                <w:rFonts w:asciiTheme="minorEastAsia" w:eastAsiaTheme="minorEastAsia" w:hAnsiTheme="minorEastAsia" w:cs="宋体" w:hint="eastAsia"/>
                <w:color w:val="000000"/>
                <w:kern w:val="0"/>
                <w:sz w:val="20"/>
                <w:szCs w:val="20"/>
              </w:rPr>
              <w:t>部门（单位）的资产是否保持安全完整，资产配置是否合理，资产使用和资产处理是否规范，用以反映和考核部门（单位）资产管理的整体水平。</w:t>
            </w:r>
          </w:p>
        </w:tc>
        <w:tc>
          <w:tcPr>
            <w:tcW w:w="1469"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877E85">
        <w:trPr>
          <w:trHeight w:val="1750"/>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绩效管理（4）</w:t>
            </w:r>
          </w:p>
        </w:tc>
        <w:tc>
          <w:tcPr>
            <w:tcW w:w="383"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绩效管理情况</w:t>
            </w:r>
          </w:p>
        </w:tc>
        <w:tc>
          <w:tcPr>
            <w:tcW w:w="393"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绩效管理规范，未发生目标偏离</w:t>
            </w:r>
          </w:p>
        </w:tc>
        <w:tc>
          <w:tcPr>
            <w:tcW w:w="398"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规范</w:t>
            </w:r>
          </w:p>
        </w:tc>
        <w:tc>
          <w:tcPr>
            <w:tcW w:w="217"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269" w:type="pct"/>
            <w:tcBorders>
              <w:top w:val="single" w:sz="4" w:space="0" w:color="auto"/>
              <w:left w:val="nil"/>
              <w:bottom w:val="single" w:sz="4" w:space="0" w:color="auto"/>
              <w:right w:val="nil"/>
            </w:tcBorders>
            <w:vAlign w:val="center"/>
          </w:tcPr>
          <w:p w:rsidR="00877E85" w:rsidRPr="007A74AE"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 xml:space="preserve">4　</w:t>
            </w:r>
          </w:p>
        </w:tc>
        <w:tc>
          <w:tcPr>
            <w:tcW w:w="1280"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b/>
                <w:bCs/>
                <w:color w:val="000000"/>
                <w:kern w:val="0"/>
                <w:sz w:val="20"/>
                <w:szCs w:val="20"/>
              </w:rPr>
              <w:t>绩效管理情况:</w:t>
            </w:r>
            <w:r>
              <w:rPr>
                <w:rFonts w:asciiTheme="minorEastAsia" w:eastAsiaTheme="minorEastAsia" w:hAnsiTheme="minorEastAsia" w:cs="宋体" w:hint="eastAsia"/>
                <w:color w:val="000000"/>
                <w:kern w:val="0"/>
                <w:sz w:val="20"/>
                <w:szCs w:val="20"/>
              </w:rPr>
              <w:t>考核部门（单位）在绩效管理信息的汇总和应用情况。</w:t>
            </w:r>
          </w:p>
        </w:tc>
        <w:tc>
          <w:tcPr>
            <w:tcW w:w="1469"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①部门（单位）是否及时对绩效信息进行汇总分析整理；②部门（单位）是否对绩效目标偏离情况及时进行矫正。每有一项不合格扣2分。</w:t>
            </w:r>
          </w:p>
        </w:tc>
      </w:tr>
      <w:tr w:rsidR="00877E85">
        <w:trPr>
          <w:trHeight w:val="394"/>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指标　</w:t>
            </w:r>
          </w:p>
        </w:tc>
        <w:tc>
          <w:tcPr>
            <w:tcW w:w="777" w:type="pct"/>
            <w:gridSpan w:val="2"/>
            <w:tcBorders>
              <w:top w:val="single" w:sz="4" w:space="0" w:color="auto"/>
              <w:left w:val="nil"/>
              <w:bottom w:val="single" w:sz="4" w:space="0" w:color="auto"/>
              <w:right w:val="single" w:sz="4" w:space="0" w:color="000000"/>
            </w:tcBorders>
            <w:vAlign w:val="center"/>
          </w:tcPr>
          <w:p w:rsidR="00877E85" w:rsidRDefault="00470D8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2022</w:t>
            </w:r>
            <w:r w:rsidR="00490D21">
              <w:rPr>
                <w:rFonts w:asciiTheme="minorEastAsia" w:eastAsiaTheme="minorEastAsia" w:hAnsiTheme="minorEastAsia" w:cs="宋体" w:hint="eastAsia"/>
                <w:color w:val="000000"/>
                <w:kern w:val="0"/>
                <w:sz w:val="20"/>
                <w:szCs w:val="20"/>
              </w:rPr>
              <w:t>年</w:t>
            </w:r>
          </w:p>
        </w:tc>
        <w:tc>
          <w:tcPr>
            <w:tcW w:w="398"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20</w:t>
            </w:r>
            <w:r w:rsidR="00470D81">
              <w:rPr>
                <w:rFonts w:asciiTheme="minorEastAsia" w:eastAsiaTheme="minorEastAsia" w:hAnsiTheme="minorEastAsia" w:cs="宋体" w:hint="eastAsia"/>
                <w:color w:val="000000"/>
                <w:kern w:val="0"/>
                <w:sz w:val="20"/>
                <w:szCs w:val="20"/>
              </w:rPr>
              <w:t>23</w:t>
            </w:r>
            <w:r>
              <w:rPr>
                <w:rFonts w:asciiTheme="minorEastAsia" w:eastAsiaTheme="minorEastAsia" w:hAnsiTheme="minorEastAsia" w:cs="宋体" w:hint="eastAsia"/>
                <w:color w:val="000000"/>
                <w:kern w:val="0"/>
                <w:sz w:val="20"/>
                <w:szCs w:val="20"/>
              </w:rPr>
              <w:t>年</w:t>
            </w:r>
          </w:p>
        </w:tc>
        <w:tc>
          <w:tcPr>
            <w:tcW w:w="217"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分值</w:t>
            </w:r>
          </w:p>
        </w:tc>
        <w:tc>
          <w:tcPr>
            <w:tcW w:w="269" w:type="pct"/>
            <w:tcBorders>
              <w:top w:val="single" w:sz="4" w:space="0" w:color="auto"/>
              <w:left w:val="nil"/>
              <w:bottom w:val="single" w:sz="4" w:space="0" w:color="auto"/>
              <w:right w:val="single" w:sz="4" w:space="0" w:color="auto"/>
            </w:tcBorders>
            <w:vAlign w:val="center"/>
          </w:tcPr>
          <w:p w:rsidR="00877E85" w:rsidRPr="007A74AE"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得分</w:t>
            </w:r>
          </w:p>
        </w:tc>
        <w:tc>
          <w:tcPr>
            <w:tcW w:w="1280"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bCs/>
                <w:color w:val="000000"/>
                <w:kern w:val="0"/>
                <w:sz w:val="20"/>
                <w:szCs w:val="20"/>
              </w:rPr>
              <w:t>指标</w:t>
            </w:r>
            <w:r>
              <w:rPr>
                <w:rFonts w:asciiTheme="minorEastAsia" w:eastAsiaTheme="minorEastAsia" w:hAnsiTheme="minorEastAsia" w:cs="宋体"/>
                <w:bCs/>
                <w:color w:val="000000"/>
                <w:kern w:val="0"/>
                <w:sz w:val="20"/>
                <w:szCs w:val="20"/>
              </w:rPr>
              <w:t>解释</w:t>
            </w:r>
          </w:p>
        </w:tc>
        <w:tc>
          <w:tcPr>
            <w:tcW w:w="1469"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kern w:val="0"/>
                <w:sz w:val="20"/>
                <w:szCs w:val="20"/>
              </w:rPr>
            </w:pPr>
            <w:r>
              <w:rPr>
                <w:rFonts w:asciiTheme="minorEastAsia" w:eastAsiaTheme="minorEastAsia" w:hAnsiTheme="minorEastAsia" w:cs="宋体" w:hint="eastAsia"/>
                <w:color w:val="000000"/>
                <w:kern w:val="0"/>
                <w:sz w:val="20"/>
                <w:szCs w:val="20"/>
              </w:rPr>
              <w:t>评</w:t>
            </w:r>
            <w:r>
              <w:rPr>
                <w:rFonts w:asciiTheme="minorEastAsia" w:eastAsiaTheme="minorEastAsia" w:hAnsiTheme="minorEastAsia" w:cs="宋体"/>
                <w:color w:val="000000"/>
                <w:kern w:val="0"/>
                <w:sz w:val="20"/>
                <w:szCs w:val="20"/>
              </w:rPr>
              <w:t>分标准</w:t>
            </w:r>
          </w:p>
        </w:tc>
      </w:tr>
      <w:tr w:rsidR="00877E85">
        <w:trPr>
          <w:trHeight w:val="1365"/>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tcBorders>
              <w:top w:val="nil"/>
              <w:left w:val="nil"/>
              <w:bottom w:val="single" w:sz="4" w:space="0" w:color="auto"/>
              <w:right w:val="single" w:sz="4" w:space="0" w:color="auto"/>
            </w:tcBorders>
            <w:vAlign w:val="center"/>
          </w:tcPr>
          <w:p w:rsidR="00877E85" w:rsidRDefault="00490D21" w:rsidP="00A82D76">
            <w:pPr>
              <w:widowControl/>
              <w:spacing w:line="560" w:lineRule="exac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结转结余率（4）</w:t>
            </w:r>
          </w:p>
        </w:tc>
        <w:tc>
          <w:tcPr>
            <w:tcW w:w="777" w:type="pct"/>
            <w:gridSpan w:val="2"/>
            <w:tcBorders>
              <w:top w:val="single" w:sz="4" w:space="0" w:color="auto"/>
              <w:left w:val="nil"/>
              <w:bottom w:val="single" w:sz="4" w:space="0" w:color="auto"/>
              <w:right w:val="single" w:sz="4" w:space="0" w:color="000000"/>
            </w:tcBorders>
            <w:vAlign w:val="center"/>
          </w:tcPr>
          <w:p w:rsidR="00877E85" w:rsidRPr="00963105" w:rsidRDefault="00963105" w:rsidP="00A82D76">
            <w:pPr>
              <w:widowControl/>
              <w:spacing w:line="560" w:lineRule="exact"/>
              <w:jc w:val="center"/>
              <w:rPr>
                <w:rFonts w:asciiTheme="minorEastAsia" w:eastAsiaTheme="minorEastAsia" w:hAnsiTheme="minorEastAsia" w:cs="宋体"/>
                <w:color w:val="000000"/>
                <w:kern w:val="0"/>
                <w:sz w:val="20"/>
                <w:szCs w:val="20"/>
              </w:rPr>
            </w:pPr>
            <w:r w:rsidRPr="00963105">
              <w:rPr>
                <w:rFonts w:asciiTheme="minorEastAsia" w:eastAsiaTheme="minorEastAsia" w:hAnsiTheme="minorEastAsia" w:cs="宋体" w:hint="eastAsia"/>
                <w:color w:val="000000"/>
                <w:kern w:val="0"/>
                <w:sz w:val="20"/>
                <w:szCs w:val="20"/>
              </w:rPr>
              <w:t>2.01</w:t>
            </w:r>
            <w:r w:rsidR="00490D21" w:rsidRPr="00963105">
              <w:rPr>
                <w:rFonts w:asciiTheme="minorEastAsia" w:eastAsiaTheme="minorEastAsia" w:hAnsiTheme="minorEastAsia" w:cs="宋体" w:hint="eastAsia"/>
                <w:color w:val="000000"/>
                <w:kern w:val="0"/>
                <w:sz w:val="20"/>
                <w:szCs w:val="20"/>
              </w:rPr>
              <w:t>%</w:t>
            </w:r>
          </w:p>
        </w:tc>
        <w:tc>
          <w:tcPr>
            <w:tcW w:w="398" w:type="pct"/>
            <w:tcBorders>
              <w:top w:val="nil"/>
              <w:left w:val="nil"/>
              <w:bottom w:val="single" w:sz="4" w:space="0" w:color="auto"/>
              <w:right w:val="single" w:sz="4" w:space="0" w:color="auto"/>
            </w:tcBorders>
            <w:vAlign w:val="center"/>
          </w:tcPr>
          <w:p w:rsidR="00877E85" w:rsidRPr="00963105"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963105">
              <w:rPr>
                <w:rFonts w:asciiTheme="minorEastAsia" w:eastAsiaTheme="minorEastAsia" w:hAnsiTheme="minorEastAsia" w:cs="宋体" w:hint="eastAsia"/>
                <w:color w:val="000000"/>
                <w:kern w:val="0"/>
                <w:sz w:val="20"/>
                <w:szCs w:val="20"/>
              </w:rPr>
              <w:t xml:space="preserve">　</w:t>
            </w:r>
            <w:r w:rsidR="00963105" w:rsidRPr="00963105">
              <w:rPr>
                <w:rFonts w:asciiTheme="minorEastAsia" w:eastAsiaTheme="minorEastAsia" w:hAnsiTheme="minorEastAsia" w:cs="宋体" w:hint="eastAsia"/>
                <w:color w:val="000000"/>
                <w:kern w:val="0"/>
                <w:sz w:val="20"/>
                <w:szCs w:val="20"/>
              </w:rPr>
              <w:t>1.23</w:t>
            </w:r>
            <w:r w:rsidRPr="00963105">
              <w:rPr>
                <w:rFonts w:asciiTheme="minorEastAsia" w:eastAsiaTheme="minorEastAsia" w:hAnsiTheme="minorEastAsia" w:cs="宋体"/>
                <w:color w:val="000000"/>
                <w:kern w:val="0"/>
                <w:sz w:val="20"/>
                <w:szCs w:val="20"/>
              </w:rPr>
              <w:t>%</w:t>
            </w:r>
          </w:p>
        </w:tc>
        <w:tc>
          <w:tcPr>
            <w:tcW w:w="217"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269" w:type="pct"/>
            <w:tcBorders>
              <w:top w:val="nil"/>
              <w:left w:val="nil"/>
              <w:bottom w:val="single" w:sz="4" w:space="0" w:color="auto"/>
              <w:right w:val="nil"/>
            </w:tcBorders>
            <w:vAlign w:val="center"/>
          </w:tcPr>
          <w:p w:rsidR="00877E85" w:rsidRPr="007A74AE"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 xml:space="preserve">4　</w:t>
            </w:r>
          </w:p>
        </w:tc>
        <w:tc>
          <w:tcPr>
            <w:tcW w:w="1280" w:type="pct"/>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结转结余率=结转结余总额/支出预算数×100%。</w:t>
            </w:r>
            <w:r>
              <w:rPr>
                <w:rFonts w:asciiTheme="minorEastAsia" w:eastAsiaTheme="minorEastAsia" w:hAnsiTheme="minorEastAsia" w:cs="宋体" w:hint="eastAsia"/>
                <w:color w:val="000000"/>
                <w:kern w:val="0"/>
                <w:sz w:val="20"/>
                <w:szCs w:val="20"/>
              </w:rPr>
              <w:br/>
              <w:t>结转结余总额：部门（单位）本年度的结转资金与结余资金之</w:t>
            </w:r>
            <w:proofErr w:type="gramStart"/>
            <w:r>
              <w:rPr>
                <w:rFonts w:asciiTheme="minorEastAsia" w:eastAsiaTheme="minorEastAsia" w:hAnsiTheme="minorEastAsia" w:cs="宋体" w:hint="eastAsia"/>
                <w:color w:val="000000"/>
                <w:kern w:val="0"/>
                <w:sz w:val="20"/>
                <w:szCs w:val="20"/>
              </w:rPr>
              <w:t>和</w:t>
            </w:r>
            <w:proofErr w:type="gramEnd"/>
            <w:r>
              <w:rPr>
                <w:rFonts w:asciiTheme="minorEastAsia" w:eastAsiaTheme="minorEastAsia" w:hAnsiTheme="minorEastAsia" w:cs="宋体" w:hint="eastAsia"/>
                <w:color w:val="000000"/>
                <w:kern w:val="0"/>
                <w:sz w:val="20"/>
                <w:szCs w:val="20"/>
              </w:rPr>
              <w:t>。</w:t>
            </w:r>
          </w:p>
        </w:tc>
        <w:tc>
          <w:tcPr>
            <w:tcW w:w="1469" w:type="pct"/>
            <w:tcBorders>
              <w:top w:val="single" w:sz="4" w:space="0" w:color="auto"/>
              <w:left w:val="nil"/>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部门结转结余率低于上年的不扣分；高于上年结余率，每高出1个百分点扣0.4分，扣完为止。（说明：预算调整和结转结余指标，如</w:t>
            </w:r>
            <w:proofErr w:type="gramStart"/>
            <w:r>
              <w:rPr>
                <w:rFonts w:asciiTheme="minorEastAsia" w:eastAsiaTheme="minorEastAsia" w:hAnsiTheme="minorEastAsia" w:cs="宋体" w:hint="eastAsia"/>
                <w:color w:val="000000"/>
                <w:kern w:val="0"/>
                <w:sz w:val="20"/>
                <w:szCs w:val="20"/>
              </w:rPr>
              <w:t>非预算</w:t>
            </w:r>
            <w:proofErr w:type="gramEnd"/>
            <w:r>
              <w:rPr>
                <w:rFonts w:asciiTheme="minorEastAsia" w:eastAsiaTheme="minorEastAsia" w:hAnsiTheme="minorEastAsia" w:cs="宋体" w:hint="eastAsia"/>
                <w:color w:val="000000"/>
                <w:kern w:val="0"/>
                <w:sz w:val="20"/>
                <w:szCs w:val="20"/>
              </w:rPr>
              <w:t>部门主观因素导致扣分的，在评分结果征求意见环节，经与相关部门预算主管处室共同研究，可作为例外情况酌情考虑。）</w:t>
            </w:r>
          </w:p>
        </w:tc>
      </w:tr>
      <w:tr w:rsidR="00877E85">
        <w:trPr>
          <w:trHeight w:val="90"/>
        </w:trPr>
        <w:tc>
          <w:tcPr>
            <w:tcW w:w="287" w:type="pct"/>
            <w:vMerge/>
            <w:tcBorders>
              <w:top w:val="nil"/>
              <w:left w:val="single" w:sz="4" w:space="0" w:color="auto"/>
              <w:bottom w:val="single" w:sz="4" w:space="0" w:color="000000"/>
              <w:right w:val="single" w:sz="4" w:space="0" w:color="auto"/>
            </w:tcBorders>
            <w:vAlign w:val="center"/>
          </w:tcPr>
          <w:p w:rsidR="00877E85" w:rsidRDefault="00877E85" w:rsidP="00A82D76">
            <w:pPr>
              <w:widowControl/>
              <w:spacing w:line="560" w:lineRule="exact"/>
              <w:jc w:val="left"/>
              <w:rPr>
                <w:rFonts w:asciiTheme="minorEastAsia" w:eastAsiaTheme="minorEastAsia" w:hAnsiTheme="minorEastAsia" w:cs="宋体"/>
                <w:color w:val="000000"/>
                <w:kern w:val="0"/>
                <w:sz w:val="20"/>
                <w:szCs w:val="20"/>
              </w:rPr>
            </w:pPr>
          </w:p>
        </w:tc>
        <w:tc>
          <w:tcPr>
            <w:tcW w:w="298" w:type="pct"/>
            <w:tcBorders>
              <w:top w:val="nil"/>
              <w:left w:val="nil"/>
              <w:bottom w:val="single" w:sz="4" w:space="0" w:color="auto"/>
              <w:right w:val="single" w:sz="4" w:space="0" w:color="auto"/>
            </w:tcBorders>
            <w:vAlign w:val="center"/>
          </w:tcPr>
          <w:p w:rsidR="00877E85" w:rsidRDefault="00490D21" w:rsidP="00A82D76">
            <w:pPr>
              <w:widowControl/>
              <w:spacing w:line="560" w:lineRule="exac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部门预决算差异率（4）</w:t>
            </w:r>
          </w:p>
        </w:tc>
        <w:tc>
          <w:tcPr>
            <w:tcW w:w="777" w:type="pct"/>
            <w:gridSpan w:val="2"/>
            <w:tcBorders>
              <w:top w:val="single" w:sz="4" w:space="0" w:color="auto"/>
              <w:left w:val="nil"/>
              <w:bottom w:val="single" w:sz="4" w:space="0" w:color="auto"/>
              <w:right w:val="nil"/>
            </w:tcBorders>
            <w:vAlign w:val="center"/>
          </w:tcPr>
          <w:p w:rsidR="00877E85" w:rsidRPr="00963105"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963105">
              <w:rPr>
                <w:rFonts w:asciiTheme="minorEastAsia" w:eastAsiaTheme="minorEastAsia" w:hAnsiTheme="minorEastAsia" w:cs="宋体" w:hint="eastAsia"/>
                <w:color w:val="000000"/>
                <w:kern w:val="0"/>
                <w:sz w:val="20"/>
                <w:szCs w:val="20"/>
              </w:rPr>
              <w:t>——</w:t>
            </w:r>
          </w:p>
        </w:tc>
        <w:tc>
          <w:tcPr>
            <w:tcW w:w="398" w:type="pct"/>
            <w:tcBorders>
              <w:top w:val="nil"/>
              <w:left w:val="single" w:sz="4" w:space="0" w:color="auto"/>
              <w:bottom w:val="single" w:sz="4" w:space="0" w:color="auto"/>
              <w:right w:val="single" w:sz="4" w:space="0" w:color="auto"/>
            </w:tcBorders>
            <w:vAlign w:val="center"/>
          </w:tcPr>
          <w:p w:rsidR="00877E85" w:rsidRPr="00963105"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963105">
              <w:rPr>
                <w:rFonts w:asciiTheme="minorEastAsia" w:eastAsiaTheme="minorEastAsia" w:hAnsiTheme="minorEastAsia" w:cs="宋体" w:hint="eastAsia"/>
                <w:color w:val="000000"/>
                <w:kern w:val="0"/>
                <w:sz w:val="20"/>
                <w:szCs w:val="20"/>
              </w:rPr>
              <w:t>-</w:t>
            </w:r>
            <w:r w:rsidR="00963105" w:rsidRPr="00963105">
              <w:rPr>
                <w:rFonts w:asciiTheme="minorEastAsia" w:eastAsiaTheme="minorEastAsia" w:hAnsiTheme="minorEastAsia" w:cs="宋体" w:hint="eastAsia"/>
                <w:color w:val="000000"/>
                <w:kern w:val="0"/>
                <w:sz w:val="20"/>
                <w:szCs w:val="20"/>
              </w:rPr>
              <w:t>0.01</w:t>
            </w:r>
            <w:r w:rsidRPr="00963105">
              <w:rPr>
                <w:rFonts w:asciiTheme="minorEastAsia" w:eastAsiaTheme="minorEastAsia" w:hAnsiTheme="minorEastAsia" w:cs="宋体" w:hint="eastAsia"/>
                <w:color w:val="000000"/>
                <w:kern w:val="0"/>
                <w:sz w:val="20"/>
                <w:szCs w:val="20"/>
              </w:rPr>
              <w:t>%</w:t>
            </w:r>
          </w:p>
        </w:tc>
        <w:tc>
          <w:tcPr>
            <w:tcW w:w="217"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269" w:type="pct"/>
            <w:tcBorders>
              <w:top w:val="nil"/>
              <w:left w:val="nil"/>
              <w:bottom w:val="single" w:sz="4" w:space="0" w:color="auto"/>
              <w:right w:val="nil"/>
            </w:tcBorders>
            <w:vAlign w:val="center"/>
          </w:tcPr>
          <w:p w:rsidR="00877E85" w:rsidRPr="007A74AE" w:rsidRDefault="00490D21" w:rsidP="00A82D76">
            <w:pPr>
              <w:widowControl/>
              <w:spacing w:line="560" w:lineRule="exact"/>
              <w:jc w:val="center"/>
              <w:rPr>
                <w:rFonts w:asciiTheme="minorEastAsia" w:eastAsiaTheme="minorEastAsia" w:hAnsiTheme="minorEastAsia" w:cs="宋体"/>
                <w:color w:val="000000"/>
                <w:kern w:val="0"/>
                <w:sz w:val="20"/>
                <w:szCs w:val="20"/>
              </w:rPr>
            </w:pPr>
            <w:r w:rsidRPr="007A74AE">
              <w:rPr>
                <w:rFonts w:asciiTheme="minorEastAsia" w:eastAsiaTheme="minorEastAsia" w:hAnsiTheme="minorEastAsia" w:cs="宋体" w:hint="eastAsia"/>
                <w:color w:val="000000"/>
                <w:kern w:val="0"/>
                <w:sz w:val="20"/>
                <w:szCs w:val="20"/>
              </w:rPr>
              <w:t xml:space="preserve">4　</w:t>
            </w:r>
          </w:p>
        </w:tc>
        <w:tc>
          <w:tcPr>
            <w:tcW w:w="1280" w:type="pct"/>
            <w:tcBorders>
              <w:top w:val="nil"/>
              <w:left w:val="single" w:sz="4" w:space="0" w:color="auto"/>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通过年度部门决算与年初部门预算对比，对部门的年度支出情况进行考核，衡量部门预算的约束力。</w:t>
            </w:r>
          </w:p>
        </w:tc>
        <w:tc>
          <w:tcPr>
            <w:tcW w:w="1469"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left"/>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部门预决算差异率高于市级平均差异率（28.3%）的，每高出10%（含），扣0.4分，扣完为止。</w:t>
            </w:r>
          </w:p>
        </w:tc>
      </w:tr>
      <w:tr w:rsidR="00877E85">
        <w:trPr>
          <w:trHeight w:val="404"/>
        </w:trPr>
        <w:tc>
          <w:tcPr>
            <w:tcW w:w="1762" w:type="pct"/>
            <w:gridSpan w:val="5"/>
            <w:tcBorders>
              <w:top w:val="single" w:sz="4" w:space="0" w:color="auto"/>
              <w:left w:val="single" w:sz="4" w:space="0" w:color="auto"/>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合计</w:t>
            </w:r>
          </w:p>
        </w:tc>
        <w:tc>
          <w:tcPr>
            <w:tcW w:w="217" w:type="pct"/>
            <w:tcBorders>
              <w:top w:val="nil"/>
              <w:left w:val="nil"/>
              <w:bottom w:val="single" w:sz="4" w:space="0" w:color="auto"/>
              <w:right w:val="single" w:sz="4" w:space="0" w:color="auto"/>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100</w:t>
            </w:r>
          </w:p>
        </w:tc>
        <w:tc>
          <w:tcPr>
            <w:tcW w:w="269" w:type="pct"/>
            <w:tcBorders>
              <w:top w:val="nil"/>
              <w:left w:val="nil"/>
              <w:bottom w:val="single" w:sz="4" w:space="0" w:color="auto"/>
              <w:right w:val="nil"/>
            </w:tcBorders>
            <w:vAlign w:val="center"/>
          </w:tcPr>
          <w:p w:rsidR="00877E85" w:rsidRPr="007A74AE" w:rsidRDefault="00963105"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95.6</w:t>
            </w:r>
          </w:p>
        </w:tc>
        <w:tc>
          <w:tcPr>
            <w:tcW w:w="2750" w:type="pct"/>
            <w:gridSpan w:val="2"/>
            <w:tcBorders>
              <w:top w:val="single" w:sz="4" w:space="0" w:color="auto"/>
              <w:left w:val="single" w:sz="4" w:space="0" w:color="auto"/>
              <w:bottom w:val="single" w:sz="4" w:space="0" w:color="auto"/>
              <w:right w:val="single" w:sz="4" w:space="0" w:color="000000"/>
            </w:tcBorders>
            <w:vAlign w:val="center"/>
          </w:tcPr>
          <w:p w:rsidR="00877E85" w:rsidRDefault="00490D21" w:rsidP="00A82D76">
            <w:pPr>
              <w:widowControl/>
              <w:spacing w:line="560" w:lineRule="exact"/>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　</w:t>
            </w:r>
          </w:p>
        </w:tc>
      </w:tr>
    </w:tbl>
    <w:p w:rsidR="00877E85" w:rsidRDefault="00877E85" w:rsidP="00A82D76">
      <w:pPr>
        <w:spacing w:line="560" w:lineRule="exact"/>
        <w:rPr>
          <w:rFonts w:asciiTheme="minorEastAsia" w:eastAsiaTheme="minorEastAsia" w:hAnsiTheme="minorEastAsia"/>
          <w:sz w:val="20"/>
          <w:szCs w:val="20"/>
        </w:rPr>
      </w:pPr>
    </w:p>
    <w:sectPr w:rsidR="00877E85">
      <w:pgSz w:w="16838" w:h="11906" w:orient="landscape"/>
      <w:pgMar w:top="1797" w:right="1440" w:bottom="1797"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CDB" w:rsidRDefault="00623CDB">
      <w:r>
        <w:separator/>
      </w:r>
    </w:p>
  </w:endnote>
  <w:endnote w:type="continuationSeparator" w:id="0">
    <w:p w:rsidR="00623CDB" w:rsidRDefault="00623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E85" w:rsidRDefault="00490D21">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495E7265" wp14:editId="47577A89">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77E85" w:rsidRDefault="00490D2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94B16" w:rsidRPr="00D94B16">
                            <w:rPr>
                              <w:rFonts w:ascii="宋体" w:hAnsi="宋体"/>
                              <w:noProof/>
                              <w:sz w:val="28"/>
                              <w:szCs w:val="28"/>
                              <w:lang w:val="zh-CN"/>
                            </w:rPr>
                            <w:t>-</w:t>
                          </w:r>
                          <w:r w:rsidR="00D94B16">
                            <w:rPr>
                              <w:rFonts w:ascii="宋体" w:hAnsi="宋体"/>
                              <w:noProof/>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877E85" w:rsidRDefault="00490D2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94B16" w:rsidRPr="00D94B16">
                      <w:rPr>
                        <w:rFonts w:ascii="宋体" w:hAnsi="宋体"/>
                        <w:noProof/>
                        <w:sz w:val="28"/>
                        <w:szCs w:val="28"/>
                        <w:lang w:val="zh-CN"/>
                      </w:rPr>
                      <w:t>-</w:t>
                    </w:r>
                    <w:r w:rsidR="00D94B16">
                      <w:rPr>
                        <w:rFonts w:ascii="宋体" w:hAnsi="宋体"/>
                        <w:noProof/>
                        <w:sz w:val="28"/>
                        <w:szCs w:val="28"/>
                      </w:rPr>
                      <w:t xml:space="preserve"> 2 -</w:t>
                    </w:r>
                    <w:r>
                      <w:rPr>
                        <w:rFonts w:ascii="宋体" w:hAnsi="宋体"/>
                        <w:sz w:val="28"/>
                        <w:szCs w:val="28"/>
                      </w:rPr>
                      <w:fldChar w:fldCharType="end"/>
                    </w:r>
                  </w:p>
                </w:txbxContent>
              </v:textbox>
              <w10:wrap anchorx="margin"/>
            </v:shape>
          </w:pict>
        </mc:Fallback>
      </mc:AlternateContent>
    </w:r>
  </w:p>
  <w:p w:rsidR="00877E85" w:rsidRDefault="00877E8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CDB" w:rsidRDefault="00623CDB">
      <w:r>
        <w:separator/>
      </w:r>
    </w:p>
  </w:footnote>
  <w:footnote w:type="continuationSeparator" w:id="0">
    <w:p w:rsidR="00623CDB" w:rsidRDefault="00623C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E85" w:rsidRDefault="00877E85">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E85" w:rsidRDefault="00877E85">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88F9BA"/>
    <w:multiLevelType w:val="singleLevel"/>
    <w:tmpl w:val="AC88F9BA"/>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kOTQ4Mzk3MTUxZGYxOTgzN2M1NGY2NjNkMDExMGMifQ=="/>
  </w:docVars>
  <w:rsids>
    <w:rsidRoot w:val="50B81F77"/>
    <w:rsid w:val="00015799"/>
    <w:rsid w:val="000343D5"/>
    <w:rsid w:val="00040C86"/>
    <w:rsid w:val="00061132"/>
    <w:rsid w:val="00077C5F"/>
    <w:rsid w:val="00080E50"/>
    <w:rsid w:val="000A05CA"/>
    <w:rsid w:val="000C13B2"/>
    <w:rsid w:val="00111133"/>
    <w:rsid w:val="001345FE"/>
    <w:rsid w:val="00143F5C"/>
    <w:rsid w:val="00154105"/>
    <w:rsid w:val="00181479"/>
    <w:rsid w:val="001C3ED3"/>
    <w:rsid w:val="00212B44"/>
    <w:rsid w:val="0023022E"/>
    <w:rsid w:val="0023203C"/>
    <w:rsid w:val="00240CEB"/>
    <w:rsid w:val="00245419"/>
    <w:rsid w:val="00246DE0"/>
    <w:rsid w:val="00250534"/>
    <w:rsid w:val="00265291"/>
    <w:rsid w:val="002857DF"/>
    <w:rsid w:val="0029611F"/>
    <w:rsid w:val="002B6C59"/>
    <w:rsid w:val="002D211B"/>
    <w:rsid w:val="002F5126"/>
    <w:rsid w:val="00301AB4"/>
    <w:rsid w:val="003066F2"/>
    <w:rsid w:val="003133C1"/>
    <w:rsid w:val="003300EC"/>
    <w:rsid w:val="00336085"/>
    <w:rsid w:val="00337707"/>
    <w:rsid w:val="00347A0C"/>
    <w:rsid w:val="00352B78"/>
    <w:rsid w:val="00362AE1"/>
    <w:rsid w:val="003640F7"/>
    <w:rsid w:val="0039116C"/>
    <w:rsid w:val="003B36B0"/>
    <w:rsid w:val="003C105A"/>
    <w:rsid w:val="003D7E32"/>
    <w:rsid w:val="004200A4"/>
    <w:rsid w:val="0042105C"/>
    <w:rsid w:val="0042364B"/>
    <w:rsid w:val="004354C2"/>
    <w:rsid w:val="00447205"/>
    <w:rsid w:val="00470D81"/>
    <w:rsid w:val="004775BB"/>
    <w:rsid w:val="00490D21"/>
    <w:rsid w:val="00494B85"/>
    <w:rsid w:val="004A28B4"/>
    <w:rsid w:val="004B0BD6"/>
    <w:rsid w:val="004D0515"/>
    <w:rsid w:val="004E1638"/>
    <w:rsid w:val="005447B3"/>
    <w:rsid w:val="00551F06"/>
    <w:rsid w:val="005B3A9A"/>
    <w:rsid w:val="005C1E44"/>
    <w:rsid w:val="005C6962"/>
    <w:rsid w:val="005D12E6"/>
    <w:rsid w:val="005E4C8A"/>
    <w:rsid w:val="005F06CD"/>
    <w:rsid w:val="0060457D"/>
    <w:rsid w:val="00614217"/>
    <w:rsid w:val="00623CDB"/>
    <w:rsid w:val="006245BC"/>
    <w:rsid w:val="0063446F"/>
    <w:rsid w:val="00660D62"/>
    <w:rsid w:val="0066139A"/>
    <w:rsid w:val="0066157A"/>
    <w:rsid w:val="00685F43"/>
    <w:rsid w:val="006A539A"/>
    <w:rsid w:val="006B4891"/>
    <w:rsid w:val="006C4532"/>
    <w:rsid w:val="006C541E"/>
    <w:rsid w:val="006D6A71"/>
    <w:rsid w:val="006D711A"/>
    <w:rsid w:val="00706E0A"/>
    <w:rsid w:val="00707B7F"/>
    <w:rsid w:val="00725CD3"/>
    <w:rsid w:val="00736F30"/>
    <w:rsid w:val="0075455A"/>
    <w:rsid w:val="00766626"/>
    <w:rsid w:val="0077196A"/>
    <w:rsid w:val="007A74AE"/>
    <w:rsid w:val="007D0DC9"/>
    <w:rsid w:val="007E4AC2"/>
    <w:rsid w:val="00806527"/>
    <w:rsid w:val="00823BA4"/>
    <w:rsid w:val="00852FF7"/>
    <w:rsid w:val="00865883"/>
    <w:rsid w:val="008660E2"/>
    <w:rsid w:val="00873F82"/>
    <w:rsid w:val="00877E85"/>
    <w:rsid w:val="00891324"/>
    <w:rsid w:val="008D4334"/>
    <w:rsid w:val="008E5090"/>
    <w:rsid w:val="008E7852"/>
    <w:rsid w:val="00920C6C"/>
    <w:rsid w:val="0093165B"/>
    <w:rsid w:val="00963105"/>
    <w:rsid w:val="00965889"/>
    <w:rsid w:val="009677AC"/>
    <w:rsid w:val="009722DD"/>
    <w:rsid w:val="00990030"/>
    <w:rsid w:val="009A7088"/>
    <w:rsid w:val="009B0AF2"/>
    <w:rsid w:val="009F72EF"/>
    <w:rsid w:val="00A276E1"/>
    <w:rsid w:val="00A3204B"/>
    <w:rsid w:val="00A7016B"/>
    <w:rsid w:val="00A82D76"/>
    <w:rsid w:val="00AA01B6"/>
    <w:rsid w:val="00AA18CE"/>
    <w:rsid w:val="00AB59E0"/>
    <w:rsid w:val="00AC204F"/>
    <w:rsid w:val="00B22E82"/>
    <w:rsid w:val="00B3273C"/>
    <w:rsid w:val="00B33B45"/>
    <w:rsid w:val="00B36E25"/>
    <w:rsid w:val="00BB0103"/>
    <w:rsid w:val="00BB3D57"/>
    <w:rsid w:val="00BC28C1"/>
    <w:rsid w:val="00BC3850"/>
    <w:rsid w:val="00BD28AD"/>
    <w:rsid w:val="00BD3100"/>
    <w:rsid w:val="00BE176D"/>
    <w:rsid w:val="00BE2F97"/>
    <w:rsid w:val="00C0207F"/>
    <w:rsid w:val="00C04675"/>
    <w:rsid w:val="00C21492"/>
    <w:rsid w:val="00C264B0"/>
    <w:rsid w:val="00C324EC"/>
    <w:rsid w:val="00C50E07"/>
    <w:rsid w:val="00C530A4"/>
    <w:rsid w:val="00CB2DF6"/>
    <w:rsid w:val="00CD4643"/>
    <w:rsid w:val="00CD64D5"/>
    <w:rsid w:val="00CF522A"/>
    <w:rsid w:val="00D05BB1"/>
    <w:rsid w:val="00D1460E"/>
    <w:rsid w:val="00D207A2"/>
    <w:rsid w:val="00D31B31"/>
    <w:rsid w:val="00D9003B"/>
    <w:rsid w:val="00D94B16"/>
    <w:rsid w:val="00DA6078"/>
    <w:rsid w:val="00E22C82"/>
    <w:rsid w:val="00E335FF"/>
    <w:rsid w:val="00E46E12"/>
    <w:rsid w:val="00E47A79"/>
    <w:rsid w:val="00E63AE8"/>
    <w:rsid w:val="00E97FBA"/>
    <w:rsid w:val="00EA693B"/>
    <w:rsid w:val="00EB715A"/>
    <w:rsid w:val="00EC4ACD"/>
    <w:rsid w:val="00EC7023"/>
    <w:rsid w:val="00EE6512"/>
    <w:rsid w:val="00F159AB"/>
    <w:rsid w:val="00F16FE5"/>
    <w:rsid w:val="00F201C2"/>
    <w:rsid w:val="00F34246"/>
    <w:rsid w:val="00F342BD"/>
    <w:rsid w:val="00F51FA0"/>
    <w:rsid w:val="00F75FE5"/>
    <w:rsid w:val="00FB55E9"/>
    <w:rsid w:val="00FB5CF8"/>
    <w:rsid w:val="00FD1908"/>
    <w:rsid w:val="00FE4AA5"/>
    <w:rsid w:val="00FF124B"/>
    <w:rsid w:val="01881C61"/>
    <w:rsid w:val="02A16CBD"/>
    <w:rsid w:val="05EC7475"/>
    <w:rsid w:val="060B7F37"/>
    <w:rsid w:val="064447C8"/>
    <w:rsid w:val="0821042B"/>
    <w:rsid w:val="08657816"/>
    <w:rsid w:val="087C32B0"/>
    <w:rsid w:val="0A5A2327"/>
    <w:rsid w:val="0B845EE1"/>
    <w:rsid w:val="0D984ECC"/>
    <w:rsid w:val="0E664144"/>
    <w:rsid w:val="0F625791"/>
    <w:rsid w:val="0FFB3CB9"/>
    <w:rsid w:val="10AF2C82"/>
    <w:rsid w:val="11151690"/>
    <w:rsid w:val="124F1731"/>
    <w:rsid w:val="15B34F99"/>
    <w:rsid w:val="16D96D94"/>
    <w:rsid w:val="17DF63E2"/>
    <w:rsid w:val="195F2692"/>
    <w:rsid w:val="1B4A1EFB"/>
    <w:rsid w:val="1BC1139B"/>
    <w:rsid w:val="1CBA0FA6"/>
    <w:rsid w:val="1E8B615F"/>
    <w:rsid w:val="1EB71A80"/>
    <w:rsid w:val="1F77153E"/>
    <w:rsid w:val="1F867253"/>
    <w:rsid w:val="1F926C26"/>
    <w:rsid w:val="208D0EC3"/>
    <w:rsid w:val="21515666"/>
    <w:rsid w:val="217575A6"/>
    <w:rsid w:val="21C3177B"/>
    <w:rsid w:val="224F6049"/>
    <w:rsid w:val="24014C67"/>
    <w:rsid w:val="246F652F"/>
    <w:rsid w:val="276E6F72"/>
    <w:rsid w:val="28453634"/>
    <w:rsid w:val="2B877489"/>
    <w:rsid w:val="2C1F63DC"/>
    <w:rsid w:val="2D113431"/>
    <w:rsid w:val="2E9D1E16"/>
    <w:rsid w:val="2F2844FF"/>
    <w:rsid w:val="31963EAA"/>
    <w:rsid w:val="31CF41A3"/>
    <w:rsid w:val="32680122"/>
    <w:rsid w:val="331A0154"/>
    <w:rsid w:val="3381680B"/>
    <w:rsid w:val="34F33521"/>
    <w:rsid w:val="35810AB0"/>
    <w:rsid w:val="36FD1717"/>
    <w:rsid w:val="386572B7"/>
    <w:rsid w:val="39783C80"/>
    <w:rsid w:val="3C0276E9"/>
    <w:rsid w:val="3D260FCF"/>
    <w:rsid w:val="3DD671C7"/>
    <w:rsid w:val="400B3158"/>
    <w:rsid w:val="40D24DE9"/>
    <w:rsid w:val="42A35D7B"/>
    <w:rsid w:val="44AB315B"/>
    <w:rsid w:val="456E7D4F"/>
    <w:rsid w:val="471D19C3"/>
    <w:rsid w:val="482164EA"/>
    <w:rsid w:val="491C5E3D"/>
    <w:rsid w:val="4C7B3413"/>
    <w:rsid w:val="4C96280B"/>
    <w:rsid w:val="4F275BC9"/>
    <w:rsid w:val="507C59AC"/>
    <w:rsid w:val="50B81F77"/>
    <w:rsid w:val="520E7E19"/>
    <w:rsid w:val="55564A1D"/>
    <w:rsid w:val="56104CB4"/>
    <w:rsid w:val="57172DEE"/>
    <w:rsid w:val="57EE37CB"/>
    <w:rsid w:val="596908C2"/>
    <w:rsid w:val="5BFE17A4"/>
    <w:rsid w:val="5E341674"/>
    <w:rsid w:val="60A307F7"/>
    <w:rsid w:val="671E1113"/>
    <w:rsid w:val="675D1C3B"/>
    <w:rsid w:val="67AA53C7"/>
    <w:rsid w:val="69C02731"/>
    <w:rsid w:val="6AC33EA4"/>
    <w:rsid w:val="6E5E7EB8"/>
    <w:rsid w:val="6FC6089A"/>
    <w:rsid w:val="70A1163F"/>
    <w:rsid w:val="72836A24"/>
    <w:rsid w:val="730A75B3"/>
    <w:rsid w:val="755157DC"/>
    <w:rsid w:val="7718641E"/>
    <w:rsid w:val="777A30F3"/>
    <w:rsid w:val="7A7A3098"/>
    <w:rsid w:val="7BDD2DD9"/>
    <w:rsid w:val="7C2B2981"/>
    <w:rsid w:val="7CBB531D"/>
    <w:rsid w:val="7CC77E2B"/>
    <w:rsid w:val="7F890545"/>
    <w:rsid w:val="7FC87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Autospacing="1" w:afterAutospacing="1"/>
      <w:jc w:val="left"/>
    </w:pPr>
    <w:rPr>
      <w:kern w:val="0"/>
      <w:sz w:val="24"/>
    </w:rPr>
  </w:style>
  <w:style w:type="character" w:customStyle="1" w:styleId="Char">
    <w:name w:val="页眉 Char"/>
    <w:basedOn w:val="a0"/>
    <w:link w:val="a4"/>
    <w:qFormat/>
    <w:rPr>
      <w:rFonts w:ascii="Times New Roman" w:eastAsia="宋体" w:hAnsi="Times New Roman" w:cs="Times New Roman"/>
      <w:kern w:val="2"/>
      <w:sz w:val="18"/>
      <w:szCs w:val="18"/>
    </w:rPr>
  </w:style>
  <w:style w:type="paragraph" w:styleId="a6">
    <w:name w:val="Balloon Text"/>
    <w:basedOn w:val="a"/>
    <w:link w:val="Char0"/>
    <w:rsid w:val="009F72EF"/>
    <w:rPr>
      <w:sz w:val="18"/>
      <w:szCs w:val="18"/>
    </w:rPr>
  </w:style>
  <w:style w:type="character" w:customStyle="1" w:styleId="Char0">
    <w:name w:val="批注框文本 Char"/>
    <w:basedOn w:val="a0"/>
    <w:link w:val="a6"/>
    <w:rsid w:val="009F72E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Autospacing="1" w:afterAutospacing="1"/>
      <w:jc w:val="left"/>
    </w:pPr>
    <w:rPr>
      <w:kern w:val="0"/>
      <w:sz w:val="24"/>
    </w:rPr>
  </w:style>
  <w:style w:type="character" w:customStyle="1" w:styleId="Char">
    <w:name w:val="页眉 Char"/>
    <w:basedOn w:val="a0"/>
    <w:link w:val="a4"/>
    <w:qFormat/>
    <w:rPr>
      <w:rFonts w:ascii="Times New Roman" w:eastAsia="宋体" w:hAnsi="Times New Roman" w:cs="Times New Roman"/>
      <w:kern w:val="2"/>
      <w:sz w:val="18"/>
      <w:szCs w:val="18"/>
    </w:rPr>
  </w:style>
  <w:style w:type="paragraph" w:styleId="a6">
    <w:name w:val="Balloon Text"/>
    <w:basedOn w:val="a"/>
    <w:link w:val="Char0"/>
    <w:rsid w:val="009F72EF"/>
    <w:rPr>
      <w:sz w:val="18"/>
      <w:szCs w:val="18"/>
    </w:rPr>
  </w:style>
  <w:style w:type="character" w:customStyle="1" w:styleId="Char0">
    <w:name w:val="批注框文本 Char"/>
    <w:basedOn w:val="a0"/>
    <w:link w:val="a6"/>
    <w:rsid w:val="009F72E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784724-7A99-4917-89AA-CC2C19263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21</Pages>
  <Words>1395</Words>
  <Characters>7957</Characters>
  <Application>Microsoft Office Word</Application>
  <DocSecurity>0</DocSecurity>
  <Lines>66</Lines>
  <Paragraphs>18</Paragraphs>
  <ScaleCrop>false</ScaleCrop>
  <Company>北京市人民检察院第一分院</Company>
  <LinksUpToDate>false</LinksUpToDate>
  <CharactersWithSpaces>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肆月</dc:creator>
  <cp:lastModifiedBy>北京市人民检察院第一分院</cp:lastModifiedBy>
  <cp:revision>47</cp:revision>
  <cp:lastPrinted>2024-05-13T06:16:00Z</cp:lastPrinted>
  <dcterms:created xsi:type="dcterms:W3CDTF">2024-05-06T01:30:00Z</dcterms:created>
  <dcterms:modified xsi:type="dcterms:W3CDTF">2012-12-31T16:23:00Z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AFD733C9BF3247649E77AF5CE1109C34</vt:lpwstr>
  </property>
</Properties>
</file>