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5357" w:rsidRDefault="00574139">
      <w:pPr>
        <w:spacing w:line="600" w:lineRule="exact"/>
        <w:jc w:val="center"/>
        <w:rPr>
          <w:rFonts w:ascii="方正小标宋简体" w:eastAsia="方正小标宋简体"/>
          <w:sz w:val="36"/>
          <w:szCs w:val="36"/>
        </w:rPr>
      </w:pPr>
      <w:r>
        <w:rPr>
          <w:rFonts w:ascii="方正小标宋简体" w:eastAsia="方正小标宋简体" w:hint="eastAsia"/>
          <w:sz w:val="36"/>
          <w:szCs w:val="36"/>
        </w:rPr>
        <w:t>北京市第四中级人民法院202</w:t>
      </w:r>
      <w:r w:rsidR="00303689">
        <w:rPr>
          <w:rFonts w:ascii="方正小标宋简体" w:eastAsia="方正小标宋简体" w:hint="eastAsia"/>
          <w:sz w:val="36"/>
          <w:szCs w:val="36"/>
        </w:rPr>
        <w:t>3</w:t>
      </w:r>
      <w:r>
        <w:rPr>
          <w:rFonts w:ascii="方正小标宋简体" w:eastAsia="方正小标宋简体" w:hint="eastAsia"/>
          <w:sz w:val="36"/>
          <w:szCs w:val="36"/>
        </w:rPr>
        <w:t>年度</w:t>
      </w:r>
    </w:p>
    <w:p w:rsidR="00375357" w:rsidRDefault="00574139">
      <w:pPr>
        <w:spacing w:line="600" w:lineRule="exact"/>
        <w:jc w:val="center"/>
        <w:rPr>
          <w:rFonts w:ascii="方正小标宋简体" w:eastAsia="方正小标宋简体"/>
          <w:sz w:val="36"/>
          <w:szCs w:val="36"/>
        </w:rPr>
      </w:pPr>
      <w:r>
        <w:rPr>
          <w:rFonts w:ascii="方正小标宋简体" w:eastAsia="方正小标宋简体" w:hint="eastAsia"/>
          <w:sz w:val="36"/>
          <w:szCs w:val="36"/>
        </w:rPr>
        <w:t>审判区租金项目支出绩效评价报告</w:t>
      </w:r>
    </w:p>
    <w:p w:rsidR="00375357" w:rsidRDefault="00574139">
      <w:pPr>
        <w:spacing w:line="600" w:lineRule="exact"/>
        <w:ind w:firstLineChars="200" w:firstLine="640"/>
        <w:rPr>
          <w:rFonts w:ascii="黑体" w:eastAsia="黑体" w:hAnsi="黑体" w:cs="黑体"/>
          <w:sz w:val="32"/>
          <w:szCs w:val="32"/>
        </w:rPr>
      </w:pPr>
      <w:r>
        <w:rPr>
          <w:rFonts w:ascii="黑体" w:eastAsia="黑体" w:hAnsi="黑体" w:cs="黑体" w:hint="eastAsia"/>
          <w:sz w:val="32"/>
          <w:szCs w:val="32"/>
        </w:rPr>
        <w:t>一、基本情况</w:t>
      </w:r>
    </w:p>
    <w:p w:rsidR="00375357" w:rsidRDefault="00574139">
      <w:pPr>
        <w:spacing w:line="600" w:lineRule="exact"/>
        <w:ind w:firstLineChars="200" w:firstLine="640"/>
        <w:outlineLvl w:val="0"/>
        <w:rPr>
          <w:rFonts w:ascii="楷体_GB2312" w:eastAsia="楷体_GB2312" w:hAnsi="楷体_GB2312" w:cs="楷体_GB2312"/>
          <w:sz w:val="32"/>
          <w:szCs w:val="32"/>
        </w:rPr>
      </w:pPr>
      <w:r>
        <w:rPr>
          <w:rFonts w:ascii="楷体_GB2312" w:eastAsia="楷体_GB2312" w:hAnsi="楷体_GB2312" w:cs="楷体_GB2312" w:hint="eastAsia"/>
          <w:sz w:val="32"/>
          <w:szCs w:val="32"/>
        </w:rPr>
        <w:t>（一）项目概况</w:t>
      </w:r>
    </w:p>
    <w:p w:rsidR="00375357" w:rsidRDefault="00574139">
      <w:pPr>
        <w:spacing w:line="600" w:lineRule="exact"/>
        <w:ind w:firstLineChars="200" w:firstLine="640"/>
        <w:outlineLvl w:val="0"/>
        <w:rPr>
          <w:rFonts w:ascii="仿宋" w:eastAsia="仿宋" w:hAnsi="仿宋" w:cs="宋体"/>
          <w:color w:val="000000"/>
          <w:sz w:val="32"/>
          <w:szCs w:val="32"/>
        </w:rPr>
      </w:pPr>
      <w:r>
        <w:rPr>
          <w:rFonts w:ascii="仿宋" w:eastAsia="仿宋" w:hAnsi="仿宋" w:cs="宋体" w:hint="eastAsia"/>
          <w:color w:val="000000"/>
          <w:sz w:val="32"/>
          <w:szCs w:val="32"/>
        </w:rPr>
        <w:t>1.项目背景。北京市第四中级人民法院(以下简称“四中院”)，是按照党的十八届四中全会关于“探索设立跨行政区划的人民法院”，全面推进依法治国的重要部署，在北京市建立的跨行政区划的中级法院，于2014年12月30日正式挂牌成立。为解决原有办公场所无法满足新成立法院审判办公业务需求的问题，经批准设立审判区租金项目，用于四中院租赁业务用房，保障机构正常运转。</w:t>
      </w:r>
    </w:p>
    <w:p w:rsidR="00375357" w:rsidRDefault="00574139">
      <w:pPr>
        <w:spacing w:line="600" w:lineRule="exact"/>
        <w:ind w:firstLineChars="200" w:firstLine="640"/>
        <w:outlineLvl w:val="0"/>
        <w:rPr>
          <w:rFonts w:ascii="仿宋" w:eastAsia="仿宋" w:hAnsi="仿宋" w:cs="宋体"/>
          <w:color w:val="000000"/>
          <w:sz w:val="32"/>
          <w:szCs w:val="32"/>
        </w:rPr>
      </w:pPr>
      <w:r>
        <w:rPr>
          <w:rFonts w:ascii="仿宋" w:eastAsia="仿宋" w:hAnsi="仿宋" w:cs="宋体" w:hint="eastAsia"/>
          <w:color w:val="000000"/>
          <w:sz w:val="32"/>
          <w:szCs w:val="32"/>
        </w:rPr>
        <w:t>2.主要内容及实施情况。四中院审判区租金项目主要内容为房屋租赁，由四中院与北京京仪椿树整流器有限责任公司（以下简称“椿整公司”）洽商后签订租赁合同，租赁房屋位于北京市丰台区三顷地甲三号，租赁面积为15530平方米，租期五年。该项目属于延续性项目，租期自2020年1月1日起至2024年12月31日止。截至202</w:t>
      </w:r>
      <w:r w:rsidR="00C769E8">
        <w:rPr>
          <w:rFonts w:ascii="仿宋" w:eastAsia="仿宋" w:hAnsi="仿宋" w:cs="宋体" w:hint="eastAsia"/>
          <w:color w:val="000000"/>
          <w:sz w:val="32"/>
          <w:szCs w:val="32"/>
        </w:rPr>
        <w:t>3</w:t>
      </w:r>
      <w:r>
        <w:rPr>
          <w:rFonts w:ascii="仿宋" w:eastAsia="仿宋" w:hAnsi="仿宋" w:cs="宋体" w:hint="eastAsia"/>
          <w:color w:val="000000"/>
          <w:sz w:val="32"/>
          <w:szCs w:val="32"/>
        </w:rPr>
        <w:t>年12月31日，202</w:t>
      </w:r>
      <w:r w:rsidR="00C769E8">
        <w:rPr>
          <w:rFonts w:ascii="仿宋" w:eastAsia="仿宋" w:hAnsi="仿宋" w:cs="宋体" w:hint="eastAsia"/>
          <w:color w:val="000000"/>
          <w:sz w:val="32"/>
          <w:szCs w:val="32"/>
        </w:rPr>
        <w:t>3</w:t>
      </w:r>
      <w:r>
        <w:rPr>
          <w:rFonts w:ascii="仿宋" w:eastAsia="仿宋" w:hAnsi="仿宋" w:cs="宋体" w:hint="eastAsia"/>
          <w:color w:val="000000"/>
          <w:sz w:val="32"/>
          <w:szCs w:val="32"/>
        </w:rPr>
        <w:t>年度审判区租金项目已实施完毕。</w:t>
      </w:r>
    </w:p>
    <w:p w:rsidR="00375357" w:rsidRDefault="00574139">
      <w:pPr>
        <w:spacing w:line="600" w:lineRule="exact"/>
        <w:ind w:firstLineChars="200" w:firstLine="640"/>
        <w:outlineLvl w:val="0"/>
        <w:rPr>
          <w:rFonts w:ascii="仿宋" w:eastAsia="仿宋" w:hAnsi="仿宋" w:cs="楷体_GB2312"/>
          <w:sz w:val="32"/>
          <w:szCs w:val="32"/>
        </w:rPr>
      </w:pPr>
      <w:r>
        <w:rPr>
          <w:rFonts w:ascii="仿宋" w:eastAsia="仿宋" w:hAnsi="仿宋" w:cs="宋体" w:hint="eastAsia"/>
          <w:color w:val="000000"/>
          <w:sz w:val="32"/>
          <w:szCs w:val="32"/>
        </w:rPr>
        <w:t>3.资金投入和使用情况。202</w:t>
      </w:r>
      <w:r w:rsidR="00C769E8">
        <w:rPr>
          <w:rFonts w:ascii="仿宋" w:eastAsia="仿宋" w:hAnsi="仿宋" w:cs="宋体" w:hint="eastAsia"/>
          <w:color w:val="000000"/>
          <w:sz w:val="32"/>
          <w:szCs w:val="32"/>
        </w:rPr>
        <w:t>3</w:t>
      </w:r>
      <w:r>
        <w:rPr>
          <w:rFonts w:ascii="仿宋" w:eastAsia="仿宋" w:hAnsi="仿宋" w:cs="宋体" w:hint="eastAsia"/>
          <w:color w:val="000000"/>
          <w:sz w:val="32"/>
          <w:szCs w:val="32"/>
        </w:rPr>
        <w:t>年度四中院审判区租金项目申报预算资金总额</w:t>
      </w:r>
      <w:r>
        <w:rPr>
          <w:rFonts w:ascii="仿宋" w:eastAsia="仿宋" w:hAnsi="仿宋" w:cs="宋体" w:hint="eastAsia"/>
          <w:kern w:val="0"/>
          <w:sz w:val="32"/>
          <w:szCs w:val="32"/>
        </w:rPr>
        <w:t>2063.56</w:t>
      </w:r>
      <w:r>
        <w:rPr>
          <w:rFonts w:ascii="仿宋" w:eastAsia="仿宋" w:hAnsi="仿宋" w:cs="宋体" w:hint="eastAsia"/>
          <w:color w:val="000000"/>
          <w:sz w:val="32"/>
          <w:szCs w:val="32"/>
        </w:rPr>
        <w:t>万元，全部为财政拨款，项目资金由市财政局于202</w:t>
      </w:r>
      <w:r w:rsidR="0010131F">
        <w:rPr>
          <w:rFonts w:ascii="仿宋" w:eastAsia="仿宋" w:hAnsi="仿宋" w:cs="宋体" w:hint="eastAsia"/>
          <w:color w:val="000000"/>
          <w:sz w:val="32"/>
          <w:szCs w:val="32"/>
        </w:rPr>
        <w:t>3</w:t>
      </w:r>
      <w:r>
        <w:rPr>
          <w:rFonts w:ascii="仿宋" w:eastAsia="仿宋" w:hAnsi="仿宋" w:cs="宋体" w:hint="eastAsia"/>
          <w:color w:val="000000"/>
          <w:sz w:val="32"/>
          <w:szCs w:val="32"/>
        </w:rPr>
        <w:t>年初全部拨付到位。四中院按照租赁合同约定，于202</w:t>
      </w:r>
      <w:r w:rsidR="0010131F">
        <w:rPr>
          <w:rFonts w:ascii="仿宋" w:eastAsia="仿宋" w:hAnsi="仿宋" w:cs="宋体" w:hint="eastAsia"/>
          <w:color w:val="000000"/>
          <w:sz w:val="32"/>
          <w:szCs w:val="32"/>
        </w:rPr>
        <w:t>3</w:t>
      </w:r>
      <w:r>
        <w:rPr>
          <w:rFonts w:ascii="仿宋" w:eastAsia="仿宋" w:hAnsi="仿宋" w:cs="宋体" w:hint="eastAsia"/>
          <w:color w:val="000000"/>
          <w:sz w:val="32"/>
          <w:szCs w:val="32"/>
        </w:rPr>
        <w:t>年1月、</w:t>
      </w:r>
      <w:r w:rsidR="0010131F">
        <w:rPr>
          <w:rFonts w:ascii="仿宋" w:eastAsia="仿宋" w:hAnsi="仿宋" w:cs="宋体" w:hint="eastAsia"/>
          <w:color w:val="000000"/>
          <w:sz w:val="32"/>
          <w:szCs w:val="32"/>
        </w:rPr>
        <w:t>6</w:t>
      </w:r>
      <w:r>
        <w:rPr>
          <w:rFonts w:ascii="仿宋" w:eastAsia="仿宋" w:hAnsi="仿宋" w:cs="宋体" w:hint="eastAsia"/>
          <w:color w:val="000000"/>
          <w:sz w:val="32"/>
          <w:szCs w:val="32"/>
        </w:rPr>
        <w:t>月</w:t>
      </w:r>
      <w:r w:rsidR="00FF15A9">
        <w:rPr>
          <w:rFonts w:ascii="仿宋" w:eastAsia="仿宋" w:hAnsi="仿宋" w:cs="宋体" w:hint="eastAsia"/>
          <w:color w:val="000000"/>
          <w:sz w:val="32"/>
          <w:szCs w:val="32"/>
        </w:rPr>
        <w:t>分两次，每次</w:t>
      </w:r>
      <w:r>
        <w:rPr>
          <w:rFonts w:ascii="仿宋" w:eastAsia="仿宋" w:hAnsi="仿宋" w:cs="宋体" w:hint="eastAsia"/>
          <w:color w:val="000000"/>
          <w:sz w:val="32"/>
          <w:szCs w:val="32"/>
        </w:rPr>
        <w:t>向椿整公司支付租赁费用的50%，当年全部支付完毕。</w:t>
      </w:r>
    </w:p>
    <w:p w:rsidR="00375357" w:rsidRDefault="00574139">
      <w:pPr>
        <w:spacing w:line="600" w:lineRule="exact"/>
        <w:ind w:firstLineChars="200" w:firstLine="640"/>
        <w:rPr>
          <w:rFonts w:ascii="楷体_GB2312" w:eastAsia="楷体_GB2312" w:hAnsi="楷体_GB2312" w:cs="楷体_GB2312"/>
          <w:sz w:val="32"/>
          <w:szCs w:val="32"/>
        </w:rPr>
      </w:pPr>
      <w:r>
        <w:rPr>
          <w:rFonts w:ascii="楷体_GB2312" w:eastAsia="楷体_GB2312" w:hAnsi="楷体_GB2312" w:cs="楷体_GB2312" w:hint="eastAsia"/>
          <w:sz w:val="32"/>
          <w:szCs w:val="32"/>
        </w:rPr>
        <w:lastRenderedPageBreak/>
        <w:t>（二）项目绩效目标</w:t>
      </w:r>
    </w:p>
    <w:p w:rsidR="00375357" w:rsidRDefault="00574139">
      <w:pPr>
        <w:spacing w:line="600" w:lineRule="exact"/>
        <w:ind w:firstLineChars="200" w:firstLine="640"/>
        <w:rPr>
          <w:rFonts w:ascii="仿宋" w:eastAsia="仿宋" w:hAnsi="仿宋" w:cs="楷体_GB2312"/>
          <w:sz w:val="32"/>
          <w:szCs w:val="32"/>
        </w:rPr>
      </w:pPr>
      <w:r>
        <w:rPr>
          <w:rFonts w:ascii="仿宋" w:eastAsia="仿宋" w:hAnsi="仿宋" w:cs="楷体_GB2312"/>
          <w:sz w:val="32"/>
          <w:szCs w:val="32"/>
        </w:rPr>
        <w:t>四中院审判区租金项目</w:t>
      </w:r>
      <w:r>
        <w:rPr>
          <w:rFonts w:ascii="仿宋" w:eastAsia="仿宋" w:hAnsi="仿宋" w:cs="楷体_GB2312" w:hint="eastAsia"/>
          <w:sz w:val="32"/>
          <w:szCs w:val="32"/>
        </w:rPr>
        <w:t>202</w:t>
      </w:r>
      <w:r w:rsidR="0010131F">
        <w:rPr>
          <w:rFonts w:ascii="仿宋" w:eastAsia="仿宋" w:hAnsi="仿宋" w:cs="楷体_GB2312" w:hint="eastAsia"/>
          <w:sz w:val="32"/>
          <w:szCs w:val="32"/>
        </w:rPr>
        <w:t>3</w:t>
      </w:r>
      <w:r>
        <w:rPr>
          <w:rFonts w:ascii="仿宋" w:eastAsia="仿宋" w:hAnsi="仿宋" w:cs="楷体_GB2312" w:hint="eastAsia"/>
          <w:sz w:val="32"/>
          <w:szCs w:val="32"/>
        </w:rPr>
        <w:t>年度绩效目标为：满足租赁审判办公业务用房需求，保持审判及办公场所的持续性和稳定性，保障法院有效地履行国家审判机关职能，为公众提供良好的诉讼服务和审判服务环境，促进跨行政区划法院建设长期稳定发展。</w:t>
      </w:r>
    </w:p>
    <w:p w:rsidR="00375357" w:rsidRDefault="00574139">
      <w:pPr>
        <w:spacing w:line="600" w:lineRule="exact"/>
        <w:ind w:firstLineChars="200" w:firstLine="640"/>
        <w:rPr>
          <w:rFonts w:ascii="仿宋" w:eastAsia="仿宋" w:hAnsi="仿宋" w:cs="楷体_GB2312"/>
          <w:sz w:val="32"/>
          <w:szCs w:val="32"/>
        </w:rPr>
      </w:pPr>
      <w:r>
        <w:rPr>
          <w:rFonts w:ascii="仿宋" w:eastAsia="仿宋" w:hAnsi="仿宋" w:cs="楷体_GB2312"/>
          <w:sz w:val="32"/>
          <w:szCs w:val="32"/>
        </w:rPr>
        <w:t>四中院审判区租金项目</w:t>
      </w:r>
      <w:r>
        <w:rPr>
          <w:rFonts w:ascii="仿宋" w:eastAsia="仿宋" w:hAnsi="仿宋" w:cs="楷体_GB2312" w:hint="eastAsia"/>
          <w:sz w:val="32"/>
          <w:szCs w:val="32"/>
        </w:rPr>
        <w:t>202</w:t>
      </w:r>
      <w:r w:rsidR="0010131F">
        <w:rPr>
          <w:rFonts w:ascii="仿宋" w:eastAsia="仿宋" w:hAnsi="仿宋" w:cs="楷体_GB2312" w:hint="eastAsia"/>
          <w:sz w:val="32"/>
          <w:szCs w:val="32"/>
        </w:rPr>
        <w:t>3</w:t>
      </w:r>
      <w:r>
        <w:rPr>
          <w:rFonts w:ascii="仿宋" w:eastAsia="仿宋" w:hAnsi="仿宋" w:cs="楷体_GB2312" w:hint="eastAsia"/>
          <w:sz w:val="32"/>
          <w:szCs w:val="32"/>
        </w:rPr>
        <w:t>年度绩效目标实际完成情况：</w:t>
      </w:r>
      <w:r w:rsidR="0010131F" w:rsidRPr="0010131F">
        <w:rPr>
          <w:rFonts w:ascii="仿宋" w:eastAsia="仿宋" w:hAnsi="仿宋" w:cs="楷体_GB2312" w:hint="eastAsia"/>
          <w:sz w:val="32"/>
          <w:szCs w:val="32"/>
        </w:rPr>
        <w:t>年度预算资金2063.56万元，预算执行2063.56万元，执行率100%。通过实施该项目，有效满足租赁审判办公业务用房需求，保持审判及办公场所的持续性和稳定性，保障法院有效地履行国家审判机关职能，为公众提供良好的诉讼服务和审判服务环境，促进跨行政区划法院建设长期稳定发展。</w:t>
      </w:r>
    </w:p>
    <w:p w:rsidR="00375357" w:rsidRDefault="00574139">
      <w:pPr>
        <w:spacing w:line="600" w:lineRule="exact"/>
        <w:ind w:firstLineChars="200" w:firstLine="640"/>
        <w:rPr>
          <w:rFonts w:ascii="黑体" w:eastAsia="黑体" w:hAnsi="黑体" w:cs="黑体"/>
          <w:sz w:val="32"/>
          <w:szCs w:val="32"/>
        </w:rPr>
      </w:pPr>
      <w:r>
        <w:rPr>
          <w:rFonts w:ascii="黑体" w:eastAsia="黑体" w:hAnsi="黑体" w:cs="黑体" w:hint="eastAsia"/>
          <w:sz w:val="32"/>
          <w:szCs w:val="32"/>
        </w:rPr>
        <w:t>二、绩效评价工作开展情况</w:t>
      </w:r>
    </w:p>
    <w:p w:rsidR="00375357" w:rsidRDefault="00574139">
      <w:pPr>
        <w:spacing w:line="600" w:lineRule="exact"/>
        <w:ind w:firstLineChars="200" w:firstLine="640"/>
        <w:rPr>
          <w:rFonts w:ascii="楷体_GB2312" w:eastAsia="楷体_GB2312" w:hAnsi="楷体_GB2312" w:cs="楷体_GB2312"/>
          <w:sz w:val="32"/>
          <w:szCs w:val="32"/>
        </w:rPr>
      </w:pPr>
      <w:r>
        <w:rPr>
          <w:rFonts w:ascii="楷体_GB2312" w:eastAsia="楷体_GB2312" w:hAnsi="楷体_GB2312" w:cs="楷体_GB2312" w:hint="eastAsia"/>
          <w:sz w:val="32"/>
          <w:szCs w:val="32"/>
        </w:rPr>
        <w:t>（一）绩效评价目的、对象和范围</w:t>
      </w:r>
    </w:p>
    <w:p w:rsidR="00375357" w:rsidRDefault="00574139">
      <w:pPr>
        <w:spacing w:line="600" w:lineRule="exact"/>
        <w:ind w:firstLineChars="200" w:firstLine="640"/>
        <w:rPr>
          <w:rFonts w:ascii="仿宋" w:eastAsia="仿宋" w:hAnsi="仿宋" w:cs="宋体"/>
          <w:bCs/>
          <w:color w:val="000000"/>
          <w:sz w:val="32"/>
          <w:szCs w:val="32"/>
        </w:rPr>
      </w:pPr>
      <w:r>
        <w:rPr>
          <w:rFonts w:ascii="仿宋" w:eastAsia="仿宋" w:hAnsi="仿宋" w:cs="宋体" w:hint="eastAsia"/>
          <w:bCs/>
          <w:color w:val="000000"/>
          <w:sz w:val="32"/>
          <w:szCs w:val="32"/>
        </w:rPr>
        <w:t>本次绩效评价的目的是维护预算支出严肃性、纪律性，强化项目管理责任，提高项目资金使用效益，促进管理部门建立健全相关管理制度，监督预算执行情况和经费使用效益情况。</w:t>
      </w:r>
    </w:p>
    <w:p w:rsidR="00375357" w:rsidRDefault="00574139">
      <w:pPr>
        <w:spacing w:line="600" w:lineRule="exact"/>
        <w:ind w:firstLineChars="200" w:firstLine="640"/>
        <w:rPr>
          <w:rFonts w:ascii="仿宋" w:eastAsia="仿宋" w:hAnsi="仿宋" w:cs="楷体_GB2312"/>
          <w:sz w:val="32"/>
          <w:szCs w:val="32"/>
        </w:rPr>
      </w:pPr>
      <w:r>
        <w:rPr>
          <w:rFonts w:ascii="仿宋" w:eastAsia="仿宋" w:hAnsi="仿宋" w:cs="宋体" w:hint="eastAsia"/>
          <w:bCs/>
          <w:color w:val="000000"/>
          <w:sz w:val="32"/>
          <w:szCs w:val="32"/>
        </w:rPr>
        <w:t>本次绩效评价的对象和范围是</w:t>
      </w:r>
      <w:r w:rsidR="0010131F">
        <w:rPr>
          <w:rFonts w:ascii="仿宋" w:eastAsia="仿宋" w:hAnsi="仿宋" w:cs="宋体" w:hint="eastAsia"/>
          <w:color w:val="000000"/>
          <w:sz w:val="32"/>
          <w:szCs w:val="32"/>
        </w:rPr>
        <w:t>四中院</w:t>
      </w:r>
      <w:r>
        <w:rPr>
          <w:rFonts w:ascii="仿宋" w:eastAsia="仿宋" w:hAnsi="仿宋" w:cs="宋体" w:hint="eastAsia"/>
          <w:bCs/>
          <w:color w:val="000000"/>
          <w:sz w:val="32"/>
          <w:szCs w:val="32"/>
        </w:rPr>
        <w:t>审判区租金项目的决策情况、资金投入和使用情况、相关管理制度的健全及执行情况、实现的产出指标和效益指标情况。</w:t>
      </w:r>
    </w:p>
    <w:p w:rsidR="00375357" w:rsidRDefault="00B62F8D">
      <w:pPr>
        <w:spacing w:line="600" w:lineRule="exact"/>
        <w:ind w:firstLineChars="200" w:firstLine="640"/>
        <w:rPr>
          <w:rFonts w:ascii="楷体_GB2312" w:eastAsia="楷体_GB2312" w:hAnsi="楷体_GB2312" w:cs="楷体_GB2312"/>
          <w:sz w:val="32"/>
          <w:szCs w:val="32"/>
        </w:rPr>
      </w:pPr>
      <w:r>
        <w:rPr>
          <w:rFonts w:ascii="楷体_GB2312" w:eastAsia="楷体_GB2312" w:hAnsi="楷体_GB2312" w:cs="楷体_GB2312" w:hint="eastAsia"/>
          <w:sz w:val="32"/>
          <w:szCs w:val="32"/>
        </w:rPr>
        <w:t>（二）绩效评价原则、评价指标体系、评价方法和标准</w:t>
      </w:r>
    </w:p>
    <w:p w:rsidR="00375357" w:rsidRDefault="00574139">
      <w:pPr>
        <w:spacing w:line="600" w:lineRule="exact"/>
        <w:ind w:firstLineChars="200" w:firstLine="640"/>
        <w:rPr>
          <w:rFonts w:ascii="仿宋" w:eastAsia="仿宋" w:hAnsi="仿宋" w:cs="宋体"/>
          <w:bCs/>
          <w:color w:val="000000"/>
          <w:sz w:val="32"/>
          <w:szCs w:val="32"/>
        </w:rPr>
      </w:pPr>
      <w:r>
        <w:rPr>
          <w:rFonts w:ascii="仿宋" w:eastAsia="仿宋" w:hAnsi="仿宋" w:cs="宋体" w:hint="eastAsia"/>
          <w:color w:val="000000"/>
          <w:sz w:val="32"/>
          <w:szCs w:val="32"/>
        </w:rPr>
        <w:t>1.评价原则</w:t>
      </w:r>
    </w:p>
    <w:p w:rsidR="00375357" w:rsidRDefault="00574139">
      <w:pPr>
        <w:spacing w:line="600" w:lineRule="exact"/>
        <w:ind w:firstLineChars="200" w:firstLine="640"/>
        <w:rPr>
          <w:rFonts w:ascii="仿宋" w:eastAsia="仿宋" w:hAnsi="仿宋" w:cs="宋体"/>
          <w:bCs/>
          <w:color w:val="000000"/>
          <w:sz w:val="32"/>
          <w:szCs w:val="32"/>
        </w:rPr>
      </w:pPr>
      <w:r>
        <w:rPr>
          <w:rFonts w:ascii="仿宋" w:eastAsia="仿宋" w:hAnsi="仿宋" w:cs="宋体" w:hint="eastAsia"/>
          <w:bCs/>
          <w:color w:val="000000"/>
          <w:sz w:val="32"/>
          <w:szCs w:val="32"/>
        </w:rPr>
        <w:t>一是科学公正，运用科学合理的方法，按照规范的程序，对项目绩效进行客观、公正的反映；二是统筹兼顾，职责明确，各</w:t>
      </w:r>
      <w:r>
        <w:rPr>
          <w:rFonts w:ascii="仿宋" w:eastAsia="仿宋" w:hAnsi="仿宋" w:cs="宋体" w:hint="eastAsia"/>
          <w:bCs/>
          <w:color w:val="000000"/>
          <w:sz w:val="32"/>
          <w:szCs w:val="32"/>
        </w:rPr>
        <w:lastRenderedPageBreak/>
        <w:t>有侧重，相互衔接。由单位内部项目实施部门开展预评，由评价小组在预评基础上开展单位自评；三是激励约束，绩效评价结果与预算安排、政策调整、改进管理实质性挂钩，体现奖优罚劣和激励相容导向，有效要安排、低效要压减、无效要问责；四是公开透明，绩效评价结果依法依规公开，并自觉接受社会监督。</w:t>
      </w:r>
    </w:p>
    <w:p w:rsidR="00375357" w:rsidRDefault="00574139">
      <w:pPr>
        <w:spacing w:line="600" w:lineRule="exact"/>
        <w:ind w:firstLineChars="200" w:firstLine="640"/>
        <w:rPr>
          <w:rFonts w:ascii="仿宋" w:eastAsia="仿宋" w:hAnsi="仿宋" w:cs="宋体"/>
          <w:bCs/>
          <w:color w:val="000000"/>
          <w:sz w:val="32"/>
          <w:szCs w:val="32"/>
        </w:rPr>
      </w:pPr>
      <w:r>
        <w:rPr>
          <w:rFonts w:ascii="仿宋" w:eastAsia="仿宋" w:hAnsi="仿宋" w:cs="宋体" w:hint="eastAsia"/>
          <w:color w:val="000000"/>
          <w:sz w:val="32"/>
          <w:szCs w:val="32"/>
        </w:rPr>
        <w:t>2.评价指标体系</w:t>
      </w:r>
      <w:r>
        <w:rPr>
          <w:rFonts w:ascii="仿宋" w:eastAsia="仿宋" w:hAnsi="仿宋" w:cs="宋体" w:hint="eastAsia"/>
          <w:bCs/>
          <w:color w:val="000000"/>
          <w:sz w:val="32"/>
          <w:szCs w:val="32"/>
        </w:rPr>
        <w:t>（详见附件1）</w:t>
      </w:r>
    </w:p>
    <w:p w:rsidR="00375357" w:rsidRDefault="00574139">
      <w:pPr>
        <w:spacing w:line="600" w:lineRule="exact"/>
        <w:ind w:firstLineChars="200" w:firstLine="640"/>
        <w:rPr>
          <w:rFonts w:ascii="仿宋" w:eastAsia="仿宋" w:hAnsi="仿宋" w:cs="宋体"/>
          <w:color w:val="000000"/>
          <w:sz w:val="32"/>
          <w:szCs w:val="32"/>
        </w:rPr>
      </w:pPr>
      <w:r>
        <w:rPr>
          <w:rFonts w:ascii="仿宋" w:eastAsia="仿宋" w:hAnsi="仿宋" w:cs="宋体" w:hint="eastAsia"/>
          <w:color w:val="000000"/>
          <w:sz w:val="32"/>
          <w:szCs w:val="32"/>
        </w:rPr>
        <w:t>3.评价方法及标准</w:t>
      </w:r>
    </w:p>
    <w:p w:rsidR="00375357" w:rsidRDefault="00574139">
      <w:pPr>
        <w:spacing w:line="600" w:lineRule="exact"/>
        <w:ind w:firstLineChars="200" w:firstLine="640"/>
        <w:rPr>
          <w:rFonts w:ascii="仿宋" w:eastAsia="仿宋" w:hAnsi="仿宋" w:cs="楷体_GB2312"/>
          <w:sz w:val="32"/>
          <w:szCs w:val="32"/>
        </w:rPr>
      </w:pPr>
      <w:r>
        <w:rPr>
          <w:rFonts w:ascii="仿宋" w:eastAsia="仿宋" w:hAnsi="仿宋" w:cs="宋体" w:hint="eastAsia"/>
          <w:bCs/>
          <w:color w:val="000000"/>
          <w:sz w:val="32"/>
          <w:szCs w:val="32"/>
        </w:rPr>
        <w:t>评价的方法主要包括成本效益分析法、比较法、因素分析法、公众评判法等。以计划标准作为评价标准，即以预先制定的目标、预算等作为评价标准，对绩效指标完成情况进行比较。</w:t>
      </w:r>
    </w:p>
    <w:p w:rsidR="00375357" w:rsidRDefault="00574139">
      <w:pPr>
        <w:spacing w:line="600" w:lineRule="exact"/>
        <w:ind w:firstLineChars="200" w:firstLine="640"/>
        <w:rPr>
          <w:rFonts w:ascii="楷体_GB2312" w:eastAsia="楷体_GB2312" w:hAnsi="楷体_GB2312" w:cs="楷体_GB2312"/>
          <w:sz w:val="32"/>
          <w:szCs w:val="32"/>
        </w:rPr>
      </w:pPr>
      <w:r>
        <w:rPr>
          <w:rFonts w:ascii="楷体_GB2312" w:eastAsia="楷体_GB2312" w:hAnsi="楷体_GB2312" w:cs="楷体_GB2312" w:hint="eastAsia"/>
          <w:sz w:val="32"/>
          <w:szCs w:val="32"/>
        </w:rPr>
        <w:t>（三）绩效评价工作过程</w:t>
      </w:r>
    </w:p>
    <w:p w:rsidR="00375357" w:rsidRDefault="00574139">
      <w:pPr>
        <w:spacing w:line="600" w:lineRule="exact"/>
        <w:ind w:firstLineChars="200" w:firstLine="640"/>
        <w:rPr>
          <w:rFonts w:ascii="仿宋" w:eastAsia="仿宋" w:hAnsi="仿宋" w:cs="宋体"/>
          <w:color w:val="000000"/>
          <w:sz w:val="32"/>
          <w:szCs w:val="32"/>
        </w:rPr>
      </w:pPr>
      <w:r>
        <w:rPr>
          <w:rFonts w:ascii="仿宋" w:eastAsia="仿宋" w:hAnsi="仿宋" w:cs="宋体" w:hint="eastAsia"/>
          <w:color w:val="000000"/>
          <w:sz w:val="32"/>
          <w:szCs w:val="32"/>
        </w:rPr>
        <w:t>1.准备阶段</w:t>
      </w:r>
    </w:p>
    <w:p w:rsidR="00375357" w:rsidRDefault="00574139">
      <w:pPr>
        <w:spacing w:line="600" w:lineRule="exact"/>
        <w:ind w:firstLineChars="200" w:firstLine="640"/>
        <w:rPr>
          <w:rFonts w:ascii="仿宋" w:eastAsia="仿宋" w:hAnsi="仿宋" w:cs="宋体"/>
          <w:color w:val="000000"/>
          <w:sz w:val="32"/>
          <w:szCs w:val="32"/>
        </w:rPr>
      </w:pPr>
      <w:r>
        <w:rPr>
          <w:rFonts w:ascii="仿宋" w:eastAsia="仿宋" w:hAnsi="仿宋" w:cs="宋体" w:hint="eastAsia"/>
          <w:bCs/>
          <w:color w:val="000000"/>
          <w:sz w:val="32"/>
          <w:szCs w:val="32"/>
        </w:rPr>
        <w:t>成立绩效评价小组，了解被评价项目的基本情况，收集和整理必要的评审依据，根据评价要求，制定项目评价计划。评价计划包括拟定评价内容、评价重点、评价方法等内容。</w:t>
      </w:r>
    </w:p>
    <w:p w:rsidR="00375357" w:rsidRDefault="00574139">
      <w:pPr>
        <w:spacing w:line="600" w:lineRule="exact"/>
        <w:ind w:firstLineChars="200" w:firstLine="640"/>
        <w:rPr>
          <w:rFonts w:ascii="仿宋" w:eastAsia="仿宋" w:hAnsi="仿宋" w:cs="宋体"/>
          <w:color w:val="000000"/>
          <w:sz w:val="32"/>
          <w:szCs w:val="32"/>
        </w:rPr>
      </w:pPr>
      <w:r>
        <w:rPr>
          <w:rFonts w:ascii="仿宋" w:eastAsia="仿宋" w:hAnsi="仿宋" w:cs="宋体" w:hint="eastAsia"/>
          <w:color w:val="000000"/>
          <w:sz w:val="32"/>
          <w:szCs w:val="32"/>
        </w:rPr>
        <w:t>2.实施阶段</w:t>
      </w:r>
    </w:p>
    <w:p w:rsidR="00375357" w:rsidRDefault="00574139">
      <w:pPr>
        <w:spacing w:line="600" w:lineRule="exact"/>
        <w:ind w:firstLineChars="200" w:firstLine="640"/>
        <w:rPr>
          <w:rFonts w:ascii="仿宋" w:eastAsia="仿宋" w:hAnsi="仿宋" w:cs="宋体"/>
          <w:bCs/>
          <w:color w:val="000000"/>
          <w:sz w:val="32"/>
          <w:szCs w:val="32"/>
        </w:rPr>
      </w:pPr>
      <w:r>
        <w:rPr>
          <w:rFonts w:ascii="仿宋" w:eastAsia="仿宋" w:hAnsi="仿宋" w:cs="宋体" w:hint="eastAsia"/>
          <w:bCs/>
          <w:color w:val="000000"/>
          <w:sz w:val="32"/>
          <w:szCs w:val="32"/>
        </w:rPr>
        <w:t>查阅并熟悉项目的评审依据，按照规定的工作程序组织绩效评价自评，运用上述评价方法及标准对评审依据进行评审，撰写绩效评价报告，形成初评意见，与项目实施部门交换意见。</w:t>
      </w:r>
    </w:p>
    <w:p w:rsidR="00375357" w:rsidRDefault="00574139">
      <w:pPr>
        <w:spacing w:line="600" w:lineRule="exact"/>
        <w:ind w:firstLineChars="200" w:firstLine="640"/>
        <w:rPr>
          <w:rFonts w:ascii="仿宋" w:eastAsia="仿宋" w:hAnsi="仿宋" w:cs="宋体"/>
          <w:color w:val="000000"/>
          <w:sz w:val="32"/>
          <w:szCs w:val="32"/>
        </w:rPr>
      </w:pPr>
      <w:r>
        <w:rPr>
          <w:rFonts w:ascii="仿宋" w:eastAsia="仿宋" w:hAnsi="仿宋" w:cs="宋体" w:hint="eastAsia"/>
          <w:color w:val="000000"/>
          <w:sz w:val="32"/>
          <w:szCs w:val="32"/>
        </w:rPr>
        <w:t>3.完成阶段</w:t>
      </w:r>
    </w:p>
    <w:p w:rsidR="00375357" w:rsidRDefault="00574139">
      <w:pPr>
        <w:spacing w:line="600" w:lineRule="exact"/>
        <w:ind w:firstLineChars="200" w:firstLine="640"/>
        <w:rPr>
          <w:rFonts w:ascii="仿宋" w:eastAsia="仿宋" w:hAnsi="仿宋" w:cs="楷体_GB2312"/>
          <w:sz w:val="32"/>
          <w:szCs w:val="32"/>
        </w:rPr>
      </w:pPr>
      <w:r>
        <w:rPr>
          <w:rFonts w:ascii="仿宋" w:eastAsia="仿宋" w:hAnsi="仿宋" w:cs="宋体" w:hint="eastAsia"/>
          <w:bCs/>
          <w:color w:val="000000"/>
          <w:sz w:val="32"/>
          <w:szCs w:val="32"/>
        </w:rPr>
        <w:t>根据评价结论和反馈意见，出具评价报告。整理评价工作底稿、附件，核对取证记录和有关资料，将完整的项目评价资料与意见资料登记归档。</w:t>
      </w:r>
    </w:p>
    <w:p w:rsidR="00375357" w:rsidRDefault="00574139">
      <w:pPr>
        <w:spacing w:line="600" w:lineRule="exact"/>
        <w:ind w:firstLineChars="200" w:firstLine="640"/>
        <w:rPr>
          <w:rFonts w:ascii="黑体" w:eastAsia="黑体" w:hAnsi="黑体" w:cs="黑体"/>
          <w:sz w:val="32"/>
          <w:szCs w:val="32"/>
        </w:rPr>
      </w:pPr>
      <w:r>
        <w:rPr>
          <w:rFonts w:ascii="黑体" w:eastAsia="黑体" w:hAnsi="黑体" w:cs="黑体" w:hint="eastAsia"/>
          <w:sz w:val="32"/>
          <w:szCs w:val="32"/>
        </w:rPr>
        <w:lastRenderedPageBreak/>
        <w:t>三、综合评价情况及评价结论</w:t>
      </w:r>
    </w:p>
    <w:p w:rsidR="00375357" w:rsidRDefault="00574139">
      <w:pPr>
        <w:spacing w:line="600" w:lineRule="exact"/>
        <w:ind w:firstLineChars="200" w:firstLine="640"/>
        <w:rPr>
          <w:rFonts w:ascii="仿宋" w:eastAsia="仿宋" w:hAnsi="仿宋" w:cs="黑体"/>
          <w:sz w:val="32"/>
          <w:szCs w:val="32"/>
        </w:rPr>
      </w:pPr>
      <w:r>
        <w:rPr>
          <w:rFonts w:ascii="仿宋" w:eastAsia="仿宋" w:hAnsi="仿宋" w:cs="宋体" w:hint="eastAsia"/>
          <w:color w:val="000000"/>
          <w:sz w:val="32"/>
          <w:szCs w:val="32"/>
        </w:rPr>
        <w:t>202</w:t>
      </w:r>
      <w:r w:rsidR="00FF15A9">
        <w:rPr>
          <w:rFonts w:ascii="仿宋" w:eastAsia="仿宋" w:hAnsi="仿宋" w:cs="宋体" w:hint="eastAsia"/>
          <w:color w:val="000000"/>
          <w:sz w:val="32"/>
          <w:szCs w:val="32"/>
        </w:rPr>
        <w:t>3</w:t>
      </w:r>
      <w:r>
        <w:rPr>
          <w:rFonts w:ascii="仿宋" w:eastAsia="仿宋" w:hAnsi="仿宋" w:cs="宋体" w:hint="eastAsia"/>
          <w:color w:val="000000"/>
          <w:sz w:val="32"/>
          <w:szCs w:val="32"/>
        </w:rPr>
        <w:t>年度四中院审判区租金项目绩效综合评价得分9</w:t>
      </w:r>
      <w:r w:rsidR="00505D33">
        <w:rPr>
          <w:rFonts w:ascii="仿宋" w:eastAsia="仿宋" w:hAnsi="仿宋" w:cs="宋体" w:hint="eastAsia"/>
          <w:color w:val="000000"/>
          <w:sz w:val="32"/>
          <w:szCs w:val="32"/>
        </w:rPr>
        <w:t>5</w:t>
      </w:r>
      <w:r>
        <w:rPr>
          <w:rFonts w:ascii="仿宋" w:eastAsia="仿宋" w:hAnsi="仿宋" w:cs="宋体" w:hint="eastAsia"/>
          <w:color w:val="000000"/>
          <w:sz w:val="32"/>
          <w:szCs w:val="32"/>
        </w:rPr>
        <w:t>分</w:t>
      </w:r>
      <w:r>
        <w:rPr>
          <w:rFonts w:ascii="仿宋_GB2312" w:eastAsia="仿宋_GB2312" w:hAnsi="黑体" w:cs="黑体" w:hint="eastAsia"/>
          <w:sz w:val="32"/>
          <w:szCs w:val="32"/>
        </w:rPr>
        <w:t>（详见附件2）</w:t>
      </w:r>
      <w:r>
        <w:rPr>
          <w:rFonts w:ascii="仿宋" w:eastAsia="仿宋" w:hAnsi="仿宋" w:cs="宋体" w:hint="eastAsia"/>
          <w:color w:val="000000"/>
          <w:sz w:val="32"/>
          <w:szCs w:val="32"/>
        </w:rPr>
        <w:t>，评价结论：优</w:t>
      </w:r>
      <w:r>
        <w:rPr>
          <w:rFonts w:ascii="仿宋_GB2312" w:eastAsia="仿宋_GB2312" w:hAnsi="黑体" w:cs="黑体" w:hint="eastAsia"/>
          <w:sz w:val="32"/>
          <w:szCs w:val="32"/>
        </w:rPr>
        <w:t>。</w:t>
      </w:r>
    </w:p>
    <w:p w:rsidR="00375357" w:rsidRDefault="00574139">
      <w:pPr>
        <w:spacing w:line="600" w:lineRule="exact"/>
        <w:ind w:firstLineChars="200" w:firstLine="640"/>
        <w:rPr>
          <w:rFonts w:ascii="黑体" w:eastAsia="黑体" w:hAnsi="黑体" w:cs="黑体"/>
          <w:sz w:val="32"/>
          <w:szCs w:val="32"/>
        </w:rPr>
      </w:pPr>
      <w:r>
        <w:rPr>
          <w:rFonts w:ascii="黑体" w:eastAsia="黑体" w:hAnsi="黑体" w:cs="黑体" w:hint="eastAsia"/>
          <w:sz w:val="32"/>
          <w:szCs w:val="32"/>
        </w:rPr>
        <w:t>四、绩效评价指标分析</w:t>
      </w:r>
    </w:p>
    <w:p w:rsidR="00375357" w:rsidRDefault="00574139">
      <w:pPr>
        <w:spacing w:line="600" w:lineRule="exact"/>
        <w:ind w:firstLineChars="200" w:firstLine="640"/>
        <w:outlineLvl w:val="0"/>
        <w:rPr>
          <w:rFonts w:ascii="楷体_GB2312" w:eastAsia="楷体_GB2312" w:hAnsi="楷体_GB2312" w:cs="楷体_GB2312"/>
          <w:sz w:val="32"/>
          <w:szCs w:val="32"/>
        </w:rPr>
      </w:pPr>
      <w:r>
        <w:rPr>
          <w:rFonts w:ascii="楷体_GB2312" w:eastAsia="楷体_GB2312" w:hAnsi="楷体_GB2312" w:cs="楷体_GB2312" w:hint="eastAsia"/>
          <w:sz w:val="32"/>
          <w:szCs w:val="32"/>
        </w:rPr>
        <w:t>（一）项目决策情况</w:t>
      </w:r>
    </w:p>
    <w:p w:rsidR="00375357" w:rsidRDefault="00574139">
      <w:pPr>
        <w:spacing w:line="600" w:lineRule="exact"/>
        <w:ind w:firstLineChars="200" w:firstLine="640"/>
        <w:rPr>
          <w:rFonts w:ascii="仿宋" w:eastAsia="仿宋" w:hAnsi="仿宋" w:cs="宋体"/>
          <w:bCs/>
          <w:sz w:val="32"/>
          <w:szCs w:val="32"/>
        </w:rPr>
      </w:pPr>
      <w:r>
        <w:rPr>
          <w:rFonts w:ascii="仿宋" w:eastAsia="仿宋" w:hAnsi="仿宋" w:cs="宋体" w:hint="eastAsia"/>
          <w:bCs/>
          <w:sz w:val="32"/>
          <w:szCs w:val="32"/>
        </w:rPr>
        <w:t>1.绩效目标情况</w:t>
      </w:r>
    </w:p>
    <w:p w:rsidR="00375357" w:rsidRDefault="00574139">
      <w:pPr>
        <w:spacing w:line="600" w:lineRule="exact"/>
        <w:ind w:firstLineChars="200" w:firstLine="640"/>
        <w:rPr>
          <w:rFonts w:ascii="仿宋" w:eastAsia="仿宋" w:hAnsi="仿宋" w:cs="宋体"/>
          <w:sz w:val="32"/>
          <w:szCs w:val="32"/>
        </w:rPr>
      </w:pPr>
      <w:r>
        <w:rPr>
          <w:rFonts w:ascii="仿宋" w:eastAsia="仿宋" w:hAnsi="仿宋" w:cs="宋体" w:hint="eastAsia"/>
          <w:sz w:val="32"/>
          <w:szCs w:val="32"/>
        </w:rPr>
        <w:t>该项目绩效目标设定依据符合项目实施的客观实际，目标导向明确，内容完整、细化，</w:t>
      </w:r>
      <w:r>
        <w:rPr>
          <w:rFonts w:ascii="仿宋" w:eastAsia="仿宋" w:hAnsi="仿宋" w:cs="宋体" w:hint="eastAsia"/>
          <w:color w:val="000000"/>
          <w:kern w:val="0"/>
          <w:sz w:val="32"/>
          <w:szCs w:val="32"/>
        </w:rPr>
        <w:t>指标值清晰、可量化。</w:t>
      </w:r>
    </w:p>
    <w:p w:rsidR="00375357" w:rsidRDefault="00574139">
      <w:pPr>
        <w:spacing w:line="600" w:lineRule="exact"/>
        <w:ind w:firstLineChars="200" w:firstLine="640"/>
        <w:rPr>
          <w:rFonts w:ascii="仿宋" w:eastAsia="仿宋" w:hAnsi="仿宋" w:cs="宋体"/>
          <w:bCs/>
          <w:sz w:val="32"/>
          <w:szCs w:val="32"/>
        </w:rPr>
      </w:pPr>
      <w:r>
        <w:rPr>
          <w:rFonts w:ascii="仿宋" w:eastAsia="仿宋" w:hAnsi="仿宋" w:cs="宋体" w:hint="eastAsia"/>
          <w:bCs/>
          <w:sz w:val="32"/>
          <w:szCs w:val="32"/>
        </w:rPr>
        <w:t>2.资金投入情况</w:t>
      </w:r>
    </w:p>
    <w:p w:rsidR="00375357" w:rsidRDefault="00574139">
      <w:pPr>
        <w:spacing w:line="600" w:lineRule="exact"/>
        <w:ind w:firstLineChars="200" w:firstLine="640"/>
        <w:outlineLvl w:val="0"/>
        <w:rPr>
          <w:rFonts w:ascii="仿宋" w:eastAsia="仿宋" w:hAnsi="仿宋" w:cs="楷体_GB2312"/>
          <w:sz w:val="32"/>
          <w:szCs w:val="32"/>
        </w:rPr>
      </w:pPr>
      <w:r>
        <w:rPr>
          <w:rFonts w:ascii="仿宋" w:eastAsia="仿宋" w:hAnsi="仿宋" w:cs="宋体" w:hint="eastAsia"/>
          <w:sz w:val="32"/>
          <w:szCs w:val="32"/>
        </w:rPr>
        <w:t>该项目年初预算2063.56万元，预算编制符合项目相关合同内容实际，资金额度与年度目标相适应。</w:t>
      </w:r>
    </w:p>
    <w:p w:rsidR="00375357" w:rsidRDefault="00574139">
      <w:pPr>
        <w:spacing w:line="600" w:lineRule="exact"/>
        <w:ind w:firstLineChars="200" w:firstLine="640"/>
        <w:outlineLvl w:val="0"/>
        <w:rPr>
          <w:rFonts w:ascii="楷体_GB2312" w:eastAsia="楷体_GB2312" w:hAnsi="楷体_GB2312" w:cs="楷体_GB2312"/>
          <w:sz w:val="32"/>
          <w:szCs w:val="32"/>
        </w:rPr>
      </w:pPr>
      <w:r>
        <w:rPr>
          <w:rFonts w:ascii="楷体_GB2312" w:eastAsia="楷体_GB2312" w:hAnsi="楷体_GB2312" w:cs="楷体_GB2312" w:hint="eastAsia"/>
          <w:sz w:val="32"/>
          <w:szCs w:val="32"/>
        </w:rPr>
        <w:t>（二）项目过程情况</w:t>
      </w:r>
    </w:p>
    <w:p w:rsidR="00375357" w:rsidRDefault="00574139">
      <w:pPr>
        <w:spacing w:line="600" w:lineRule="exact"/>
        <w:ind w:firstLineChars="200" w:firstLine="640"/>
        <w:rPr>
          <w:rFonts w:ascii="仿宋" w:eastAsia="仿宋" w:hAnsi="仿宋" w:cs="宋体"/>
          <w:bCs/>
          <w:sz w:val="32"/>
          <w:szCs w:val="32"/>
        </w:rPr>
      </w:pPr>
      <w:r>
        <w:rPr>
          <w:rFonts w:ascii="仿宋" w:eastAsia="仿宋" w:hAnsi="仿宋" w:cs="宋体" w:hint="eastAsia"/>
          <w:bCs/>
          <w:sz w:val="32"/>
          <w:szCs w:val="32"/>
        </w:rPr>
        <w:t>1.资金管理情况</w:t>
      </w:r>
    </w:p>
    <w:p w:rsidR="00375357" w:rsidRDefault="00574139">
      <w:pPr>
        <w:spacing w:line="600" w:lineRule="exact"/>
        <w:ind w:firstLineChars="200" w:firstLine="640"/>
        <w:rPr>
          <w:rFonts w:ascii="仿宋" w:eastAsia="仿宋" w:hAnsi="仿宋" w:cs="宋体"/>
          <w:sz w:val="32"/>
          <w:szCs w:val="32"/>
        </w:rPr>
      </w:pPr>
      <w:r>
        <w:rPr>
          <w:rFonts w:ascii="仿宋" w:eastAsia="仿宋" w:hAnsi="仿宋" w:cs="宋体" w:hint="eastAsia"/>
          <w:sz w:val="32"/>
          <w:szCs w:val="32"/>
        </w:rPr>
        <w:t>该项目资金于</w:t>
      </w:r>
      <w:r>
        <w:rPr>
          <w:rFonts w:ascii="仿宋" w:eastAsia="仿宋" w:hAnsi="仿宋" w:cs="宋体" w:hint="eastAsia"/>
          <w:color w:val="000000"/>
          <w:sz w:val="32"/>
          <w:szCs w:val="32"/>
        </w:rPr>
        <w:t>202</w:t>
      </w:r>
      <w:r w:rsidR="00FF15A9">
        <w:rPr>
          <w:rFonts w:ascii="仿宋" w:eastAsia="仿宋" w:hAnsi="仿宋" w:cs="宋体" w:hint="eastAsia"/>
          <w:color w:val="000000"/>
          <w:sz w:val="32"/>
          <w:szCs w:val="32"/>
        </w:rPr>
        <w:t>3</w:t>
      </w:r>
      <w:r>
        <w:rPr>
          <w:rFonts w:ascii="仿宋" w:eastAsia="仿宋" w:hAnsi="仿宋" w:cs="宋体" w:hint="eastAsia"/>
          <w:color w:val="000000"/>
          <w:sz w:val="32"/>
          <w:szCs w:val="32"/>
        </w:rPr>
        <w:t>年年初由市财政局拨付到位</w:t>
      </w:r>
      <w:r>
        <w:rPr>
          <w:rFonts w:ascii="仿宋" w:eastAsia="仿宋" w:hAnsi="仿宋" w:cs="宋体" w:hint="eastAsia"/>
          <w:sz w:val="32"/>
          <w:szCs w:val="32"/>
        </w:rPr>
        <w:t>，四中院</w:t>
      </w:r>
      <w:r w:rsidR="00FF15A9">
        <w:rPr>
          <w:rFonts w:ascii="仿宋" w:eastAsia="仿宋" w:hAnsi="仿宋" w:cs="宋体" w:hint="eastAsia"/>
          <w:sz w:val="32"/>
          <w:szCs w:val="32"/>
        </w:rPr>
        <w:t>在</w:t>
      </w:r>
      <w:r>
        <w:rPr>
          <w:rFonts w:ascii="仿宋" w:eastAsia="仿宋" w:hAnsi="仿宋" w:cs="宋体" w:hint="eastAsia"/>
          <w:color w:val="000000"/>
          <w:sz w:val="32"/>
          <w:szCs w:val="32"/>
        </w:rPr>
        <w:t>202</w:t>
      </w:r>
      <w:r w:rsidR="00FF15A9">
        <w:rPr>
          <w:rFonts w:ascii="仿宋" w:eastAsia="仿宋" w:hAnsi="仿宋" w:cs="宋体" w:hint="eastAsia"/>
          <w:color w:val="000000"/>
          <w:sz w:val="32"/>
          <w:szCs w:val="32"/>
        </w:rPr>
        <w:t>3</w:t>
      </w:r>
      <w:r>
        <w:rPr>
          <w:rFonts w:ascii="仿宋" w:eastAsia="仿宋" w:hAnsi="仿宋" w:cs="宋体" w:hint="eastAsia"/>
          <w:color w:val="000000"/>
          <w:sz w:val="32"/>
          <w:szCs w:val="32"/>
        </w:rPr>
        <w:t>年1月</w:t>
      </w:r>
      <w:r w:rsidR="00FF15A9">
        <w:rPr>
          <w:rFonts w:ascii="仿宋" w:eastAsia="仿宋" w:hAnsi="仿宋" w:cs="宋体" w:hint="eastAsia"/>
          <w:color w:val="000000"/>
          <w:sz w:val="32"/>
          <w:szCs w:val="32"/>
        </w:rPr>
        <w:t>和6</w:t>
      </w:r>
      <w:r>
        <w:rPr>
          <w:rFonts w:ascii="仿宋" w:eastAsia="仿宋" w:hAnsi="仿宋" w:cs="宋体" w:hint="eastAsia"/>
          <w:color w:val="000000"/>
          <w:sz w:val="32"/>
          <w:szCs w:val="32"/>
        </w:rPr>
        <w:t>月</w:t>
      </w:r>
      <w:r w:rsidR="00FF15A9">
        <w:rPr>
          <w:rFonts w:ascii="仿宋" w:eastAsia="仿宋" w:hAnsi="仿宋" w:cs="宋体" w:hint="eastAsia"/>
          <w:color w:val="000000"/>
          <w:sz w:val="32"/>
          <w:szCs w:val="32"/>
        </w:rPr>
        <w:t>各</w:t>
      </w:r>
      <w:r>
        <w:rPr>
          <w:rFonts w:ascii="仿宋" w:eastAsia="仿宋" w:hAnsi="仿宋" w:cs="宋体" w:hint="eastAsia"/>
          <w:color w:val="000000"/>
          <w:sz w:val="32"/>
          <w:szCs w:val="32"/>
        </w:rPr>
        <w:t>支付租赁费用的50%，预算执行率100%。</w:t>
      </w:r>
      <w:r w:rsidR="00FF15A9">
        <w:rPr>
          <w:rFonts w:ascii="仿宋" w:eastAsia="仿宋" w:hAnsi="仿宋" w:cs="宋体" w:hint="eastAsia"/>
          <w:color w:val="000000"/>
          <w:sz w:val="32"/>
          <w:szCs w:val="32"/>
        </w:rPr>
        <w:t>该项目</w:t>
      </w:r>
      <w:r>
        <w:rPr>
          <w:rFonts w:ascii="仿宋" w:eastAsia="仿宋" w:hAnsi="仿宋" w:cs="宋体" w:hint="eastAsia"/>
          <w:color w:val="000000"/>
          <w:sz w:val="32"/>
          <w:szCs w:val="32"/>
        </w:rPr>
        <w:t>资金</w:t>
      </w:r>
      <w:r w:rsidR="00FF15A9">
        <w:rPr>
          <w:rFonts w:ascii="仿宋" w:eastAsia="仿宋" w:hAnsi="仿宋" w:cs="宋体" w:hint="eastAsia"/>
          <w:color w:val="000000"/>
          <w:sz w:val="32"/>
          <w:szCs w:val="32"/>
        </w:rPr>
        <w:t>的</w:t>
      </w:r>
      <w:r>
        <w:rPr>
          <w:rFonts w:ascii="仿宋" w:eastAsia="仿宋" w:hAnsi="仿宋" w:cs="宋体" w:hint="eastAsia"/>
          <w:color w:val="000000"/>
          <w:sz w:val="32"/>
          <w:szCs w:val="32"/>
        </w:rPr>
        <w:t>管理和使用，</w:t>
      </w:r>
      <w:r>
        <w:rPr>
          <w:rFonts w:ascii="仿宋" w:eastAsia="仿宋" w:hAnsi="仿宋" w:cs="宋体" w:hint="eastAsia"/>
          <w:color w:val="000000"/>
          <w:kern w:val="0"/>
          <w:sz w:val="32"/>
          <w:szCs w:val="32"/>
        </w:rPr>
        <w:t>符合国家和地方财经法规政策、单位内部财务管理制度以及内部控制管理相关要求，无截留、挪用等现象。</w:t>
      </w:r>
    </w:p>
    <w:p w:rsidR="00375357" w:rsidRDefault="00574139">
      <w:pPr>
        <w:spacing w:line="600" w:lineRule="exact"/>
        <w:ind w:firstLineChars="200" w:firstLine="640"/>
        <w:rPr>
          <w:rFonts w:ascii="仿宋" w:eastAsia="仿宋" w:hAnsi="仿宋" w:cs="宋体"/>
          <w:bCs/>
          <w:sz w:val="32"/>
          <w:szCs w:val="32"/>
        </w:rPr>
      </w:pPr>
      <w:r>
        <w:rPr>
          <w:rFonts w:ascii="仿宋" w:eastAsia="仿宋" w:hAnsi="仿宋" w:cs="宋体" w:hint="eastAsia"/>
          <w:bCs/>
          <w:sz w:val="32"/>
          <w:szCs w:val="32"/>
        </w:rPr>
        <w:t>2.组织实施情况</w:t>
      </w:r>
    </w:p>
    <w:p w:rsidR="00375357" w:rsidRDefault="00574139">
      <w:pPr>
        <w:spacing w:line="600" w:lineRule="exact"/>
        <w:ind w:firstLineChars="200" w:firstLine="640"/>
        <w:rPr>
          <w:rFonts w:ascii="仿宋" w:eastAsia="仿宋" w:hAnsi="仿宋" w:cs="楷体_GB2312"/>
          <w:sz w:val="32"/>
          <w:szCs w:val="32"/>
        </w:rPr>
      </w:pPr>
      <w:r>
        <w:rPr>
          <w:rFonts w:ascii="仿宋" w:eastAsia="仿宋" w:hAnsi="仿宋" w:cs="宋体" w:hint="eastAsia"/>
          <w:sz w:val="32"/>
          <w:szCs w:val="32"/>
        </w:rPr>
        <w:t>四中院综合办公室按照单位内部控制制度的有关要求，严密组织实施审判区租金项目，执行过程操作规范，项目资料归档齐全，各具体岗位职责明确。</w:t>
      </w:r>
    </w:p>
    <w:p w:rsidR="00375357" w:rsidRDefault="00574139">
      <w:pPr>
        <w:spacing w:line="600" w:lineRule="exact"/>
        <w:ind w:firstLineChars="200" w:firstLine="640"/>
        <w:outlineLvl w:val="0"/>
        <w:rPr>
          <w:rFonts w:ascii="楷体_GB2312" w:eastAsia="楷体_GB2312" w:hAnsi="楷体_GB2312" w:cs="楷体_GB2312"/>
          <w:sz w:val="32"/>
          <w:szCs w:val="32"/>
        </w:rPr>
      </w:pPr>
      <w:r>
        <w:rPr>
          <w:rFonts w:ascii="楷体_GB2312" w:eastAsia="楷体_GB2312" w:hAnsi="楷体_GB2312" w:cs="楷体_GB2312" w:hint="eastAsia"/>
          <w:sz w:val="32"/>
          <w:szCs w:val="32"/>
        </w:rPr>
        <w:t>（三）项目产出情况</w:t>
      </w:r>
    </w:p>
    <w:p w:rsidR="00375357" w:rsidRDefault="00574139">
      <w:pPr>
        <w:spacing w:line="600" w:lineRule="exact"/>
        <w:ind w:firstLineChars="200" w:firstLine="640"/>
        <w:rPr>
          <w:rFonts w:ascii="仿宋" w:eastAsia="仿宋" w:hAnsi="仿宋" w:cs="宋体"/>
          <w:sz w:val="32"/>
          <w:szCs w:val="32"/>
        </w:rPr>
      </w:pPr>
      <w:r>
        <w:rPr>
          <w:rFonts w:ascii="仿宋" w:eastAsia="仿宋" w:hAnsi="仿宋" w:cs="宋体" w:hint="eastAsia"/>
          <w:sz w:val="32"/>
          <w:szCs w:val="32"/>
        </w:rPr>
        <w:lastRenderedPageBreak/>
        <w:t>1.产出数量情况：该项目实际</w:t>
      </w:r>
      <w:r>
        <w:rPr>
          <w:rFonts w:ascii="仿宋" w:eastAsia="仿宋" w:hAnsi="仿宋" w:cs="宋体" w:hint="eastAsia"/>
          <w:color w:val="000000"/>
          <w:kern w:val="0"/>
          <w:sz w:val="32"/>
          <w:szCs w:val="32"/>
        </w:rPr>
        <w:t>提供办公用房数量9</w:t>
      </w:r>
      <w:r w:rsidR="00FF15A9">
        <w:rPr>
          <w:rFonts w:ascii="仿宋" w:eastAsia="仿宋" w:hAnsi="仿宋" w:cs="宋体" w:hint="eastAsia"/>
          <w:color w:val="000000"/>
          <w:kern w:val="0"/>
          <w:sz w:val="32"/>
          <w:szCs w:val="32"/>
        </w:rPr>
        <w:t>4</w:t>
      </w:r>
      <w:r>
        <w:rPr>
          <w:rFonts w:ascii="仿宋" w:eastAsia="仿宋" w:hAnsi="仿宋" w:cs="宋体" w:hint="eastAsia"/>
          <w:color w:val="000000"/>
          <w:kern w:val="0"/>
          <w:sz w:val="32"/>
          <w:szCs w:val="32"/>
        </w:rPr>
        <w:t>间、</w:t>
      </w:r>
      <w:r>
        <w:rPr>
          <w:rFonts w:ascii="仿宋" w:eastAsia="仿宋" w:hAnsi="仿宋" w:cs="宋体" w:hint="eastAsia"/>
          <w:sz w:val="32"/>
          <w:szCs w:val="32"/>
        </w:rPr>
        <w:t>提供法庭数量</w:t>
      </w:r>
      <w:r w:rsidR="004C5C52">
        <w:rPr>
          <w:rFonts w:ascii="仿宋" w:eastAsia="仿宋" w:hAnsi="仿宋" w:cs="宋体" w:hint="eastAsia"/>
          <w:sz w:val="32"/>
          <w:szCs w:val="32"/>
        </w:rPr>
        <w:t>32</w:t>
      </w:r>
      <w:r>
        <w:rPr>
          <w:rFonts w:ascii="仿宋" w:eastAsia="仿宋" w:hAnsi="仿宋" w:cs="宋体" w:hint="eastAsia"/>
          <w:sz w:val="32"/>
          <w:szCs w:val="32"/>
        </w:rPr>
        <w:t>间、</w:t>
      </w:r>
      <w:r>
        <w:rPr>
          <w:rFonts w:ascii="仿宋" w:eastAsia="仿宋" w:hAnsi="仿宋" w:cs="宋体" w:hint="eastAsia"/>
          <w:color w:val="000000"/>
          <w:kern w:val="0"/>
          <w:sz w:val="32"/>
          <w:szCs w:val="32"/>
        </w:rPr>
        <w:t>提供其他功能用房</w:t>
      </w:r>
      <w:r w:rsidR="004C5C52">
        <w:rPr>
          <w:rFonts w:ascii="仿宋" w:eastAsia="仿宋" w:hAnsi="仿宋" w:cs="宋体" w:hint="eastAsia"/>
          <w:color w:val="000000"/>
          <w:kern w:val="0"/>
          <w:sz w:val="32"/>
          <w:szCs w:val="32"/>
        </w:rPr>
        <w:t>107</w:t>
      </w:r>
      <w:r>
        <w:rPr>
          <w:rFonts w:ascii="仿宋" w:eastAsia="仿宋" w:hAnsi="仿宋" w:cs="宋体" w:hint="eastAsia"/>
          <w:color w:val="000000"/>
          <w:kern w:val="0"/>
          <w:sz w:val="32"/>
          <w:szCs w:val="32"/>
        </w:rPr>
        <w:t>间，实际完成</w:t>
      </w:r>
      <w:r w:rsidR="00FF15A9">
        <w:rPr>
          <w:rFonts w:ascii="仿宋" w:eastAsia="仿宋" w:hAnsi="仿宋" w:cs="宋体" w:hint="eastAsia"/>
          <w:color w:val="000000"/>
          <w:kern w:val="0"/>
          <w:sz w:val="32"/>
          <w:szCs w:val="32"/>
        </w:rPr>
        <w:t>与绩效目标偏离度</w:t>
      </w:r>
      <w:r>
        <w:rPr>
          <w:rFonts w:ascii="仿宋" w:eastAsia="仿宋" w:hAnsi="仿宋" w:cs="宋体" w:hint="eastAsia"/>
          <w:color w:val="000000"/>
          <w:kern w:val="0"/>
          <w:sz w:val="32"/>
          <w:szCs w:val="32"/>
        </w:rPr>
        <w:t>分别为</w:t>
      </w:r>
      <w:r w:rsidR="00FF15A9">
        <w:rPr>
          <w:rFonts w:ascii="仿宋" w:eastAsia="仿宋" w:hAnsi="仿宋" w:cs="宋体" w:hint="eastAsia"/>
          <w:color w:val="000000"/>
          <w:kern w:val="0"/>
          <w:sz w:val="32"/>
          <w:szCs w:val="32"/>
        </w:rPr>
        <w:t>17.50</w:t>
      </w:r>
      <w:r>
        <w:rPr>
          <w:rFonts w:ascii="仿宋" w:eastAsia="仿宋" w:hAnsi="仿宋" w:cs="宋体" w:hint="eastAsia"/>
          <w:color w:val="000000"/>
          <w:kern w:val="0"/>
          <w:sz w:val="32"/>
          <w:szCs w:val="32"/>
        </w:rPr>
        <w:t>%、</w:t>
      </w:r>
      <w:r w:rsidR="004C5C52">
        <w:rPr>
          <w:rFonts w:ascii="仿宋" w:eastAsia="仿宋" w:hAnsi="仿宋" w:cs="宋体" w:hint="eastAsia"/>
          <w:color w:val="000000"/>
          <w:kern w:val="0"/>
          <w:sz w:val="32"/>
          <w:szCs w:val="32"/>
        </w:rPr>
        <w:t>2</w:t>
      </w:r>
      <w:r w:rsidR="00FF15A9">
        <w:rPr>
          <w:rFonts w:ascii="仿宋" w:eastAsia="仿宋" w:hAnsi="仿宋" w:cs="宋体" w:hint="eastAsia"/>
          <w:color w:val="000000"/>
          <w:kern w:val="0"/>
          <w:sz w:val="32"/>
          <w:szCs w:val="32"/>
        </w:rPr>
        <w:t>8.00</w:t>
      </w:r>
      <w:r>
        <w:rPr>
          <w:rFonts w:ascii="仿宋" w:eastAsia="仿宋" w:hAnsi="仿宋" w:cs="宋体" w:hint="eastAsia"/>
          <w:color w:val="000000"/>
          <w:kern w:val="0"/>
          <w:sz w:val="32"/>
          <w:szCs w:val="32"/>
        </w:rPr>
        <w:t>%、</w:t>
      </w:r>
      <w:r w:rsidR="004C5C52">
        <w:rPr>
          <w:rFonts w:ascii="仿宋" w:eastAsia="仿宋" w:hAnsi="仿宋" w:cs="宋体" w:hint="eastAsia"/>
          <w:color w:val="000000"/>
          <w:kern w:val="0"/>
          <w:sz w:val="32"/>
          <w:szCs w:val="32"/>
        </w:rPr>
        <w:t>2</w:t>
      </w:r>
      <w:r w:rsidR="00FF15A9">
        <w:rPr>
          <w:rFonts w:ascii="仿宋" w:eastAsia="仿宋" w:hAnsi="仿宋" w:cs="宋体" w:hint="eastAsia"/>
          <w:color w:val="000000"/>
          <w:kern w:val="0"/>
          <w:sz w:val="32"/>
          <w:szCs w:val="32"/>
        </w:rPr>
        <w:t>5.88</w:t>
      </w:r>
      <w:r>
        <w:rPr>
          <w:rFonts w:ascii="仿宋" w:eastAsia="仿宋" w:hAnsi="仿宋" w:cs="宋体" w:hint="eastAsia"/>
          <w:color w:val="000000"/>
          <w:kern w:val="0"/>
          <w:sz w:val="32"/>
          <w:szCs w:val="32"/>
        </w:rPr>
        <w:t>%。</w:t>
      </w:r>
    </w:p>
    <w:p w:rsidR="00375357" w:rsidRDefault="00574139">
      <w:pPr>
        <w:spacing w:line="600" w:lineRule="exact"/>
        <w:ind w:firstLineChars="200" w:firstLine="640"/>
        <w:rPr>
          <w:rFonts w:ascii="仿宋" w:eastAsia="仿宋" w:hAnsi="仿宋" w:cs="宋体"/>
          <w:color w:val="000000"/>
          <w:kern w:val="0"/>
          <w:sz w:val="32"/>
          <w:szCs w:val="32"/>
        </w:rPr>
      </w:pPr>
      <w:r>
        <w:rPr>
          <w:rFonts w:ascii="仿宋" w:eastAsia="仿宋" w:hAnsi="仿宋" w:cs="宋体" w:hint="eastAsia"/>
          <w:sz w:val="32"/>
          <w:szCs w:val="32"/>
        </w:rPr>
        <w:t>2.产出质量情况：该项目</w:t>
      </w:r>
      <w:r>
        <w:rPr>
          <w:rFonts w:ascii="仿宋" w:eastAsia="仿宋" w:hAnsi="仿宋" w:cs="宋体" w:hint="eastAsia"/>
          <w:kern w:val="0"/>
          <w:sz w:val="32"/>
          <w:szCs w:val="32"/>
        </w:rPr>
        <w:t>实际产出质量情况达到绩效指标值。租赁场地能够充分保障庭审办公各项业务需求，</w:t>
      </w:r>
      <w:r>
        <w:rPr>
          <w:rFonts w:ascii="仿宋" w:eastAsia="仿宋" w:hAnsi="仿宋" w:cs="宋体" w:hint="eastAsia"/>
          <w:color w:val="000000"/>
          <w:kern w:val="0"/>
          <w:sz w:val="32"/>
          <w:szCs w:val="32"/>
        </w:rPr>
        <w:t>相关配套设施设备保持正常良好运行。</w:t>
      </w:r>
    </w:p>
    <w:p w:rsidR="00375357" w:rsidRPr="001F1981" w:rsidRDefault="00574139" w:rsidP="001F1981">
      <w:pPr>
        <w:spacing w:line="600" w:lineRule="exact"/>
        <w:ind w:firstLineChars="200" w:firstLine="640"/>
        <w:rPr>
          <w:rFonts w:ascii="仿宋" w:eastAsia="仿宋" w:hAnsi="仿宋" w:cs="宋体"/>
          <w:sz w:val="32"/>
          <w:szCs w:val="32"/>
        </w:rPr>
      </w:pPr>
      <w:r>
        <w:rPr>
          <w:rFonts w:ascii="仿宋" w:eastAsia="仿宋" w:hAnsi="仿宋" w:cs="宋体" w:hint="eastAsia"/>
          <w:sz w:val="32"/>
          <w:szCs w:val="32"/>
        </w:rPr>
        <w:t>3.产出时效情况：该项目实际资金支付周期分别为202</w:t>
      </w:r>
      <w:r w:rsidR="002D390A">
        <w:rPr>
          <w:rFonts w:ascii="仿宋" w:eastAsia="仿宋" w:hAnsi="仿宋" w:cs="宋体" w:hint="eastAsia"/>
          <w:sz w:val="32"/>
          <w:szCs w:val="32"/>
        </w:rPr>
        <w:t>3</w:t>
      </w:r>
      <w:r>
        <w:rPr>
          <w:rFonts w:ascii="仿宋" w:eastAsia="仿宋" w:hAnsi="仿宋" w:cs="宋体" w:hint="eastAsia"/>
          <w:sz w:val="32"/>
          <w:szCs w:val="32"/>
        </w:rPr>
        <w:t>年1月、</w:t>
      </w:r>
      <w:r w:rsidR="002D390A">
        <w:rPr>
          <w:rFonts w:ascii="仿宋" w:eastAsia="仿宋" w:hAnsi="仿宋" w:cs="宋体" w:hint="eastAsia"/>
          <w:sz w:val="32"/>
          <w:szCs w:val="32"/>
        </w:rPr>
        <w:t>6</w:t>
      </w:r>
      <w:r>
        <w:rPr>
          <w:rFonts w:ascii="仿宋" w:eastAsia="仿宋" w:hAnsi="仿宋" w:cs="宋体" w:hint="eastAsia"/>
          <w:sz w:val="32"/>
          <w:szCs w:val="32"/>
        </w:rPr>
        <w:t>月，与项目合同约定周期保持一致。该项目预算执行率100%，符合财政要求。</w:t>
      </w:r>
    </w:p>
    <w:p w:rsidR="00375357" w:rsidRDefault="00574139">
      <w:pPr>
        <w:spacing w:line="600" w:lineRule="exact"/>
        <w:ind w:firstLineChars="200" w:firstLine="640"/>
        <w:outlineLvl w:val="0"/>
        <w:rPr>
          <w:rFonts w:ascii="楷体_GB2312" w:eastAsia="楷体_GB2312" w:hAnsi="楷体_GB2312" w:cs="楷体_GB2312"/>
          <w:sz w:val="32"/>
          <w:szCs w:val="32"/>
        </w:rPr>
      </w:pPr>
      <w:r>
        <w:rPr>
          <w:rFonts w:ascii="楷体_GB2312" w:eastAsia="楷体_GB2312" w:hAnsi="楷体_GB2312" w:cs="楷体_GB2312" w:hint="eastAsia"/>
          <w:sz w:val="32"/>
          <w:szCs w:val="32"/>
        </w:rPr>
        <w:t>（四）项目效益情况</w:t>
      </w:r>
    </w:p>
    <w:p w:rsidR="00375357" w:rsidRDefault="00574139">
      <w:pPr>
        <w:spacing w:line="600" w:lineRule="exact"/>
        <w:ind w:firstLineChars="200" w:firstLine="640"/>
        <w:rPr>
          <w:rFonts w:ascii="仿宋" w:eastAsia="仿宋" w:hAnsi="仿宋" w:cs="宋体"/>
          <w:color w:val="000000"/>
          <w:kern w:val="0"/>
          <w:sz w:val="32"/>
          <w:szCs w:val="32"/>
        </w:rPr>
      </w:pPr>
      <w:r>
        <w:rPr>
          <w:rFonts w:ascii="仿宋" w:eastAsia="仿宋" w:hAnsi="仿宋" w:cs="宋体" w:hint="eastAsia"/>
          <w:color w:val="000000"/>
          <w:kern w:val="0"/>
          <w:sz w:val="32"/>
          <w:szCs w:val="32"/>
        </w:rPr>
        <w:t>1.经济效益指标：202</w:t>
      </w:r>
      <w:r w:rsidR="001F1981">
        <w:rPr>
          <w:rFonts w:ascii="仿宋" w:eastAsia="仿宋" w:hAnsi="仿宋" w:cs="宋体" w:hint="eastAsia"/>
          <w:color w:val="000000"/>
          <w:kern w:val="0"/>
          <w:sz w:val="32"/>
          <w:szCs w:val="32"/>
        </w:rPr>
        <w:t>3</w:t>
      </w:r>
      <w:r>
        <w:rPr>
          <w:rFonts w:ascii="仿宋" w:eastAsia="仿宋" w:hAnsi="仿宋" w:cs="宋体" w:hint="eastAsia"/>
          <w:color w:val="000000"/>
          <w:kern w:val="0"/>
          <w:sz w:val="32"/>
          <w:szCs w:val="32"/>
        </w:rPr>
        <w:t>年度四中院努力降低行政运行成本，用于维持审判区机构日常运转的成本支出（主要包括水、电、暖、物业费用）合计</w:t>
      </w:r>
      <w:r w:rsidR="001F1981">
        <w:rPr>
          <w:rFonts w:ascii="仿宋" w:eastAsia="仿宋" w:hAnsi="仿宋" w:cs="宋体" w:hint="eastAsia"/>
          <w:color w:val="000000"/>
          <w:kern w:val="0"/>
          <w:sz w:val="32"/>
          <w:szCs w:val="32"/>
        </w:rPr>
        <w:t>442.49万元，同比上年度451.40万元下降1.97%，符合预期</w:t>
      </w:r>
      <w:r>
        <w:rPr>
          <w:rFonts w:ascii="仿宋" w:eastAsia="仿宋" w:hAnsi="仿宋" w:cs="宋体" w:hint="eastAsia"/>
          <w:color w:val="000000"/>
          <w:kern w:val="0"/>
          <w:sz w:val="32"/>
          <w:szCs w:val="32"/>
        </w:rPr>
        <w:t>目标。</w:t>
      </w:r>
    </w:p>
    <w:p w:rsidR="00375357" w:rsidRDefault="00574139">
      <w:pPr>
        <w:spacing w:line="600" w:lineRule="exact"/>
        <w:ind w:firstLineChars="200" w:firstLine="640"/>
        <w:rPr>
          <w:rFonts w:ascii="仿宋" w:eastAsia="仿宋" w:hAnsi="仿宋" w:cs="宋体"/>
          <w:color w:val="000000"/>
          <w:kern w:val="0"/>
          <w:sz w:val="32"/>
          <w:szCs w:val="32"/>
        </w:rPr>
      </w:pPr>
      <w:r>
        <w:rPr>
          <w:rFonts w:ascii="仿宋" w:eastAsia="仿宋" w:hAnsi="仿宋" w:cs="宋体" w:hint="eastAsia"/>
          <w:color w:val="000000"/>
          <w:kern w:val="0"/>
          <w:sz w:val="32"/>
          <w:szCs w:val="32"/>
        </w:rPr>
        <w:t>2.社会效益情况：202</w:t>
      </w:r>
      <w:r w:rsidR="000602F7">
        <w:rPr>
          <w:rFonts w:ascii="仿宋" w:eastAsia="仿宋" w:hAnsi="仿宋" w:cs="宋体" w:hint="eastAsia"/>
          <w:color w:val="000000"/>
          <w:kern w:val="0"/>
          <w:sz w:val="32"/>
          <w:szCs w:val="32"/>
        </w:rPr>
        <w:t>3</w:t>
      </w:r>
      <w:r>
        <w:rPr>
          <w:rFonts w:ascii="仿宋" w:eastAsia="仿宋" w:hAnsi="仿宋" w:cs="宋体" w:hint="eastAsia"/>
          <w:color w:val="000000"/>
          <w:kern w:val="0"/>
          <w:sz w:val="32"/>
          <w:szCs w:val="32"/>
        </w:rPr>
        <w:t>年度四中院审判区租赁项目未发生包括重大安全事故在内的任何事故，确保</w:t>
      </w:r>
      <w:r w:rsidR="000602F7">
        <w:rPr>
          <w:rFonts w:ascii="仿宋" w:eastAsia="仿宋" w:hAnsi="仿宋" w:cs="宋体" w:hint="eastAsia"/>
          <w:color w:val="000000"/>
          <w:kern w:val="0"/>
          <w:sz w:val="32"/>
          <w:szCs w:val="32"/>
        </w:rPr>
        <w:t>了</w:t>
      </w:r>
      <w:r>
        <w:rPr>
          <w:rFonts w:ascii="仿宋" w:eastAsia="仿宋" w:hAnsi="仿宋" w:cs="宋体" w:hint="eastAsia"/>
          <w:color w:val="000000"/>
          <w:kern w:val="0"/>
          <w:sz w:val="32"/>
          <w:szCs w:val="32"/>
        </w:rPr>
        <w:t>庭审办案和当事人诉讼环境安全，保障四中院提供公平正义司法服务的稳定输出，实现了预期的社会效益。</w:t>
      </w:r>
    </w:p>
    <w:p w:rsidR="00375357" w:rsidRDefault="00574139">
      <w:pPr>
        <w:spacing w:line="600" w:lineRule="exact"/>
        <w:ind w:firstLineChars="200" w:firstLine="640"/>
        <w:rPr>
          <w:rFonts w:ascii="仿宋" w:eastAsia="仿宋" w:hAnsi="仿宋" w:cs="宋体"/>
          <w:color w:val="000000"/>
          <w:kern w:val="0"/>
          <w:sz w:val="32"/>
          <w:szCs w:val="32"/>
        </w:rPr>
      </w:pPr>
      <w:r>
        <w:rPr>
          <w:rFonts w:ascii="仿宋" w:eastAsia="仿宋" w:hAnsi="仿宋" w:cs="宋体" w:hint="eastAsia"/>
          <w:color w:val="000000"/>
          <w:kern w:val="0"/>
          <w:sz w:val="32"/>
          <w:szCs w:val="32"/>
        </w:rPr>
        <w:t>3.生态效益指标：202</w:t>
      </w:r>
      <w:r w:rsidR="000602F7">
        <w:rPr>
          <w:rFonts w:ascii="仿宋" w:eastAsia="仿宋" w:hAnsi="仿宋" w:cs="宋体" w:hint="eastAsia"/>
          <w:color w:val="000000"/>
          <w:kern w:val="0"/>
          <w:sz w:val="32"/>
          <w:szCs w:val="32"/>
        </w:rPr>
        <w:t>3</w:t>
      </w:r>
      <w:r>
        <w:rPr>
          <w:rFonts w:ascii="仿宋" w:eastAsia="仿宋" w:hAnsi="仿宋" w:cs="宋体" w:hint="eastAsia"/>
          <w:color w:val="000000"/>
          <w:kern w:val="0"/>
          <w:sz w:val="32"/>
          <w:szCs w:val="32"/>
        </w:rPr>
        <w:t>年度，四中院能源消耗支出（主要包括水、电、暖费用）合计</w:t>
      </w:r>
      <w:r w:rsidR="000602F7">
        <w:rPr>
          <w:rFonts w:ascii="仿宋" w:eastAsia="仿宋" w:hAnsi="仿宋" w:cs="宋体" w:hint="eastAsia"/>
          <w:color w:val="000000"/>
          <w:kern w:val="0"/>
          <w:sz w:val="32"/>
          <w:szCs w:val="32"/>
        </w:rPr>
        <w:t>241.86万元，同比上年度252.23万元减少10.37万元，符合预期目标。</w:t>
      </w:r>
    </w:p>
    <w:p w:rsidR="00375357" w:rsidRDefault="00574139">
      <w:pPr>
        <w:spacing w:line="600" w:lineRule="exact"/>
        <w:ind w:firstLineChars="200" w:firstLine="640"/>
        <w:rPr>
          <w:rFonts w:ascii="仿宋" w:eastAsia="仿宋" w:hAnsi="仿宋" w:cs="宋体"/>
          <w:color w:val="000000"/>
          <w:kern w:val="0"/>
          <w:sz w:val="32"/>
          <w:szCs w:val="32"/>
        </w:rPr>
      </w:pPr>
      <w:r>
        <w:rPr>
          <w:rFonts w:ascii="仿宋" w:eastAsia="仿宋" w:hAnsi="仿宋" w:cs="宋体" w:hint="eastAsia"/>
          <w:color w:val="000000"/>
          <w:kern w:val="0"/>
          <w:sz w:val="32"/>
          <w:szCs w:val="32"/>
        </w:rPr>
        <w:t>4.可持续影响指标：四中院审判区租赁项目的开展，保证了为各类审判执行和机构运转持续提供稳定工作场所，为各类当事</w:t>
      </w:r>
      <w:r>
        <w:rPr>
          <w:rFonts w:ascii="仿宋" w:eastAsia="仿宋" w:hAnsi="仿宋" w:cs="宋体" w:hint="eastAsia"/>
          <w:color w:val="000000"/>
          <w:kern w:val="0"/>
          <w:sz w:val="32"/>
          <w:szCs w:val="32"/>
        </w:rPr>
        <w:lastRenderedPageBreak/>
        <w:t>人提供满意、便捷的诉讼服务，可持续影响指标符合预期。</w:t>
      </w:r>
    </w:p>
    <w:p w:rsidR="00375357" w:rsidRDefault="00574139">
      <w:pPr>
        <w:spacing w:line="600" w:lineRule="exact"/>
        <w:ind w:firstLineChars="200" w:firstLine="640"/>
        <w:outlineLvl w:val="0"/>
        <w:rPr>
          <w:rFonts w:ascii="仿宋" w:eastAsia="仿宋" w:hAnsi="仿宋" w:cs="楷体_GB2312"/>
          <w:sz w:val="32"/>
          <w:szCs w:val="32"/>
        </w:rPr>
      </w:pPr>
      <w:r>
        <w:rPr>
          <w:rFonts w:ascii="仿宋" w:eastAsia="仿宋" w:hAnsi="仿宋" w:cs="宋体" w:hint="eastAsia"/>
          <w:kern w:val="0"/>
          <w:sz w:val="32"/>
          <w:szCs w:val="32"/>
        </w:rPr>
        <w:t>5.服务对象满意度指标：服务对象对项目实施的较为满意。通过问卷调查的方式，抽取20位服务对象，全部给出了满意的评价，满意度达到100%。</w:t>
      </w:r>
    </w:p>
    <w:p w:rsidR="00375357" w:rsidRDefault="00574139">
      <w:pPr>
        <w:spacing w:line="600" w:lineRule="exact"/>
        <w:ind w:firstLineChars="200" w:firstLine="640"/>
        <w:rPr>
          <w:rFonts w:ascii="黑体" w:eastAsia="黑体" w:hAnsi="黑体" w:cs="黑体"/>
          <w:sz w:val="32"/>
          <w:szCs w:val="32"/>
        </w:rPr>
      </w:pPr>
      <w:r>
        <w:rPr>
          <w:rFonts w:ascii="黑体" w:eastAsia="黑体" w:hAnsi="黑体" w:cs="黑体" w:hint="eastAsia"/>
          <w:sz w:val="32"/>
          <w:szCs w:val="32"/>
        </w:rPr>
        <w:t>五、主要经验及做法、存在的问题及原因分析</w:t>
      </w:r>
    </w:p>
    <w:p w:rsidR="00375357" w:rsidRDefault="00574139">
      <w:pPr>
        <w:spacing w:line="600" w:lineRule="exact"/>
        <w:ind w:firstLineChars="200" w:firstLine="640"/>
        <w:rPr>
          <w:rFonts w:ascii="楷体" w:eastAsia="楷体" w:hAnsi="楷体" w:cs="宋体"/>
          <w:color w:val="000000"/>
          <w:sz w:val="32"/>
          <w:szCs w:val="32"/>
        </w:rPr>
      </w:pPr>
      <w:r>
        <w:rPr>
          <w:rFonts w:ascii="楷体" w:eastAsia="楷体" w:hAnsi="楷体" w:cs="宋体" w:hint="eastAsia"/>
          <w:color w:val="000000"/>
          <w:sz w:val="32"/>
          <w:szCs w:val="32"/>
        </w:rPr>
        <w:t>（一）主要经验及做法</w:t>
      </w:r>
    </w:p>
    <w:p w:rsidR="00375357" w:rsidRDefault="00574139">
      <w:pPr>
        <w:spacing w:line="600" w:lineRule="exact"/>
        <w:ind w:firstLineChars="200" w:firstLine="640"/>
        <w:rPr>
          <w:rFonts w:ascii="仿宋" w:eastAsia="仿宋" w:hAnsi="仿宋" w:cs="宋体"/>
          <w:bCs/>
          <w:color w:val="000000"/>
          <w:sz w:val="32"/>
          <w:szCs w:val="32"/>
        </w:rPr>
      </w:pPr>
      <w:r>
        <w:rPr>
          <w:rFonts w:ascii="仿宋" w:eastAsia="仿宋" w:hAnsi="仿宋" w:cs="宋体" w:hint="eastAsia"/>
          <w:bCs/>
          <w:color w:val="000000"/>
          <w:sz w:val="32"/>
          <w:szCs w:val="32"/>
        </w:rPr>
        <w:t>四中院审判区租金项目资金使用按照市级部门预算管理的相关要求提前部署，单位内部控制</w:t>
      </w:r>
      <w:r w:rsidR="00BF73FD">
        <w:rPr>
          <w:rFonts w:ascii="仿宋" w:eastAsia="仿宋" w:hAnsi="仿宋" w:cs="宋体" w:hint="eastAsia"/>
          <w:bCs/>
          <w:color w:val="000000"/>
          <w:sz w:val="32"/>
          <w:szCs w:val="32"/>
        </w:rPr>
        <w:t>措施</w:t>
      </w:r>
      <w:r>
        <w:rPr>
          <w:rFonts w:ascii="仿宋" w:eastAsia="仿宋" w:hAnsi="仿宋" w:cs="宋体" w:hint="eastAsia"/>
          <w:bCs/>
          <w:color w:val="000000"/>
          <w:sz w:val="32"/>
          <w:szCs w:val="32"/>
        </w:rPr>
        <w:t>严格，各部门间相关职责分工明确、衔接有序，有效保障绩效目标的完成。</w:t>
      </w:r>
    </w:p>
    <w:p w:rsidR="00375357" w:rsidRDefault="00574139">
      <w:pPr>
        <w:spacing w:line="600" w:lineRule="exact"/>
        <w:ind w:firstLineChars="200" w:firstLine="640"/>
        <w:rPr>
          <w:rFonts w:ascii="楷体" w:eastAsia="楷体" w:hAnsi="楷体" w:cs="宋体"/>
          <w:color w:val="000000"/>
          <w:sz w:val="32"/>
          <w:szCs w:val="32"/>
        </w:rPr>
      </w:pPr>
      <w:r>
        <w:rPr>
          <w:rFonts w:ascii="楷体" w:eastAsia="楷体" w:hAnsi="楷体" w:cs="宋体" w:hint="eastAsia"/>
          <w:color w:val="000000"/>
          <w:sz w:val="32"/>
          <w:szCs w:val="32"/>
        </w:rPr>
        <w:t>（二）存在的问题及原因分析</w:t>
      </w:r>
    </w:p>
    <w:p w:rsidR="00375357" w:rsidRDefault="00574139">
      <w:pPr>
        <w:spacing w:line="600" w:lineRule="exact"/>
        <w:ind w:firstLineChars="200" w:firstLine="640"/>
        <w:rPr>
          <w:rFonts w:ascii="仿宋" w:eastAsia="仿宋" w:hAnsi="仿宋" w:cs="宋体"/>
          <w:bCs/>
          <w:color w:val="000000"/>
          <w:sz w:val="32"/>
          <w:szCs w:val="32"/>
        </w:rPr>
      </w:pPr>
      <w:r>
        <w:rPr>
          <w:rFonts w:ascii="仿宋" w:eastAsia="仿宋" w:hAnsi="仿宋" w:cs="宋体" w:hint="eastAsia"/>
          <w:bCs/>
          <w:color w:val="000000"/>
          <w:sz w:val="32"/>
          <w:szCs w:val="32"/>
        </w:rPr>
        <w:t>该项目“产出指标”—“数量指标”中个别三级指标的年度指标值与实际完成值</w:t>
      </w:r>
      <w:r w:rsidR="00BF73FD">
        <w:rPr>
          <w:rFonts w:ascii="仿宋" w:eastAsia="仿宋" w:hAnsi="仿宋" w:cs="宋体" w:hint="eastAsia"/>
          <w:bCs/>
          <w:color w:val="000000"/>
          <w:sz w:val="32"/>
          <w:szCs w:val="32"/>
        </w:rPr>
        <w:t>存在</w:t>
      </w:r>
      <w:r>
        <w:rPr>
          <w:rFonts w:ascii="仿宋" w:eastAsia="仿宋" w:hAnsi="仿宋" w:cs="宋体" w:hint="eastAsia"/>
          <w:bCs/>
          <w:color w:val="000000"/>
          <w:sz w:val="32"/>
          <w:szCs w:val="32"/>
        </w:rPr>
        <w:t>偏离。主要原因在于：</w:t>
      </w:r>
      <w:r w:rsidR="00BF73FD">
        <w:rPr>
          <w:rFonts w:ascii="仿宋" w:eastAsia="仿宋" w:hAnsi="仿宋" w:cs="宋体" w:hint="eastAsia"/>
          <w:bCs/>
          <w:color w:val="000000"/>
          <w:sz w:val="32"/>
          <w:szCs w:val="32"/>
        </w:rPr>
        <w:t>根据</w:t>
      </w:r>
      <w:r>
        <w:rPr>
          <w:rFonts w:ascii="仿宋" w:eastAsia="仿宋" w:hAnsi="仿宋" w:cs="宋体" w:hint="eastAsia"/>
          <w:bCs/>
          <w:sz w:val="32"/>
          <w:szCs w:val="32"/>
        </w:rPr>
        <w:t>业务部门</w:t>
      </w:r>
      <w:r w:rsidR="00BF73FD">
        <w:rPr>
          <w:rFonts w:ascii="仿宋" w:eastAsia="仿宋" w:hAnsi="仿宋" w:cs="宋体" w:hint="eastAsia"/>
          <w:bCs/>
          <w:sz w:val="32"/>
          <w:szCs w:val="32"/>
        </w:rPr>
        <w:t>实际需求</w:t>
      </w:r>
      <w:r>
        <w:rPr>
          <w:rFonts w:ascii="仿宋" w:eastAsia="仿宋" w:hAnsi="仿宋" w:cs="宋体" w:hint="eastAsia"/>
          <w:bCs/>
          <w:color w:val="000000"/>
          <w:sz w:val="32"/>
          <w:szCs w:val="32"/>
        </w:rPr>
        <w:t>，</w:t>
      </w:r>
      <w:r w:rsidR="00BF73FD">
        <w:rPr>
          <w:rFonts w:ascii="仿宋" w:eastAsia="仿宋" w:hAnsi="仿宋" w:cs="宋体" w:hint="eastAsia"/>
          <w:bCs/>
          <w:color w:val="000000"/>
          <w:sz w:val="32"/>
          <w:szCs w:val="32"/>
        </w:rPr>
        <w:t>动态调整各类用房的用途，导致</w:t>
      </w:r>
      <w:r>
        <w:rPr>
          <w:rFonts w:ascii="仿宋" w:eastAsia="仿宋" w:hAnsi="仿宋" w:cs="宋体" w:hint="eastAsia"/>
          <w:bCs/>
          <w:color w:val="000000"/>
          <w:sz w:val="32"/>
          <w:szCs w:val="32"/>
        </w:rPr>
        <w:t>数量</w:t>
      </w:r>
      <w:r w:rsidR="00BF73FD">
        <w:rPr>
          <w:rFonts w:ascii="仿宋" w:eastAsia="仿宋" w:hAnsi="仿宋" w:cs="宋体" w:hint="eastAsia"/>
          <w:bCs/>
          <w:color w:val="000000"/>
          <w:sz w:val="32"/>
          <w:szCs w:val="32"/>
        </w:rPr>
        <w:t>存在差异</w:t>
      </w:r>
      <w:r>
        <w:rPr>
          <w:rFonts w:ascii="仿宋" w:eastAsia="仿宋" w:hAnsi="仿宋" w:cs="宋体" w:hint="eastAsia"/>
          <w:bCs/>
          <w:color w:val="000000"/>
          <w:sz w:val="32"/>
          <w:szCs w:val="32"/>
        </w:rPr>
        <w:t>。</w:t>
      </w:r>
    </w:p>
    <w:p w:rsidR="00375357" w:rsidRDefault="00574139">
      <w:pPr>
        <w:spacing w:line="600" w:lineRule="exact"/>
        <w:ind w:firstLineChars="200" w:firstLine="640"/>
        <w:rPr>
          <w:rFonts w:ascii="黑体" w:eastAsia="黑体" w:hAnsi="黑体" w:cs="黑体"/>
          <w:sz w:val="32"/>
          <w:szCs w:val="32"/>
        </w:rPr>
      </w:pPr>
      <w:r>
        <w:rPr>
          <w:rFonts w:ascii="黑体" w:eastAsia="黑体" w:hAnsi="黑体" w:cs="黑体" w:hint="eastAsia"/>
          <w:sz w:val="32"/>
          <w:szCs w:val="32"/>
        </w:rPr>
        <w:t>六、有关建议</w:t>
      </w:r>
    </w:p>
    <w:p w:rsidR="00375357" w:rsidRDefault="00574139">
      <w:pPr>
        <w:spacing w:line="600" w:lineRule="exact"/>
        <w:ind w:firstLineChars="200" w:firstLine="640"/>
        <w:rPr>
          <w:rFonts w:ascii="仿宋" w:eastAsia="仿宋" w:hAnsi="仿宋" w:cs="宋体"/>
          <w:bCs/>
          <w:color w:val="000000"/>
          <w:sz w:val="32"/>
          <w:szCs w:val="32"/>
        </w:rPr>
      </w:pPr>
      <w:r>
        <w:rPr>
          <w:rFonts w:ascii="仿宋" w:eastAsia="仿宋" w:hAnsi="仿宋" w:cs="宋体" w:hint="eastAsia"/>
          <w:bCs/>
          <w:color w:val="000000"/>
          <w:sz w:val="32"/>
          <w:szCs w:val="32"/>
        </w:rPr>
        <w:t>进一步加强对项目绩效目标设定管理，提升目标设计的科学性、合理性，紧密结合单位实际业务需求和开展情况等因素，</w:t>
      </w:r>
      <w:r w:rsidR="009D7529">
        <w:rPr>
          <w:rFonts w:ascii="仿宋" w:eastAsia="仿宋" w:hAnsi="仿宋" w:cs="宋体" w:hint="eastAsia"/>
          <w:bCs/>
          <w:color w:val="000000"/>
          <w:sz w:val="32"/>
          <w:szCs w:val="32"/>
        </w:rPr>
        <w:t>细化指标值的设定，</w:t>
      </w:r>
      <w:r>
        <w:rPr>
          <w:rFonts w:ascii="仿宋" w:eastAsia="仿宋" w:hAnsi="仿宋" w:cs="宋体" w:hint="eastAsia"/>
          <w:bCs/>
          <w:color w:val="000000"/>
          <w:sz w:val="32"/>
          <w:szCs w:val="32"/>
        </w:rPr>
        <w:t>防止指标值设置与实际偏差较大的现象发生。</w:t>
      </w:r>
      <w:bookmarkStart w:id="0" w:name="_GoBack"/>
      <w:bookmarkEnd w:id="0"/>
    </w:p>
    <w:p w:rsidR="00375357" w:rsidRDefault="00574139">
      <w:pPr>
        <w:spacing w:line="600" w:lineRule="exact"/>
        <w:ind w:firstLineChars="200" w:firstLine="640"/>
        <w:rPr>
          <w:rFonts w:ascii="黑体" w:eastAsia="黑体" w:hAnsi="黑体" w:cs="黑体"/>
          <w:sz w:val="32"/>
          <w:szCs w:val="32"/>
        </w:rPr>
      </w:pPr>
      <w:r>
        <w:rPr>
          <w:rFonts w:ascii="黑体" w:eastAsia="黑体" w:hAnsi="黑体" w:cs="黑体" w:hint="eastAsia"/>
          <w:sz w:val="32"/>
          <w:szCs w:val="32"/>
        </w:rPr>
        <w:t>七、其他需要说明的问题</w:t>
      </w:r>
    </w:p>
    <w:p w:rsidR="00375357" w:rsidRDefault="00574139">
      <w:pPr>
        <w:spacing w:line="600" w:lineRule="exact"/>
        <w:ind w:firstLineChars="200" w:firstLine="640"/>
        <w:rPr>
          <w:rFonts w:ascii="仿宋" w:eastAsia="仿宋" w:hAnsi="仿宋" w:cs="黑体"/>
          <w:sz w:val="32"/>
          <w:szCs w:val="32"/>
        </w:rPr>
      </w:pPr>
      <w:r>
        <w:rPr>
          <w:rFonts w:ascii="仿宋" w:eastAsia="仿宋" w:hAnsi="仿宋" w:cs="黑体"/>
          <w:sz w:val="32"/>
          <w:szCs w:val="32"/>
        </w:rPr>
        <w:t>无。</w:t>
      </w:r>
    </w:p>
    <w:p w:rsidR="00375357" w:rsidRDefault="00375357">
      <w:pPr>
        <w:spacing w:line="600" w:lineRule="exact"/>
        <w:ind w:firstLineChars="200" w:firstLine="640"/>
        <w:rPr>
          <w:rFonts w:ascii="仿宋" w:eastAsia="仿宋" w:hAnsi="仿宋" w:cs="黑体"/>
          <w:sz w:val="32"/>
          <w:szCs w:val="32"/>
        </w:rPr>
      </w:pPr>
    </w:p>
    <w:p w:rsidR="00375357" w:rsidRDefault="00574139">
      <w:pPr>
        <w:spacing w:line="600" w:lineRule="exact"/>
        <w:rPr>
          <w:rFonts w:ascii="仿宋" w:eastAsia="仿宋" w:hAnsi="仿宋" w:cs="黑体"/>
          <w:sz w:val="32"/>
          <w:szCs w:val="32"/>
        </w:rPr>
      </w:pPr>
      <w:r>
        <w:rPr>
          <w:rFonts w:ascii="仿宋" w:eastAsia="仿宋" w:hAnsi="仿宋" w:cs="黑体" w:hint="eastAsia"/>
          <w:sz w:val="32"/>
          <w:szCs w:val="32"/>
        </w:rPr>
        <w:t xml:space="preserve">　　附件：1.项目支出绩效评价指标体系</w:t>
      </w:r>
    </w:p>
    <w:p w:rsidR="00375357" w:rsidRDefault="00574139">
      <w:pPr>
        <w:spacing w:line="600" w:lineRule="exact"/>
        <w:ind w:firstLineChars="200" w:firstLine="640"/>
        <w:rPr>
          <w:rFonts w:ascii="仿宋" w:eastAsia="仿宋" w:hAnsi="仿宋" w:cs="黑体"/>
          <w:sz w:val="32"/>
          <w:szCs w:val="32"/>
        </w:rPr>
      </w:pPr>
      <w:r>
        <w:rPr>
          <w:rFonts w:ascii="仿宋" w:eastAsia="仿宋" w:hAnsi="仿宋" w:cs="黑体" w:hint="eastAsia"/>
          <w:sz w:val="32"/>
          <w:szCs w:val="32"/>
        </w:rPr>
        <w:t xml:space="preserve">　　　2.专家评分表</w:t>
      </w:r>
    </w:p>
    <w:sectPr w:rsidR="00375357" w:rsidSect="00375357">
      <w:footerReference w:type="default" r:id="rId6"/>
      <w:pgSz w:w="11906" w:h="16838"/>
      <w:pgMar w:top="1418" w:right="1474" w:bottom="1418" w:left="1588" w:header="851" w:footer="992" w:gutter="0"/>
      <w:pgNumType w:fmt="numberInDash"/>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2560E" w:rsidRDefault="0032560E" w:rsidP="00375357">
      <w:r>
        <w:separator/>
      </w:r>
    </w:p>
  </w:endnote>
  <w:endnote w:type="continuationSeparator" w:id="1">
    <w:p w:rsidR="0032560E" w:rsidRDefault="0032560E" w:rsidP="0037535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50261922"/>
      <w:docPartObj>
        <w:docPartGallery w:val="AutoText"/>
      </w:docPartObj>
    </w:sdtPr>
    <w:sdtEndPr>
      <w:rPr>
        <w:rFonts w:asciiTheme="minorEastAsia" w:eastAsiaTheme="minorEastAsia" w:hAnsiTheme="minorEastAsia"/>
        <w:sz w:val="28"/>
        <w:szCs w:val="28"/>
      </w:rPr>
    </w:sdtEndPr>
    <w:sdtContent>
      <w:p w:rsidR="00375357" w:rsidRDefault="00661EBA">
        <w:pPr>
          <w:pStyle w:val="a3"/>
          <w:jc w:val="center"/>
        </w:pPr>
        <w:r>
          <w:rPr>
            <w:rFonts w:asciiTheme="minorEastAsia" w:eastAsiaTheme="minorEastAsia" w:hAnsiTheme="minorEastAsia"/>
            <w:sz w:val="28"/>
            <w:szCs w:val="28"/>
          </w:rPr>
          <w:fldChar w:fldCharType="begin"/>
        </w:r>
        <w:r w:rsidR="00574139">
          <w:rPr>
            <w:rFonts w:asciiTheme="minorEastAsia" w:eastAsiaTheme="minorEastAsia" w:hAnsiTheme="minorEastAsia"/>
            <w:sz w:val="28"/>
            <w:szCs w:val="28"/>
          </w:rPr>
          <w:instrText xml:space="preserve"> PAGE   \* MERGEFORMAT </w:instrText>
        </w:r>
        <w:r>
          <w:rPr>
            <w:rFonts w:asciiTheme="minorEastAsia" w:eastAsiaTheme="minorEastAsia" w:hAnsiTheme="minorEastAsia"/>
            <w:sz w:val="28"/>
            <w:szCs w:val="28"/>
          </w:rPr>
          <w:fldChar w:fldCharType="separate"/>
        </w:r>
        <w:r w:rsidR="004C5C52" w:rsidRPr="004C5C52">
          <w:rPr>
            <w:rFonts w:asciiTheme="minorEastAsia" w:eastAsiaTheme="minorEastAsia" w:hAnsiTheme="minorEastAsia"/>
            <w:noProof/>
            <w:sz w:val="28"/>
            <w:szCs w:val="28"/>
            <w:lang w:val="zh-CN"/>
          </w:rPr>
          <w:t>-</w:t>
        </w:r>
        <w:r w:rsidR="004C5C52">
          <w:rPr>
            <w:rFonts w:asciiTheme="minorEastAsia" w:eastAsiaTheme="minorEastAsia" w:hAnsiTheme="minorEastAsia"/>
            <w:noProof/>
            <w:sz w:val="28"/>
            <w:szCs w:val="28"/>
          </w:rPr>
          <w:t xml:space="preserve"> 5 -</w:t>
        </w:r>
        <w:r>
          <w:rPr>
            <w:rFonts w:asciiTheme="minorEastAsia" w:eastAsiaTheme="minorEastAsia" w:hAnsiTheme="minorEastAsia"/>
            <w:sz w:val="28"/>
            <w:szCs w:val="28"/>
          </w:rPr>
          <w:fldChar w:fldCharType="end"/>
        </w:r>
      </w:p>
    </w:sdtContent>
  </w:sdt>
  <w:p w:rsidR="00375357" w:rsidRDefault="00375357">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2560E" w:rsidRDefault="0032560E" w:rsidP="00375357">
      <w:r>
        <w:separator/>
      </w:r>
    </w:p>
  </w:footnote>
  <w:footnote w:type="continuationSeparator" w:id="1">
    <w:p w:rsidR="0032560E" w:rsidRDefault="0032560E" w:rsidP="0037535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2"/>
  <w:mirrorMargins/>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1126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TgyMjJmMTYyMWEyNjliODcxZDQ3NTM2ZmMzM2E1MzcifQ=="/>
  </w:docVars>
  <w:rsids>
    <w:rsidRoot w:val="00B63C30"/>
    <w:rsid w:val="00003313"/>
    <w:rsid w:val="000602F7"/>
    <w:rsid w:val="00065497"/>
    <w:rsid w:val="000D0F05"/>
    <w:rsid w:val="0010131F"/>
    <w:rsid w:val="0012678A"/>
    <w:rsid w:val="00166F75"/>
    <w:rsid w:val="001B5A72"/>
    <w:rsid w:val="001C2DD0"/>
    <w:rsid w:val="001C78D4"/>
    <w:rsid w:val="001E3AAB"/>
    <w:rsid w:val="001E479B"/>
    <w:rsid w:val="001F1981"/>
    <w:rsid w:val="00251599"/>
    <w:rsid w:val="00255043"/>
    <w:rsid w:val="002D390A"/>
    <w:rsid w:val="002E475B"/>
    <w:rsid w:val="00303689"/>
    <w:rsid w:val="0031330B"/>
    <w:rsid w:val="0032560E"/>
    <w:rsid w:val="00336E7F"/>
    <w:rsid w:val="00375357"/>
    <w:rsid w:val="003C3416"/>
    <w:rsid w:val="003C7070"/>
    <w:rsid w:val="00413796"/>
    <w:rsid w:val="004726A0"/>
    <w:rsid w:val="0049510C"/>
    <w:rsid w:val="004C5C52"/>
    <w:rsid w:val="004D1C62"/>
    <w:rsid w:val="004E27FA"/>
    <w:rsid w:val="00500874"/>
    <w:rsid w:val="005022EA"/>
    <w:rsid w:val="00505D33"/>
    <w:rsid w:val="00544A71"/>
    <w:rsid w:val="00574139"/>
    <w:rsid w:val="005A19D4"/>
    <w:rsid w:val="005B0310"/>
    <w:rsid w:val="005B5226"/>
    <w:rsid w:val="006052B4"/>
    <w:rsid w:val="00661EBA"/>
    <w:rsid w:val="006957C1"/>
    <w:rsid w:val="006B383B"/>
    <w:rsid w:val="007073E6"/>
    <w:rsid w:val="0079702C"/>
    <w:rsid w:val="007C3ACF"/>
    <w:rsid w:val="007E3AEA"/>
    <w:rsid w:val="00825317"/>
    <w:rsid w:val="008455CF"/>
    <w:rsid w:val="00847C17"/>
    <w:rsid w:val="00854CBB"/>
    <w:rsid w:val="008D3636"/>
    <w:rsid w:val="008E0792"/>
    <w:rsid w:val="008E1EDC"/>
    <w:rsid w:val="008E5633"/>
    <w:rsid w:val="00911EDA"/>
    <w:rsid w:val="00967571"/>
    <w:rsid w:val="00973674"/>
    <w:rsid w:val="0097377E"/>
    <w:rsid w:val="009973CE"/>
    <w:rsid w:val="009B12F3"/>
    <w:rsid w:val="009D7529"/>
    <w:rsid w:val="00A7558F"/>
    <w:rsid w:val="00AE4CC4"/>
    <w:rsid w:val="00B0531E"/>
    <w:rsid w:val="00B302E0"/>
    <w:rsid w:val="00B62F8D"/>
    <w:rsid w:val="00B63C30"/>
    <w:rsid w:val="00BF73FD"/>
    <w:rsid w:val="00C17491"/>
    <w:rsid w:val="00C2011B"/>
    <w:rsid w:val="00C5092A"/>
    <w:rsid w:val="00C769E8"/>
    <w:rsid w:val="00CA7D5B"/>
    <w:rsid w:val="00CF0BD9"/>
    <w:rsid w:val="00D344E3"/>
    <w:rsid w:val="00D419E2"/>
    <w:rsid w:val="00D8786A"/>
    <w:rsid w:val="00DB7A43"/>
    <w:rsid w:val="00E149CB"/>
    <w:rsid w:val="00E23558"/>
    <w:rsid w:val="00E35F40"/>
    <w:rsid w:val="00E521FB"/>
    <w:rsid w:val="00EE29B6"/>
    <w:rsid w:val="00EE4E00"/>
    <w:rsid w:val="00F13457"/>
    <w:rsid w:val="00F21BE8"/>
    <w:rsid w:val="00FA7675"/>
    <w:rsid w:val="00FC6D86"/>
    <w:rsid w:val="00FF15A9"/>
    <w:rsid w:val="056663BA"/>
    <w:rsid w:val="0AC27E84"/>
    <w:rsid w:val="0B267DE0"/>
    <w:rsid w:val="0D885CB1"/>
    <w:rsid w:val="10D12AFA"/>
    <w:rsid w:val="2A3646DD"/>
    <w:rsid w:val="46FA3C90"/>
    <w:rsid w:val="4B122C50"/>
    <w:rsid w:val="4CBE77A4"/>
    <w:rsid w:val="4E6D5042"/>
    <w:rsid w:val="5B163AB7"/>
    <w:rsid w:val="5D257902"/>
    <w:rsid w:val="67E74813"/>
    <w:rsid w:val="73430825"/>
    <w:rsid w:val="7922761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75357"/>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375357"/>
    <w:pPr>
      <w:tabs>
        <w:tab w:val="center" w:pos="4153"/>
        <w:tab w:val="right" w:pos="8306"/>
      </w:tabs>
      <w:snapToGrid w:val="0"/>
      <w:jc w:val="left"/>
    </w:pPr>
    <w:rPr>
      <w:sz w:val="18"/>
      <w:szCs w:val="18"/>
    </w:rPr>
  </w:style>
  <w:style w:type="paragraph" w:styleId="a4">
    <w:name w:val="header"/>
    <w:basedOn w:val="a"/>
    <w:link w:val="Char0"/>
    <w:uiPriority w:val="99"/>
    <w:semiHidden/>
    <w:unhideWhenUsed/>
    <w:qFormat/>
    <w:rsid w:val="0037535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rsid w:val="00375357"/>
    <w:rPr>
      <w:rFonts w:ascii="Times New Roman" w:eastAsia="宋体" w:hAnsi="Times New Roman" w:cs="Times New Roman"/>
      <w:sz w:val="18"/>
      <w:szCs w:val="18"/>
    </w:rPr>
  </w:style>
  <w:style w:type="character" w:customStyle="1" w:styleId="Char">
    <w:name w:val="页脚 Char"/>
    <w:basedOn w:val="a0"/>
    <w:link w:val="a3"/>
    <w:uiPriority w:val="99"/>
    <w:rsid w:val="00375357"/>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462</TotalTime>
  <Pages>6</Pages>
  <Words>449</Words>
  <Characters>2565</Characters>
  <Application>Microsoft Office Word</Application>
  <DocSecurity>0</DocSecurity>
  <Lines>21</Lines>
  <Paragraphs>6</Paragraphs>
  <ScaleCrop>false</ScaleCrop>
  <Company/>
  <LinksUpToDate>false</LinksUpToDate>
  <CharactersWithSpaces>3008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zxd</dc:creator>
  <cp:lastModifiedBy>zxd</cp:lastModifiedBy>
  <cp:revision>64</cp:revision>
  <dcterms:created xsi:type="dcterms:W3CDTF">2022-05-11T02:20:00Z</dcterms:created>
  <dcterms:modified xsi:type="dcterms:W3CDTF">2024-05-09T07:30:00Z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701FA04476484A7EB38506981A1C93DF_12</vt:lpwstr>
  </property>
</Properties>
</file>