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058" w:rsidRDefault="00995058" w:rsidP="00AE0919">
      <w:pPr>
        <w:spacing w:line="560" w:lineRule="exact"/>
        <w:jc w:val="center"/>
        <w:rPr>
          <w:rFonts w:ascii="方正小标宋简体" w:eastAsia="方正小标宋简体"/>
          <w:sz w:val="36"/>
          <w:szCs w:val="36"/>
        </w:rPr>
      </w:pPr>
    </w:p>
    <w:p w:rsidR="00AE0919" w:rsidRDefault="00AE0919" w:rsidP="00AE0919">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北京市</w:t>
      </w:r>
      <w:r>
        <w:rPr>
          <w:rFonts w:ascii="方正小标宋简体" w:eastAsia="方正小标宋简体"/>
          <w:sz w:val="36"/>
          <w:szCs w:val="36"/>
        </w:rPr>
        <w:t>信访办公室</w:t>
      </w:r>
      <w:r>
        <w:rPr>
          <w:rFonts w:ascii="方正小标宋简体" w:eastAsia="方正小标宋简体" w:hint="eastAsia"/>
          <w:sz w:val="36"/>
          <w:szCs w:val="36"/>
        </w:rPr>
        <w:t>202</w:t>
      </w:r>
      <w:r w:rsidR="00451474">
        <w:rPr>
          <w:rFonts w:ascii="方正小标宋简体" w:eastAsia="方正小标宋简体"/>
          <w:sz w:val="36"/>
          <w:szCs w:val="36"/>
        </w:rPr>
        <w:t>2</w:t>
      </w:r>
      <w:r>
        <w:rPr>
          <w:rFonts w:ascii="方正小标宋简体" w:eastAsia="方正小标宋简体" w:hint="eastAsia"/>
          <w:sz w:val="36"/>
          <w:szCs w:val="36"/>
        </w:rPr>
        <w:t>年</w:t>
      </w:r>
      <w:r w:rsidR="000B6EDE">
        <w:rPr>
          <w:rFonts w:ascii="方正小标宋简体" w:eastAsia="方正小标宋简体" w:hint="eastAsia"/>
          <w:sz w:val="36"/>
          <w:szCs w:val="36"/>
        </w:rPr>
        <w:t>部门整体</w:t>
      </w:r>
    </w:p>
    <w:p w:rsidR="00D13B24" w:rsidRDefault="000B6EDE" w:rsidP="00AE0919">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绩效评价报告</w:t>
      </w:r>
    </w:p>
    <w:p w:rsidR="00D13B24" w:rsidRDefault="00D13B24">
      <w:pPr>
        <w:jc w:val="center"/>
        <w:rPr>
          <w:rFonts w:ascii="仿宋_GB2312"/>
          <w:szCs w:val="30"/>
        </w:rPr>
      </w:pPr>
    </w:p>
    <w:p w:rsidR="00D13B24" w:rsidRDefault="000B6EDE">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D13B24" w:rsidRDefault="000B6EDE">
      <w:pPr>
        <w:spacing w:line="60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市信访办贯彻落实党中央关于信访工作的方针政策、决策部署和市委有关工作要求，在履行职责过程中坚持和加强党对信访工作的集中统一领导。主要职责是：</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1.贯彻落实国家关于信访工作的法律法规、规章和政策，研究起草本市相关地方性法规草案、政府规章草案并组织实施。</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2.负责处理市内外群众、境外人士、法人及其他组织通过信访渠道提出涉及本市的信访诉求，办理群众给市委、市政府及领导同志的来信来电、网上信访，接待来访。</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3.负责向市委、市政府反映来信来电来访、网上信访中提出的重要建议、意见和问题，综合</w:t>
      </w:r>
      <w:proofErr w:type="gramStart"/>
      <w:r>
        <w:rPr>
          <w:rFonts w:ascii="仿宋_GB2312" w:eastAsia="仿宋_GB2312" w:hAnsi="宋体" w:cs="宋体" w:hint="eastAsia"/>
          <w:color w:val="000000"/>
          <w:kern w:val="0"/>
          <w:sz w:val="32"/>
          <w:szCs w:val="32"/>
        </w:rPr>
        <w:t>研</w:t>
      </w:r>
      <w:proofErr w:type="gramEnd"/>
      <w:r>
        <w:rPr>
          <w:rFonts w:ascii="仿宋_GB2312" w:eastAsia="仿宋_GB2312" w:hAnsi="宋体" w:cs="宋体" w:hint="eastAsia"/>
          <w:color w:val="000000"/>
          <w:kern w:val="0"/>
          <w:sz w:val="32"/>
          <w:szCs w:val="32"/>
        </w:rPr>
        <w:t>判信访形势，组织开展信访理论研究，提出工作建议。</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4.负责中央及市委、市政府有关信访工作决策部署的督查督办工作，向各区及各相关单位交转有关信访事项，并督促检查办理情况。</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5.负责外地在京上访人员和非正常上访人员劝返接回工作中本市综合协调工作。</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6.组织协调开展人民内部矛盾纠纷排查调处工作，负责将重点矛盾纠纷的调处情况及时向市委、市政府报告。</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7.负责协调处理本市跨地区、跨部门、跨行业突出信访问题，督促检查各项措施的落实，参与协调处理与信访有关的突发事件。</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8.承担北京市人民政府信访事项复查复核委员会的具体工作，负责市政府受理的信访事项复查、复核工作。</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9.负责指导全市信访工作。承担对全市信访信息的汇集分析职责，组织指导协调、推动全市信访系统信息化建设。负责信访工作的宣传和信息发布。</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10.负责征集、处理群众对本市政治、经济、文化、社会和生态文明建设等各项事业发展的重要建议。</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11.完成市委、市政府交办的其他任务。</w:t>
      </w:r>
    </w:p>
    <w:p w:rsidR="00D13B24" w:rsidRDefault="000B6EDE">
      <w:pPr>
        <w:spacing w:line="600" w:lineRule="exact"/>
        <w:ind w:firstLineChars="200" w:firstLine="640"/>
        <w:rPr>
          <w:rFonts w:ascii="楷体_GB2312" w:eastAsia="楷体_GB2312"/>
          <w:sz w:val="32"/>
          <w:szCs w:val="32"/>
        </w:rPr>
      </w:pPr>
      <w:r>
        <w:rPr>
          <w:rFonts w:ascii="楷体_GB2312" w:eastAsia="楷体_GB2312" w:hint="eastAsia"/>
          <w:sz w:val="32"/>
          <w:szCs w:val="32"/>
        </w:rPr>
        <w:t>（二）部门整体绩效目标设立情况</w:t>
      </w:r>
    </w:p>
    <w:p w:rsidR="00D13B24" w:rsidRDefault="000B6EDE" w:rsidP="007C73CE">
      <w:pPr>
        <w:spacing w:line="600" w:lineRule="exact"/>
        <w:ind w:firstLineChars="200" w:firstLine="640"/>
        <w:rPr>
          <w:rFonts w:ascii="仿宋_GB2312" w:eastAsia="仿宋_GB2312" w:hAnsi="宋体" w:cs="宋体"/>
          <w:color w:val="000000"/>
          <w:kern w:val="0"/>
          <w:sz w:val="32"/>
          <w:szCs w:val="32"/>
        </w:rPr>
      </w:pPr>
      <w:r w:rsidRPr="007C73CE">
        <w:rPr>
          <w:rFonts w:ascii="仿宋_GB2312" w:eastAsia="仿宋_GB2312" w:hAnsi="宋体" w:cs="宋体" w:hint="eastAsia"/>
          <w:color w:val="000000"/>
          <w:kern w:val="0"/>
          <w:sz w:val="32"/>
          <w:szCs w:val="32"/>
        </w:rPr>
        <w:t>202</w:t>
      </w:r>
      <w:r w:rsidR="000C302C" w:rsidRPr="007C73CE">
        <w:rPr>
          <w:rFonts w:ascii="仿宋_GB2312" w:eastAsia="仿宋_GB2312" w:hAnsi="宋体" w:cs="宋体"/>
          <w:color w:val="000000"/>
          <w:kern w:val="0"/>
          <w:sz w:val="32"/>
          <w:szCs w:val="32"/>
        </w:rPr>
        <w:t>2</w:t>
      </w:r>
      <w:r w:rsidRPr="007C73CE">
        <w:rPr>
          <w:rFonts w:ascii="仿宋_GB2312" w:eastAsia="仿宋_GB2312" w:hAnsi="宋体" w:cs="宋体" w:hint="eastAsia"/>
          <w:color w:val="000000"/>
          <w:kern w:val="0"/>
          <w:sz w:val="32"/>
          <w:szCs w:val="32"/>
        </w:rPr>
        <w:t>年市信访</w:t>
      </w:r>
      <w:proofErr w:type="gramStart"/>
      <w:r w:rsidRPr="007C73CE">
        <w:rPr>
          <w:rFonts w:ascii="仿宋_GB2312" w:eastAsia="仿宋_GB2312" w:hAnsi="宋体" w:cs="宋体" w:hint="eastAsia"/>
          <w:color w:val="000000"/>
          <w:kern w:val="0"/>
          <w:sz w:val="32"/>
          <w:szCs w:val="32"/>
        </w:rPr>
        <w:t>办整体</w:t>
      </w:r>
      <w:proofErr w:type="gramEnd"/>
      <w:r w:rsidRPr="007C73CE">
        <w:rPr>
          <w:rFonts w:ascii="仿宋_GB2312" w:eastAsia="仿宋_GB2312" w:hAnsi="宋体" w:cs="宋体" w:hint="eastAsia"/>
          <w:color w:val="000000"/>
          <w:kern w:val="0"/>
          <w:sz w:val="32"/>
          <w:szCs w:val="32"/>
        </w:rPr>
        <w:t>绩效目标如下：</w:t>
      </w:r>
      <w:r w:rsidR="005660FC" w:rsidRPr="005660FC">
        <w:rPr>
          <w:rFonts w:ascii="仿宋_GB2312" w:eastAsia="仿宋_GB2312" w:hAnsi="宋体" w:cs="宋体" w:hint="eastAsia"/>
          <w:color w:val="000000"/>
          <w:kern w:val="0"/>
          <w:sz w:val="32"/>
          <w:szCs w:val="32"/>
        </w:rPr>
        <w:t>1.组织推动全市各级党政主要</w:t>
      </w:r>
      <w:r w:rsidR="005660FC">
        <w:rPr>
          <w:rFonts w:ascii="仿宋_GB2312" w:eastAsia="仿宋_GB2312" w:hAnsi="宋体" w:cs="宋体" w:hint="eastAsia"/>
          <w:color w:val="000000"/>
          <w:kern w:val="0"/>
          <w:sz w:val="32"/>
          <w:szCs w:val="32"/>
        </w:rPr>
        <w:t>领导干部下访常态化、包案化解制度化，加大化解信访突出问题的力度。</w:t>
      </w:r>
      <w:r w:rsidR="005660FC" w:rsidRPr="005660FC">
        <w:rPr>
          <w:rFonts w:ascii="仿宋_GB2312" w:eastAsia="仿宋_GB2312" w:hAnsi="宋体" w:cs="宋体" w:hint="eastAsia"/>
          <w:color w:val="000000"/>
          <w:kern w:val="0"/>
          <w:sz w:val="32"/>
          <w:szCs w:val="32"/>
        </w:rPr>
        <w:t>2.加强来访、办信、网信、人民建议等基础业务提质增效，强化创新信息化、智能化水平，更好的维护人民群众合法权益。3.通过《北京信访》刊物、网站、</w:t>
      </w:r>
      <w:proofErr w:type="gramStart"/>
      <w:r w:rsidR="005660FC" w:rsidRPr="005660FC">
        <w:rPr>
          <w:rFonts w:ascii="仿宋_GB2312" w:eastAsia="仿宋_GB2312" w:hAnsi="宋体" w:cs="宋体" w:hint="eastAsia"/>
          <w:color w:val="000000"/>
          <w:kern w:val="0"/>
          <w:sz w:val="32"/>
          <w:szCs w:val="32"/>
        </w:rPr>
        <w:t>微信公众号</w:t>
      </w:r>
      <w:proofErr w:type="gramEnd"/>
      <w:r w:rsidR="005660FC" w:rsidRPr="005660FC">
        <w:rPr>
          <w:rFonts w:ascii="仿宋_GB2312" w:eastAsia="仿宋_GB2312" w:hAnsi="宋体" w:cs="宋体" w:hint="eastAsia"/>
          <w:color w:val="000000"/>
          <w:kern w:val="0"/>
          <w:sz w:val="32"/>
          <w:szCs w:val="32"/>
        </w:rPr>
        <w:t>等传播方式，同时与市属主流媒体合作，开展本市信访工作相关宣传解读。4.强化全市信访工作的常态化监测、回访，完善信访考核机制。</w:t>
      </w:r>
    </w:p>
    <w:p w:rsidR="00D13B24" w:rsidRDefault="000B6EDE">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202</w:t>
      </w:r>
      <w:r w:rsidR="004443A6">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w:t>
      </w:r>
      <w:r w:rsidR="00284B4C">
        <w:rPr>
          <w:rFonts w:ascii="仿宋_GB2312" w:eastAsia="仿宋_GB2312" w:hAnsi="宋体" w:cs="宋体"/>
          <w:color w:val="000000"/>
          <w:kern w:val="0"/>
          <w:sz w:val="32"/>
          <w:szCs w:val="32"/>
        </w:rPr>
        <w:t>9650.14</w:t>
      </w:r>
      <w:r>
        <w:rPr>
          <w:rFonts w:ascii="仿宋_GB2312" w:eastAsia="仿宋_GB2312" w:hAnsi="宋体" w:cs="宋体" w:hint="eastAsia"/>
          <w:color w:val="000000"/>
          <w:kern w:val="0"/>
          <w:sz w:val="32"/>
          <w:szCs w:val="32"/>
        </w:rPr>
        <w:t>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sidR="0002316B">
        <w:rPr>
          <w:rFonts w:ascii="仿宋_GB2312" w:eastAsia="仿宋_GB2312" w:hAnsi="宋体" w:cs="宋体"/>
          <w:color w:val="000000"/>
          <w:kern w:val="0"/>
          <w:sz w:val="32"/>
          <w:szCs w:val="32"/>
        </w:rPr>
        <w:t>6</w:t>
      </w:r>
      <w:r w:rsidR="0002316B" w:rsidRPr="0002316B">
        <w:rPr>
          <w:rFonts w:ascii="仿宋_GB2312" w:eastAsia="仿宋_GB2312" w:hAnsi="宋体" w:cs="宋体"/>
          <w:color w:val="000000"/>
          <w:kern w:val="0"/>
          <w:sz w:val="32"/>
          <w:szCs w:val="32"/>
        </w:rPr>
        <w:t>897.90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w:t>
      </w:r>
      <w:r w:rsidR="000156A6">
        <w:rPr>
          <w:rFonts w:ascii="仿宋_GB2312" w:eastAsia="仿宋_GB2312" w:hAnsi="宋体" w:cs="宋体"/>
          <w:color w:val="000000"/>
          <w:kern w:val="0"/>
          <w:sz w:val="32"/>
          <w:szCs w:val="32"/>
        </w:rPr>
        <w:t>2</w:t>
      </w:r>
      <w:r w:rsidR="000156A6" w:rsidRPr="000156A6">
        <w:rPr>
          <w:rFonts w:ascii="仿宋_GB2312" w:eastAsia="仿宋_GB2312" w:hAnsi="宋体" w:cs="宋体"/>
          <w:color w:val="000000"/>
          <w:kern w:val="0"/>
          <w:sz w:val="32"/>
          <w:szCs w:val="32"/>
        </w:rPr>
        <w:t>752.25</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预算数0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w:t>
      </w:r>
      <w:r w:rsidR="00AC7C18">
        <w:rPr>
          <w:rFonts w:ascii="仿宋_GB2312" w:eastAsia="仿宋_GB2312" w:hAnsi="宋体" w:cs="宋体"/>
          <w:color w:val="000000"/>
          <w:kern w:val="0"/>
          <w:sz w:val="32"/>
          <w:szCs w:val="32"/>
        </w:rPr>
        <w:t>9</w:t>
      </w:r>
      <w:r w:rsidR="00AC7C18" w:rsidRPr="00AC7C18">
        <w:rPr>
          <w:rFonts w:ascii="仿宋_GB2312" w:eastAsia="仿宋_GB2312" w:hAnsi="宋体" w:cs="宋体"/>
          <w:color w:val="000000"/>
          <w:kern w:val="0"/>
          <w:sz w:val="32"/>
          <w:szCs w:val="32"/>
        </w:rPr>
        <w:t>368.83</w:t>
      </w:r>
      <w:r>
        <w:rPr>
          <w:rFonts w:ascii="仿宋_GB2312" w:eastAsia="仿宋_GB2312" w:hAnsi="宋体" w:cs="宋体"/>
          <w:color w:val="000000"/>
          <w:kern w:val="0"/>
          <w:sz w:val="32"/>
          <w:szCs w:val="32"/>
        </w:rPr>
        <w:t>万元，其中，基本支出</w:t>
      </w:r>
      <w:r w:rsidR="009046B7">
        <w:rPr>
          <w:rFonts w:ascii="仿宋_GB2312" w:eastAsia="仿宋_GB2312" w:hAnsi="宋体" w:cs="宋体"/>
          <w:color w:val="000000"/>
          <w:kern w:val="0"/>
          <w:sz w:val="32"/>
          <w:szCs w:val="32"/>
        </w:rPr>
        <w:t>6</w:t>
      </w:r>
      <w:r w:rsidR="009046B7" w:rsidRPr="009046B7">
        <w:rPr>
          <w:rFonts w:ascii="仿宋_GB2312" w:eastAsia="仿宋_GB2312" w:hAnsi="宋体" w:cs="宋体"/>
          <w:color w:val="000000"/>
          <w:kern w:val="0"/>
          <w:sz w:val="32"/>
          <w:szCs w:val="32"/>
        </w:rPr>
        <w:t>748.81</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w:t>
      </w:r>
      <w:r w:rsidR="009046B7">
        <w:rPr>
          <w:rFonts w:ascii="仿宋_GB2312" w:eastAsia="仿宋_GB2312" w:hAnsi="宋体" w:cs="宋体"/>
          <w:color w:val="000000"/>
          <w:kern w:val="0"/>
          <w:sz w:val="32"/>
          <w:szCs w:val="32"/>
        </w:rPr>
        <w:t>2</w:t>
      </w:r>
      <w:r w:rsidR="009046B7" w:rsidRPr="009046B7">
        <w:rPr>
          <w:rFonts w:ascii="仿宋_GB2312" w:eastAsia="仿宋_GB2312" w:hAnsi="宋体" w:cs="宋体"/>
          <w:color w:val="000000"/>
          <w:kern w:val="0"/>
          <w:sz w:val="32"/>
          <w:szCs w:val="32"/>
        </w:rPr>
        <w:t>620.02</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sidR="006E4AA3">
        <w:rPr>
          <w:rFonts w:ascii="仿宋_GB2312" w:eastAsia="仿宋_GB2312" w:hAnsi="宋体" w:cs="宋体" w:hint="eastAsia"/>
          <w:color w:val="000000"/>
          <w:kern w:val="0"/>
          <w:sz w:val="32"/>
          <w:szCs w:val="32"/>
        </w:rPr>
        <w:t>97</w:t>
      </w:r>
      <w:r w:rsidR="004E4196">
        <w:rPr>
          <w:rFonts w:ascii="仿宋_GB2312" w:eastAsia="仿宋_GB2312" w:hAnsi="宋体" w:cs="宋体"/>
          <w:color w:val="000000"/>
          <w:kern w:val="0"/>
          <w:sz w:val="32"/>
          <w:szCs w:val="32"/>
        </w:rPr>
        <w:t>.09</w:t>
      </w:r>
      <w:r w:rsidR="006E4AA3">
        <w:rPr>
          <w:rFonts w:ascii="仿宋_GB2312" w:eastAsia="仿宋_GB2312" w:hAnsi="宋体" w:cs="宋体" w:hint="eastAsia"/>
          <w:color w:val="000000"/>
          <w:kern w:val="0"/>
          <w:sz w:val="32"/>
          <w:szCs w:val="32"/>
        </w:rPr>
        <w:t>%。</w:t>
      </w:r>
    </w:p>
    <w:p w:rsidR="00D13B24" w:rsidRDefault="000B6EDE">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D13B24" w:rsidRDefault="000B6EDE">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（一）产出完成情况分析</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1.产出数量</w:t>
      </w:r>
    </w:p>
    <w:p w:rsidR="00D13B24" w:rsidRDefault="000B6EDE">
      <w:pPr>
        <w:spacing w:line="600" w:lineRule="exact"/>
        <w:ind w:firstLineChars="200" w:firstLine="640"/>
        <w:rPr>
          <w:rFonts w:ascii="仿宋_GB2312" w:eastAsia="仿宋_GB2312" w:hAnsi="宋体" w:cs="宋体"/>
          <w:color w:val="000000"/>
          <w:kern w:val="0"/>
          <w:sz w:val="32"/>
          <w:szCs w:val="32"/>
        </w:rPr>
      </w:pPr>
      <w:r w:rsidRPr="003F1858">
        <w:rPr>
          <w:rFonts w:ascii="仿宋_GB2312" w:eastAsia="仿宋_GB2312" w:hAnsi="宋体" w:cs="宋体" w:hint="eastAsia"/>
          <w:color w:val="000000"/>
          <w:kern w:val="0"/>
          <w:sz w:val="32"/>
          <w:szCs w:val="32"/>
        </w:rPr>
        <w:t>通畅信访渠道，为群众提供更为便捷的信访通道，节省群众信访成本。在接待来访工作中，提供了安全的信访接待场所，并为来访群众提供律师咨询和心理疏导服务。通过《北京信访》刊物、网站、</w:t>
      </w:r>
      <w:proofErr w:type="gramStart"/>
      <w:r w:rsidRPr="003F1858">
        <w:rPr>
          <w:rFonts w:ascii="仿宋_GB2312" w:eastAsia="仿宋_GB2312" w:hAnsi="宋体" w:cs="宋体" w:hint="eastAsia"/>
          <w:color w:val="000000"/>
          <w:kern w:val="0"/>
          <w:sz w:val="32"/>
          <w:szCs w:val="32"/>
        </w:rPr>
        <w:t>微信公众号</w:t>
      </w:r>
      <w:proofErr w:type="gramEnd"/>
      <w:r w:rsidRPr="003F1858">
        <w:rPr>
          <w:rFonts w:ascii="仿宋_GB2312" w:eastAsia="仿宋_GB2312" w:hAnsi="宋体" w:cs="宋体" w:hint="eastAsia"/>
          <w:color w:val="000000"/>
          <w:kern w:val="0"/>
          <w:sz w:val="32"/>
          <w:szCs w:val="32"/>
        </w:rPr>
        <w:t>等传播方式开展本市信访工作相关宣传解读。通过对现有应用和软硬件升级改造，推动市信访办政务信息资源的整合、共享和开放。</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2.产出</w:t>
      </w:r>
      <w:r>
        <w:rPr>
          <w:rFonts w:ascii="仿宋_GB2312" w:eastAsia="仿宋_GB2312" w:hAnsi="宋体" w:cs="宋体"/>
          <w:color w:val="000000"/>
          <w:kern w:val="0"/>
          <w:sz w:val="32"/>
          <w:szCs w:val="32"/>
        </w:rPr>
        <w:t>质量</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sidRPr="00A8427F">
        <w:rPr>
          <w:rFonts w:ascii="仿宋_GB2312" w:eastAsia="仿宋_GB2312" w:hAnsi="宋体" w:cs="宋体" w:hint="eastAsia"/>
          <w:color w:val="000000"/>
          <w:kern w:val="0"/>
          <w:sz w:val="32"/>
          <w:szCs w:val="32"/>
        </w:rPr>
        <w:t>围绕党中央关于信访工作的方针政策、决策部署和市委有关工作要求，完成了202</w:t>
      </w:r>
      <w:r w:rsidR="00DE64D8" w:rsidRPr="00A8427F">
        <w:rPr>
          <w:rFonts w:ascii="仿宋_GB2312" w:eastAsia="仿宋_GB2312" w:hAnsi="宋体" w:cs="宋体"/>
          <w:color w:val="000000"/>
          <w:kern w:val="0"/>
          <w:sz w:val="32"/>
          <w:szCs w:val="32"/>
        </w:rPr>
        <w:t>2</w:t>
      </w:r>
      <w:r w:rsidRPr="00A8427F">
        <w:rPr>
          <w:rFonts w:ascii="仿宋_GB2312" w:eastAsia="仿宋_GB2312" w:hAnsi="宋体" w:cs="宋体" w:hint="eastAsia"/>
          <w:color w:val="000000"/>
          <w:kern w:val="0"/>
          <w:sz w:val="32"/>
          <w:szCs w:val="32"/>
        </w:rPr>
        <w:t>年北京市信访办年度工作和整体绩效目标，信访工作有序正常运转。</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3.产出</w:t>
      </w:r>
      <w:r>
        <w:rPr>
          <w:rFonts w:ascii="仿宋_GB2312" w:eastAsia="仿宋_GB2312" w:hAnsi="宋体" w:cs="宋体"/>
          <w:color w:val="000000"/>
          <w:kern w:val="0"/>
          <w:sz w:val="32"/>
          <w:szCs w:val="32"/>
        </w:rPr>
        <w:t>进度</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w:t>
      </w:r>
      <w:r w:rsidR="0090337F">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年各项信访工作按相关要求在相应的时间节点完成，年度内信访工作正常运转。</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产出</w:t>
      </w:r>
      <w:r>
        <w:rPr>
          <w:rFonts w:ascii="仿宋_GB2312" w:eastAsia="仿宋_GB2312" w:hAnsi="宋体" w:cs="宋体"/>
          <w:color w:val="000000"/>
          <w:kern w:val="0"/>
          <w:sz w:val="32"/>
          <w:szCs w:val="32"/>
        </w:rPr>
        <w:t>成本</w:t>
      </w:r>
    </w:p>
    <w:p w:rsidR="006779B9"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w:t>
      </w:r>
      <w:r w:rsidR="000B6C93">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w:t>
      </w:r>
      <w:r w:rsidR="00841EBE">
        <w:rPr>
          <w:rFonts w:ascii="仿宋_GB2312" w:eastAsia="仿宋_GB2312" w:hAnsi="宋体" w:cs="宋体"/>
          <w:color w:val="000000"/>
          <w:kern w:val="0"/>
          <w:sz w:val="32"/>
          <w:szCs w:val="32"/>
        </w:rPr>
        <w:t>9650.14</w:t>
      </w:r>
      <w:r>
        <w:rPr>
          <w:rFonts w:ascii="仿宋_GB2312" w:eastAsia="仿宋_GB2312" w:hAnsi="宋体" w:cs="宋体" w:hint="eastAsia"/>
          <w:color w:val="000000"/>
          <w:kern w:val="0"/>
          <w:sz w:val="32"/>
          <w:szCs w:val="32"/>
        </w:rPr>
        <w:t>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截至202</w:t>
      </w:r>
      <w:r w:rsidR="00841EBE">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年12月底，</w:t>
      </w:r>
      <w:r>
        <w:rPr>
          <w:rFonts w:ascii="仿宋_GB2312" w:eastAsia="仿宋_GB2312" w:hAnsi="宋体" w:cs="宋体" w:hint="eastAsia"/>
          <w:color w:val="000000"/>
          <w:kern w:val="0"/>
          <w:sz w:val="32"/>
          <w:szCs w:val="32"/>
        </w:rPr>
        <w:lastRenderedPageBreak/>
        <w:t>支出</w:t>
      </w:r>
      <w:r w:rsidR="00D643EA">
        <w:rPr>
          <w:rFonts w:ascii="仿宋_GB2312" w:eastAsia="仿宋_GB2312" w:hAnsi="宋体" w:cs="宋体"/>
          <w:color w:val="000000"/>
          <w:kern w:val="0"/>
          <w:sz w:val="32"/>
          <w:szCs w:val="32"/>
        </w:rPr>
        <w:t>9</w:t>
      </w:r>
      <w:r w:rsidR="00D643EA" w:rsidRPr="00AC7C18">
        <w:rPr>
          <w:rFonts w:ascii="仿宋_GB2312" w:eastAsia="仿宋_GB2312" w:hAnsi="宋体" w:cs="宋体"/>
          <w:color w:val="000000"/>
          <w:kern w:val="0"/>
          <w:sz w:val="32"/>
          <w:szCs w:val="32"/>
        </w:rPr>
        <w:t>368.83</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，各类费用控制在预算内。</w:t>
      </w:r>
    </w:p>
    <w:p w:rsidR="00D13B24" w:rsidRDefault="000B6EDE">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完成了202</w:t>
      </w:r>
      <w:r w:rsidR="00DC4F41">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年北京市信访办年度工作，保障了年度内各项信访工作正常运转，维护了群众合法权益。</w:t>
      </w:r>
    </w:p>
    <w:p w:rsidR="00D13B24" w:rsidRDefault="000B6EDE">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D13B24" w:rsidRDefault="000B6EDE">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（一）财务管理</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严格按照《北京市信访办内部控制制度》中有关财务管理的相关规定，进行预算申报、授权审批和资金支付。</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w:t>
      </w:r>
      <w:proofErr w:type="gramStart"/>
      <w:r>
        <w:rPr>
          <w:rFonts w:ascii="仿宋_GB2312" w:eastAsia="仿宋_GB2312" w:hAnsi="宋体" w:cs="宋体" w:hint="eastAsia"/>
          <w:color w:val="000000"/>
          <w:kern w:val="0"/>
          <w:sz w:val="32"/>
          <w:szCs w:val="32"/>
        </w:rPr>
        <w:t>规</w:t>
      </w:r>
      <w:proofErr w:type="gramEnd"/>
      <w:r>
        <w:rPr>
          <w:rFonts w:ascii="仿宋_GB2312" w:eastAsia="仿宋_GB2312" w:hAnsi="宋体" w:cs="宋体" w:hint="eastAsia"/>
          <w:color w:val="000000"/>
          <w:kern w:val="0"/>
          <w:sz w:val="32"/>
          <w:szCs w:val="32"/>
        </w:rPr>
        <w:t>性</w:t>
      </w:r>
      <w:r>
        <w:rPr>
          <w:rFonts w:ascii="仿宋_GB2312" w:eastAsia="仿宋_GB2312" w:hAnsi="宋体" w:cs="宋体"/>
          <w:color w:val="000000"/>
          <w:kern w:val="0"/>
          <w:sz w:val="32"/>
          <w:szCs w:val="32"/>
        </w:rPr>
        <w:t>和安全性</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一是资金支出的规范，资金管理、费用标准、支付均符合我市财务相关制度规定；二是资金调整规范，严格实行预算调整审批制度。</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会计核算规范、</w:t>
      </w:r>
      <w:r>
        <w:rPr>
          <w:rFonts w:ascii="仿宋_GB2312" w:eastAsia="仿宋_GB2312" w:hAnsi="宋体" w:cs="宋体"/>
          <w:color w:val="000000"/>
          <w:kern w:val="0"/>
          <w:sz w:val="32"/>
          <w:szCs w:val="32"/>
        </w:rPr>
        <w:t>基础信息</w:t>
      </w:r>
      <w:r>
        <w:rPr>
          <w:rFonts w:ascii="仿宋_GB2312" w:eastAsia="仿宋_GB2312" w:hAnsi="宋体" w:cs="宋体" w:hint="eastAsia"/>
          <w:color w:val="000000"/>
          <w:kern w:val="0"/>
          <w:sz w:val="32"/>
          <w:szCs w:val="32"/>
        </w:rPr>
        <w:t>真实，按规定设专账核算，支出凭证及其他核算均符合相关规定，按标准支出，不存在虚列支出、无截留、挤占、挪用资金等情况。</w:t>
      </w:r>
    </w:p>
    <w:p w:rsidR="00D13B24" w:rsidRDefault="000B6EDE">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（二）资产管理</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严格按照市财政局资产管理相关规定执行，资产安全完整、资产配置合理，资产使用和资产处置符合相关规定。</w:t>
      </w:r>
    </w:p>
    <w:p w:rsidR="00D13B24" w:rsidRDefault="000B6EDE">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（三）绩效</w:t>
      </w:r>
      <w:r>
        <w:rPr>
          <w:rFonts w:ascii="楷体_GB2312" w:eastAsia="楷体_GB2312"/>
          <w:sz w:val="32"/>
          <w:szCs w:val="32"/>
        </w:rPr>
        <w:t>管理</w:t>
      </w:r>
    </w:p>
    <w:p w:rsidR="00D13B24" w:rsidRDefault="000B6ED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严格按照绩效运行监控机制对项目资金使用及项目执行进度进行有效的监控并及时进行矫正。</w:t>
      </w:r>
    </w:p>
    <w:p w:rsidR="00D13B24" w:rsidRDefault="000B6EDE">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lastRenderedPageBreak/>
        <w:t>（四）结转结余率</w:t>
      </w:r>
    </w:p>
    <w:p w:rsidR="004526D4" w:rsidRDefault="004526D4">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结转结余率低于上年。202</w:t>
      </w:r>
      <w:r w:rsidR="00197B82">
        <w:rPr>
          <w:rFonts w:ascii="仿宋_GB2312" w:eastAsia="仿宋_GB2312" w:hAnsi="宋体" w:cs="宋体"/>
          <w:color w:val="000000"/>
          <w:kern w:val="0"/>
          <w:sz w:val="32"/>
          <w:szCs w:val="32"/>
        </w:rPr>
        <w:t>1</w:t>
      </w:r>
      <w:r>
        <w:rPr>
          <w:rFonts w:ascii="仿宋_GB2312" w:eastAsia="仿宋_GB2312" w:hAnsi="宋体" w:cs="宋体" w:hint="eastAsia"/>
          <w:color w:val="000000"/>
          <w:kern w:val="0"/>
          <w:sz w:val="32"/>
          <w:szCs w:val="32"/>
        </w:rPr>
        <w:t>年我单位财政拨款结转结余总额为</w:t>
      </w:r>
      <w:r w:rsidR="005E46A1" w:rsidRPr="00F16180">
        <w:rPr>
          <w:rFonts w:ascii="仿宋_GB2312" w:eastAsia="仿宋_GB2312" w:hAnsi="宋体" w:cs="宋体" w:hint="eastAsia"/>
          <w:color w:val="000000"/>
          <w:kern w:val="0"/>
          <w:sz w:val="32"/>
          <w:szCs w:val="32"/>
        </w:rPr>
        <w:t>395.94</w:t>
      </w:r>
      <w:r>
        <w:rPr>
          <w:rFonts w:ascii="仿宋_GB2312" w:eastAsia="仿宋_GB2312" w:hAnsi="宋体" w:cs="宋体" w:hint="eastAsia"/>
          <w:color w:val="000000"/>
          <w:kern w:val="0"/>
          <w:sz w:val="32"/>
          <w:szCs w:val="32"/>
        </w:rPr>
        <w:t>万元，结转结余率为</w:t>
      </w:r>
      <w:r w:rsidR="005E46A1">
        <w:rPr>
          <w:rFonts w:ascii="仿宋_GB2312" w:eastAsia="仿宋_GB2312" w:hAnsi="宋体" w:cs="宋体"/>
          <w:color w:val="000000"/>
          <w:kern w:val="0"/>
          <w:sz w:val="32"/>
          <w:szCs w:val="32"/>
        </w:rPr>
        <w:t>4.55</w:t>
      </w:r>
      <w:r>
        <w:rPr>
          <w:rFonts w:ascii="仿宋_GB2312" w:eastAsia="仿宋_GB2312" w:hAnsi="宋体" w:cs="宋体" w:hint="eastAsia"/>
          <w:color w:val="000000"/>
          <w:kern w:val="0"/>
          <w:sz w:val="32"/>
          <w:szCs w:val="32"/>
        </w:rPr>
        <w:t>%；202</w:t>
      </w:r>
      <w:r w:rsidR="00BD7B92">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年我单位财政拨款结转结余总额为</w:t>
      </w:r>
      <w:r w:rsidR="00887B5C">
        <w:rPr>
          <w:rFonts w:ascii="仿宋_GB2312" w:eastAsia="仿宋_GB2312" w:hAnsi="宋体" w:cs="宋体"/>
          <w:color w:val="000000"/>
          <w:kern w:val="0"/>
          <w:sz w:val="32"/>
          <w:szCs w:val="32"/>
        </w:rPr>
        <w:t>281.31</w:t>
      </w:r>
      <w:r>
        <w:rPr>
          <w:rFonts w:ascii="仿宋_GB2312" w:eastAsia="仿宋_GB2312" w:hAnsi="宋体" w:cs="宋体" w:hint="eastAsia"/>
          <w:color w:val="000000"/>
          <w:kern w:val="0"/>
          <w:sz w:val="32"/>
          <w:szCs w:val="32"/>
        </w:rPr>
        <w:t>万元，结转结余率为</w:t>
      </w:r>
      <w:r w:rsidR="006E2E2D">
        <w:rPr>
          <w:rFonts w:ascii="仿宋_GB2312" w:eastAsia="仿宋_GB2312" w:hAnsi="宋体" w:cs="宋体"/>
          <w:color w:val="000000"/>
          <w:kern w:val="0"/>
          <w:sz w:val="32"/>
          <w:szCs w:val="32"/>
        </w:rPr>
        <w:t>2.92</w:t>
      </w:r>
      <w:r>
        <w:rPr>
          <w:rFonts w:ascii="仿宋_GB2312" w:eastAsia="仿宋_GB2312" w:hAnsi="宋体" w:cs="宋体" w:hint="eastAsia"/>
          <w:color w:val="000000"/>
          <w:kern w:val="0"/>
          <w:sz w:val="32"/>
          <w:szCs w:val="32"/>
        </w:rPr>
        <w:t>%。</w:t>
      </w:r>
    </w:p>
    <w:p w:rsidR="00D13B24" w:rsidRDefault="000B6EDE">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D13B24" w:rsidRDefault="000B6EDE">
      <w:pPr>
        <w:spacing w:line="600" w:lineRule="exact"/>
        <w:ind w:leftChars="50" w:left="105" w:firstLineChars="150" w:firstLine="480"/>
        <w:rPr>
          <w:rFonts w:ascii="楷体_GB2312" w:eastAsia="仿宋_GB2312"/>
          <w:sz w:val="32"/>
          <w:szCs w:val="32"/>
        </w:rPr>
      </w:pPr>
      <w:r>
        <w:rPr>
          <w:rFonts w:ascii="仿宋_GB2312" w:eastAsia="仿宋_GB2312" w:hAnsi="宋体" w:cs="宋体" w:hint="eastAsia"/>
          <w:color w:val="000000"/>
          <w:kern w:val="0"/>
          <w:sz w:val="32"/>
          <w:szCs w:val="32"/>
        </w:rPr>
        <w:t>我单位202</w:t>
      </w:r>
      <w:r w:rsidR="0092247D">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年度部门决算为</w:t>
      </w:r>
      <w:r w:rsidR="0078141B">
        <w:rPr>
          <w:rFonts w:ascii="仿宋_GB2312" w:eastAsia="仿宋_GB2312" w:hAnsi="宋体" w:cs="宋体"/>
          <w:color w:val="000000"/>
          <w:kern w:val="0"/>
          <w:sz w:val="32"/>
          <w:szCs w:val="32"/>
        </w:rPr>
        <w:t>9650.14</w:t>
      </w:r>
      <w:r>
        <w:rPr>
          <w:rFonts w:ascii="仿宋_GB2312" w:eastAsia="仿宋_GB2312" w:hAnsi="宋体" w:cs="宋体" w:hint="eastAsia"/>
          <w:color w:val="000000"/>
          <w:kern w:val="0"/>
          <w:sz w:val="32"/>
          <w:szCs w:val="32"/>
        </w:rPr>
        <w:t>万元，年初部门预算为</w:t>
      </w:r>
      <w:r w:rsidR="0078141B">
        <w:rPr>
          <w:rFonts w:ascii="仿宋_GB2312" w:eastAsia="仿宋_GB2312" w:hAnsi="宋体" w:cs="宋体"/>
          <w:color w:val="000000"/>
          <w:kern w:val="0"/>
          <w:sz w:val="32"/>
          <w:szCs w:val="32"/>
        </w:rPr>
        <w:t>10143.32</w:t>
      </w:r>
      <w:r>
        <w:rPr>
          <w:rFonts w:ascii="仿宋_GB2312" w:eastAsia="仿宋_GB2312" w:hAnsi="宋体" w:cs="宋体" w:hint="eastAsia"/>
          <w:color w:val="000000"/>
          <w:kern w:val="0"/>
          <w:sz w:val="32"/>
          <w:szCs w:val="32"/>
        </w:rPr>
        <w:t>万元，差异率为</w:t>
      </w:r>
      <w:r w:rsidR="0078141B">
        <w:rPr>
          <w:rFonts w:ascii="仿宋_GB2312" w:eastAsia="仿宋_GB2312" w:hAnsi="宋体" w:cs="宋体"/>
          <w:color w:val="000000"/>
          <w:kern w:val="0"/>
          <w:sz w:val="32"/>
          <w:szCs w:val="32"/>
        </w:rPr>
        <w:t>4.87</w:t>
      </w:r>
      <w:r>
        <w:rPr>
          <w:rFonts w:ascii="仿宋_GB2312" w:eastAsia="仿宋_GB2312" w:hAnsi="宋体" w:cs="宋体" w:hint="eastAsia"/>
          <w:color w:val="000000"/>
          <w:kern w:val="0"/>
          <w:sz w:val="32"/>
          <w:szCs w:val="32"/>
        </w:rPr>
        <w:t>%。</w:t>
      </w:r>
    </w:p>
    <w:p w:rsidR="00D13B24" w:rsidRDefault="000B6EDE">
      <w:pPr>
        <w:spacing w:line="600" w:lineRule="exact"/>
        <w:ind w:leftChars="50" w:left="105" w:firstLineChars="150" w:firstLine="48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D13B24" w:rsidRDefault="000B6EDE">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D13B24" w:rsidRPr="009D3AE2" w:rsidRDefault="000B6EDE">
      <w:pPr>
        <w:spacing w:line="600" w:lineRule="exact"/>
        <w:ind w:leftChars="50" w:left="105" w:firstLineChars="150" w:firstLine="480"/>
        <w:rPr>
          <w:rFonts w:ascii="仿宋_GB2312" w:eastAsia="仿宋_GB2312" w:hAnsi="宋体" w:cs="宋体"/>
          <w:color w:val="000000"/>
          <w:kern w:val="0"/>
          <w:sz w:val="32"/>
          <w:szCs w:val="32"/>
        </w:rPr>
      </w:pPr>
      <w:r w:rsidRPr="009D3AE2">
        <w:rPr>
          <w:rFonts w:ascii="仿宋_GB2312" w:eastAsia="仿宋_GB2312" w:hAnsi="宋体" w:cs="宋体" w:hint="eastAsia"/>
          <w:color w:val="000000"/>
          <w:kern w:val="0"/>
          <w:sz w:val="32"/>
          <w:szCs w:val="32"/>
        </w:rPr>
        <w:t>1.当年预算执行情况20分，得分为</w:t>
      </w:r>
      <w:r w:rsidR="00CB2702" w:rsidRPr="009D3AE2">
        <w:rPr>
          <w:rFonts w:ascii="仿宋_GB2312" w:eastAsia="仿宋_GB2312" w:hAnsi="宋体" w:cs="宋体"/>
          <w:color w:val="000000"/>
          <w:kern w:val="0"/>
          <w:sz w:val="32"/>
          <w:szCs w:val="32"/>
        </w:rPr>
        <w:t>19.42</w:t>
      </w:r>
      <w:r w:rsidRPr="009D3AE2">
        <w:rPr>
          <w:rFonts w:ascii="仿宋_GB2312" w:eastAsia="仿宋_GB2312" w:hAnsi="宋体" w:cs="宋体" w:hint="eastAsia"/>
          <w:color w:val="000000"/>
          <w:kern w:val="0"/>
          <w:sz w:val="32"/>
          <w:szCs w:val="32"/>
        </w:rPr>
        <w:t>分。2.整体绩效目标实现情况60分，得分为5</w:t>
      </w:r>
      <w:r w:rsidR="00B6749C" w:rsidRPr="009D3AE2">
        <w:rPr>
          <w:rFonts w:ascii="仿宋_GB2312" w:eastAsia="仿宋_GB2312" w:hAnsi="宋体" w:cs="宋体"/>
          <w:color w:val="000000"/>
          <w:kern w:val="0"/>
          <w:sz w:val="32"/>
          <w:szCs w:val="32"/>
        </w:rPr>
        <w:t>7</w:t>
      </w:r>
      <w:r w:rsidRPr="009D3AE2">
        <w:rPr>
          <w:rFonts w:ascii="仿宋_GB2312" w:eastAsia="仿宋_GB2312" w:hAnsi="宋体" w:cs="宋体" w:hint="eastAsia"/>
          <w:color w:val="000000"/>
          <w:kern w:val="0"/>
          <w:sz w:val="32"/>
          <w:szCs w:val="32"/>
        </w:rPr>
        <w:t>分。3.预算管理情况20分，得分为20分。总分为</w:t>
      </w:r>
      <w:r w:rsidR="00B7566D" w:rsidRPr="009D3AE2">
        <w:rPr>
          <w:rFonts w:ascii="仿宋_GB2312" w:eastAsia="仿宋_GB2312" w:hAnsi="宋体" w:cs="宋体"/>
          <w:color w:val="000000"/>
          <w:kern w:val="0"/>
          <w:sz w:val="32"/>
          <w:szCs w:val="32"/>
        </w:rPr>
        <w:t>96.42</w:t>
      </w:r>
      <w:r w:rsidRPr="009D3AE2">
        <w:rPr>
          <w:rFonts w:ascii="仿宋_GB2312" w:eastAsia="仿宋_GB2312" w:hAnsi="宋体" w:cs="宋体" w:hint="eastAsia"/>
          <w:color w:val="000000"/>
          <w:kern w:val="0"/>
          <w:sz w:val="32"/>
          <w:szCs w:val="32"/>
        </w:rPr>
        <w:t>分。</w:t>
      </w:r>
    </w:p>
    <w:p w:rsidR="00D13B24" w:rsidRDefault="000B6EDE">
      <w:pPr>
        <w:spacing w:line="600" w:lineRule="exact"/>
        <w:ind w:leftChars="50" w:left="105" w:firstLineChars="150" w:firstLine="480"/>
        <w:rPr>
          <w:rFonts w:ascii="楷体_GB2312" w:eastAsia="楷体_GB2312"/>
          <w:sz w:val="32"/>
          <w:szCs w:val="32"/>
        </w:rPr>
      </w:pPr>
      <w:r w:rsidRPr="009D3AE2">
        <w:rPr>
          <w:rFonts w:ascii="楷体_GB2312" w:eastAsia="楷体_GB2312" w:hint="eastAsia"/>
          <w:sz w:val="32"/>
          <w:szCs w:val="32"/>
        </w:rPr>
        <w:t>（二）存在的问题及原因分析</w:t>
      </w:r>
    </w:p>
    <w:p w:rsidR="00465CFB" w:rsidRPr="00471415" w:rsidRDefault="000B6EDE" w:rsidP="00080DC7">
      <w:pPr>
        <w:spacing w:line="600" w:lineRule="exact"/>
        <w:ind w:leftChars="50" w:left="105" w:firstLineChars="150" w:firstLine="480"/>
        <w:rPr>
          <w:rFonts w:ascii="仿宋_GB2312" w:eastAsia="仿宋_GB2312" w:hAnsi="宋体" w:cs="宋体"/>
          <w:color w:val="000000"/>
          <w:kern w:val="0"/>
          <w:sz w:val="32"/>
          <w:szCs w:val="32"/>
        </w:rPr>
      </w:pPr>
      <w:r w:rsidRPr="00471415">
        <w:rPr>
          <w:rFonts w:ascii="仿宋_GB2312" w:eastAsia="仿宋_GB2312" w:hAnsi="宋体" w:cs="宋体" w:hint="eastAsia"/>
          <w:color w:val="000000"/>
          <w:kern w:val="0"/>
          <w:sz w:val="32"/>
          <w:szCs w:val="32"/>
        </w:rPr>
        <w:t>1.</w:t>
      </w:r>
      <w:r w:rsidR="00BA4A4A">
        <w:rPr>
          <w:rFonts w:ascii="仿宋_GB2312" w:eastAsia="仿宋_GB2312" w:hAnsi="宋体" w:cs="宋体" w:hint="eastAsia"/>
          <w:color w:val="000000"/>
          <w:kern w:val="0"/>
          <w:sz w:val="32"/>
          <w:szCs w:val="32"/>
        </w:rPr>
        <w:t>部分</w:t>
      </w:r>
      <w:r w:rsidR="00BA4A4A">
        <w:rPr>
          <w:rFonts w:ascii="仿宋_GB2312" w:eastAsia="仿宋_GB2312" w:hAnsi="宋体" w:cs="宋体"/>
          <w:color w:val="000000"/>
          <w:kern w:val="0"/>
          <w:sz w:val="32"/>
          <w:szCs w:val="32"/>
        </w:rPr>
        <w:t>项目</w:t>
      </w:r>
      <w:r w:rsidRPr="00471415">
        <w:rPr>
          <w:rFonts w:ascii="仿宋_GB2312" w:eastAsia="仿宋_GB2312" w:hAnsi="宋体" w:cs="宋体" w:hint="eastAsia"/>
          <w:color w:val="000000"/>
          <w:kern w:val="0"/>
          <w:sz w:val="32"/>
          <w:szCs w:val="32"/>
        </w:rPr>
        <w:t>预算执行进度不均衡。202</w:t>
      </w:r>
      <w:r w:rsidR="005201A9">
        <w:rPr>
          <w:rFonts w:ascii="仿宋_GB2312" w:eastAsia="仿宋_GB2312" w:hAnsi="宋体" w:cs="宋体"/>
          <w:color w:val="000000"/>
          <w:kern w:val="0"/>
          <w:sz w:val="32"/>
          <w:szCs w:val="32"/>
        </w:rPr>
        <w:t>2</w:t>
      </w:r>
      <w:r w:rsidR="00465CFB" w:rsidRPr="00471415">
        <w:rPr>
          <w:rFonts w:ascii="仿宋_GB2312" w:eastAsia="仿宋_GB2312" w:hAnsi="宋体" w:cs="宋体" w:hint="eastAsia"/>
          <w:color w:val="000000"/>
          <w:kern w:val="0"/>
          <w:sz w:val="32"/>
          <w:szCs w:val="32"/>
        </w:rPr>
        <w:t>年我单位</w:t>
      </w:r>
      <w:r w:rsidRPr="00471415">
        <w:rPr>
          <w:rFonts w:ascii="仿宋_GB2312" w:eastAsia="仿宋_GB2312" w:hAnsi="宋体" w:cs="宋体" w:hint="eastAsia"/>
          <w:color w:val="000000"/>
          <w:kern w:val="0"/>
          <w:sz w:val="32"/>
          <w:szCs w:val="32"/>
        </w:rPr>
        <w:t>预算执行率为</w:t>
      </w:r>
      <w:r w:rsidR="001943FD">
        <w:rPr>
          <w:rFonts w:ascii="仿宋_GB2312" w:eastAsia="仿宋_GB2312" w:hAnsi="宋体" w:cs="宋体"/>
          <w:color w:val="000000"/>
          <w:kern w:val="0"/>
          <w:sz w:val="32"/>
          <w:szCs w:val="32"/>
        </w:rPr>
        <w:t>97.09</w:t>
      </w:r>
      <w:r w:rsidR="00465CFB" w:rsidRPr="00471415">
        <w:rPr>
          <w:rFonts w:ascii="仿宋_GB2312" w:eastAsia="仿宋_GB2312" w:hAnsi="宋体" w:cs="宋体" w:hint="eastAsia"/>
          <w:color w:val="000000"/>
          <w:kern w:val="0"/>
          <w:sz w:val="32"/>
          <w:szCs w:val="32"/>
        </w:rPr>
        <w:t>%</w:t>
      </w:r>
      <w:r w:rsidRPr="00471415">
        <w:rPr>
          <w:rFonts w:ascii="仿宋_GB2312" w:eastAsia="仿宋_GB2312" w:hAnsi="宋体" w:cs="宋体" w:hint="eastAsia"/>
          <w:color w:val="000000"/>
          <w:kern w:val="0"/>
          <w:sz w:val="32"/>
          <w:szCs w:val="32"/>
        </w:rPr>
        <w:t>，</w:t>
      </w:r>
      <w:r w:rsidR="00080DC7">
        <w:rPr>
          <w:rFonts w:ascii="仿宋_GB2312" w:eastAsia="仿宋_GB2312" w:hAnsi="宋体" w:cs="宋体" w:hint="eastAsia"/>
          <w:color w:val="000000"/>
          <w:kern w:val="0"/>
          <w:sz w:val="32"/>
          <w:szCs w:val="32"/>
        </w:rPr>
        <w:t>分季度</w:t>
      </w:r>
      <w:r w:rsidR="00080DC7">
        <w:rPr>
          <w:rFonts w:ascii="仿宋_GB2312" w:eastAsia="仿宋_GB2312" w:hAnsi="宋体" w:cs="宋体"/>
          <w:color w:val="000000"/>
          <w:kern w:val="0"/>
          <w:sz w:val="32"/>
          <w:szCs w:val="32"/>
        </w:rPr>
        <w:t>来看</w:t>
      </w:r>
      <w:r w:rsidR="00080DC7">
        <w:rPr>
          <w:rFonts w:ascii="仿宋_GB2312" w:eastAsia="仿宋_GB2312" w:hAnsi="宋体" w:cs="宋体" w:hint="eastAsia"/>
          <w:color w:val="000000"/>
          <w:kern w:val="0"/>
          <w:sz w:val="32"/>
          <w:szCs w:val="32"/>
        </w:rPr>
        <w:t>整体</w:t>
      </w:r>
      <w:r w:rsidR="00080DC7">
        <w:rPr>
          <w:rFonts w:ascii="仿宋_GB2312" w:eastAsia="仿宋_GB2312" w:hAnsi="宋体" w:cs="宋体"/>
          <w:color w:val="000000"/>
          <w:kern w:val="0"/>
          <w:sz w:val="32"/>
          <w:szCs w:val="32"/>
        </w:rPr>
        <w:t>执行</w:t>
      </w:r>
      <w:r w:rsidR="00080DC7">
        <w:rPr>
          <w:rFonts w:ascii="仿宋_GB2312" w:eastAsia="仿宋_GB2312" w:hAnsi="宋体" w:cs="宋体" w:hint="eastAsia"/>
          <w:color w:val="000000"/>
          <w:kern w:val="0"/>
          <w:sz w:val="32"/>
          <w:szCs w:val="32"/>
        </w:rPr>
        <w:t>进度较为</w:t>
      </w:r>
      <w:r w:rsidR="00080DC7">
        <w:rPr>
          <w:rFonts w:ascii="仿宋_GB2312" w:eastAsia="仿宋_GB2312" w:hAnsi="宋体" w:cs="宋体"/>
          <w:color w:val="000000"/>
          <w:kern w:val="0"/>
          <w:sz w:val="32"/>
          <w:szCs w:val="32"/>
        </w:rPr>
        <w:t>合理，均能按照时间进度完成</w:t>
      </w:r>
      <w:r w:rsidR="00080DC7" w:rsidRPr="00471415">
        <w:rPr>
          <w:rFonts w:ascii="仿宋_GB2312" w:eastAsia="仿宋_GB2312" w:hAnsi="宋体" w:cs="宋体" w:hint="eastAsia"/>
          <w:color w:val="000000"/>
          <w:kern w:val="0"/>
          <w:sz w:val="32"/>
          <w:szCs w:val="32"/>
        </w:rPr>
        <w:t>预算执行</w:t>
      </w:r>
      <w:r w:rsidR="00080DC7">
        <w:rPr>
          <w:rFonts w:ascii="仿宋_GB2312" w:eastAsia="仿宋_GB2312" w:hAnsi="宋体" w:cs="宋体" w:hint="eastAsia"/>
          <w:color w:val="000000"/>
          <w:kern w:val="0"/>
          <w:sz w:val="32"/>
          <w:szCs w:val="32"/>
        </w:rPr>
        <w:t>率。</w:t>
      </w:r>
      <w:r w:rsidR="00466F50">
        <w:rPr>
          <w:rFonts w:ascii="仿宋_GB2312" w:eastAsia="仿宋_GB2312" w:hAnsi="宋体" w:cs="宋体" w:hint="eastAsia"/>
          <w:color w:val="000000"/>
          <w:kern w:val="0"/>
          <w:sz w:val="32"/>
          <w:szCs w:val="32"/>
        </w:rPr>
        <w:t>但是</w:t>
      </w:r>
      <w:r w:rsidR="00C65E55">
        <w:rPr>
          <w:rFonts w:ascii="仿宋_GB2312" w:eastAsia="仿宋_GB2312" w:hAnsi="宋体" w:cs="宋体" w:hint="eastAsia"/>
          <w:color w:val="000000"/>
          <w:kern w:val="0"/>
          <w:sz w:val="32"/>
          <w:szCs w:val="32"/>
        </w:rPr>
        <w:t>部分</w:t>
      </w:r>
      <w:r w:rsidR="00C65E55">
        <w:rPr>
          <w:rFonts w:ascii="仿宋_GB2312" w:eastAsia="仿宋_GB2312" w:hAnsi="宋体" w:cs="宋体"/>
          <w:color w:val="000000"/>
          <w:kern w:val="0"/>
          <w:sz w:val="32"/>
          <w:szCs w:val="32"/>
        </w:rPr>
        <w:t>项目</w:t>
      </w:r>
      <w:r w:rsidR="00465CFB" w:rsidRPr="00471415">
        <w:rPr>
          <w:rFonts w:ascii="仿宋_GB2312" w:eastAsia="仿宋_GB2312" w:hAnsi="宋体" w:cs="宋体" w:hint="eastAsia"/>
          <w:color w:val="000000"/>
          <w:kern w:val="0"/>
          <w:sz w:val="32"/>
          <w:szCs w:val="32"/>
        </w:rPr>
        <w:t>存在</w:t>
      </w:r>
      <w:r w:rsidR="00466F50">
        <w:rPr>
          <w:rFonts w:ascii="仿宋_GB2312" w:eastAsia="仿宋_GB2312" w:hAnsi="宋体" w:cs="宋体" w:hint="eastAsia"/>
          <w:color w:val="000000"/>
          <w:kern w:val="0"/>
          <w:sz w:val="32"/>
          <w:szCs w:val="32"/>
        </w:rPr>
        <w:t>上半年</w:t>
      </w:r>
      <w:r w:rsidR="00465CFB" w:rsidRPr="00471415">
        <w:rPr>
          <w:rFonts w:ascii="仿宋_GB2312" w:eastAsia="仿宋_GB2312" w:hAnsi="宋体" w:cs="宋体" w:hint="eastAsia"/>
          <w:color w:val="000000"/>
          <w:kern w:val="0"/>
          <w:sz w:val="32"/>
          <w:szCs w:val="32"/>
        </w:rPr>
        <w:t>支付进度偏慢，</w:t>
      </w:r>
      <w:r w:rsidR="00466F50">
        <w:rPr>
          <w:rFonts w:ascii="仿宋_GB2312" w:eastAsia="仿宋_GB2312" w:hAnsi="宋体" w:cs="宋体" w:hint="eastAsia"/>
          <w:color w:val="000000"/>
          <w:kern w:val="0"/>
          <w:sz w:val="32"/>
          <w:szCs w:val="32"/>
        </w:rPr>
        <w:t>四季度</w:t>
      </w:r>
      <w:r w:rsidR="00465CFB" w:rsidRPr="00471415">
        <w:rPr>
          <w:rFonts w:ascii="仿宋_GB2312" w:eastAsia="仿宋_GB2312" w:hAnsi="宋体" w:cs="宋体" w:hint="eastAsia"/>
          <w:color w:val="000000"/>
          <w:kern w:val="0"/>
          <w:sz w:val="32"/>
          <w:szCs w:val="32"/>
        </w:rPr>
        <w:t>资金支付</w:t>
      </w:r>
      <w:r w:rsidR="00466F50">
        <w:rPr>
          <w:rFonts w:ascii="仿宋_GB2312" w:eastAsia="仿宋_GB2312" w:hAnsi="宋体" w:cs="宋体" w:hint="eastAsia"/>
          <w:color w:val="000000"/>
          <w:kern w:val="0"/>
          <w:sz w:val="32"/>
          <w:szCs w:val="32"/>
        </w:rPr>
        <w:t>比较</w:t>
      </w:r>
      <w:r w:rsidR="00465CFB" w:rsidRPr="00471415">
        <w:rPr>
          <w:rFonts w:ascii="仿宋_GB2312" w:eastAsia="仿宋_GB2312" w:hAnsi="宋体" w:cs="宋体" w:hint="eastAsia"/>
          <w:color w:val="000000"/>
          <w:kern w:val="0"/>
          <w:sz w:val="32"/>
          <w:szCs w:val="32"/>
        </w:rPr>
        <w:t>密集的情况。主要原因</w:t>
      </w:r>
      <w:r w:rsidR="00465CFB" w:rsidRPr="00471415">
        <w:rPr>
          <w:rFonts w:ascii="仿宋_GB2312" w:eastAsia="仿宋_GB2312" w:hAnsi="宋体" w:cs="宋体"/>
          <w:color w:val="000000"/>
          <w:kern w:val="0"/>
          <w:sz w:val="32"/>
          <w:szCs w:val="32"/>
        </w:rPr>
        <w:t>为</w:t>
      </w:r>
      <w:r w:rsidR="00465CFB" w:rsidRPr="00471415">
        <w:rPr>
          <w:rFonts w:ascii="仿宋_GB2312" w:eastAsia="仿宋_GB2312" w:hAnsi="宋体" w:cs="宋体" w:hint="eastAsia"/>
          <w:color w:val="000000"/>
          <w:kern w:val="0"/>
          <w:sz w:val="32"/>
          <w:szCs w:val="32"/>
        </w:rPr>
        <w:t>我单位</w:t>
      </w:r>
      <w:r w:rsidR="0085720D">
        <w:rPr>
          <w:rFonts w:ascii="仿宋_GB2312" w:eastAsia="仿宋_GB2312" w:hAnsi="宋体" w:cs="宋体" w:hint="eastAsia"/>
          <w:color w:val="000000"/>
          <w:kern w:val="0"/>
          <w:sz w:val="32"/>
          <w:szCs w:val="32"/>
        </w:rPr>
        <w:t>部分</w:t>
      </w:r>
      <w:r w:rsidR="00465CFB" w:rsidRPr="00471415">
        <w:rPr>
          <w:rFonts w:ascii="仿宋_GB2312" w:eastAsia="仿宋_GB2312" w:hAnsi="宋体" w:cs="宋体" w:hint="eastAsia"/>
          <w:color w:val="000000"/>
          <w:kern w:val="0"/>
          <w:sz w:val="32"/>
          <w:szCs w:val="32"/>
        </w:rPr>
        <w:t>项目预算</w:t>
      </w:r>
      <w:r w:rsidR="0085720D">
        <w:rPr>
          <w:rFonts w:ascii="仿宋_GB2312" w:eastAsia="仿宋_GB2312" w:hAnsi="宋体" w:cs="宋体" w:hint="eastAsia"/>
          <w:color w:val="000000"/>
          <w:kern w:val="0"/>
          <w:sz w:val="32"/>
          <w:szCs w:val="32"/>
        </w:rPr>
        <w:t>受合同</w:t>
      </w:r>
      <w:r w:rsidR="0085720D">
        <w:rPr>
          <w:rFonts w:ascii="仿宋_GB2312" w:eastAsia="仿宋_GB2312" w:hAnsi="宋体" w:cs="宋体"/>
          <w:color w:val="000000"/>
          <w:kern w:val="0"/>
          <w:sz w:val="32"/>
          <w:szCs w:val="32"/>
        </w:rPr>
        <w:t>约定约束</w:t>
      </w:r>
      <w:r w:rsidR="00465CFB" w:rsidRPr="00471415">
        <w:rPr>
          <w:rFonts w:ascii="仿宋_GB2312" w:eastAsia="仿宋_GB2312" w:hAnsi="宋体" w:cs="宋体"/>
          <w:color w:val="000000"/>
          <w:kern w:val="0"/>
          <w:sz w:val="32"/>
          <w:szCs w:val="32"/>
        </w:rPr>
        <w:t>，签订的付款时间集中在</w:t>
      </w:r>
      <w:r w:rsidR="00465CFB" w:rsidRPr="00471415">
        <w:rPr>
          <w:rFonts w:ascii="仿宋_GB2312" w:eastAsia="仿宋_GB2312" w:hAnsi="宋体" w:cs="宋体" w:hint="eastAsia"/>
          <w:color w:val="000000"/>
          <w:kern w:val="0"/>
          <w:sz w:val="32"/>
          <w:szCs w:val="32"/>
        </w:rPr>
        <w:t>年中</w:t>
      </w:r>
      <w:r w:rsidR="00465CFB" w:rsidRPr="00471415">
        <w:rPr>
          <w:rFonts w:ascii="仿宋_GB2312" w:eastAsia="仿宋_GB2312" w:hAnsi="宋体" w:cs="宋体"/>
          <w:color w:val="000000"/>
          <w:kern w:val="0"/>
          <w:sz w:val="32"/>
          <w:szCs w:val="32"/>
        </w:rPr>
        <w:t>和年</w:t>
      </w:r>
      <w:r w:rsidR="00465CFB" w:rsidRPr="00471415">
        <w:rPr>
          <w:rFonts w:ascii="仿宋_GB2312" w:eastAsia="仿宋_GB2312" w:hAnsi="宋体" w:cs="宋体" w:hint="eastAsia"/>
          <w:color w:val="000000"/>
          <w:kern w:val="0"/>
          <w:sz w:val="32"/>
          <w:szCs w:val="32"/>
        </w:rPr>
        <w:t>底</w:t>
      </w:r>
      <w:r w:rsidR="00465CFB" w:rsidRPr="00471415">
        <w:rPr>
          <w:rFonts w:ascii="仿宋_GB2312" w:eastAsia="仿宋_GB2312" w:hAnsi="宋体" w:cs="宋体"/>
          <w:color w:val="000000"/>
          <w:kern w:val="0"/>
          <w:sz w:val="32"/>
          <w:szCs w:val="32"/>
        </w:rPr>
        <w:t>。</w:t>
      </w:r>
    </w:p>
    <w:p w:rsidR="00A418E0" w:rsidRDefault="00A418E0" w:rsidP="00A418E0">
      <w:pPr>
        <w:spacing w:line="600" w:lineRule="exact"/>
        <w:ind w:leftChars="50" w:left="105" w:firstLineChars="150" w:firstLine="480"/>
        <w:rPr>
          <w:rFonts w:ascii="楷体_GB2312" w:eastAsia="楷体_GB2312"/>
          <w:sz w:val="32"/>
          <w:szCs w:val="32"/>
        </w:rPr>
      </w:pPr>
      <w:r w:rsidRPr="00471415">
        <w:rPr>
          <w:rFonts w:ascii="仿宋_GB2312" w:eastAsia="仿宋_GB2312" w:hAnsi="宋体" w:cs="宋体" w:hint="eastAsia"/>
          <w:color w:val="000000"/>
          <w:kern w:val="0"/>
          <w:sz w:val="32"/>
          <w:szCs w:val="32"/>
        </w:rPr>
        <w:t>2.绩效指标体系建设有待进一步加强。对照预算绩效管理体系要求，</w:t>
      </w:r>
      <w:r w:rsidR="006C31BC" w:rsidRPr="00471415">
        <w:rPr>
          <w:rFonts w:ascii="仿宋_GB2312" w:eastAsia="仿宋_GB2312" w:hAnsi="宋体" w:cs="宋体" w:hint="eastAsia"/>
          <w:color w:val="000000"/>
          <w:kern w:val="0"/>
          <w:sz w:val="32"/>
          <w:szCs w:val="32"/>
        </w:rPr>
        <w:t>我单位</w:t>
      </w:r>
      <w:r w:rsidRPr="00471415">
        <w:rPr>
          <w:rFonts w:ascii="仿宋_GB2312" w:eastAsia="仿宋_GB2312" w:hAnsi="宋体" w:cs="宋体" w:hint="eastAsia"/>
          <w:color w:val="000000"/>
          <w:kern w:val="0"/>
          <w:sz w:val="32"/>
          <w:szCs w:val="32"/>
        </w:rPr>
        <w:t>当前设立的部门整体支出绩效评价指标体系和项目支</w:t>
      </w:r>
      <w:r w:rsidR="00471415">
        <w:rPr>
          <w:rFonts w:ascii="仿宋_GB2312" w:eastAsia="仿宋_GB2312" w:hAnsi="宋体" w:cs="宋体" w:hint="eastAsia"/>
          <w:color w:val="000000"/>
          <w:kern w:val="0"/>
          <w:sz w:val="32"/>
          <w:szCs w:val="32"/>
        </w:rPr>
        <w:t>出绩效评价指标体系仍不够全面科学规范，有待进一步加强完善。</w:t>
      </w:r>
    </w:p>
    <w:p w:rsidR="00D13B24" w:rsidRDefault="000B6EDE">
      <w:pPr>
        <w:spacing w:line="600" w:lineRule="exact"/>
        <w:ind w:firstLineChars="200" w:firstLine="64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lastRenderedPageBreak/>
        <w:t>六、措施建议</w:t>
      </w:r>
    </w:p>
    <w:p w:rsidR="00903658" w:rsidRPr="00903658" w:rsidRDefault="00932482" w:rsidP="00471415">
      <w:pPr>
        <w:spacing w:line="600" w:lineRule="exact"/>
        <w:ind w:firstLineChars="200" w:firstLine="640"/>
        <w:rPr>
          <w:rFonts w:ascii="仿宋_GB2312" w:eastAsia="仿宋_GB2312" w:hAnsi="宋体" w:cs="宋体"/>
          <w:color w:val="000000"/>
          <w:kern w:val="0"/>
          <w:sz w:val="32"/>
          <w:szCs w:val="32"/>
        </w:rPr>
      </w:pPr>
      <w:r w:rsidRPr="00903658">
        <w:rPr>
          <w:rFonts w:ascii="仿宋_GB2312" w:eastAsia="仿宋_GB2312" w:hAnsi="宋体" w:cs="宋体" w:hint="eastAsia"/>
          <w:color w:val="000000"/>
          <w:kern w:val="0"/>
          <w:sz w:val="32"/>
          <w:szCs w:val="32"/>
        </w:rPr>
        <w:t>今后我单位</w:t>
      </w:r>
      <w:r w:rsidR="008238B4">
        <w:rPr>
          <w:rFonts w:ascii="仿宋_GB2312" w:eastAsia="仿宋_GB2312" w:hAnsi="宋体" w:cs="宋体" w:hint="eastAsia"/>
          <w:color w:val="000000"/>
          <w:kern w:val="0"/>
          <w:sz w:val="32"/>
          <w:szCs w:val="32"/>
        </w:rPr>
        <w:t>将</w:t>
      </w:r>
      <w:r w:rsidR="00471415" w:rsidRPr="00903658">
        <w:rPr>
          <w:rFonts w:ascii="仿宋_GB2312" w:eastAsia="仿宋_GB2312" w:hAnsi="宋体" w:cs="宋体" w:hint="eastAsia"/>
          <w:color w:val="000000"/>
          <w:kern w:val="0"/>
          <w:sz w:val="32"/>
          <w:szCs w:val="32"/>
        </w:rPr>
        <w:t>重点</w:t>
      </w:r>
      <w:r w:rsidR="00903658" w:rsidRPr="00903658">
        <w:rPr>
          <w:rFonts w:ascii="仿宋_GB2312" w:eastAsia="仿宋_GB2312" w:hAnsi="宋体" w:cs="宋体" w:hint="eastAsia"/>
          <w:color w:val="000000"/>
          <w:kern w:val="0"/>
          <w:sz w:val="32"/>
          <w:szCs w:val="32"/>
        </w:rPr>
        <w:t>针对存在的问题</w:t>
      </w:r>
      <w:r w:rsidR="001A76A7">
        <w:rPr>
          <w:rFonts w:ascii="仿宋_GB2312" w:eastAsia="仿宋_GB2312" w:hAnsi="宋体" w:cs="宋体" w:hint="eastAsia"/>
          <w:color w:val="000000"/>
          <w:kern w:val="0"/>
          <w:sz w:val="32"/>
          <w:szCs w:val="32"/>
        </w:rPr>
        <w:t>，</w:t>
      </w:r>
      <w:r w:rsidR="00903658" w:rsidRPr="00903658">
        <w:rPr>
          <w:rFonts w:ascii="仿宋_GB2312" w:eastAsia="仿宋_GB2312" w:hAnsi="宋体" w:cs="宋体" w:hint="eastAsia"/>
          <w:color w:val="000000"/>
          <w:kern w:val="0"/>
          <w:sz w:val="32"/>
          <w:szCs w:val="32"/>
        </w:rPr>
        <w:t>做</w:t>
      </w:r>
      <w:r w:rsidR="00471415" w:rsidRPr="00903658">
        <w:rPr>
          <w:rFonts w:ascii="仿宋_GB2312" w:eastAsia="仿宋_GB2312" w:hAnsi="宋体" w:cs="宋体" w:hint="eastAsia"/>
          <w:color w:val="000000"/>
          <w:kern w:val="0"/>
          <w:sz w:val="32"/>
          <w:szCs w:val="32"/>
        </w:rPr>
        <w:t>好</w:t>
      </w:r>
      <w:r w:rsidR="00903658" w:rsidRPr="00903658">
        <w:rPr>
          <w:rFonts w:ascii="仿宋_GB2312" w:eastAsia="仿宋_GB2312" w:hAnsi="宋体" w:cs="宋体" w:hint="eastAsia"/>
          <w:color w:val="000000"/>
          <w:kern w:val="0"/>
          <w:sz w:val="32"/>
          <w:szCs w:val="32"/>
        </w:rPr>
        <w:t>以下</w:t>
      </w:r>
      <w:r w:rsidR="00903658" w:rsidRPr="00903658">
        <w:rPr>
          <w:rFonts w:ascii="仿宋_GB2312" w:eastAsia="仿宋_GB2312" w:hAnsi="宋体" w:cs="宋体"/>
          <w:color w:val="000000"/>
          <w:kern w:val="0"/>
          <w:sz w:val="32"/>
          <w:szCs w:val="32"/>
        </w:rPr>
        <w:t>两个方面的管理</w:t>
      </w:r>
      <w:r w:rsidR="00903658" w:rsidRPr="00903658">
        <w:rPr>
          <w:rFonts w:ascii="仿宋_GB2312" w:eastAsia="仿宋_GB2312" w:hAnsi="宋体" w:cs="宋体" w:hint="eastAsia"/>
          <w:color w:val="000000"/>
          <w:kern w:val="0"/>
          <w:sz w:val="32"/>
          <w:szCs w:val="32"/>
        </w:rPr>
        <w:t>。</w:t>
      </w:r>
    </w:p>
    <w:p w:rsidR="00471415" w:rsidRPr="00903658" w:rsidRDefault="00903658" w:rsidP="00471415">
      <w:pPr>
        <w:spacing w:line="600" w:lineRule="exact"/>
        <w:ind w:firstLineChars="200" w:firstLine="640"/>
        <w:rPr>
          <w:rFonts w:ascii="仿宋_GB2312" w:eastAsia="仿宋_GB2312" w:hAnsi="宋体" w:cs="宋体"/>
          <w:color w:val="000000"/>
          <w:kern w:val="0"/>
          <w:sz w:val="32"/>
          <w:szCs w:val="32"/>
        </w:rPr>
      </w:pPr>
      <w:r w:rsidRPr="00903658">
        <w:rPr>
          <w:rFonts w:ascii="仿宋_GB2312" w:eastAsia="仿宋_GB2312" w:hAnsi="宋体" w:cs="宋体" w:hint="eastAsia"/>
          <w:color w:val="000000"/>
          <w:kern w:val="0"/>
          <w:sz w:val="32"/>
          <w:szCs w:val="32"/>
        </w:rPr>
        <w:t>一是</w:t>
      </w:r>
      <w:r w:rsidRPr="00903658">
        <w:rPr>
          <w:rFonts w:ascii="仿宋_GB2312" w:eastAsia="仿宋_GB2312" w:hAnsi="宋体" w:cs="宋体"/>
          <w:color w:val="000000"/>
          <w:kern w:val="0"/>
          <w:sz w:val="32"/>
          <w:szCs w:val="32"/>
        </w:rPr>
        <w:t>重点</w:t>
      </w:r>
      <w:r w:rsidRPr="00903658">
        <w:rPr>
          <w:rFonts w:ascii="仿宋_GB2312" w:eastAsia="仿宋_GB2312" w:hAnsi="宋体" w:cs="宋体" w:hint="eastAsia"/>
          <w:color w:val="000000"/>
          <w:kern w:val="0"/>
          <w:sz w:val="32"/>
          <w:szCs w:val="32"/>
        </w:rPr>
        <w:t>抓好</w:t>
      </w:r>
      <w:r w:rsidR="00471415" w:rsidRPr="00903658">
        <w:rPr>
          <w:rFonts w:ascii="仿宋_GB2312" w:eastAsia="仿宋_GB2312" w:hAnsi="宋体" w:cs="宋体" w:hint="eastAsia"/>
          <w:color w:val="000000"/>
          <w:kern w:val="0"/>
          <w:sz w:val="32"/>
          <w:szCs w:val="32"/>
        </w:rPr>
        <w:t>预算执行的均衡性</w:t>
      </w:r>
      <w:r w:rsidRPr="00903658">
        <w:rPr>
          <w:rFonts w:ascii="仿宋_GB2312" w:eastAsia="仿宋_GB2312" w:hAnsi="宋体" w:cs="宋体" w:hint="eastAsia"/>
          <w:color w:val="000000"/>
          <w:kern w:val="0"/>
          <w:sz w:val="32"/>
          <w:szCs w:val="32"/>
        </w:rPr>
        <w:t>。</w:t>
      </w:r>
      <w:r w:rsidR="003E5A5A" w:rsidRPr="003E5A5A">
        <w:rPr>
          <w:rFonts w:ascii="仿宋_GB2312" w:eastAsia="仿宋_GB2312" w:hAnsi="宋体" w:cs="宋体" w:hint="eastAsia"/>
          <w:color w:val="000000"/>
          <w:kern w:val="0"/>
          <w:sz w:val="32"/>
          <w:szCs w:val="32"/>
        </w:rPr>
        <w:t>首先</w:t>
      </w:r>
      <w:r w:rsidR="00932482" w:rsidRPr="00903658">
        <w:rPr>
          <w:rFonts w:ascii="仿宋_GB2312" w:eastAsia="仿宋_GB2312" w:hAnsi="宋体" w:cs="宋体" w:hint="eastAsia"/>
          <w:color w:val="000000"/>
          <w:kern w:val="0"/>
          <w:sz w:val="32"/>
          <w:szCs w:val="32"/>
        </w:rPr>
        <w:t>要提早</w:t>
      </w:r>
      <w:r w:rsidR="009C6643">
        <w:rPr>
          <w:rFonts w:ascii="仿宋_GB2312" w:eastAsia="仿宋_GB2312" w:hAnsi="宋体" w:cs="宋体" w:hint="eastAsia"/>
          <w:color w:val="000000"/>
          <w:kern w:val="0"/>
          <w:sz w:val="32"/>
          <w:szCs w:val="32"/>
        </w:rPr>
        <w:t>预算</w:t>
      </w:r>
      <w:r w:rsidR="00932482" w:rsidRPr="00903658">
        <w:rPr>
          <w:rFonts w:ascii="仿宋_GB2312" w:eastAsia="仿宋_GB2312" w:hAnsi="宋体" w:cs="宋体" w:hint="eastAsia"/>
          <w:color w:val="000000"/>
          <w:kern w:val="0"/>
          <w:sz w:val="32"/>
          <w:szCs w:val="32"/>
        </w:rPr>
        <w:t>工作部署，提</w:t>
      </w:r>
      <w:r w:rsidR="003E5A5A">
        <w:rPr>
          <w:rFonts w:ascii="仿宋_GB2312" w:eastAsia="仿宋_GB2312" w:hAnsi="宋体" w:cs="宋体" w:hint="eastAsia"/>
          <w:color w:val="000000"/>
          <w:kern w:val="0"/>
          <w:sz w:val="32"/>
          <w:szCs w:val="32"/>
        </w:rPr>
        <w:t>前做好项目前期的</w:t>
      </w:r>
      <w:r w:rsidR="00F4057C">
        <w:rPr>
          <w:rFonts w:ascii="仿宋_GB2312" w:eastAsia="仿宋_GB2312" w:hAnsi="宋体" w:cs="宋体" w:hint="eastAsia"/>
          <w:color w:val="000000"/>
          <w:kern w:val="0"/>
          <w:sz w:val="32"/>
          <w:szCs w:val="32"/>
        </w:rPr>
        <w:t>计划</w:t>
      </w:r>
      <w:r w:rsidR="003E5A5A">
        <w:rPr>
          <w:rFonts w:ascii="仿宋_GB2312" w:eastAsia="仿宋_GB2312" w:hAnsi="宋体" w:cs="宋体" w:hint="eastAsia"/>
          <w:color w:val="000000"/>
          <w:kern w:val="0"/>
          <w:sz w:val="32"/>
          <w:szCs w:val="32"/>
        </w:rPr>
        <w:t>和招投标工作，预算批复后能迅速开展项目实施。</w:t>
      </w:r>
      <w:r w:rsidR="003E5A5A" w:rsidRPr="003E5A5A">
        <w:rPr>
          <w:rFonts w:ascii="仿宋_GB2312" w:eastAsia="仿宋_GB2312" w:hAnsi="宋体" w:cs="宋体" w:hint="eastAsia"/>
          <w:color w:val="000000"/>
          <w:kern w:val="0"/>
          <w:sz w:val="32"/>
          <w:szCs w:val="32"/>
        </w:rPr>
        <w:t>其次</w:t>
      </w:r>
      <w:r w:rsidR="00932482" w:rsidRPr="00903658">
        <w:rPr>
          <w:rFonts w:ascii="仿宋_GB2312" w:eastAsia="仿宋_GB2312" w:hAnsi="宋体" w:cs="宋体" w:hint="eastAsia"/>
          <w:color w:val="000000"/>
          <w:kern w:val="0"/>
          <w:sz w:val="32"/>
          <w:szCs w:val="32"/>
        </w:rPr>
        <w:t>要编细编实预算，当年可以完成支付的资金才列入当年预算，不跨年度安排资金</w:t>
      </w:r>
      <w:r w:rsidR="00303357">
        <w:rPr>
          <w:rFonts w:ascii="仿宋_GB2312" w:eastAsia="仿宋_GB2312" w:hAnsi="宋体" w:cs="宋体" w:hint="eastAsia"/>
          <w:color w:val="000000"/>
          <w:kern w:val="0"/>
          <w:sz w:val="32"/>
          <w:szCs w:val="32"/>
        </w:rPr>
        <w:t>。最后</w:t>
      </w:r>
      <w:r w:rsidR="00932482" w:rsidRPr="00903658">
        <w:rPr>
          <w:rFonts w:ascii="仿宋_GB2312" w:eastAsia="仿宋_GB2312" w:hAnsi="宋体" w:cs="宋体" w:hint="eastAsia"/>
          <w:color w:val="000000"/>
          <w:kern w:val="0"/>
          <w:sz w:val="32"/>
          <w:szCs w:val="32"/>
        </w:rPr>
        <w:t>根据每个项目</w:t>
      </w:r>
      <w:r w:rsidR="00F4057C">
        <w:rPr>
          <w:rFonts w:ascii="仿宋_GB2312" w:eastAsia="仿宋_GB2312" w:hAnsi="宋体" w:cs="宋体" w:hint="eastAsia"/>
          <w:color w:val="000000"/>
          <w:kern w:val="0"/>
          <w:sz w:val="32"/>
          <w:szCs w:val="32"/>
        </w:rPr>
        <w:t>的</w:t>
      </w:r>
      <w:r w:rsidR="00932482" w:rsidRPr="00903658">
        <w:rPr>
          <w:rFonts w:ascii="仿宋_GB2312" w:eastAsia="仿宋_GB2312" w:hAnsi="宋体" w:cs="宋体" w:hint="eastAsia"/>
          <w:color w:val="000000"/>
          <w:kern w:val="0"/>
          <w:sz w:val="32"/>
          <w:szCs w:val="32"/>
        </w:rPr>
        <w:t>特点，</w:t>
      </w:r>
      <w:r w:rsidR="003D43A4">
        <w:rPr>
          <w:rFonts w:ascii="仿宋_GB2312" w:eastAsia="仿宋_GB2312" w:hAnsi="宋体" w:cs="宋体" w:hint="eastAsia"/>
          <w:color w:val="000000"/>
          <w:kern w:val="0"/>
          <w:sz w:val="32"/>
          <w:szCs w:val="32"/>
        </w:rPr>
        <w:t>改进</w:t>
      </w:r>
      <w:r w:rsidR="003D43A4">
        <w:rPr>
          <w:rFonts w:ascii="仿宋_GB2312" w:eastAsia="仿宋_GB2312" w:hAnsi="宋体" w:cs="宋体"/>
          <w:color w:val="000000"/>
          <w:kern w:val="0"/>
          <w:sz w:val="32"/>
          <w:szCs w:val="32"/>
        </w:rPr>
        <w:t>合同约定的支付时间和次数</w:t>
      </w:r>
      <w:r w:rsidR="003D43A4">
        <w:rPr>
          <w:rFonts w:ascii="仿宋_GB2312" w:eastAsia="仿宋_GB2312" w:hAnsi="宋体" w:cs="宋体" w:hint="eastAsia"/>
          <w:color w:val="000000"/>
          <w:kern w:val="0"/>
          <w:sz w:val="32"/>
          <w:szCs w:val="32"/>
        </w:rPr>
        <w:t>，</w:t>
      </w:r>
      <w:r w:rsidR="00932482" w:rsidRPr="00903658">
        <w:rPr>
          <w:rFonts w:ascii="仿宋_GB2312" w:eastAsia="仿宋_GB2312" w:hAnsi="宋体" w:cs="宋体" w:hint="eastAsia"/>
          <w:color w:val="000000"/>
          <w:kern w:val="0"/>
          <w:sz w:val="32"/>
          <w:szCs w:val="32"/>
        </w:rPr>
        <w:t>避免出现年底集中支付的情况。</w:t>
      </w:r>
    </w:p>
    <w:p w:rsidR="00D13B24" w:rsidRPr="00471415" w:rsidRDefault="00903658" w:rsidP="00471415">
      <w:pPr>
        <w:spacing w:line="600" w:lineRule="exact"/>
        <w:ind w:firstLineChars="200" w:firstLine="640"/>
        <w:rPr>
          <w:rFonts w:ascii="楷体_GB2312" w:eastAsia="楷体_GB2312"/>
          <w:sz w:val="32"/>
          <w:szCs w:val="32"/>
        </w:rPr>
      </w:pPr>
      <w:r w:rsidRPr="00903658">
        <w:rPr>
          <w:rFonts w:ascii="仿宋_GB2312" w:eastAsia="仿宋_GB2312" w:hAnsi="宋体" w:cs="宋体" w:hint="eastAsia"/>
          <w:color w:val="000000"/>
          <w:kern w:val="0"/>
          <w:sz w:val="32"/>
          <w:szCs w:val="32"/>
        </w:rPr>
        <w:t>二是</w:t>
      </w:r>
      <w:r w:rsidR="00460FB1" w:rsidRPr="00903658">
        <w:rPr>
          <w:rFonts w:ascii="仿宋_GB2312" w:eastAsia="仿宋_GB2312" w:hAnsi="宋体" w:cs="宋体" w:hint="eastAsia"/>
          <w:color w:val="000000"/>
          <w:kern w:val="0"/>
          <w:sz w:val="32"/>
          <w:szCs w:val="32"/>
        </w:rPr>
        <w:t>要</w:t>
      </w:r>
      <w:r w:rsidR="00932482" w:rsidRPr="00932482">
        <w:rPr>
          <w:rFonts w:ascii="仿宋_GB2312" w:eastAsia="仿宋_GB2312" w:hAnsi="宋体" w:cs="宋体" w:hint="eastAsia"/>
          <w:color w:val="000000"/>
          <w:kern w:val="0"/>
          <w:sz w:val="32"/>
          <w:szCs w:val="32"/>
        </w:rPr>
        <w:t>进一步加强预算绩效管理。</w:t>
      </w:r>
      <w:r w:rsidR="00303357" w:rsidRPr="003E5A5A">
        <w:rPr>
          <w:rFonts w:ascii="仿宋_GB2312" w:eastAsia="仿宋_GB2312" w:hAnsi="宋体" w:cs="宋体" w:hint="eastAsia"/>
          <w:color w:val="000000"/>
          <w:kern w:val="0"/>
          <w:sz w:val="32"/>
          <w:szCs w:val="32"/>
        </w:rPr>
        <w:t>首先</w:t>
      </w:r>
      <w:r w:rsidR="00932482" w:rsidRPr="00932482">
        <w:rPr>
          <w:rFonts w:ascii="仿宋_GB2312" w:eastAsia="仿宋_GB2312" w:hAnsi="宋体" w:cs="宋体" w:hint="eastAsia"/>
          <w:color w:val="000000"/>
          <w:kern w:val="0"/>
          <w:sz w:val="32"/>
          <w:szCs w:val="32"/>
        </w:rPr>
        <w:t>开展预算绩效指标体系设计，完善全局部门整体支出绩效和项目支出绩效评价指标体系框架</w:t>
      </w:r>
      <w:r w:rsidR="00303357">
        <w:rPr>
          <w:rFonts w:ascii="仿宋_GB2312" w:eastAsia="仿宋_GB2312" w:hAnsi="宋体" w:cs="宋体" w:hint="eastAsia"/>
          <w:color w:val="000000"/>
          <w:kern w:val="0"/>
          <w:sz w:val="32"/>
          <w:szCs w:val="32"/>
        </w:rPr>
        <w:t>。</w:t>
      </w:r>
      <w:r w:rsidR="00303357" w:rsidRPr="003E5A5A">
        <w:rPr>
          <w:rFonts w:ascii="仿宋_GB2312" w:eastAsia="仿宋_GB2312" w:hAnsi="宋体" w:cs="宋体" w:hint="eastAsia"/>
          <w:color w:val="000000"/>
          <w:kern w:val="0"/>
          <w:sz w:val="32"/>
          <w:szCs w:val="32"/>
        </w:rPr>
        <w:t>其次</w:t>
      </w:r>
      <w:r w:rsidR="00932482" w:rsidRPr="00932482">
        <w:rPr>
          <w:rFonts w:ascii="仿宋_GB2312" w:eastAsia="仿宋_GB2312" w:hAnsi="宋体" w:cs="宋体" w:hint="eastAsia"/>
          <w:color w:val="000000"/>
          <w:kern w:val="0"/>
          <w:sz w:val="32"/>
          <w:szCs w:val="32"/>
        </w:rPr>
        <w:t>针对</w:t>
      </w:r>
      <w:r w:rsidR="00F4057C">
        <w:rPr>
          <w:rFonts w:ascii="仿宋_GB2312" w:eastAsia="仿宋_GB2312" w:hAnsi="宋体" w:cs="宋体" w:hint="eastAsia"/>
          <w:color w:val="000000"/>
          <w:kern w:val="0"/>
          <w:sz w:val="32"/>
          <w:szCs w:val="32"/>
        </w:rPr>
        <w:t>每个项目特点，深入挖掘每个项目的产出和效益，把</w:t>
      </w:r>
      <w:r w:rsidR="00932482" w:rsidRPr="00932482">
        <w:rPr>
          <w:rFonts w:ascii="仿宋_GB2312" w:eastAsia="仿宋_GB2312" w:hAnsi="宋体" w:cs="宋体" w:hint="eastAsia"/>
          <w:color w:val="000000"/>
          <w:kern w:val="0"/>
          <w:sz w:val="32"/>
          <w:szCs w:val="32"/>
        </w:rPr>
        <w:t>项目的实际产出和效益能直观体现在绩效指标上</w:t>
      </w:r>
      <w:r w:rsidR="00303357">
        <w:rPr>
          <w:rFonts w:ascii="仿宋_GB2312" w:eastAsia="仿宋_GB2312" w:hAnsi="宋体" w:cs="宋体" w:hint="eastAsia"/>
          <w:color w:val="000000"/>
          <w:kern w:val="0"/>
          <w:sz w:val="32"/>
          <w:szCs w:val="32"/>
        </w:rPr>
        <w:t>。最后</w:t>
      </w:r>
      <w:r w:rsidR="00932482" w:rsidRPr="00932482">
        <w:rPr>
          <w:rFonts w:ascii="仿宋_GB2312" w:eastAsia="仿宋_GB2312" w:hAnsi="宋体" w:cs="宋体" w:hint="eastAsia"/>
          <w:color w:val="000000"/>
          <w:kern w:val="0"/>
          <w:sz w:val="32"/>
          <w:szCs w:val="32"/>
        </w:rPr>
        <w:t>加强业务</w:t>
      </w:r>
      <w:r w:rsidR="00F4057C">
        <w:rPr>
          <w:rFonts w:ascii="仿宋_GB2312" w:eastAsia="仿宋_GB2312" w:hAnsi="宋体" w:cs="宋体" w:hint="eastAsia"/>
          <w:color w:val="000000"/>
          <w:kern w:val="0"/>
          <w:sz w:val="32"/>
          <w:szCs w:val="32"/>
        </w:rPr>
        <w:t>处室（中心）相关人员绩效意识，调动绩效管理的</w:t>
      </w:r>
      <w:r w:rsidR="00932482" w:rsidRPr="00932482">
        <w:rPr>
          <w:rFonts w:ascii="仿宋_GB2312" w:eastAsia="仿宋_GB2312" w:hAnsi="宋体" w:cs="宋体" w:hint="eastAsia"/>
          <w:color w:val="000000"/>
          <w:kern w:val="0"/>
          <w:sz w:val="32"/>
          <w:szCs w:val="32"/>
        </w:rPr>
        <w:t>积极性，让项目实施</w:t>
      </w:r>
      <w:r w:rsidR="00F4057C">
        <w:rPr>
          <w:rFonts w:ascii="仿宋_GB2312" w:eastAsia="仿宋_GB2312" w:hAnsi="宋体" w:cs="宋体" w:hint="eastAsia"/>
          <w:color w:val="000000"/>
          <w:kern w:val="0"/>
          <w:sz w:val="32"/>
          <w:szCs w:val="32"/>
        </w:rPr>
        <w:t>相关人员</w:t>
      </w:r>
      <w:r w:rsidR="00932482" w:rsidRPr="00932482">
        <w:rPr>
          <w:rFonts w:ascii="仿宋_GB2312" w:eastAsia="仿宋_GB2312" w:hAnsi="宋体" w:cs="宋体" w:hint="eastAsia"/>
          <w:color w:val="000000"/>
          <w:kern w:val="0"/>
          <w:sz w:val="32"/>
          <w:szCs w:val="32"/>
        </w:rPr>
        <w:t>认识绩效评价的</w:t>
      </w:r>
      <w:r w:rsidR="00F4057C">
        <w:rPr>
          <w:rFonts w:ascii="仿宋_GB2312" w:eastAsia="仿宋_GB2312" w:hAnsi="宋体" w:cs="宋体" w:hint="eastAsia"/>
          <w:color w:val="000000"/>
          <w:kern w:val="0"/>
          <w:sz w:val="32"/>
          <w:szCs w:val="32"/>
        </w:rPr>
        <w:t>意义</w:t>
      </w:r>
      <w:r w:rsidR="00932482" w:rsidRPr="00932482">
        <w:rPr>
          <w:rFonts w:ascii="仿宋_GB2312" w:eastAsia="仿宋_GB2312" w:hAnsi="宋体" w:cs="宋体" w:hint="eastAsia"/>
          <w:color w:val="000000"/>
          <w:kern w:val="0"/>
          <w:sz w:val="32"/>
          <w:szCs w:val="32"/>
        </w:rPr>
        <w:t>，掌握绩效管理的要点，在实施过程中形成</w:t>
      </w:r>
      <w:r w:rsidR="00F4057C">
        <w:rPr>
          <w:rFonts w:ascii="仿宋_GB2312" w:eastAsia="仿宋_GB2312" w:hAnsi="宋体" w:cs="宋体" w:hint="eastAsia"/>
          <w:color w:val="000000"/>
          <w:kern w:val="0"/>
          <w:sz w:val="32"/>
          <w:szCs w:val="32"/>
        </w:rPr>
        <w:t>符合</w:t>
      </w:r>
      <w:r w:rsidR="00F4057C">
        <w:rPr>
          <w:rFonts w:ascii="仿宋_GB2312" w:eastAsia="仿宋_GB2312" w:hAnsi="宋体" w:cs="宋体"/>
          <w:color w:val="000000"/>
          <w:kern w:val="0"/>
          <w:sz w:val="32"/>
          <w:szCs w:val="32"/>
        </w:rPr>
        <w:t>项目</w:t>
      </w:r>
      <w:r w:rsidR="00F33351">
        <w:rPr>
          <w:rFonts w:ascii="仿宋_GB2312" w:eastAsia="仿宋_GB2312" w:hAnsi="宋体" w:cs="宋体" w:hint="eastAsia"/>
          <w:color w:val="000000"/>
          <w:kern w:val="0"/>
          <w:sz w:val="32"/>
          <w:szCs w:val="32"/>
        </w:rPr>
        <w:t>特点</w:t>
      </w:r>
      <w:r w:rsidR="00932482" w:rsidRPr="00932482">
        <w:rPr>
          <w:rFonts w:ascii="仿宋_GB2312" w:eastAsia="仿宋_GB2312" w:hAnsi="宋体" w:cs="宋体" w:hint="eastAsia"/>
          <w:color w:val="000000"/>
          <w:kern w:val="0"/>
          <w:sz w:val="32"/>
          <w:szCs w:val="32"/>
        </w:rPr>
        <w:t>的</w:t>
      </w:r>
      <w:r w:rsidR="00460FB1" w:rsidRPr="00932482">
        <w:rPr>
          <w:rFonts w:ascii="仿宋_GB2312" w:eastAsia="仿宋_GB2312" w:hAnsi="宋体" w:cs="宋体" w:hint="eastAsia"/>
          <w:color w:val="000000"/>
          <w:kern w:val="0"/>
          <w:sz w:val="32"/>
          <w:szCs w:val="32"/>
        </w:rPr>
        <w:t>绩效管理</w:t>
      </w:r>
      <w:r w:rsidR="002E1FD9">
        <w:rPr>
          <w:rFonts w:ascii="仿宋_GB2312" w:eastAsia="仿宋_GB2312" w:hAnsi="宋体" w:cs="宋体" w:hint="eastAsia"/>
          <w:color w:val="000000"/>
          <w:kern w:val="0"/>
          <w:sz w:val="32"/>
          <w:szCs w:val="32"/>
        </w:rPr>
        <w:t>模式</w:t>
      </w:r>
      <w:r w:rsidR="00932482" w:rsidRPr="00932482">
        <w:rPr>
          <w:rFonts w:ascii="仿宋_GB2312" w:eastAsia="仿宋_GB2312" w:hAnsi="宋体" w:cs="宋体" w:hint="eastAsia"/>
          <w:color w:val="000000"/>
          <w:kern w:val="0"/>
          <w:sz w:val="32"/>
          <w:szCs w:val="32"/>
        </w:rPr>
        <w:t>。</w:t>
      </w:r>
    </w:p>
    <w:p w:rsidR="00D13B24" w:rsidRDefault="00D13B24">
      <w:pPr>
        <w:spacing w:line="600" w:lineRule="exact"/>
        <w:ind w:firstLineChars="200" w:firstLine="640"/>
        <w:rPr>
          <w:rFonts w:ascii="仿宋_GB2312" w:eastAsia="仿宋_GB2312" w:hAnsi="宋体" w:cs="宋体"/>
          <w:color w:val="000000"/>
          <w:kern w:val="0"/>
          <w:sz w:val="32"/>
          <w:szCs w:val="32"/>
        </w:rPr>
      </w:pPr>
    </w:p>
    <w:p w:rsidR="00D13B24" w:rsidRDefault="00D13B24">
      <w:pPr>
        <w:spacing w:line="600" w:lineRule="exact"/>
        <w:ind w:firstLineChars="200" w:firstLine="640"/>
        <w:rPr>
          <w:rFonts w:ascii="仿宋_GB2312" w:eastAsia="仿宋_GB2312" w:hAnsi="宋体" w:cs="宋体"/>
          <w:color w:val="000000"/>
          <w:kern w:val="0"/>
          <w:sz w:val="32"/>
          <w:szCs w:val="32"/>
        </w:rPr>
      </w:pPr>
    </w:p>
    <w:p w:rsidR="00D13B24" w:rsidRDefault="00D13B24">
      <w:pPr>
        <w:spacing w:line="600" w:lineRule="exact"/>
        <w:ind w:firstLineChars="200" w:firstLine="640"/>
        <w:rPr>
          <w:rFonts w:ascii="仿宋_GB2312" w:eastAsia="仿宋_GB2312" w:hAnsi="宋体" w:cs="宋体"/>
          <w:color w:val="000000"/>
          <w:kern w:val="0"/>
          <w:sz w:val="32"/>
          <w:szCs w:val="32"/>
        </w:rPr>
      </w:pPr>
    </w:p>
    <w:p w:rsidR="00D13B24" w:rsidRDefault="00D13B24">
      <w:pPr>
        <w:spacing w:line="600" w:lineRule="exact"/>
        <w:ind w:firstLineChars="200" w:firstLine="640"/>
        <w:rPr>
          <w:rFonts w:ascii="仿宋_GB2312" w:eastAsia="仿宋_GB2312" w:hAnsi="宋体" w:cs="宋体"/>
          <w:color w:val="000000"/>
          <w:kern w:val="0"/>
          <w:sz w:val="32"/>
          <w:szCs w:val="32"/>
        </w:rPr>
      </w:pPr>
    </w:p>
    <w:p w:rsidR="00D13B24" w:rsidRDefault="00D13B24">
      <w:pPr>
        <w:widowControl/>
        <w:jc w:val="center"/>
        <w:rPr>
          <w:rFonts w:ascii="方正小标宋简体" w:eastAsia="方正小标宋简体" w:hAnsi="黑体" w:cs="宋体"/>
          <w:color w:val="000000"/>
          <w:kern w:val="0"/>
          <w:sz w:val="44"/>
          <w:szCs w:val="44"/>
        </w:rPr>
        <w:sectPr w:rsidR="00D13B24">
          <w:footerReference w:type="default" r:id="rId8"/>
          <w:pgSz w:w="11906" w:h="16838"/>
          <w:pgMar w:top="1440" w:right="1800" w:bottom="1440" w:left="1800" w:header="851" w:footer="992" w:gutter="0"/>
          <w:pgNumType w:fmt="numberInDash"/>
          <w:cols w:space="425"/>
          <w:docGrid w:type="lines" w:linePitch="312"/>
        </w:sectPr>
      </w:pPr>
    </w:p>
    <w:tbl>
      <w:tblPr>
        <w:tblW w:w="14174" w:type="dxa"/>
        <w:tblLayout w:type="fixed"/>
        <w:tblLook w:val="04A0" w:firstRow="1" w:lastRow="0" w:firstColumn="1" w:lastColumn="0" w:noHBand="0" w:noVBand="1"/>
      </w:tblPr>
      <w:tblGrid>
        <w:gridCol w:w="997"/>
        <w:gridCol w:w="1035"/>
        <w:gridCol w:w="663"/>
        <w:gridCol w:w="724"/>
        <w:gridCol w:w="915"/>
        <w:gridCol w:w="658"/>
        <w:gridCol w:w="786"/>
        <w:gridCol w:w="4087"/>
        <w:gridCol w:w="4309"/>
      </w:tblGrid>
      <w:tr w:rsidR="00D13B24">
        <w:trPr>
          <w:trHeight w:val="499"/>
        </w:trPr>
        <w:tc>
          <w:tcPr>
            <w:tcW w:w="14174" w:type="dxa"/>
            <w:gridSpan w:val="9"/>
            <w:tcBorders>
              <w:top w:val="nil"/>
              <w:left w:val="nil"/>
              <w:bottom w:val="single" w:sz="4" w:space="0" w:color="auto"/>
              <w:right w:val="nil"/>
            </w:tcBorders>
            <w:noWrap/>
            <w:vAlign w:val="bottom"/>
          </w:tcPr>
          <w:p w:rsidR="00D13B24" w:rsidRDefault="000B6EDE" w:rsidP="00AE71AA">
            <w:pPr>
              <w:widowControl/>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lastRenderedPageBreak/>
              <w:t>202</w:t>
            </w:r>
            <w:r w:rsidR="00AE71AA">
              <w:rPr>
                <w:rFonts w:ascii="方正小标宋简体" w:eastAsia="方正小标宋简体" w:hAnsi="黑体" w:cs="宋体"/>
                <w:color w:val="000000"/>
                <w:kern w:val="0"/>
                <w:sz w:val="44"/>
                <w:szCs w:val="44"/>
              </w:rPr>
              <w:t>2</w:t>
            </w:r>
            <w:r>
              <w:rPr>
                <w:rFonts w:ascii="方正小标宋简体" w:eastAsia="方正小标宋简体" w:hAnsi="黑体" w:cs="宋体" w:hint="eastAsia"/>
                <w:color w:val="000000"/>
                <w:kern w:val="0"/>
                <w:sz w:val="44"/>
                <w:szCs w:val="44"/>
              </w:rPr>
              <w:t>年部门整体绩效评价指标体系评分表</w:t>
            </w:r>
          </w:p>
        </w:tc>
      </w:tr>
      <w:tr w:rsidR="00D13B24">
        <w:trPr>
          <w:trHeight w:val="470"/>
        </w:trPr>
        <w:tc>
          <w:tcPr>
            <w:tcW w:w="14174" w:type="dxa"/>
            <w:gridSpan w:val="9"/>
            <w:tcBorders>
              <w:top w:val="single" w:sz="4" w:space="0" w:color="auto"/>
              <w:left w:val="single" w:sz="4" w:space="0" w:color="auto"/>
              <w:bottom w:val="single" w:sz="4" w:space="0" w:color="000000"/>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D13B24" w:rsidTr="00A65222">
        <w:trPr>
          <w:trHeight w:val="660"/>
        </w:trPr>
        <w:tc>
          <w:tcPr>
            <w:tcW w:w="99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1035"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663"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724"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915"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658"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786"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408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4309"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D13B24" w:rsidTr="00A65222">
        <w:trPr>
          <w:trHeight w:val="630"/>
        </w:trPr>
        <w:tc>
          <w:tcPr>
            <w:tcW w:w="997" w:type="dxa"/>
            <w:vMerge w:val="restart"/>
            <w:tcBorders>
              <w:top w:val="nil"/>
              <w:left w:val="single" w:sz="4" w:space="0" w:color="auto"/>
              <w:bottom w:val="single" w:sz="4" w:space="0" w:color="000000"/>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1035"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663" w:type="dxa"/>
            <w:tcBorders>
              <w:top w:val="single" w:sz="4" w:space="0" w:color="auto"/>
              <w:left w:val="single" w:sz="4" w:space="0" w:color="auto"/>
              <w:bottom w:val="single" w:sz="4" w:space="0" w:color="auto"/>
              <w:right w:val="single" w:sz="4" w:space="0" w:color="auto"/>
            </w:tcBorders>
            <w:vAlign w:val="center"/>
          </w:tcPr>
          <w:p w:rsidR="00D13B24" w:rsidRDefault="00334CBC">
            <w:pPr>
              <w:widowControl/>
              <w:jc w:val="center"/>
              <w:rPr>
                <w:rFonts w:ascii="宋体" w:hAnsi="宋体" w:cs="宋体"/>
                <w:color w:val="000000"/>
                <w:kern w:val="0"/>
                <w:sz w:val="20"/>
                <w:szCs w:val="20"/>
              </w:rPr>
            </w:pPr>
            <w:r w:rsidRPr="00334CBC">
              <w:rPr>
                <w:rFonts w:ascii="宋体" w:hAnsi="宋体" w:cs="宋体"/>
                <w:color w:val="000000"/>
                <w:kern w:val="0"/>
                <w:sz w:val="20"/>
                <w:szCs w:val="20"/>
              </w:rPr>
              <w:t>9650.14</w:t>
            </w:r>
            <w:r w:rsidR="000B6EDE">
              <w:rPr>
                <w:rFonts w:ascii="宋体" w:hAnsi="宋体" w:cs="宋体" w:hint="eastAsia"/>
                <w:color w:val="000000"/>
                <w:kern w:val="0"/>
                <w:sz w:val="20"/>
                <w:szCs w:val="20"/>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D13B24" w:rsidRDefault="00334CBC">
            <w:pPr>
              <w:widowControl/>
              <w:jc w:val="center"/>
              <w:rPr>
                <w:rFonts w:ascii="宋体" w:hAnsi="宋体" w:cs="宋体"/>
                <w:color w:val="000000"/>
                <w:kern w:val="0"/>
                <w:sz w:val="20"/>
                <w:szCs w:val="20"/>
              </w:rPr>
            </w:pPr>
            <w:r w:rsidRPr="00334CBC">
              <w:rPr>
                <w:rFonts w:ascii="宋体" w:hAnsi="宋体" w:cs="宋体"/>
                <w:color w:val="000000"/>
                <w:kern w:val="0"/>
                <w:sz w:val="20"/>
                <w:szCs w:val="20"/>
              </w:rPr>
              <w:t>9368.83</w:t>
            </w:r>
            <w:r w:rsidR="000B6EDE">
              <w:rPr>
                <w:rFonts w:ascii="宋体" w:hAnsi="宋体" w:cs="宋体" w:hint="eastAsia"/>
                <w:color w:val="000000"/>
                <w:kern w:val="0"/>
                <w:sz w:val="20"/>
                <w:szCs w:val="20"/>
              </w:rPr>
              <w:t xml:space="preserve">　</w:t>
            </w:r>
          </w:p>
        </w:tc>
        <w:tc>
          <w:tcPr>
            <w:tcW w:w="915" w:type="dxa"/>
            <w:tcBorders>
              <w:top w:val="single" w:sz="4" w:space="0" w:color="auto"/>
              <w:left w:val="single" w:sz="4" w:space="0" w:color="auto"/>
              <w:bottom w:val="single" w:sz="4" w:space="0" w:color="auto"/>
              <w:right w:val="single" w:sz="4" w:space="0" w:color="auto"/>
            </w:tcBorders>
            <w:vAlign w:val="center"/>
          </w:tcPr>
          <w:p w:rsidR="00D13B24" w:rsidRDefault="00334CBC">
            <w:pPr>
              <w:widowControl/>
              <w:jc w:val="center"/>
              <w:rPr>
                <w:rFonts w:ascii="宋体" w:hAnsi="宋体" w:cs="宋体"/>
                <w:color w:val="000000"/>
                <w:kern w:val="0"/>
                <w:sz w:val="20"/>
                <w:szCs w:val="20"/>
              </w:rPr>
            </w:pPr>
            <w:r w:rsidRPr="00334CBC">
              <w:rPr>
                <w:rFonts w:ascii="宋体" w:hAnsi="宋体" w:cs="宋体"/>
                <w:color w:val="000000"/>
                <w:kern w:val="0"/>
                <w:sz w:val="20"/>
                <w:szCs w:val="20"/>
              </w:rPr>
              <w:t>97.09</w:t>
            </w:r>
            <w:r w:rsidR="000B6EDE">
              <w:rPr>
                <w:rFonts w:ascii="宋体" w:hAnsi="宋体" w:cs="宋体" w:hint="eastAsia"/>
                <w:color w:val="000000"/>
                <w:kern w:val="0"/>
                <w:sz w:val="20"/>
                <w:szCs w:val="20"/>
              </w:rPr>
              <w:t xml:space="preserve">%　</w:t>
            </w:r>
          </w:p>
        </w:tc>
        <w:tc>
          <w:tcPr>
            <w:tcW w:w="658" w:type="dxa"/>
            <w:vMerge w:val="restart"/>
            <w:tcBorders>
              <w:top w:val="single" w:sz="4" w:space="0" w:color="auto"/>
              <w:left w:val="single" w:sz="4" w:space="0" w:color="auto"/>
              <w:bottom w:val="single" w:sz="4" w:space="0" w:color="auto"/>
              <w:right w:val="single" w:sz="4" w:space="0" w:color="auto"/>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786" w:type="dxa"/>
            <w:vMerge w:val="restart"/>
            <w:tcBorders>
              <w:top w:val="single" w:sz="4" w:space="0" w:color="auto"/>
              <w:left w:val="single" w:sz="4" w:space="0" w:color="auto"/>
              <w:bottom w:val="single" w:sz="4" w:space="0" w:color="auto"/>
              <w:right w:val="single" w:sz="4" w:space="0" w:color="auto"/>
            </w:tcBorders>
            <w:noWrap/>
            <w:vAlign w:val="center"/>
          </w:tcPr>
          <w:p w:rsidR="00D13B24" w:rsidRDefault="000B6EDE" w:rsidP="00287993">
            <w:pPr>
              <w:widowControl/>
              <w:jc w:val="center"/>
              <w:rPr>
                <w:rFonts w:ascii="宋体" w:hAnsi="宋体" w:cs="宋体"/>
                <w:color w:val="000000"/>
                <w:kern w:val="0"/>
                <w:sz w:val="20"/>
                <w:szCs w:val="20"/>
              </w:rPr>
            </w:pPr>
            <w:r>
              <w:rPr>
                <w:rFonts w:ascii="宋体" w:hAnsi="宋体" w:cs="宋体" w:hint="eastAsia"/>
                <w:color w:val="000000"/>
                <w:kern w:val="0"/>
                <w:sz w:val="20"/>
                <w:szCs w:val="20"/>
              </w:rPr>
              <w:t>19.</w:t>
            </w:r>
            <w:r w:rsidR="00287993">
              <w:rPr>
                <w:rFonts w:ascii="宋体" w:hAnsi="宋体" w:cs="宋体"/>
                <w:color w:val="000000"/>
                <w:kern w:val="0"/>
                <w:sz w:val="20"/>
                <w:szCs w:val="20"/>
              </w:rPr>
              <w:t>42</w:t>
            </w:r>
            <w:r>
              <w:rPr>
                <w:rFonts w:ascii="宋体" w:hAnsi="宋体" w:cs="宋体" w:hint="eastAsia"/>
                <w:color w:val="000000"/>
                <w:kern w:val="0"/>
                <w:sz w:val="20"/>
                <w:szCs w:val="20"/>
              </w:rPr>
              <w:t xml:space="preserve">　</w:t>
            </w:r>
          </w:p>
        </w:tc>
        <w:tc>
          <w:tcPr>
            <w:tcW w:w="4087" w:type="dxa"/>
            <w:vMerge w:val="restart"/>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部门全年执行数与全年预算数的比率。资金总体=基本支出+项目支出+其他</w:t>
            </w:r>
          </w:p>
        </w:tc>
        <w:tc>
          <w:tcPr>
            <w:tcW w:w="4309" w:type="dxa"/>
            <w:vMerge w:val="restart"/>
            <w:tcBorders>
              <w:top w:val="nil"/>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①得分一档最高不能超过该指标分值上限（20分）。</w:t>
            </w:r>
            <w:r>
              <w:rPr>
                <w:rFonts w:ascii="宋体" w:hAnsi="宋体" w:cs="宋体" w:hint="eastAsia"/>
                <w:color w:val="000000"/>
                <w:kern w:val="0"/>
                <w:sz w:val="18"/>
                <w:szCs w:val="18"/>
              </w:rPr>
              <w:b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D13B24" w:rsidTr="00A65222">
        <w:trPr>
          <w:trHeight w:val="600"/>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tcBorders>
              <w:top w:val="single" w:sz="4" w:space="0" w:color="auto"/>
              <w:left w:val="single" w:sz="4" w:space="0" w:color="auto"/>
              <w:bottom w:val="single" w:sz="4" w:space="0" w:color="auto"/>
              <w:right w:val="nil"/>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663" w:type="dxa"/>
            <w:tcBorders>
              <w:top w:val="single" w:sz="4" w:space="0" w:color="auto"/>
              <w:left w:val="single" w:sz="4" w:space="0" w:color="auto"/>
              <w:bottom w:val="single" w:sz="4" w:space="0" w:color="auto"/>
              <w:right w:val="single" w:sz="4" w:space="0" w:color="auto"/>
            </w:tcBorders>
            <w:vAlign w:val="center"/>
          </w:tcPr>
          <w:p w:rsidR="00D13B24" w:rsidRDefault="00BA7766">
            <w:pPr>
              <w:widowControl/>
              <w:jc w:val="center"/>
              <w:rPr>
                <w:rFonts w:ascii="宋体" w:hAnsi="宋体" w:cs="宋体"/>
                <w:color w:val="000000"/>
                <w:kern w:val="0"/>
                <w:sz w:val="20"/>
                <w:szCs w:val="20"/>
              </w:rPr>
            </w:pPr>
            <w:r w:rsidRPr="00BA7766">
              <w:rPr>
                <w:rFonts w:ascii="宋体" w:hAnsi="宋体" w:cs="宋体"/>
                <w:color w:val="000000"/>
                <w:kern w:val="0"/>
                <w:sz w:val="20"/>
                <w:szCs w:val="20"/>
              </w:rPr>
              <w:t>6897.90</w:t>
            </w:r>
            <w:r w:rsidR="000B6EDE">
              <w:rPr>
                <w:rFonts w:ascii="宋体" w:hAnsi="宋体" w:cs="宋体" w:hint="eastAsia"/>
                <w:color w:val="000000"/>
                <w:kern w:val="0"/>
                <w:sz w:val="20"/>
                <w:szCs w:val="20"/>
              </w:rPr>
              <w:t xml:space="preserve">　</w:t>
            </w:r>
          </w:p>
        </w:tc>
        <w:tc>
          <w:tcPr>
            <w:tcW w:w="724" w:type="dxa"/>
            <w:tcBorders>
              <w:top w:val="single" w:sz="4" w:space="0" w:color="auto"/>
              <w:left w:val="nil"/>
              <w:bottom w:val="single" w:sz="4" w:space="0" w:color="auto"/>
              <w:right w:val="single" w:sz="4" w:space="0" w:color="auto"/>
            </w:tcBorders>
            <w:vAlign w:val="center"/>
          </w:tcPr>
          <w:p w:rsidR="00D13B24" w:rsidRDefault="00BA7766">
            <w:pPr>
              <w:widowControl/>
              <w:jc w:val="center"/>
              <w:rPr>
                <w:rFonts w:ascii="宋体" w:hAnsi="宋体" w:cs="宋体"/>
                <w:color w:val="000000"/>
                <w:kern w:val="0"/>
                <w:sz w:val="20"/>
                <w:szCs w:val="20"/>
              </w:rPr>
            </w:pPr>
            <w:r w:rsidRPr="00BA7766">
              <w:rPr>
                <w:rFonts w:ascii="宋体" w:hAnsi="宋体" w:cs="宋体"/>
                <w:color w:val="000000"/>
                <w:kern w:val="0"/>
                <w:sz w:val="20"/>
                <w:szCs w:val="20"/>
              </w:rPr>
              <w:t>6748.81</w:t>
            </w:r>
            <w:r w:rsidR="000B6EDE">
              <w:rPr>
                <w:rFonts w:ascii="宋体" w:hAnsi="宋体" w:cs="宋体" w:hint="eastAsia"/>
                <w:color w:val="000000"/>
                <w:kern w:val="0"/>
                <w:sz w:val="20"/>
                <w:szCs w:val="20"/>
              </w:rPr>
              <w:t xml:space="preserve">　</w:t>
            </w:r>
          </w:p>
        </w:tc>
        <w:tc>
          <w:tcPr>
            <w:tcW w:w="915" w:type="dxa"/>
            <w:vMerge w:val="restart"/>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658" w:type="dxa"/>
            <w:vMerge/>
            <w:tcBorders>
              <w:top w:val="single" w:sz="4" w:space="0" w:color="auto"/>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786" w:type="dxa"/>
            <w:vMerge/>
            <w:tcBorders>
              <w:top w:val="single" w:sz="4" w:space="0" w:color="auto"/>
              <w:left w:val="nil"/>
              <w:bottom w:val="single" w:sz="4" w:space="0" w:color="auto"/>
              <w:right w:val="nil"/>
            </w:tcBorders>
            <w:vAlign w:val="center"/>
          </w:tcPr>
          <w:p w:rsidR="00D13B24" w:rsidRDefault="00D13B24">
            <w:pPr>
              <w:widowControl/>
              <w:jc w:val="left"/>
              <w:rPr>
                <w:rFonts w:ascii="宋体" w:hAnsi="宋体" w:cs="宋体"/>
                <w:color w:val="000000"/>
                <w:kern w:val="0"/>
                <w:sz w:val="20"/>
                <w:szCs w:val="20"/>
              </w:rPr>
            </w:pPr>
          </w:p>
        </w:tc>
        <w:tc>
          <w:tcPr>
            <w:tcW w:w="4087" w:type="dxa"/>
            <w:vMerge/>
            <w:tcBorders>
              <w:top w:val="single" w:sz="4" w:space="0" w:color="auto"/>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c>
          <w:tcPr>
            <w:tcW w:w="4309"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r>
      <w:tr w:rsidR="00D13B24" w:rsidTr="00A65222">
        <w:trPr>
          <w:trHeight w:val="615"/>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tcBorders>
              <w:top w:val="single" w:sz="4" w:space="0" w:color="auto"/>
              <w:left w:val="single" w:sz="4" w:space="0" w:color="auto"/>
              <w:bottom w:val="single" w:sz="4" w:space="0" w:color="auto"/>
              <w:right w:val="nil"/>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663" w:type="dxa"/>
            <w:tcBorders>
              <w:top w:val="single" w:sz="4" w:space="0" w:color="auto"/>
              <w:left w:val="single" w:sz="4" w:space="0" w:color="auto"/>
              <w:bottom w:val="single" w:sz="4" w:space="0" w:color="auto"/>
              <w:right w:val="single" w:sz="4" w:space="0" w:color="auto"/>
            </w:tcBorders>
            <w:vAlign w:val="center"/>
          </w:tcPr>
          <w:p w:rsidR="00D13B24" w:rsidRDefault="00BA7766">
            <w:pPr>
              <w:widowControl/>
              <w:jc w:val="center"/>
              <w:rPr>
                <w:rFonts w:ascii="宋体" w:hAnsi="宋体" w:cs="宋体"/>
                <w:color w:val="000000"/>
                <w:kern w:val="0"/>
                <w:sz w:val="20"/>
                <w:szCs w:val="20"/>
              </w:rPr>
            </w:pPr>
            <w:r w:rsidRPr="00BA7766">
              <w:rPr>
                <w:rFonts w:ascii="宋体" w:hAnsi="宋体" w:cs="宋体"/>
                <w:color w:val="000000"/>
                <w:kern w:val="0"/>
                <w:sz w:val="20"/>
                <w:szCs w:val="20"/>
              </w:rPr>
              <w:t>2752.25</w:t>
            </w:r>
            <w:r w:rsidR="000B6EDE">
              <w:rPr>
                <w:rFonts w:ascii="宋体" w:hAnsi="宋体" w:cs="宋体" w:hint="eastAsia"/>
                <w:color w:val="000000"/>
                <w:kern w:val="0"/>
                <w:sz w:val="20"/>
                <w:szCs w:val="20"/>
              </w:rPr>
              <w:t xml:space="preserve">　</w:t>
            </w:r>
          </w:p>
        </w:tc>
        <w:tc>
          <w:tcPr>
            <w:tcW w:w="724" w:type="dxa"/>
            <w:tcBorders>
              <w:top w:val="single" w:sz="4" w:space="0" w:color="auto"/>
              <w:left w:val="nil"/>
              <w:bottom w:val="single" w:sz="4" w:space="0" w:color="auto"/>
              <w:right w:val="single" w:sz="4" w:space="0" w:color="auto"/>
            </w:tcBorders>
            <w:vAlign w:val="center"/>
          </w:tcPr>
          <w:p w:rsidR="00D13B24" w:rsidRDefault="00BA7766">
            <w:pPr>
              <w:widowControl/>
              <w:jc w:val="center"/>
              <w:rPr>
                <w:rFonts w:ascii="宋体" w:hAnsi="宋体" w:cs="宋体"/>
                <w:color w:val="000000"/>
                <w:kern w:val="0"/>
                <w:sz w:val="20"/>
                <w:szCs w:val="20"/>
              </w:rPr>
            </w:pPr>
            <w:r w:rsidRPr="00BA7766">
              <w:rPr>
                <w:rFonts w:ascii="宋体" w:hAnsi="宋体" w:cs="宋体"/>
                <w:color w:val="000000"/>
                <w:kern w:val="0"/>
                <w:sz w:val="20"/>
                <w:szCs w:val="20"/>
              </w:rPr>
              <w:t>2620.02</w:t>
            </w:r>
            <w:r w:rsidR="000B6EDE">
              <w:rPr>
                <w:rFonts w:ascii="宋体" w:hAnsi="宋体" w:cs="宋体" w:hint="eastAsia"/>
                <w:color w:val="000000"/>
                <w:kern w:val="0"/>
                <w:sz w:val="20"/>
                <w:szCs w:val="20"/>
              </w:rPr>
              <w:t xml:space="preserve">　</w:t>
            </w:r>
          </w:p>
        </w:tc>
        <w:tc>
          <w:tcPr>
            <w:tcW w:w="915" w:type="dxa"/>
            <w:vMerge/>
            <w:tcBorders>
              <w:top w:val="single" w:sz="4" w:space="0" w:color="auto"/>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786" w:type="dxa"/>
            <w:vMerge/>
            <w:tcBorders>
              <w:top w:val="single" w:sz="4" w:space="0" w:color="auto"/>
              <w:left w:val="nil"/>
              <w:bottom w:val="single" w:sz="4" w:space="0" w:color="auto"/>
              <w:right w:val="nil"/>
            </w:tcBorders>
            <w:vAlign w:val="center"/>
          </w:tcPr>
          <w:p w:rsidR="00D13B24" w:rsidRDefault="00D13B24">
            <w:pPr>
              <w:widowControl/>
              <w:jc w:val="left"/>
              <w:rPr>
                <w:rFonts w:ascii="宋体" w:hAnsi="宋体" w:cs="宋体"/>
                <w:color w:val="000000"/>
                <w:kern w:val="0"/>
                <w:sz w:val="20"/>
                <w:szCs w:val="20"/>
              </w:rPr>
            </w:pPr>
          </w:p>
        </w:tc>
        <w:tc>
          <w:tcPr>
            <w:tcW w:w="4087" w:type="dxa"/>
            <w:vMerge/>
            <w:tcBorders>
              <w:top w:val="single" w:sz="4" w:space="0" w:color="auto"/>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c>
          <w:tcPr>
            <w:tcW w:w="4309"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r>
      <w:tr w:rsidR="00D13B24" w:rsidTr="00A65222">
        <w:trPr>
          <w:trHeight w:val="2136"/>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663"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724"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915" w:type="dxa"/>
            <w:vMerge/>
            <w:tcBorders>
              <w:top w:val="single" w:sz="4" w:space="0" w:color="auto"/>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786" w:type="dxa"/>
            <w:vMerge/>
            <w:tcBorders>
              <w:top w:val="single" w:sz="4" w:space="0" w:color="auto"/>
              <w:left w:val="nil"/>
              <w:bottom w:val="single" w:sz="4" w:space="0" w:color="auto"/>
              <w:right w:val="nil"/>
            </w:tcBorders>
            <w:vAlign w:val="center"/>
          </w:tcPr>
          <w:p w:rsidR="00D13B24" w:rsidRDefault="00D13B24">
            <w:pPr>
              <w:widowControl/>
              <w:jc w:val="left"/>
              <w:rPr>
                <w:rFonts w:ascii="宋体" w:hAnsi="宋体" w:cs="宋体"/>
                <w:color w:val="000000"/>
                <w:kern w:val="0"/>
                <w:sz w:val="20"/>
                <w:szCs w:val="20"/>
              </w:rPr>
            </w:pPr>
          </w:p>
        </w:tc>
        <w:tc>
          <w:tcPr>
            <w:tcW w:w="4087" w:type="dxa"/>
            <w:vMerge/>
            <w:tcBorders>
              <w:top w:val="single" w:sz="4" w:space="0" w:color="auto"/>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c>
          <w:tcPr>
            <w:tcW w:w="4309"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r>
      <w:tr w:rsidR="00D13B24">
        <w:trPr>
          <w:trHeight w:val="569"/>
        </w:trPr>
        <w:tc>
          <w:tcPr>
            <w:tcW w:w="14174" w:type="dxa"/>
            <w:gridSpan w:val="9"/>
            <w:tcBorders>
              <w:top w:val="nil"/>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D13B24" w:rsidTr="00A65222">
        <w:trPr>
          <w:trHeight w:val="499"/>
        </w:trPr>
        <w:tc>
          <w:tcPr>
            <w:tcW w:w="99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1035"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663"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724"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915"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658"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786" w:type="dxa"/>
            <w:tcBorders>
              <w:top w:val="single" w:sz="4" w:space="0" w:color="auto"/>
              <w:left w:val="nil"/>
              <w:bottom w:val="single" w:sz="4" w:space="0" w:color="auto"/>
              <w:right w:val="nil"/>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408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4309"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D13B24" w:rsidTr="00A65222">
        <w:trPr>
          <w:trHeight w:val="1196"/>
        </w:trPr>
        <w:tc>
          <w:tcPr>
            <w:tcW w:w="997" w:type="dxa"/>
            <w:vMerge w:val="restart"/>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整体绩效目标实现情况（60）</w:t>
            </w:r>
          </w:p>
        </w:tc>
        <w:tc>
          <w:tcPr>
            <w:tcW w:w="1035" w:type="dxa"/>
            <w:vMerge w:val="restart"/>
            <w:tcBorders>
              <w:top w:val="single" w:sz="4" w:space="0" w:color="auto"/>
              <w:left w:val="nil"/>
              <w:right w:val="single" w:sz="4" w:space="0" w:color="auto"/>
            </w:tcBorders>
            <w:vAlign w:val="center"/>
          </w:tcPr>
          <w:p w:rsidR="00D13B24" w:rsidRDefault="00D13B24">
            <w:pPr>
              <w:widowControl/>
              <w:jc w:val="center"/>
              <w:rPr>
                <w:rFonts w:ascii="宋体" w:hAnsi="宋体" w:cs="宋体"/>
                <w:color w:val="000000"/>
                <w:kern w:val="0"/>
                <w:sz w:val="20"/>
                <w:szCs w:val="20"/>
              </w:rPr>
            </w:pPr>
          </w:p>
          <w:p w:rsidR="00D13B24" w:rsidRDefault="000B6EDE">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663" w:type="dxa"/>
            <w:tcBorders>
              <w:top w:val="single" w:sz="4" w:space="0" w:color="auto"/>
              <w:left w:val="nil"/>
              <w:bottom w:val="single" w:sz="4" w:space="0" w:color="auto"/>
              <w:right w:val="single" w:sz="4" w:space="0" w:color="auto"/>
            </w:tcBorders>
            <w:vAlign w:val="center"/>
          </w:tcPr>
          <w:p w:rsidR="00D13B24" w:rsidRDefault="00D13B24">
            <w:pPr>
              <w:widowControl/>
              <w:jc w:val="center"/>
              <w:rPr>
                <w:rFonts w:ascii="宋体" w:hAnsi="宋体" w:cs="宋体"/>
                <w:color w:val="000000"/>
                <w:kern w:val="0"/>
                <w:sz w:val="20"/>
                <w:szCs w:val="20"/>
              </w:rPr>
            </w:pPr>
          </w:p>
          <w:p w:rsidR="00D13B24" w:rsidRDefault="000B6EDE">
            <w:pPr>
              <w:jc w:val="center"/>
              <w:rPr>
                <w:rFonts w:ascii="宋体" w:hAnsi="宋体" w:cs="宋体"/>
                <w:color w:val="000000"/>
                <w:kern w:val="0"/>
                <w:sz w:val="20"/>
                <w:szCs w:val="20"/>
              </w:rPr>
            </w:pPr>
            <w:r>
              <w:rPr>
                <w:rFonts w:ascii="宋体" w:hAnsi="宋体" w:cs="宋体" w:hint="eastAsia"/>
                <w:color w:val="000000"/>
                <w:kern w:val="0"/>
                <w:sz w:val="20"/>
                <w:szCs w:val="20"/>
              </w:rPr>
              <w:t>产出数量</w:t>
            </w:r>
          </w:p>
        </w:tc>
        <w:tc>
          <w:tcPr>
            <w:tcW w:w="724" w:type="dxa"/>
            <w:tcBorders>
              <w:top w:val="single" w:sz="4" w:space="0" w:color="auto"/>
              <w:left w:val="nil"/>
              <w:bottom w:val="single" w:sz="4" w:space="0" w:color="auto"/>
              <w:right w:val="single" w:sz="4" w:space="0" w:color="auto"/>
            </w:tcBorders>
            <w:vAlign w:val="center"/>
          </w:tcPr>
          <w:p w:rsidR="00D13B24" w:rsidRDefault="00D13B24">
            <w:pPr>
              <w:widowControl/>
              <w:jc w:val="center"/>
              <w:rPr>
                <w:rFonts w:ascii="宋体" w:hAnsi="宋体" w:cs="宋体"/>
                <w:color w:val="000000"/>
                <w:kern w:val="0"/>
                <w:sz w:val="20"/>
                <w:szCs w:val="20"/>
              </w:rPr>
            </w:pPr>
          </w:p>
          <w:p w:rsidR="00D13B24" w:rsidRDefault="000B6EDE">
            <w:pPr>
              <w:jc w:val="center"/>
              <w:rPr>
                <w:rFonts w:ascii="宋体" w:hAnsi="宋体" w:cs="宋体"/>
                <w:color w:val="000000"/>
                <w:kern w:val="0"/>
                <w:sz w:val="20"/>
                <w:szCs w:val="20"/>
              </w:rPr>
            </w:pPr>
            <w:r>
              <w:rPr>
                <w:rFonts w:ascii="宋体" w:hAnsi="宋体" w:cs="宋体" w:hint="eastAsia"/>
                <w:color w:val="000000"/>
                <w:kern w:val="0"/>
                <w:sz w:val="20"/>
                <w:szCs w:val="20"/>
              </w:rPr>
              <w:t>实际完成率</w:t>
            </w:r>
          </w:p>
        </w:tc>
        <w:tc>
          <w:tcPr>
            <w:tcW w:w="915" w:type="dxa"/>
            <w:tcBorders>
              <w:top w:val="single" w:sz="4" w:space="0" w:color="auto"/>
              <w:left w:val="nil"/>
              <w:bottom w:val="single" w:sz="4" w:space="0" w:color="auto"/>
              <w:right w:val="single" w:sz="4" w:space="0" w:color="auto"/>
            </w:tcBorders>
            <w:vAlign w:val="center"/>
          </w:tcPr>
          <w:p w:rsidR="00D13B24" w:rsidRDefault="00D13B24">
            <w:pPr>
              <w:widowControl/>
              <w:jc w:val="center"/>
              <w:rPr>
                <w:rFonts w:ascii="宋体" w:hAnsi="宋体" w:cs="宋体"/>
                <w:color w:val="000000"/>
                <w:kern w:val="0"/>
                <w:sz w:val="20"/>
                <w:szCs w:val="20"/>
              </w:rPr>
            </w:pPr>
          </w:p>
          <w:p w:rsidR="00D13B24" w:rsidRDefault="000B6EDE">
            <w:pPr>
              <w:jc w:val="center"/>
              <w:rPr>
                <w:rFonts w:ascii="宋体" w:hAnsi="宋体" w:cs="宋体"/>
                <w:color w:val="000000"/>
                <w:kern w:val="0"/>
                <w:sz w:val="20"/>
                <w:szCs w:val="20"/>
              </w:rPr>
            </w:pPr>
            <w:r>
              <w:rPr>
                <w:rFonts w:ascii="宋体" w:hAnsi="宋体" w:cs="宋体" w:hint="eastAsia"/>
                <w:color w:val="000000"/>
                <w:kern w:val="0"/>
                <w:sz w:val="20"/>
                <w:szCs w:val="20"/>
              </w:rPr>
              <w:t xml:space="preserve">达标　</w:t>
            </w:r>
          </w:p>
        </w:tc>
        <w:tc>
          <w:tcPr>
            <w:tcW w:w="658" w:type="dxa"/>
            <w:vMerge w:val="restart"/>
            <w:tcBorders>
              <w:top w:val="single" w:sz="4" w:space="0" w:color="auto"/>
              <w:left w:val="nil"/>
              <w:bottom w:val="single" w:sz="4" w:space="0" w:color="auto"/>
              <w:right w:val="single" w:sz="4" w:space="0" w:color="auto"/>
            </w:tcBorders>
            <w:vAlign w:val="center"/>
          </w:tcPr>
          <w:p w:rsidR="00D13B24" w:rsidRDefault="00D13B24">
            <w:pPr>
              <w:widowControl/>
              <w:jc w:val="center"/>
              <w:rPr>
                <w:rFonts w:ascii="宋体" w:hAnsi="宋体" w:cs="宋体"/>
                <w:color w:val="000000"/>
                <w:kern w:val="0"/>
                <w:sz w:val="20"/>
                <w:szCs w:val="20"/>
              </w:rPr>
            </w:pPr>
          </w:p>
          <w:p w:rsidR="00D13B24" w:rsidRDefault="000B6EDE">
            <w:pPr>
              <w:jc w:val="center"/>
              <w:rPr>
                <w:rFonts w:ascii="宋体" w:hAnsi="宋体" w:cs="宋体"/>
                <w:color w:val="000000"/>
                <w:kern w:val="0"/>
                <w:sz w:val="20"/>
                <w:szCs w:val="20"/>
              </w:rPr>
            </w:pPr>
            <w:r>
              <w:rPr>
                <w:rFonts w:ascii="宋体" w:hAnsi="宋体" w:cs="宋体" w:hint="eastAsia"/>
                <w:color w:val="000000"/>
                <w:kern w:val="0"/>
                <w:sz w:val="20"/>
                <w:szCs w:val="20"/>
              </w:rPr>
              <w:t>30</w:t>
            </w:r>
          </w:p>
        </w:tc>
        <w:tc>
          <w:tcPr>
            <w:tcW w:w="786" w:type="dxa"/>
            <w:tcBorders>
              <w:top w:val="single" w:sz="4" w:space="0" w:color="auto"/>
              <w:left w:val="nil"/>
              <w:bottom w:val="single" w:sz="4" w:space="0" w:color="auto"/>
              <w:right w:val="nil"/>
            </w:tcBorders>
            <w:vAlign w:val="center"/>
          </w:tcPr>
          <w:p w:rsidR="00D13B24" w:rsidRDefault="00D13B24">
            <w:pPr>
              <w:widowControl/>
              <w:jc w:val="center"/>
              <w:rPr>
                <w:rFonts w:ascii="宋体" w:hAnsi="宋体" w:cs="宋体"/>
                <w:color w:val="000000"/>
                <w:kern w:val="0"/>
                <w:sz w:val="20"/>
                <w:szCs w:val="20"/>
              </w:rPr>
            </w:pPr>
          </w:p>
          <w:p w:rsidR="00D13B24" w:rsidRDefault="000B6EDE">
            <w:pPr>
              <w:jc w:val="center"/>
              <w:rPr>
                <w:rFonts w:ascii="宋体" w:hAnsi="宋体" w:cs="宋体"/>
                <w:color w:val="000000"/>
                <w:kern w:val="0"/>
                <w:sz w:val="20"/>
                <w:szCs w:val="20"/>
              </w:rPr>
            </w:pPr>
            <w:r>
              <w:rPr>
                <w:rFonts w:ascii="宋体" w:hAnsi="宋体" w:cs="宋体" w:hint="eastAsia"/>
                <w:color w:val="000000"/>
                <w:kern w:val="0"/>
                <w:sz w:val="20"/>
                <w:szCs w:val="20"/>
              </w:rPr>
              <w:t xml:space="preserve">10　</w:t>
            </w:r>
          </w:p>
        </w:tc>
        <w:tc>
          <w:tcPr>
            <w:tcW w:w="4087" w:type="dxa"/>
            <w:vMerge w:val="restart"/>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4309" w:type="dxa"/>
            <w:vMerge w:val="restart"/>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rsidR="00D13B24" w:rsidTr="00A65222">
        <w:trPr>
          <w:trHeight w:val="1130"/>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vMerge/>
            <w:tcBorders>
              <w:left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663"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产出质量</w:t>
            </w:r>
          </w:p>
        </w:tc>
        <w:tc>
          <w:tcPr>
            <w:tcW w:w="724"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质量达标率　</w:t>
            </w:r>
          </w:p>
        </w:tc>
        <w:tc>
          <w:tcPr>
            <w:tcW w:w="915"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达标　</w:t>
            </w:r>
          </w:p>
        </w:tc>
        <w:tc>
          <w:tcPr>
            <w:tcW w:w="658" w:type="dxa"/>
            <w:vMerge/>
            <w:tcBorders>
              <w:top w:val="single" w:sz="4" w:space="0" w:color="auto"/>
              <w:left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786" w:type="dxa"/>
            <w:tcBorders>
              <w:top w:val="single" w:sz="4" w:space="0" w:color="auto"/>
              <w:left w:val="nil"/>
              <w:bottom w:val="single" w:sz="4" w:space="0" w:color="auto"/>
              <w:right w:val="nil"/>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10　</w:t>
            </w:r>
          </w:p>
        </w:tc>
        <w:tc>
          <w:tcPr>
            <w:tcW w:w="4087"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c>
          <w:tcPr>
            <w:tcW w:w="4309"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r>
      <w:tr w:rsidR="00D13B24" w:rsidTr="00A65222">
        <w:trPr>
          <w:trHeight w:val="1258"/>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vMerge/>
            <w:tcBorders>
              <w:left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663"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产出进度</w:t>
            </w:r>
          </w:p>
        </w:tc>
        <w:tc>
          <w:tcPr>
            <w:tcW w:w="724"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完成及时性　</w:t>
            </w:r>
          </w:p>
        </w:tc>
        <w:tc>
          <w:tcPr>
            <w:tcW w:w="915"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及时　</w:t>
            </w:r>
          </w:p>
        </w:tc>
        <w:tc>
          <w:tcPr>
            <w:tcW w:w="658" w:type="dxa"/>
            <w:vMerge/>
            <w:tcBorders>
              <w:left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786" w:type="dxa"/>
            <w:tcBorders>
              <w:top w:val="nil"/>
              <w:left w:val="nil"/>
              <w:bottom w:val="single" w:sz="4" w:space="0" w:color="auto"/>
              <w:right w:val="nil"/>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5</w:t>
            </w:r>
          </w:p>
        </w:tc>
        <w:tc>
          <w:tcPr>
            <w:tcW w:w="4087"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c>
          <w:tcPr>
            <w:tcW w:w="4309"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r>
      <w:tr w:rsidR="00D13B24" w:rsidTr="00A65222">
        <w:trPr>
          <w:trHeight w:val="577"/>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vMerge/>
            <w:tcBorders>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663" w:type="dxa"/>
            <w:tcBorders>
              <w:top w:val="nil"/>
              <w:left w:val="nil"/>
              <w:bottom w:val="single" w:sz="4" w:space="0" w:color="auto"/>
              <w:right w:val="single" w:sz="4" w:space="0" w:color="auto"/>
            </w:tcBorders>
            <w:vAlign w:val="center"/>
          </w:tcPr>
          <w:p w:rsidR="00D13B24" w:rsidRDefault="000B6EDE">
            <w:pPr>
              <w:widowControl/>
              <w:rPr>
                <w:rFonts w:ascii="宋体" w:hAnsi="宋体" w:cs="宋体"/>
                <w:color w:val="000000"/>
                <w:kern w:val="0"/>
                <w:sz w:val="20"/>
                <w:szCs w:val="20"/>
              </w:rPr>
            </w:pPr>
            <w:r>
              <w:rPr>
                <w:rFonts w:ascii="宋体" w:hAnsi="宋体" w:cs="宋体" w:hint="eastAsia"/>
                <w:color w:val="000000"/>
                <w:kern w:val="0"/>
                <w:sz w:val="20"/>
                <w:szCs w:val="20"/>
              </w:rPr>
              <w:t>产出成本</w:t>
            </w:r>
          </w:p>
        </w:tc>
        <w:tc>
          <w:tcPr>
            <w:tcW w:w="724"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成本节约率　</w:t>
            </w:r>
          </w:p>
        </w:tc>
        <w:tc>
          <w:tcPr>
            <w:tcW w:w="915"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18"/>
                <w:szCs w:val="18"/>
              </w:rPr>
              <w:t>控制得当</w:t>
            </w:r>
            <w:r>
              <w:rPr>
                <w:rFonts w:ascii="宋体" w:hAnsi="宋体" w:cs="宋体" w:hint="eastAsia"/>
                <w:color w:val="000000"/>
                <w:kern w:val="0"/>
                <w:sz w:val="20"/>
                <w:szCs w:val="20"/>
              </w:rPr>
              <w:t xml:space="preserve">　</w:t>
            </w:r>
          </w:p>
        </w:tc>
        <w:tc>
          <w:tcPr>
            <w:tcW w:w="658" w:type="dxa"/>
            <w:vMerge/>
            <w:tcBorders>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786" w:type="dxa"/>
            <w:tcBorders>
              <w:top w:val="nil"/>
              <w:left w:val="nil"/>
              <w:bottom w:val="single" w:sz="4" w:space="0" w:color="auto"/>
              <w:right w:val="nil"/>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5</w:t>
            </w:r>
          </w:p>
        </w:tc>
        <w:tc>
          <w:tcPr>
            <w:tcW w:w="4087"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c>
          <w:tcPr>
            <w:tcW w:w="4309"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r>
      <w:tr w:rsidR="00D13B24" w:rsidTr="00A65222">
        <w:trPr>
          <w:trHeight w:val="1508"/>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vMerge w:val="restart"/>
            <w:tcBorders>
              <w:top w:val="nil"/>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663"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社会效益</w:t>
            </w:r>
          </w:p>
        </w:tc>
        <w:tc>
          <w:tcPr>
            <w:tcW w:w="724"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提升社会效益　</w:t>
            </w:r>
          </w:p>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915"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提升　</w:t>
            </w:r>
          </w:p>
        </w:tc>
        <w:tc>
          <w:tcPr>
            <w:tcW w:w="658" w:type="dxa"/>
            <w:vMerge w:val="restart"/>
            <w:tcBorders>
              <w:top w:val="nil"/>
              <w:left w:val="single" w:sz="4" w:space="0" w:color="auto"/>
              <w:bottom w:val="single" w:sz="4" w:space="0" w:color="auto"/>
              <w:right w:val="single" w:sz="4" w:space="0" w:color="auto"/>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30</w:t>
            </w:r>
          </w:p>
        </w:tc>
        <w:tc>
          <w:tcPr>
            <w:tcW w:w="786" w:type="dxa"/>
            <w:tcBorders>
              <w:top w:val="nil"/>
              <w:left w:val="nil"/>
              <w:bottom w:val="single" w:sz="4" w:space="0" w:color="auto"/>
              <w:right w:val="nil"/>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p w:rsidR="00D13B24" w:rsidRDefault="00A35AC0">
            <w:pPr>
              <w:widowControl/>
              <w:jc w:val="center"/>
              <w:rPr>
                <w:rFonts w:ascii="宋体" w:hAnsi="宋体" w:cs="宋体"/>
                <w:color w:val="000000"/>
                <w:kern w:val="0"/>
                <w:sz w:val="20"/>
                <w:szCs w:val="20"/>
              </w:rPr>
            </w:pPr>
            <w:r>
              <w:rPr>
                <w:rFonts w:ascii="宋体" w:hAnsi="宋体" w:cs="宋体"/>
                <w:color w:val="000000"/>
                <w:kern w:val="0"/>
                <w:sz w:val="20"/>
                <w:szCs w:val="20"/>
              </w:rPr>
              <w:t>19</w:t>
            </w:r>
            <w:r w:rsidR="000B6EDE">
              <w:rPr>
                <w:rFonts w:ascii="宋体" w:hAnsi="宋体" w:cs="宋体" w:hint="eastAsia"/>
                <w:color w:val="000000"/>
                <w:kern w:val="0"/>
                <w:sz w:val="20"/>
                <w:szCs w:val="20"/>
              </w:rPr>
              <w:t xml:space="preserve">　</w:t>
            </w:r>
          </w:p>
        </w:tc>
        <w:tc>
          <w:tcPr>
            <w:tcW w:w="4087" w:type="dxa"/>
            <w:vMerge w:val="restart"/>
            <w:tcBorders>
              <w:top w:val="nil"/>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4309" w:type="dxa"/>
            <w:vMerge w:val="restart"/>
            <w:tcBorders>
              <w:top w:val="nil"/>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D13B24" w:rsidTr="00A65222">
        <w:trPr>
          <w:trHeight w:val="1044"/>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663" w:type="dxa"/>
            <w:tcBorders>
              <w:top w:val="single" w:sz="4" w:space="0" w:color="auto"/>
              <w:left w:val="nil"/>
              <w:right w:val="single" w:sz="4" w:space="0" w:color="auto"/>
            </w:tcBorders>
            <w:vAlign w:val="center"/>
          </w:tcPr>
          <w:p w:rsidR="00D13B24" w:rsidRDefault="000B6EDE">
            <w:pPr>
              <w:widowControl/>
              <w:rPr>
                <w:rFonts w:ascii="宋体" w:hAnsi="宋体" w:cs="宋体"/>
                <w:color w:val="000000"/>
                <w:kern w:val="0"/>
                <w:sz w:val="20"/>
                <w:szCs w:val="20"/>
              </w:rPr>
            </w:pPr>
            <w:r>
              <w:rPr>
                <w:rFonts w:ascii="宋体" w:hAnsi="宋体" w:cs="宋体" w:hint="eastAsia"/>
                <w:color w:val="000000"/>
                <w:kern w:val="0"/>
                <w:sz w:val="20"/>
                <w:szCs w:val="20"/>
              </w:rPr>
              <w:t>服务对象满意度</w:t>
            </w:r>
          </w:p>
        </w:tc>
        <w:tc>
          <w:tcPr>
            <w:tcW w:w="724" w:type="dxa"/>
            <w:tcBorders>
              <w:top w:val="single" w:sz="4" w:space="0" w:color="auto"/>
              <w:left w:val="nil"/>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18"/>
                <w:szCs w:val="18"/>
              </w:rPr>
              <w:t>满意程度</w:t>
            </w:r>
          </w:p>
        </w:tc>
        <w:tc>
          <w:tcPr>
            <w:tcW w:w="915" w:type="dxa"/>
            <w:tcBorders>
              <w:top w:val="single" w:sz="4" w:space="0" w:color="auto"/>
              <w:left w:val="nil"/>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基本满意</w:t>
            </w:r>
          </w:p>
        </w:tc>
        <w:tc>
          <w:tcPr>
            <w:tcW w:w="658"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786" w:type="dxa"/>
            <w:tcBorders>
              <w:top w:val="nil"/>
              <w:left w:val="nil"/>
              <w:bottom w:val="single" w:sz="4" w:space="0" w:color="auto"/>
              <w:right w:val="nil"/>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8　</w:t>
            </w:r>
          </w:p>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087"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c>
          <w:tcPr>
            <w:tcW w:w="4309"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18"/>
                <w:szCs w:val="18"/>
              </w:rPr>
            </w:pPr>
          </w:p>
        </w:tc>
      </w:tr>
      <w:tr w:rsidR="00D13B24">
        <w:trPr>
          <w:trHeight w:val="699"/>
        </w:trPr>
        <w:tc>
          <w:tcPr>
            <w:tcW w:w="14174" w:type="dxa"/>
            <w:gridSpan w:val="9"/>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D13B24" w:rsidTr="00A65222">
        <w:trPr>
          <w:trHeight w:val="702"/>
        </w:trPr>
        <w:tc>
          <w:tcPr>
            <w:tcW w:w="99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1035"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663"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724"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915"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658" w:type="dxa"/>
            <w:tcBorders>
              <w:top w:val="single" w:sz="4" w:space="0" w:color="auto"/>
              <w:left w:val="nil"/>
              <w:bottom w:val="single" w:sz="4" w:space="0" w:color="auto"/>
              <w:right w:val="single" w:sz="4" w:space="0" w:color="auto"/>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786" w:type="dxa"/>
            <w:tcBorders>
              <w:top w:val="single" w:sz="4" w:space="0" w:color="auto"/>
              <w:left w:val="nil"/>
              <w:bottom w:val="single" w:sz="4" w:space="0" w:color="auto"/>
              <w:right w:val="nil"/>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408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4309"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D13B24" w:rsidTr="00A65222">
        <w:trPr>
          <w:trHeight w:val="1230"/>
        </w:trPr>
        <w:tc>
          <w:tcPr>
            <w:tcW w:w="997" w:type="dxa"/>
            <w:vMerge w:val="restart"/>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预算管理情况（20）</w:t>
            </w:r>
          </w:p>
        </w:tc>
        <w:tc>
          <w:tcPr>
            <w:tcW w:w="1035" w:type="dxa"/>
            <w:vMerge w:val="restart"/>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663"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724"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健全性</w:t>
            </w:r>
          </w:p>
        </w:tc>
        <w:tc>
          <w:tcPr>
            <w:tcW w:w="915"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proofErr w:type="gramStart"/>
            <w:r>
              <w:rPr>
                <w:rFonts w:ascii="宋体" w:hAnsi="宋体" w:cs="宋体" w:hint="eastAsia"/>
                <w:color w:val="000000"/>
                <w:kern w:val="0"/>
                <w:sz w:val="20"/>
                <w:szCs w:val="20"/>
              </w:rPr>
              <w:t xml:space="preserve">健全　</w:t>
            </w:r>
            <w:proofErr w:type="gramEnd"/>
          </w:p>
        </w:tc>
        <w:tc>
          <w:tcPr>
            <w:tcW w:w="658" w:type="dxa"/>
            <w:tcBorders>
              <w:top w:val="single" w:sz="4" w:space="0" w:color="auto"/>
              <w:left w:val="nil"/>
              <w:bottom w:val="single" w:sz="4" w:space="0" w:color="auto"/>
              <w:right w:val="single" w:sz="4" w:space="0" w:color="auto"/>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786" w:type="dxa"/>
            <w:tcBorders>
              <w:top w:val="single" w:sz="4" w:space="0" w:color="auto"/>
              <w:left w:val="nil"/>
              <w:bottom w:val="single" w:sz="4" w:space="0" w:color="auto"/>
              <w:right w:val="nil"/>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1　</w:t>
            </w:r>
          </w:p>
        </w:tc>
        <w:tc>
          <w:tcPr>
            <w:tcW w:w="408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4309" w:type="dxa"/>
            <w:tcBorders>
              <w:top w:val="single" w:sz="4" w:space="0" w:color="auto"/>
              <w:left w:val="nil"/>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；③会计核算制度是否完整、合</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。每有一项不合格扣0.5分，扣完为止。</w:t>
            </w:r>
          </w:p>
        </w:tc>
      </w:tr>
      <w:tr w:rsidR="00D13B24" w:rsidTr="00A65222">
        <w:trPr>
          <w:trHeight w:val="2220"/>
        </w:trPr>
        <w:tc>
          <w:tcPr>
            <w:tcW w:w="997" w:type="dxa"/>
            <w:vMerge/>
            <w:tcBorders>
              <w:top w:val="single" w:sz="4" w:space="0" w:color="auto"/>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663"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性和安全性</w:t>
            </w:r>
          </w:p>
        </w:tc>
        <w:tc>
          <w:tcPr>
            <w:tcW w:w="724"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符合相关的财务管理制度规定</w:t>
            </w:r>
          </w:p>
        </w:tc>
        <w:tc>
          <w:tcPr>
            <w:tcW w:w="915"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符合　</w:t>
            </w:r>
          </w:p>
        </w:tc>
        <w:tc>
          <w:tcPr>
            <w:tcW w:w="658" w:type="dxa"/>
            <w:tcBorders>
              <w:top w:val="single" w:sz="4" w:space="0" w:color="auto"/>
              <w:left w:val="nil"/>
              <w:bottom w:val="single" w:sz="4" w:space="0" w:color="auto"/>
              <w:right w:val="single" w:sz="4" w:space="0" w:color="auto"/>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786" w:type="dxa"/>
            <w:tcBorders>
              <w:top w:val="single" w:sz="4" w:space="0" w:color="auto"/>
              <w:left w:val="nil"/>
              <w:bottom w:val="single" w:sz="4" w:space="0" w:color="auto"/>
              <w:right w:val="nil"/>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2　</w:t>
            </w:r>
          </w:p>
        </w:tc>
        <w:tc>
          <w:tcPr>
            <w:tcW w:w="408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w:t>
            </w:r>
            <w:proofErr w:type="gramStart"/>
            <w:r>
              <w:rPr>
                <w:rFonts w:ascii="宋体" w:hAnsi="宋体" w:cs="宋体" w:hint="eastAsia"/>
                <w:b/>
                <w:bCs/>
                <w:color w:val="000000"/>
                <w:kern w:val="0"/>
                <w:sz w:val="18"/>
                <w:szCs w:val="18"/>
              </w:rPr>
              <w:t>规</w:t>
            </w:r>
            <w:proofErr w:type="gramEnd"/>
            <w:r>
              <w:rPr>
                <w:rFonts w:ascii="宋体" w:hAnsi="宋体" w:cs="宋体" w:hint="eastAsia"/>
                <w:b/>
                <w:bCs/>
                <w:color w:val="000000"/>
                <w:kern w:val="0"/>
                <w:sz w:val="18"/>
                <w:szCs w:val="18"/>
              </w:rPr>
              <w:t>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4309" w:type="dxa"/>
            <w:tcBorders>
              <w:top w:val="single" w:sz="4" w:space="0" w:color="auto"/>
              <w:left w:val="nil"/>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D13B24" w:rsidTr="00A65222">
        <w:trPr>
          <w:trHeight w:val="1035"/>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vMerge/>
            <w:tcBorders>
              <w:top w:val="nil"/>
              <w:left w:val="single" w:sz="4" w:space="0" w:color="auto"/>
              <w:bottom w:val="single" w:sz="4" w:space="0" w:color="auto"/>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663"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724"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会计核算规范、基础信息真实　</w:t>
            </w:r>
          </w:p>
        </w:tc>
        <w:tc>
          <w:tcPr>
            <w:tcW w:w="915"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规范、真实　</w:t>
            </w:r>
          </w:p>
        </w:tc>
        <w:tc>
          <w:tcPr>
            <w:tcW w:w="658" w:type="dxa"/>
            <w:tcBorders>
              <w:top w:val="nil"/>
              <w:left w:val="nil"/>
              <w:bottom w:val="single" w:sz="4" w:space="0" w:color="auto"/>
              <w:right w:val="single" w:sz="4" w:space="0" w:color="auto"/>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786" w:type="dxa"/>
            <w:tcBorders>
              <w:top w:val="nil"/>
              <w:left w:val="nil"/>
              <w:bottom w:val="single" w:sz="4" w:space="0" w:color="auto"/>
              <w:right w:val="nil"/>
            </w:tcBorders>
            <w:noWrap/>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1</w:t>
            </w:r>
          </w:p>
        </w:tc>
        <w:tc>
          <w:tcPr>
            <w:tcW w:w="4087" w:type="dxa"/>
            <w:tcBorders>
              <w:top w:val="nil"/>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4309" w:type="dxa"/>
            <w:tcBorders>
              <w:top w:val="nil"/>
              <w:left w:val="nil"/>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D13B24" w:rsidTr="00A65222">
        <w:trPr>
          <w:trHeight w:val="2220"/>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资产管理（4）</w:t>
            </w:r>
          </w:p>
        </w:tc>
        <w:tc>
          <w:tcPr>
            <w:tcW w:w="663"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724"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严格按照市财政局资产管理相关规定执行</w:t>
            </w:r>
          </w:p>
        </w:tc>
        <w:tc>
          <w:tcPr>
            <w:tcW w:w="915"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规范</w:t>
            </w:r>
          </w:p>
        </w:tc>
        <w:tc>
          <w:tcPr>
            <w:tcW w:w="658"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786"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4</w:t>
            </w:r>
          </w:p>
        </w:tc>
        <w:tc>
          <w:tcPr>
            <w:tcW w:w="408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4309"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D13B24" w:rsidTr="00A65222">
        <w:trPr>
          <w:trHeight w:val="1750"/>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绩效管理（4）</w:t>
            </w:r>
          </w:p>
        </w:tc>
        <w:tc>
          <w:tcPr>
            <w:tcW w:w="663"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724" w:type="dxa"/>
            <w:tcBorders>
              <w:top w:val="single" w:sz="4" w:space="0" w:color="auto"/>
              <w:left w:val="nil"/>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运用情况</w:t>
            </w:r>
          </w:p>
        </w:tc>
        <w:tc>
          <w:tcPr>
            <w:tcW w:w="915" w:type="dxa"/>
            <w:tcBorders>
              <w:top w:val="single" w:sz="4" w:space="0" w:color="auto"/>
              <w:left w:val="nil"/>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合理</w:t>
            </w:r>
          </w:p>
        </w:tc>
        <w:tc>
          <w:tcPr>
            <w:tcW w:w="658"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786" w:type="dxa"/>
            <w:tcBorders>
              <w:top w:val="single" w:sz="4" w:space="0" w:color="auto"/>
              <w:left w:val="nil"/>
              <w:bottom w:val="single" w:sz="4" w:space="0" w:color="auto"/>
              <w:right w:val="nil"/>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4　</w:t>
            </w:r>
          </w:p>
        </w:tc>
        <w:tc>
          <w:tcPr>
            <w:tcW w:w="408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4309" w:type="dxa"/>
            <w:tcBorders>
              <w:top w:val="single" w:sz="4" w:space="0" w:color="auto"/>
              <w:left w:val="nil"/>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①部门（单位）是否及时对绩效信息进行汇总分析整理；②部门（单位）是否对绩效目标偏离情况及时进行矫正。每有一项不合格扣2分。</w:t>
            </w:r>
          </w:p>
        </w:tc>
      </w:tr>
      <w:tr w:rsidR="00D13B24" w:rsidTr="00A65222">
        <w:trPr>
          <w:trHeight w:val="394"/>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1387" w:type="dxa"/>
            <w:gridSpan w:val="2"/>
            <w:tcBorders>
              <w:top w:val="single" w:sz="4" w:space="0" w:color="auto"/>
              <w:left w:val="nil"/>
              <w:bottom w:val="single" w:sz="4" w:space="0" w:color="auto"/>
              <w:right w:val="single" w:sz="4" w:space="0" w:color="000000"/>
            </w:tcBorders>
            <w:vAlign w:val="center"/>
          </w:tcPr>
          <w:p w:rsidR="00D13B24" w:rsidRDefault="000B6EDE" w:rsidP="003F636E">
            <w:pPr>
              <w:widowControl/>
              <w:jc w:val="center"/>
              <w:rPr>
                <w:rFonts w:ascii="宋体" w:hAnsi="宋体" w:cs="宋体"/>
                <w:color w:val="000000"/>
                <w:kern w:val="0"/>
                <w:sz w:val="20"/>
                <w:szCs w:val="20"/>
              </w:rPr>
            </w:pPr>
            <w:r>
              <w:rPr>
                <w:rFonts w:ascii="宋体" w:hAnsi="宋体" w:cs="宋体" w:hint="eastAsia"/>
                <w:color w:val="000000"/>
                <w:kern w:val="0"/>
                <w:sz w:val="20"/>
                <w:szCs w:val="20"/>
              </w:rPr>
              <w:t>202</w:t>
            </w:r>
            <w:r w:rsidR="003F636E">
              <w:rPr>
                <w:rFonts w:ascii="宋体" w:hAnsi="宋体" w:cs="宋体"/>
                <w:color w:val="000000"/>
                <w:kern w:val="0"/>
                <w:sz w:val="20"/>
                <w:szCs w:val="20"/>
              </w:rPr>
              <w:t>1</w:t>
            </w:r>
            <w:r>
              <w:rPr>
                <w:rFonts w:ascii="宋体" w:hAnsi="宋体" w:cs="宋体" w:hint="eastAsia"/>
                <w:color w:val="000000"/>
                <w:kern w:val="0"/>
                <w:sz w:val="20"/>
                <w:szCs w:val="20"/>
              </w:rPr>
              <w:t>年</w:t>
            </w:r>
          </w:p>
        </w:tc>
        <w:tc>
          <w:tcPr>
            <w:tcW w:w="915" w:type="dxa"/>
            <w:tcBorders>
              <w:top w:val="single" w:sz="4" w:space="0" w:color="auto"/>
              <w:left w:val="nil"/>
              <w:bottom w:val="single" w:sz="4" w:space="0" w:color="auto"/>
              <w:right w:val="single" w:sz="4" w:space="0" w:color="auto"/>
            </w:tcBorders>
            <w:vAlign w:val="center"/>
          </w:tcPr>
          <w:p w:rsidR="00D13B24" w:rsidRDefault="000B6EDE" w:rsidP="003F636E">
            <w:pPr>
              <w:widowControl/>
              <w:jc w:val="center"/>
              <w:rPr>
                <w:rFonts w:ascii="宋体" w:hAnsi="宋体" w:cs="宋体"/>
                <w:color w:val="000000"/>
                <w:kern w:val="0"/>
                <w:sz w:val="20"/>
                <w:szCs w:val="20"/>
              </w:rPr>
            </w:pPr>
            <w:r>
              <w:rPr>
                <w:rFonts w:ascii="宋体" w:hAnsi="宋体" w:cs="宋体" w:hint="eastAsia"/>
                <w:color w:val="000000"/>
                <w:kern w:val="0"/>
                <w:sz w:val="20"/>
                <w:szCs w:val="20"/>
              </w:rPr>
              <w:t>202</w:t>
            </w:r>
            <w:r w:rsidR="003F636E">
              <w:rPr>
                <w:rFonts w:ascii="宋体" w:hAnsi="宋体" w:cs="宋体"/>
                <w:color w:val="000000"/>
                <w:kern w:val="0"/>
                <w:sz w:val="20"/>
                <w:szCs w:val="20"/>
              </w:rPr>
              <w:t>2</w:t>
            </w:r>
            <w:r>
              <w:rPr>
                <w:rFonts w:ascii="宋体" w:hAnsi="宋体" w:cs="宋体" w:hint="eastAsia"/>
                <w:color w:val="000000"/>
                <w:kern w:val="0"/>
                <w:sz w:val="20"/>
                <w:szCs w:val="20"/>
              </w:rPr>
              <w:t>年</w:t>
            </w:r>
          </w:p>
        </w:tc>
        <w:tc>
          <w:tcPr>
            <w:tcW w:w="658"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786"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408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4309" w:type="dxa"/>
            <w:tcBorders>
              <w:top w:val="single" w:sz="4" w:space="0" w:color="auto"/>
              <w:left w:val="nil"/>
              <w:bottom w:val="single" w:sz="4" w:space="0" w:color="auto"/>
              <w:right w:val="single" w:sz="4" w:space="0" w:color="auto"/>
            </w:tcBorders>
            <w:vAlign w:val="center"/>
          </w:tcPr>
          <w:p w:rsidR="00D13B24" w:rsidRDefault="000B6EDE">
            <w:pPr>
              <w:widowControl/>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D13B24" w:rsidTr="00A65222">
        <w:trPr>
          <w:trHeight w:val="1365"/>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tcBorders>
              <w:top w:val="nil"/>
              <w:left w:val="nil"/>
              <w:bottom w:val="single" w:sz="4" w:space="0" w:color="auto"/>
              <w:right w:val="single" w:sz="4" w:space="0" w:color="auto"/>
            </w:tcBorders>
            <w:vAlign w:val="center"/>
          </w:tcPr>
          <w:p w:rsidR="00D13B24" w:rsidRDefault="000B6EDE">
            <w:pPr>
              <w:widowControl/>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1387" w:type="dxa"/>
            <w:gridSpan w:val="2"/>
            <w:tcBorders>
              <w:top w:val="single" w:sz="4" w:space="0" w:color="auto"/>
              <w:left w:val="nil"/>
              <w:bottom w:val="single" w:sz="4" w:space="0" w:color="auto"/>
              <w:right w:val="single" w:sz="4" w:space="0" w:color="000000"/>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D57100">
              <w:rPr>
                <w:rFonts w:ascii="宋体" w:hAnsi="宋体" w:cs="宋体" w:hint="eastAsia"/>
                <w:color w:val="000000"/>
                <w:kern w:val="0"/>
                <w:sz w:val="20"/>
                <w:szCs w:val="20"/>
              </w:rPr>
              <w:t>4.55%</w:t>
            </w:r>
          </w:p>
        </w:tc>
        <w:tc>
          <w:tcPr>
            <w:tcW w:w="915"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CD33C6" w:rsidRPr="00CD33C6">
              <w:rPr>
                <w:rFonts w:ascii="宋体" w:hAnsi="宋体" w:cs="宋体"/>
                <w:color w:val="000000"/>
                <w:kern w:val="0"/>
                <w:sz w:val="20"/>
                <w:szCs w:val="20"/>
              </w:rPr>
              <w:t>2.92</w:t>
            </w:r>
            <w:r w:rsidR="00CD33C6">
              <w:rPr>
                <w:rFonts w:ascii="宋体" w:hAnsi="宋体" w:cs="宋体"/>
                <w:color w:val="000000"/>
                <w:kern w:val="0"/>
                <w:sz w:val="20"/>
                <w:szCs w:val="20"/>
              </w:rPr>
              <w:t>%</w:t>
            </w:r>
          </w:p>
        </w:tc>
        <w:tc>
          <w:tcPr>
            <w:tcW w:w="658"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786" w:type="dxa"/>
            <w:tcBorders>
              <w:top w:val="nil"/>
              <w:left w:val="nil"/>
              <w:bottom w:val="single" w:sz="4" w:space="0" w:color="auto"/>
              <w:right w:val="nil"/>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4　</w:t>
            </w:r>
          </w:p>
        </w:tc>
        <w:tc>
          <w:tcPr>
            <w:tcW w:w="4087" w:type="dxa"/>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结转结余率=结转结余总额/支出预算数×100%。</w:t>
            </w:r>
            <w:r>
              <w:rPr>
                <w:rFonts w:ascii="宋体" w:hAnsi="宋体" w:cs="宋体" w:hint="eastAsia"/>
                <w:color w:val="000000"/>
                <w:kern w:val="0"/>
                <w:sz w:val="18"/>
                <w:szCs w:val="18"/>
              </w:rPr>
              <w:br/>
              <w:t>结转结余总额：部门（单位）本年度的结转资金与结余资金之</w:t>
            </w:r>
            <w:proofErr w:type="gramStart"/>
            <w:r>
              <w:rPr>
                <w:rFonts w:ascii="宋体" w:hAnsi="宋体" w:cs="宋体" w:hint="eastAsia"/>
                <w:color w:val="000000"/>
                <w:kern w:val="0"/>
                <w:sz w:val="18"/>
                <w:szCs w:val="18"/>
              </w:rPr>
              <w:t>和</w:t>
            </w:r>
            <w:proofErr w:type="gramEnd"/>
            <w:r>
              <w:rPr>
                <w:rFonts w:ascii="宋体" w:hAnsi="宋体" w:cs="宋体" w:hint="eastAsia"/>
                <w:color w:val="000000"/>
                <w:kern w:val="0"/>
                <w:sz w:val="18"/>
                <w:szCs w:val="18"/>
              </w:rPr>
              <w:t>。</w:t>
            </w:r>
          </w:p>
        </w:tc>
        <w:tc>
          <w:tcPr>
            <w:tcW w:w="4309" w:type="dxa"/>
            <w:tcBorders>
              <w:top w:val="single" w:sz="4" w:space="0" w:color="auto"/>
              <w:left w:val="nil"/>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部门结转结余率低于上年的不扣分；高于上年结余率，每高出1个百分点扣0.4分，扣完为止。（说明：预算调整和结转结余指标，如</w:t>
            </w:r>
            <w:proofErr w:type="gramStart"/>
            <w:r>
              <w:rPr>
                <w:rFonts w:ascii="宋体" w:hAnsi="宋体" w:cs="宋体" w:hint="eastAsia"/>
                <w:color w:val="000000"/>
                <w:kern w:val="0"/>
                <w:sz w:val="18"/>
                <w:szCs w:val="18"/>
              </w:rPr>
              <w:t>非预算</w:t>
            </w:r>
            <w:proofErr w:type="gramEnd"/>
            <w:r>
              <w:rPr>
                <w:rFonts w:ascii="宋体" w:hAnsi="宋体" w:cs="宋体" w:hint="eastAsia"/>
                <w:color w:val="000000"/>
                <w:kern w:val="0"/>
                <w:sz w:val="18"/>
                <w:szCs w:val="18"/>
              </w:rPr>
              <w:t>部门主观因素导致扣分的，在评分结果征求意见环节，经与相关部门预算主管处室共同研究，可作为例外情况酌情考虑。）</w:t>
            </w:r>
          </w:p>
        </w:tc>
      </w:tr>
      <w:tr w:rsidR="00D13B24" w:rsidTr="00A65222">
        <w:trPr>
          <w:trHeight w:val="90"/>
        </w:trPr>
        <w:tc>
          <w:tcPr>
            <w:tcW w:w="997" w:type="dxa"/>
            <w:vMerge/>
            <w:tcBorders>
              <w:top w:val="nil"/>
              <w:left w:val="single" w:sz="4" w:space="0" w:color="auto"/>
              <w:bottom w:val="single" w:sz="4" w:space="0" w:color="000000"/>
              <w:right w:val="single" w:sz="4" w:space="0" w:color="auto"/>
            </w:tcBorders>
            <w:vAlign w:val="center"/>
          </w:tcPr>
          <w:p w:rsidR="00D13B24" w:rsidRDefault="00D13B24">
            <w:pPr>
              <w:widowControl/>
              <w:jc w:val="left"/>
              <w:rPr>
                <w:rFonts w:ascii="宋体" w:hAnsi="宋体" w:cs="宋体"/>
                <w:color w:val="000000"/>
                <w:kern w:val="0"/>
                <w:sz w:val="20"/>
                <w:szCs w:val="20"/>
              </w:rPr>
            </w:pPr>
          </w:p>
        </w:tc>
        <w:tc>
          <w:tcPr>
            <w:tcW w:w="1035" w:type="dxa"/>
            <w:tcBorders>
              <w:top w:val="nil"/>
              <w:left w:val="nil"/>
              <w:bottom w:val="single" w:sz="4" w:space="0" w:color="auto"/>
              <w:right w:val="single" w:sz="4" w:space="0" w:color="auto"/>
            </w:tcBorders>
            <w:vAlign w:val="center"/>
          </w:tcPr>
          <w:p w:rsidR="00D13B24" w:rsidRDefault="000B6EDE">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部门预决算差异率（4）</w:t>
            </w:r>
          </w:p>
        </w:tc>
        <w:tc>
          <w:tcPr>
            <w:tcW w:w="1387" w:type="dxa"/>
            <w:gridSpan w:val="2"/>
            <w:tcBorders>
              <w:top w:val="single" w:sz="4" w:space="0" w:color="auto"/>
              <w:left w:val="nil"/>
              <w:bottom w:val="single" w:sz="4" w:space="0" w:color="auto"/>
              <w:right w:val="nil"/>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915" w:type="dxa"/>
            <w:tcBorders>
              <w:top w:val="nil"/>
              <w:left w:val="single" w:sz="4" w:space="0" w:color="auto"/>
              <w:bottom w:val="single" w:sz="4" w:space="0" w:color="auto"/>
              <w:right w:val="single" w:sz="4" w:space="0" w:color="auto"/>
            </w:tcBorders>
            <w:vAlign w:val="center"/>
          </w:tcPr>
          <w:p w:rsidR="00D13B24" w:rsidRDefault="000B6EDE" w:rsidP="00D57100">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sidR="00FA66C6" w:rsidRPr="00FA66C6">
              <w:rPr>
                <w:rFonts w:ascii="宋体" w:hAnsi="宋体" w:cs="宋体"/>
                <w:color w:val="000000"/>
                <w:kern w:val="0"/>
                <w:sz w:val="20"/>
                <w:szCs w:val="20"/>
              </w:rPr>
              <w:t>4.87</w:t>
            </w:r>
            <w:r w:rsidR="00FA66C6" w:rsidRPr="00FA66C6">
              <w:rPr>
                <w:rFonts w:ascii="宋体" w:hAnsi="宋体" w:cs="宋体" w:hint="eastAsia"/>
                <w:color w:val="000000"/>
                <w:kern w:val="0"/>
                <w:sz w:val="20"/>
                <w:szCs w:val="20"/>
              </w:rPr>
              <w:t>%</w:t>
            </w:r>
          </w:p>
        </w:tc>
        <w:tc>
          <w:tcPr>
            <w:tcW w:w="658"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786" w:type="dxa"/>
            <w:tcBorders>
              <w:top w:val="nil"/>
              <w:left w:val="nil"/>
              <w:bottom w:val="single" w:sz="4" w:space="0" w:color="auto"/>
              <w:right w:val="nil"/>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4　</w:t>
            </w:r>
          </w:p>
        </w:tc>
        <w:tc>
          <w:tcPr>
            <w:tcW w:w="4087" w:type="dxa"/>
            <w:tcBorders>
              <w:top w:val="nil"/>
              <w:left w:val="single" w:sz="4" w:space="0" w:color="auto"/>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4309" w:type="dxa"/>
            <w:tcBorders>
              <w:top w:val="nil"/>
              <w:left w:val="nil"/>
              <w:bottom w:val="single" w:sz="4" w:space="0" w:color="auto"/>
              <w:right w:val="single" w:sz="4" w:space="0" w:color="auto"/>
            </w:tcBorders>
            <w:vAlign w:val="center"/>
          </w:tcPr>
          <w:p w:rsidR="00D13B24" w:rsidRDefault="000B6EDE">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D13B24" w:rsidTr="00A65222">
        <w:trPr>
          <w:trHeight w:val="404"/>
        </w:trPr>
        <w:tc>
          <w:tcPr>
            <w:tcW w:w="4334" w:type="dxa"/>
            <w:gridSpan w:val="5"/>
            <w:tcBorders>
              <w:top w:val="single" w:sz="4" w:space="0" w:color="auto"/>
              <w:left w:val="single" w:sz="4" w:space="0" w:color="auto"/>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658" w:type="dxa"/>
            <w:tcBorders>
              <w:top w:val="nil"/>
              <w:left w:val="nil"/>
              <w:bottom w:val="single" w:sz="4" w:space="0" w:color="auto"/>
              <w:right w:val="single" w:sz="4" w:space="0" w:color="auto"/>
            </w:tcBorders>
            <w:vAlign w:val="center"/>
          </w:tcPr>
          <w:p w:rsidR="00D13B24" w:rsidRDefault="000B6EDE">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786" w:type="dxa"/>
            <w:tcBorders>
              <w:top w:val="nil"/>
              <w:left w:val="nil"/>
              <w:bottom w:val="single" w:sz="4" w:space="0" w:color="auto"/>
              <w:right w:val="nil"/>
            </w:tcBorders>
            <w:vAlign w:val="center"/>
          </w:tcPr>
          <w:p w:rsidR="00D13B24" w:rsidRDefault="00A65222">
            <w:pPr>
              <w:widowControl/>
              <w:jc w:val="center"/>
              <w:rPr>
                <w:rFonts w:ascii="宋体" w:hAnsi="宋体" w:cs="宋体"/>
                <w:color w:val="000000"/>
                <w:kern w:val="0"/>
                <w:sz w:val="20"/>
                <w:szCs w:val="20"/>
              </w:rPr>
            </w:pPr>
            <w:r>
              <w:rPr>
                <w:rFonts w:ascii="宋体" w:hAnsi="宋体" w:cs="宋体"/>
                <w:color w:val="000000"/>
                <w:kern w:val="0"/>
                <w:sz w:val="20"/>
                <w:szCs w:val="20"/>
              </w:rPr>
              <w:t>96.42</w:t>
            </w:r>
            <w:r w:rsidR="000B6EDE">
              <w:rPr>
                <w:rFonts w:ascii="宋体" w:hAnsi="宋体" w:cs="宋体" w:hint="eastAsia"/>
                <w:color w:val="000000"/>
                <w:kern w:val="0"/>
                <w:sz w:val="20"/>
                <w:szCs w:val="20"/>
              </w:rPr>
              <w:t xml:space="preserve">　</w:t>
            </w:r>
          </w:p>
        </w:tc>
        <w:tc>
          <w:tcPr>
            <w:tcW w:w="8396" w:type="dxa"/>
            <w:gridSpan w:val="2"/>
            <w:tcBorders>
              <w:top w:val="single" w:sz="4" w:space="0" w:color="auto"/>
              <w:left w:val="single" w:sz="4" w:space="0" w:color="auto"/>
              <w:bottom w:val="single" w:sz="4" w:space="0" w:color="auto"/>
              <w:right w:val="single" w:sz="4" w:space="0" w:color="000000"/>
            </w:tcBorders>
            <w:vAlign w:val="center"/>
          </w:tcPr>
          <w:p w:rsidR="00D13B24" w:rsidRDefault="000B6ED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D13B24" w:rsidRPr="009F6614" w:rsidRDefault="00D13B24" w:rsidP="003D1145">
      <w:pPr>
        <w:rPr>
          <w:rFonts w:hint="eastAsia"/>
        </w:rPr>
      </w:pPr>
      <w:bookmarkStart w:id="0" w:name="_GoBack"/>
      <w:bookmarkEnd w:id="0"/>
    </w:p>
    <w:sectPr w:rsidR="00D13B24" w:rsidRPr="009F6614">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0AB" w:rsidRDefault="008900AB">
      <w:r>
        <w:separator/>
      </w:r>
    </w:p>
  </w:endnote>
  <w:endnote w:type="continuationSeparator" w:id="0">
    <w:p w:rsidR="008900AB" w:rsidRDefault="0089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B24" w:rsidRDefault="000B6EDE">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13B24" w:rsidRDefault="000B6EDE">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3D1145" w:rsidRPr="003D1145">
                            <w:rPr>
                              <w:rFonts w:ascii="宋体" w:hAnsi="宋体"/>
                              <w:noProof/>
                              <w:sz w:val="28"/>
                              <w:szCs w:val="28"/>
                              <w:lang w:val="zh-CN"/>
                            </w:rPr>
                            <w:t>-</w:t>
                          </w:r>
                          <w:r w:rsidR="003D1145">
                            <w:rPr>
                              <w:rFonts w:ascii="宋体" w:hAnsi="宋体"/>
                              <w:noProof/>
                              <w:sz w:val="28"/>
                              <w:szCs w:val="28"/>
                            </w:rPr>
                            <w:t xml:space="preserve"> 9 -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D13B24" w:rsidRDefault="000B6EDE">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3D1145" w:rsidRPr="003D1145">
                      <w:rPr>
                        <w:rFonts w:ascii="宋体" w:hAnsi="宋体"/>
                        <w:noProof/>
                        <w:sz w:val="28"/>
                        <w:szCs w:val="28"/>
                        <w:lang w:val="zh-CN"/>
                      </w:rPr>
                      <w:t>-</w:t>
                    </w:r>
                    <w:r w:rsidR="003D1145">
                      <w:rPr>
                        <w:rFonts w:ascii="宋体" w:hAnsi="宋体"/>
                        <w:noProof/>
                        <w:sz w:val="28"/>
                        <w:szCs w:val="28"/>
                      </w:rPr>
                      <w:t xml:space="preserve"> 9 -</w:t>
                    </w:r>
                    <w:r>
                      <w:rPr>
                        <w:rFonts w:ascii="宋体" w:hAnsi="宋体"/>
                        <w:sz w:val="28"/>
                        <w:szCs w:val="28"/>
                      </w:rPr>
                      <w:fldChar w:fldCharType="end"/>
                    </w:r>
                  </w:p>
                </w:txbxContent>
              </v:textbox>
              <w10:wrap anchorx="margin"/>
            </v:shape>
          </w:pict>
        </mc:Fallback>
      </mc:AlternateContent>
    </w:r>
  </w:p>
  <w:p w:rsidR="00D13B24" w:rsidRDefault="00D13B2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0AB" w:rsidRDefault="008900AB">
      <w:r>
        <w:separator/>
      </w:r>
    </w:p>
  </w:footnote>
  <w:footnote w:type="continuationSeparator" w:id="0">
    <w:p w:rsidR="008900AB" w:rsidRDefault="008900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C36F37B1"/>
    <w:rsid w:val="CEFD3F3D"/>
    <w:rsid w:val="EA3F77F2"/>
    <w:rsid w:val="EEFE5989"/>
    <w:rsid w:val="EFCF3EAE"/>
    <w:rsid w:val="F5B764A2"/>
    <w:rsid w:val="F77F09F4"/>
    <w:rsid w:val="FFD7BFFC"/>
    <w:rsid w:val="000156A6"/>
    <w:rsid w:val="0002316B"/>
    <w:rsid w:val="00080DC7"/>
    <w:rsid w:val="000B6C93"/>
    <w:rsid w:val="000B6EDE"/>
    <w:rsid w:val="000C302C"/>
    <w:rsid w:val="001943FD"/>
    <w:rsid w:val="00197B82"/>
    <w:rsid w:val="001A76A7"/>
    <w:rsid w:val="001D3950"/>
    <w:rsid w:val="00230F02"/>
    <w:rsid w:val="00284B4C"/>
    <w:rsid w:val="00287993"/>
    <w:rsid w:val="002E1FD9"/>
    <w:rsid w:val="00303357"/>
    <w:rsid w:val="00334CBC"/>
    <w:rsid w:val="00354C74"/>
    <w:rsid w:val="003D1145"/>
    <w:rsid w:val="003D43A4"/>
    <w:rsid w:val="003E5A5A"/>
    <w:rsid w:val="003F1858"/>
    <w:rsid w:val="003F636E"/>
    <w:rsid w:val="00437C8B"/>
    <w:rsid w:val="004443A6"/>
    <w:rsid w:val="00451474"/>
    <w:rsid w:val="00451C70"/>
    <w:rsid w:val="004526D4"/>
    <w:rsid w:val="00454D26"/>
    <w:rsid w:val="00460FB1"/>
    <w:rsid w:val="00465CFB"/>
    <w:rsid w:val="00466F50"/>
    <w:rsid w:val="00471415"/>
    <w:rsid w:val="004B34A6"/>
    <w:rsid w:val="004E4196"/>
    <w:rsid w:val="0051587D"/>
    <w:rsid w:val="005201A9"/>
    <w:rsid w:val="005660FC"/>
    <w:rsid w:val="00566ABB"/>
    <w:rsid w:val="005D5AD1"/>
    <w:rsid w:val="005E46A1"/>
    <w:rsid w:val="00603BBF"/>
    <w:rsid w:val="00655C03"/>
    <w:rsid w:val="006779B9"/>
    <w:rsid w:val="006C31BC"/>
    <w:rsid w:val="006E2E2D"/>
    <w:rsid w:val="006E4AA3"/>
    <w:rsid w:val="00703FAC"/>
    <w:rsid w:val="00771274"/>
    <w:rsid w:val="0078141B"/>
    <w:rsid w:val="007C3165"/>
    <w:rsid w:val="007C73CE"/>
    <w:rsid w:val="008238B4"/>
    <w:rsid w:val="008245AB"/>
    <w:rsid w:val="00841EBE"/>
    <w:rsid w:val="0085720D"/>
    <w:rsid w:val="0086040D"/>
    <w:rsid w:val="0087707D"/>
    <w:rsid w:val="00887B5C"/>
    <w:rsid w:val="008900AB"/>
    <w:rsid w:val="0090337F"/>
    <w:rsid w:val="00903658"/>
    <w:rsid w:val="009046B7"/>
    <w:rsid w:val="0092247D"/>
    <w:rsid w:val="00932482"/>
    <w:rsid w:val="00995058"/>
    <w:rsid w:val="009A1884"/>
    <w:rsid w:val="009C07BD"/>
    <w:rsid w:val="009C6643"/>
    <w:rsid w:val="009D3AE2"/>
    <w:rsid w:val="009F6614"/>
    <w:rsid w:val="00A26D04"/>
    <w:rsid w:val="00A35AC0"/>
    <w:rsid w:val="00A418E0"/>
    <w:rsid w:val="00A65222"/>
    <w:rsid w:val="00A8427F"/>
    <w:rsid w:val="00A93736"/>
    <w:rsid w:val="00AC7C18"/>
    <w:rsid w:val="00AE0919"/>
    <w:rsid w:val="00AE71AA"/>
    <w:rsid w:val="00B6749C"/>
    <w:rsid w:val="00B7566D"/>
    <w:rsid w:val="00BA4A4A"/>
    <w:rsid w:val="00BA7766"/>
    <w:rsid w:val="00BC752B"/>
    <w:rsid w:val="00BD7B92"/>
    <w:rsid w:val="00C11985"/>
    <w:rsid w:val="00C342AB"/>
    <w:rsid w:val="00C65E55"/>
    <w:rsid w:val="00CB2702"/>
    <w:rsid w:val="00CC1597"/>
    <w:rsid w:val="00CD33C6"/>
    <w:rsid w:val="00D13B24"/>
    <w:rsid w:val="00D53012"/>
    <w:rsid w:val="00D57100"/>
    <w:rsid w:val="00D60756"/>
    <w:rsid w:val="00D643EA"/>
    <w:rsid w:val="00D70924"/>
    <w:rsid w:val="00DC4F41"/>
    <w:rsid w:val="00DE64D8"/>
    <w:rsid w:val="00F16180"/>
    <w:rsid w:val="00F33351"/>
    <w:rsid w:val="00F4057C"/>
    <w:rsid w:val="00FA66C6"/>
    <w:rsid w:val="02062AC6"/>
    <w:rsid w:val="03AA0DD7"/>
    <w:rsid w:val="06D514D0"/>
    <w:rsid w:val="085E0A5F"/>
    <w:rsid w:val="0A111DF9"/>
    <w:rsid w:val="0E0950D1"/>
    <w:rsid w:val="0EBC1185"/>
    <w:rsid w:val="0ECF9C51"/>
    <w:rsid w:val="0F7D67BE"/>
    <w:rsid w:val="0FF46F1A"/>
    <w:rsid w:val="10F55639"/>
    <w:rsid w:val="15584520"/>
    <w:rsid w:val="158A3E98"/>
    <w:rsid w:val="16A564EC"/>
    <w:rsid w:val="18C01696"/>
    <w:rsid w:val="1DBA16CB"/>
    <w:rsid w:val="1FDD7C8B"/>
    <w:rsid w:val="20D916E8"/>
    <w:rsid w:val="21B50E2F"/>
    <w:rsid w:val="23875699"/>
    <w:rsid w:val="29253FDA"/>
    <w:rsid w:val="2AC45C77"/>
    <w:rsid w:val="2B6639E3"/>
    <w:rsid w:val="2BD63BFC"/>
    <w:rsid w:val="2DB216A2"/>
    <w:rsid w:val="2F135A3A"/>
    <w:rsid w:val="32354F2E"/>
    <w:rsid w:val="33575E66"/>
    <w:rsid w:val="358E43FE"/>
    <w:rsid w:val="36DF6285"/>
    <w:rsid w:val="37173543"/>
    <w:rsid w:val="395C3DEE"/>
    <w:rsid w:val="3E4D205C"/>
    <w:rsid w:val="3FF76880"/>
    <w:rsid w:val="4C3A1768"/>
    <w:rsid w:val="4D985328"/>
    <w:rsid w:val="4FA11E0C"/>
    <w:rsid w:val="508D267F"/>
    <w:rsid w:val="51781AF3"/>
    <w:rsid w:val="547F72B7"/>
    <w:rsid w:val="54BA76BC"/>
    <w:rsid w:val="55F045A7"/>
    <w:rsid w:val="58F8339F"/>
    <w:rsid w:val="5B560C6A"/>
    <w:rsid w:val="5C173AFD"/>
    <w:rsid w:val="5E2E5092"/>
    <w:rsid w:val="5FDA2B51"/>
    <w:rsid w:val="64967D1D"/>
    <w:rsid w:val="66A54400"/>
    <w:rsid w:val="67184F5D"/>
    <w:rsid w:val="69B76EE3"/>
    <w:rsid w:val="6A087CE1"/>
    <w:rsid w:val="6D3F1533"/>
    <w:rsid w:val="70615E34"/>
    <w:rsid w:val="707D65B5"/>
    <w:rsid w:val="70C85DD6"/>
    <w:rsid w:val="744B619C"/>
    <w:rsid w:val="76F86560"/>
    <w:rsid w:val="76FE3E9A"/>
    <w:rsid w:val="789B4942"/>
    <w:rsid w:val="7A2F4973"/>
    <w:rsid w:val="7AB7FF50"/>
    <w:rsid w:val="7ABA5899"/>
    <w:rsid w:val="7AE6434B"/>
    <w:rsid w:val="7BA54C7E"/>
    <w:rsid w:val="7BED3DEE"/>
    <w:rsid w:val="7BFEB0DB"/>
    <w:rsid w:val="7C5677CA"/>
    <w:rsid w:val="7E5805F1"/>
    <w:rsid w:val="7FBB6F2F"/>
    <w:rsid w:val="7FFF3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A88B63-4636-4D82-906A-446264504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F63307-BE85-4BB4-8478-9EB48DDB9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11</Pages>
  <Words>837</Words>
  <Characters>4772</Characters>
  <Application>Microsoft Office Word</Application>
  <DocSecurity>0</DocSecurity>
  <Lines>39</Lines>
  <Paragraphs>11</Paragraphs>
  <ScaleCrop>false</ScaleCrop>
  <Company/>
  <LinksUpToDate>false</LinksUpToDate>
  <CharactersWithSpaces>5598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XYSD</cp:lastModifiedBy>
  <cp:revision>101</cp:revision>
  <dcterms:created xsi:type="dcterms:W3CDTF">2022-03-10T19:16:00Z</dcterms:created>
  <dcterms:modified xsi:type="dcterms:W3CDTF">2023-05-17T06:30:00Z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