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CB7" w:rsidRPr="004510F9" w:rsidRDefault="00EA15E2">
      <w:pPr>
        <w:spacing w:line="480" w:lineRule="exact"/>
        <w:jc w:val="center"/>
        <w:rPr>
          <w:rFonts w:ascii="方正小标宋简体" w:eastAsia="方正小标宋简体" w:hAnsi="黑体"/>
          <w:sz w:val="44"/>
          <w:szCs w:val="44"/>
        </w:rPr>
      </w:pPr>
      <w:r w:rsidRPr="004510F9">
        <w:rPr>
          <w:rFonts w:ascii="方正小标宋简体" w:eastAsia="方正小标宋简体" w:hAnsi="黑体" w:hint="eastAsia"/>
          <w:sz w:val="44"/>
          <w:szCs w:val="44"/>
        </w:rPr>
        <w:t>项目支出绩效自评表</w:t>
      </w:r>
    </w:p>
    <w:p w:rsidR="00FD0CB7" w:rsidRDefault="00EA15E2">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sidR="00E161A9">
        <w:rPr>
          <w:rFonts w:ascii="仿宋_GB2312" w:eastAsia="仿宋_GB2312" w:hAnsi="宋体"/>
          <w:sz w:val="28"/>
          <w:szCs w:val="28"/>
        </w:rPr>
        <w:t>2022</w:t>
      </w:r>
      <w:r>
        <w:rPr>
          <w:rFonts w:ascii="仿宋_GB2312" w:eastAsia="仿宋_GB2312" w:hAnsi="宋体" w:hint="eastAsia"/>
          <w:sz w:val="28"/>
          <w:szCs w:val="28"/>
        </w:rPr>
        <w:t>年度）</w:t>
      </w:r>
    </w:p>
    <w:p w:rsidR="00FD0CB7" w:rsidRDefault="00FD0CB7">
      <w:pPr>
        <w:spacing w:line="240" w:lineRule="exact"/>
        <w:rPr>
          <w:rFonts w:ascii="仿宋_GB2312" w:eastAsia="仿宋_GB2312" w:hAnsi="宋体"/>
          <w:sz w:val="30"/>
          <w:szCs w:val="30"/>
        </w:rPr>
      </w:pPr>
    </w:p>
    <w:tbl>
      <w:tblPr>
        <w:tblW w:w="9359" w:type="dxa"/>
        <w:jc w:val="center"/>
        <w:tblLayout w:type="fixed"/>
        <w:tblLook w:val="04A0" w:firstRow="1" w:lastRow="0" w:firstColumn="1" w:lastColumn="0" w:noHBand="0" w:noVBand="1"/>
      </w:tblPr>
      <w:tblGrid>
        <w:gridCol w:w="586"/>
        <w:gridCol w:w="974"/>
        <w:gridCol w:w="1104"/>
        <w:gridCol w:w="726"/>
        <w:gridCol w:w="1126"/>
        <w:gridCol w:w="283"/>
        <w:gridCol w:w="972"/>
        <w:gridCol w:w="1023"/>
        <w:gridCol w:w="13"/>
        <w:gridCol w:w="274"/>
        <w:gridCol w:w="276"/>
        <w:gridCol w:w="13"/>
        <w:gridCol w:w="415"/>
        <w:gridCol w:w="135"/>
        <w:gridCol w:w="13"/>
        <w:gridCol w:w="698"/>
        <w:gridCol w:w="702"/>
        <w:gridCol w:w="13"/>
        <w:gridCol w:w="13"/>
      </w:tblGrid>
      <w:tr w:rsidR="00FD0CB7" w:rsidTr="00E161A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799" w:type="dxa"/>
            <w:gridSpan w:val="17"/>
            <w:tcBorders>
              <w:top w:val="single" w:sz="4" w:space="0" w:color="auto"/>
              <w:left w:val="nil"/>
              <w:bottom w:val="single" w:sz="4" w:space="0" w:color="auto"/>
              <w:right w:val="single" w:sz="4" w:space="0" w:color="auto"/>
            </w:tcBorders>
            <w:vAlign w:val="center"/>
          </w:tcPr>
          <w:p w:rsidR="00FD0CB7" w:rsidRDefault="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北京足球技术人才技能提升培训经费</w:t>
            </w:r>
          </w:p>
        </w:tc>
      </w:tr>
      <w:tr w:rsidR="00FD0CB7" w:rsidTr="00E161A9">
        <w:trPr>
          <w:gridAfter w:val="1"/>
          <w:wAfter w:w="13"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15" w:type="dxa"/>
            <w:gridSpan w:val="5"/>
            <w:tcBorders>
              <w:top w:val="single" w:sz="4" w:space="0" w:color="auto"/>
              <w:left w:val="nil"/>
              <w:bottom w:val="single" w:sz="4" w:space="0" w:color="auto"/>
              <w:right w:val="single" w:sz="4" w:space="0" w:color="auto"/>
            </w:tcBorders>
            <w:vAlign w:val="center"/>
          </w:tcPr>
          <w:p w:rsidR="00FD0CB7" w:rsidRDefault="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311" w:type="dxa"/>
            <w:gridSpan w:val="3"/>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8"/>
            <w:tcBorders>
              <w:top w:val="single" w:sz="4" w:space="0" w:color="auto"/>
              <w:left w:val="nil"/>
              <w:bottom w:val="single" w:sz="4" w:space="0" w:color="auto"/>
              <w:right w:val="single" w:sz="4" w:space="0" w:color="auto"/>
            </w:tcBorders>
            <w:vAlign w:val="center"/>
          </w:tcPr>
          <w:p w:rsidR="00FD0CB7" w:rsidRDefault="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北京市体育总会秘书处</w:t>
            </w:r>
          </w:p>
        </w:tc>
      </w:tr>
      <w:tr w:rsidR="00FD0CB7" w:rsidTr="00E161A9">
        <w:trPr>
          <w:gridAfter w:val="1"/>
          <w:wAfter w:w="13"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15" w:type="dxa"/>
            <w:gridSpan w:val="5"/>
            <w:tcBorders>
              <w:top w:val="single" w:sz="4" w:space="0" w:color="auto"/>
              <w:left w:val="nil"/>
              <w:bottom w:val="single" w:sz="4" w:space="0" w:color="auto"/>
              <w:right w:val="single" w:sz="4" w:space="0" w:color="auto"/>
            </w:tcBorders>
            <w:vAlign w:val="center"/>
          </w:tcPr>
          <w:p w:rsidR="00FD0CB7" w:rsidRDefault="00E161A9">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刘淑靖</w:t>
            </w:r>
            <w:proofErr w:type="gramEnd"/>
          </w:p>
        </w:tc>
        <w:tc>
          <w:tcPr>
            <w:tcW w:w="1311" w:type="dxa"/>
            <w:gridSpan w:val="3"/>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8"/>
            <w:tcBorders>
              <w:top w:val="single" w:sz="4" w:space="0" w:color="auto"/>
              <w:left w:val="nil"/>
              <w:bottom w:val="single" w:sz="4" w:space="0" w:color="auto"/>
              <w:right w:val="single" w:sz="4" w:space="0" w:color="auto"/>
            </w:tcBorders>
            <w:vAlign w:val="center"/>
          </w:tcPr>
          <w:p w:rsidR="00FD0CB7" w:rsidRDefault="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87244830</w:t>
            </w:r>
          </w:p>
        </w:tc>
      </w:tr>
      <w:tr w:rsidR="00FD0CB7" w:rsidTr="00E161A9">
        <w:trPr>
          <w:gridAfter w:val="1"/>
          <w:wAfter w:w="13" w:type="dxa"/>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FD0CB7" w:rsidRDefault="00FD0CB7">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56" w:type="dxa"/>
            <w:gridSpan w:val="2"/>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11" w:type="dxa"/>
            <w:gridSpan w:val="3"/>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3"/>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3"/>
            <w:tcBorders>
              <w:top w:val="single" w:sz="4" w:space="0" w:color="auto"/>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gridSpan w:val="2"/>
            <w:tcBorders>
              <w:top w:val="nil"/>
              <w:left w:val="nil"/>
              <w:bottom w:val="single" w:sz="4" w:space="0" w:color="auto"/>
              <w:right w:val="single" w:sz="4" w:space="0" w:color="auto"/>
            </w:tcBorders>
            <w:vAlign w:val="center"/>
          </w:tcPr>
          <w:p w:rsidR="00FD0CB7" w:rsidRDefault="00EA15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161A9" w:rsidTr="00E161A9">
        <w:trPr>
          <w:gridAfter w:val="1"/>
          <w:wAfter w:w="13" w:type="dxa"/>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314.6006</w:t>
            </w:r>
          </w:p>
        </w:tc>
        <w:tc>
          <w:tcPr>
            <w:tcW w:w="1256"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314.6006</w:t>
            </w:r>
          </w:p>
        </w:tc>
        <w:tc>
          <w:tcPr>
            <w:tcW w:w="1311"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314.6006</w:t>
            </w:r>
          </w:p>
        </w:tc>
        <w:tc>
          <w:tcPr>
            <w:tcW w:w="704"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3"/>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w:t>
            </w:r>
          </w:p>
        </w:tc>
      </w:tr>
      <w:tr w:rsidR="00E161A9" w:rsidTr="00E161A9">
        <w:trPr>
          <w:gridAfter w:val="1"/>
          <w:wAfter w:w="13" w:type="dxa"/>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314.6006</w:t>
            </w:r>
          </w:p>
        </w:tc>
        <w:tc>
          <w:tcPr>
            <w:tcW w:w="1256"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314.6006</w:t>
            </w:r>
          </w:p>
        </w:tc>
        <w:tc>
          <w:tcPr>
            <w:tcW w:w="1311"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314.6006</w:t>
            </w:r>
          </w:p>
        </w:tc>
        <w:tc>
          <w:tcPr>
            <w:tcW w:w="704"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3"/>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w:t>
            </w:r>
          </w:p>
        </w:tc>
      </w:tr>
      <w:tr w:rsidR="00E161A9" w:rsidTr="00E161A9">
        <w:trPr>
          <w:gridAfter w:val="1"/>
          <w:wAfter w:w="13" w:type="dxa"/>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256"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311"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704"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3"/>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710"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161A9" w:rsidTr="00E161A9">
        <w:trPr>
          <w:gridAfter w:val="1"/>
          <w:wAfter w:w="13" w:type="dxa"/>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256"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1311"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704" w:type="dxa"/>
            <w:gridSpan w:val="3"/>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3"/>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710" w:type="dxa"/>
            <w:gridSpan w:val="2"/>
            <w:tcBorders>
              <w:top w:val="nil"/>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161A9" w:rsidTr="00E161A9">
        <w:trPr>
          <w:gridAfter w:val="1"/>
          <w:wAfter w:w="13" w:type="dxa"/>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190" w:type="dxa"/>
            <w:gridSpan w:val="6"/>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71" w:type="dxa"/>
            <w:gridSpan w:val="11"/>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161A9" w:rsidTr="00E161A9">
        <w:trPr>
          <w:gridAfter w:val="1"/>
          <w:wAfter w:w="13" w:type="dxa"/>
          <w:trHeight w:hRule="exact" w:val="4362"/>
          <w:jc w:val="center"/>
        </w:trPr>
        <w:tc>
          <w:tcPr>
            <w:tcW w:w="585" w:type="dxa"/>
            <w:vMerge/>
            <w:tcBorders>
              <w:top w:val="nil"/>
              <w:left w:val="single" w:sz="4" w:space="0" w:color="auto"/>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p>
        </w:tc>
        <w:tc>
          <w:tcPr>
            <w:tcW w:w="5190" w:type="dxa"/>
            <w:gridSpan w:val="6"/>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深入贯彻落实党中央、国务院决策部署，推动全市足球事业改革发展，根据《国务院办公厅关于印发中国足球改革发展总体方案的通知》（国办发〔2015〕11号）、《中国足球青训体系建设“165”行动计划》（足球字[2017]139号）、《北京市人民政府办公厅印发北京市足球改革发展总体方案的通知》（京政办发〔2017〕42号）、《体育总局关于开展全国足球发展重点城市建设工作的指导意见》（体青字〔2021〕30号）等有关文件精神，开展2022年北京市足球技术人才技能提升培训结合北京市实际情况，根据北京市足球改革发展的总体需要，依托各区体育、教育行政部门，切实发挥北京市体育总会秘书处在青少年足球专业人才体系建设方面的龙头和主导作用，通过对已经获得E级及以上等级证书的教练员和获得三级及以上等级证书的裁判员以及教练员、裁判员讲师、足球管理人员进行专业技能提升培训，促进新时期北京市足球专业人才技能提升。</w:t>
            </w:r>
          </w:p>
        </w:tc>
        <w:tc>
          <w:tcPr>
            <w:tcW w:w="3571" w:type="dxa"/>
            <w:gridSpan w:val="11"/>
            <w:tcBorders>
              <w:top w:val="single" w:sz="4" w:space="0" w:color="auto"/>
              <w:left w:val="nil"/>
              <w:bottom w:val="single" w:sz="4" w:space="0" w:color="auto"/>
              <w:right w:val="single" w:sz="4" w:space="0" w:color="auto"/>
            </w:tcBorders>
            <w:vAlign w:val="center"/>
          </w:tcPr>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kern w:val="0"/>
                <w:szCs w:val="21"/>
              </w:rPr>
              <w:t>2022年1-12月，</w:t>
            </w:r>
            <w:r>
              <w:rPr>
                <w:rFonts w:ascii="仿宋_GB2312" w:eastAsia="仿宋_GB2312" w:hAnsi="宋体" w:cs="宋体" w:hint="eastAsia"/>
                <w:kern w:val="0"/>
                <w:szCs w:val="21"/>
              </w:rPr>
              <w:t>北京市足球</w:t>
            </w:r>
            <w:r>
              <w:rPr>
                <w:rFonts w:ascii="仿宋_GB2312" w:eastAsia="仿宋_GB2312" w:hAnsi="宋体" w:cs="宋体"/>
                <w:kern w:val="0"/>
                <w:szCs w:val="21"/>
              </w:rPr>
              <w:t>专业人才技能提升培训共开展60期（线上+线下）</w:t>
            </w:r>
            <w:r>
              <w:rPr>
                <w:rFonts w:ascii="仿宋_GB2312" w:eastAsia="仿宋_GB2312" w:hAnsi="宋体" w:cs="宋体" w:hint="eastAsia"/>
                <w:kern w:val="0"/>
                <w:szCs w:val="21"/>
              </w:rPr>
              <w:t>，</w:t>
            </w:r>
            <w:r>
              <w:rPr>
                <w:rFonts w:ascii="仿宋_GB2312" w:eastAsia="仿宋_GB2312" w:hAnsi="宋体" w:cs="宋体"/>
                <w:kern w:val="0"/>
                <w:szCs w:val="21"/>
              </w:rPr>
              <w:t>涉及</w:t>
            </w:r>
            <w:r>
              <w:rPr>
                <w:rFonts w:ascii="仿宋_GB2312" w:eastAsia="仿宋_GB2312" w:hAnsi="宋体" w:cs="宋体" w:hint="eastAsia"/>
                <w:kern w:val="0"/>
                <w:szCs w:val="21"/>
              </w:rPr>
              <w:t>参培人员</w:t>
            </w:r>
            <w:r>
              <w:rPr>
                <w:rFonts w:ascii="仿宋_GB2312" w:eastAsia="仿宋_GB2312" w:hAnsi="宋体" w:cs="宋体"/>
                <w:kern w:val="0"/>
                <w:szCs w:val="21"/>
              </w:rPr>
              <w:t>2300人次</w:t>
            </w:r>
            <w:r>
              <w:rPr>
                <w:rFonts w:ascii="仿宋_GB2312" w:eastAsia="仿宋_GB2312" w:hAnsi="宋体" w:cs="宋体" w:hint="eastAsia"/>
                <w:kern w:val="0"/>
                <w:szCs w:val="21"/>
              </w:rPr>
              <w:t>。</w:t>
            </w:r>
          </w:p>
          <w:p w:rsidR="00E161A9" w:rsidRDefault="00E161A9" w:rsidP="00E161A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受新冠肺炎疫情影响，2022年度的培训集中在6-8月开展，部分理论课程调整为线上授课，</w:t>
            </w:r>
            <w:proofErr w:type="gramStart"/>
            <w:r>
              <w:rPr>
                <w:rFonts w:ascii="仿宋_GB2312" w:eastAsia="仿宋_GB2312" w:hAnsi="宋体" w:cs="宋体" w:hint="eastAsia"/>
                <w:kern w:val="0"/>
                <w:szCs w:val="21"/>
              </w:rPr>
              <w:t>实践课待疫情</w:t>
            </w:r>
            <w:proofErr w:type="gramEnd"/>
            <w:r>
              <w:rPr>
                <w:rFonts w:ascii="仿宋_GB2312" w:eastAsia="仿宋_GB2312" w:hAnsi="宋体" w:cs="宋体" w:hint="eastAsia"/>
                <w:kern w:val="0"/>
                <w:szCs w:val="21"/>
              </w:rPr>
              <w:t>缓解后安排在线下进行。</w:t>
            </w:r>
            <w:r>
              <w:rPr>
                <w:rFonts w:ascii="仿宋_GB2312" w:eastAsia="仿宋_GB2312" w:hAnsi="宋体" w:cs="宋体"/>
                <w:kern w:val="0"/>
                <w:szCs w:val="21"/>
              </w:rPr>
              <w:t>北京市足协与各培训单位展开合作，提升了足球专业人才的足球理念，更新了基层足球专业人才的专业知识，强化教学、执法、管理水平和能力，为提高我市青少年足球专业人才水平，为北京市青少年足球后备人才培养提供保障。</w:t>
            </w:r>
          </w:p>
          <w:p w:rsidR="00E161A9" w:rsidRDefault="00E161A9" w:rsidP="00E161A9">
            <w:pPr>
              <w:widowControl/>
              <w:spacing w:line="240" w:lineRule="exact"/>
              <w:jc w:val="left"/>
              <w:rPr>
                <w:rFonts w:ascii="仿宋_GB2312" w:eastAsia="仿宋_GB2312" w:hAnsi="宋体" w:cs="宋体"/>
                <w:kern w:val="0"/>
                <w:szCs w:val="21"/>
              </w:rPr>
            </w:pPr>
          </w:p>
        </w:tc>
      </w:tr>
      <w:tr w:rsidR="00E161A9" w:rsidTr="00E161A9">
        <w:trPr>
          <w:gridAfter w:val="2"/>
          <w:wAfter w:w="21" w:type="dxa"/>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绩</w:t>
            </w:r>
            <w:r w:rsidRPr="00E161A9">
              <w:rPr>
                <w:rFonts w:ascii="仿宋_GB2312" w:eastAsia="仿宋_GB2312" w:hAnsi="宋体" w:cs="宋体" w:hint="eastAsia"/>
                <w:kern w:val="0"/>
                <w:szCs w:val="21"/>
              </w:rPr>
              <w:br/>
              <w:t>效</w:t>
            </w:r>
            <w:r w:rsidRPr="00E161A9">
              <w:rPr>
                <w:rFonts w:ascii="仿宋_GB2312" w:eastAsia="仿宋_GB2312" w:hAnsi="宋体" w:cs="宋体" w:hint="eastAsia"/>
                <w:kern w:val="0"/>
                <w:szCs w:val="21"/>
              </w:rPr>
              <w:br/>
              <w:t>指</w:t>
            </w:r>
            <w:r w:rsidRPr="00E161A9">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三级指标</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年度</w:t>
            </w:r>
          </w:p>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指标值</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实际</w:t>
            </w:r>
          </w:p>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完成值</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分值</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得分</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偏差原因分析及改进</w:t>
            </w:r>
          </w:p>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措施</w:t>
            </w: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培训天数</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≥102</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120天</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培训期数</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≥51</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60期</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全年参与教练员、裁判员数量</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≥1530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2300人次</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全年参与教练员数量</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≥1000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1500</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全年参与裁判员数量</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≥500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700</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丰富专业人才知识面，提高培训质量，补齐北京市足球专业人才知识短板，丰富知识面，提高北京市足球专业人才的培训质量</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298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活动全面实施时间2022年1月-12月</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1月-12月</w:t>
            </w:r>
            <w:bookmarkStart w:id="0" w:name="_GoBack"/>
            <w:bookmarkEnd w:id="0"/>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6月-8月</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3</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分析：2022受疫情影响，项目实际实施时间为6-8月。</w:t>
            </w:r>
          </w:p>
          <w:p w:rsidR="00E161A9" w:rsidRPr="00E161A9" w:rsidRDefault="00E161A9" w:rsidP="00E161A9">
            <w:pP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改进：2023年如没有疫情影响，将按照计划于5月开始实施项目。</w:t>
            </w:r>
          </w:p>
        </w:tc>
      </w:tr>
      <w:tr w:rsidR="00E161A9" w:rsidTr="00E161A9">
        <w:trPr>
          <w:gridAfter w:val="2"/>
          <w:wAfter w:w="21" w:type="dxa"/>
          <w:trHeight w:hRule="exact" w:val="297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活动结束时间2022年12月</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12月前束</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8月结束</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3</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分析：2022受疫情影响，项目实际实施时间为6-8月。</w:t>
            </w:r>
          </w:p>
          <w:p w:rsidR="00E161A9" w:rsidRPr="00E161A9" w:rsidRDefault="00E161A9" w:rsidP="00E161A9">
            <w:pPr>
              <w:rPr>
                <w:rFonts w:ascii="仿宋_GB2312" w:eastAsia="仿宋_GB2312" w:hAnsi="宋体" w:cs="宋体" w:hint="eastAsia"/>
                <w:color w:val="000000"/>
                <w:sz w:val="18"/>
                <w:szCs w:val="18"/>
              </w:rPr>
            </w:pPr>
            <w:r w:rsidRPr="00E161A9">
              <w:rPr>
                <w:rFonts w:ascii="仿宋_GB2312" w:eastAsia="仿宋_GB2312" w:hAnsi="宋体" w:cs="宋体" w:hint="eastAsia"/>
                <w:color w:val="000000"/>
                <w:sz w:val="18"/>
                <w:szCs w:val="18"/>
              </w:rPr>
              <w:t>改进：2023年如没有疫情影响，将按照计划于12月前完成项目。</w:t>
            </w: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形成方案时间2021年10-12月</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10-12月</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10-12月</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项目预算控制数</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=314.4506</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314.4506</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社会效益</w:t>
            </w:r>
          </w:p>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使足球专业人才知识普及推广</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提升技能提升培训的社会关注度</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扩大参培人员覆盖面</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得到提升</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满意度</w:t>
            </w:r>
          </w:p>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r w:rsidRPr="00E161A9">
              <w:rPr>
                <w:rFonts w:ascii="仿宋_GB2312" w:eastAsia="仿宋_GB2312" w:hAnsi="宋体" w:cs="宋体" w:hint="eastAsia"/>
                <w:kern w:val="0"/>
                <w:szCs w:val="21"/>
              </w:rPr>
              <w:t>服务对象满意度指标</w:t>
            </w: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受益裁判员满意度</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受益足球管理人员满意度</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受益裁判员讲师满意度</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受益教练员满意度</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2"/>
          <w:wAfter w:w="21" w:type="dxa"/>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受益教练员讲师满意度</w:t>
            </w:r>
          </w:p>
        </w:tc>
        <w:tc>
          <w:tcPr>
            <w:tcW w:w="973"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≥90%</w:t>
            </w:r>
          </w:p>
        </w:tc>
        <w:tc>
          <w:tcPr>
            <w:tcW w:w="1024" w:type="dxa"/>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≥95%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jc w:val="left"/>
              <w:textAlignment w:val="center"/>
              <w:rPr>
                <w:rFonts w:ascii="仿宋_GB2312" w:eastAsia="仿宋_GB2312" w:hAnsi="宋体" w:cs="宋体" w:hint="eastAsia"/>
                <w:color w:val="000000"/>
                <w:sz w:val="18"/>
                <w:szCs w:val="18"/>
              </w:rPr>
            </w:pPr>
            <w:r w:rsidRPr="00E161A9">
              <w:rPr>
                <w:rFonts w:ascii="仿宋_GB2312" w:eastAsia="仿宋_GB2312" w:hAnsi="宋体" w:cs="宋体" w:hint="eastAsia"/>
                <w:color w:val="000000"/>
                <w:kern w:val="0"/>
                <w:sz w:val="18"/>
                <w:szCs w:val="18"/>
                <w:lang w:bidi="ar"/>
              </w:rPr>
              <w:t>5</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r w:rsidR="00E161A9" w:rsidTr="00E161A9">
        <w:trPr>
          <w:gridAfter w:val="1"/>
          <w:wAfter w:w="8" w:type="dxa"/>
          <w:trHeight w:hRule="exact" w:val="477"/>
          <w:jc w:val="center"/>
        </w:trPr>
        <w:tc>
          <w:tcPr>
            <w:tcW w:w="6812" w:type="dxa"/>
            <w:gridSpan w:val="9"/>
            <w:tcBorders>
              <w:top w:val="single" w:sz="4" w:space="0" w:color="auto"/>
              <w:left w:val="single" w:sz="4" w:space="0" w:color="auto"/>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color w:val="000000"/>
                <w:kern w:val="0"/>
                <w:szCs w:val="21"/>
              </w:rPr>
            </w:pPr>
            <w:r w:rsidRPr="00E161A9">
              <w:rPr>
                <w:rFonts w:ascii="仿宋_GB2312" w:eastAsia="仿宋_GB2312" w:hAnsi="宋体" w:cs="宋体" w:hint="eastAsia"/>
                <w:color w:val="000000"/>
                <w:kern w:val="0"/>
                <w:szCs w:val="21"/>
              </w:rPr>
              <w:t>总分</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color w:val="000000"/>
                <w:kern w:val="0"/>
                <w:szCs w:val="21"/>
              </w:rPr>
            </w:pPr>
            <w:r w:rsidRPr="00E161A9">
              <w:rPr>
                <w:rFonts w:ascii="仿宋_GB2312" w:eastAsia="仿宋_GB2312" w:hAnsi="宋体" w:cs="宋体" w:hint="eastAsia"/>
                <w:color w:val="000000"/>
                <w:kern w:val="0"/>
                <w:szCs w:val="21"/>
              </w:rPr>
              <w:t>100</w:t>
            </w:r>
          </w:p>
        </w:tc>
        <w:tc>
          <w:tcPr>
            <w:tcW w:w="56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color w:val="000000"/>
                <w:kern w:val="0"/>
                <w:szCs w:val="21"/>
              </w:rPr>
            </w:pPr>
            <w:r w:rsidRPr="00E161A9">
              <w:rPr>
                <w:rFonts w:ascii="仿宋_GB2312" w:eastAsia="仿宋_GB2312" w:hAnsi="宋体" w:cs="宋体" w:hint="eastAsia"/>
                <w:color w:val="000000"/>
                <w:kern w:val="0"/>
                <w:szCs w:val="21"/>
              </w:rPr>
              <w:t>96</w:t>
            </w:r>
          </w:p>
        </w:tc>
        <w:tc>
          <w:tcPr>
            <w:tcW w:w="1413" w:type="dxa"/>
            <w:gridSpan w:val="3"/>
            <w:tcBorders>
              <w:top w:val="single" w:sz="4" w:space="0" w:color="auto"/>
              <w:left w:val="nil"/>
              <w:bottom w:val="single" w:sz="4" w:space="0" w:color="auto"/>
              <w:right w:val="single" w:sz="4" w:space="0" w:color="auto"/>
            </w:tcBorders>
            <w:vAlign w:val="center"/>
          </w:tcPr>
          <w:p w:rsidR="00E161A9" w:rsidRPr="00E161A9" w:rsidRDefault="00E161A9" w:rsidP="00E161A9">
            <w:pPr>
              <w:widowControl/>
              <w:spacing w:line="240" w:lineRule="exact"/>
              <w:jc w:val="center"/>
              <w:rPr>
                <w:rFonts w:ascii="仿宋_GB2312" w:eastAsia="仿宋_GB2312" w:hAnsi="宋体" w:cs="宋体" w:hint="eastAsia"/>
                <w:kern w:val="0"/>
                <w:szCs w:val="21"/>
              </w:rPr>
            </w:pPr>
          </w:p>
        </w:tc>
      </w:tr>
    </w:tbl>
    <w:p w:rsidR="00FD0CB7" w:rsidRDefault="00FD0CB7">
      <w:pPr>
        <w:rPr>
          <w:rFonts w:ascii="仿宋_GB2312" w:eastAsia="仿宋_GB2312"/>
          <w:vanish/>
          <w:sz w:val="32"/>
          <w:szCs w:val="32"/>
        </w:rPr>
      </w:pPr>
    </w:p>
    <w:p w:rsidR="00FD0CB7" w:rsidRDefault="00FD0CB7">
      <w:pPr>
        <w:widowControl/>
        <w:jc w:val="left"/>
        <w:rPr>
          <w:rFonts w:ascii="仿宋_GB2312" w:eastAsia="仿宋_GB2312" w:hAnsi="宋体" w:cs="宋体"/>
          <w:color w:val="000000"/>
          <w:kern w:val="0"/>
          <w:sz w:val="32"/>
          <w:szCs w:val="32"/>
        </w:rPr>
      </w:pPr>
    </w:p>
    <w:sectPr w:rsidR="00FD0CB7" w:rsidSect="004A6DB5">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6A8" w:rsidRDefault="009376A8">
      <w:r>
        <w:separator/>
      </w:r>
    </w:p>
  </w:endnote>
  <w:endnote w:type="continuationSeparator" w:id="0">
    <w:p w:rsidR="009376A8" w:rsidRDefault="00937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CB7" w:rsidRDefault="00EA15E2">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D0CB7" w:rsidRDefault="00FD0CB7">
                          <w:pPr>
                            <w:pStyle w:val="a3"/>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FD0CB7" w:rsidRDefault="00FD0CB7">
                    <w:pPr>
                      <w:pStyle w:val="a3"/>
                      <w:jc w:val="right"/>
                    </w:pPr>
                  </w:p>
                </w:txbxContent>
              </v:textbox>
              <w10:wrap anchorx="margin"/>
            </v:shape>
          </w:pict>
        </mc:Fallback>
      </mc:AlternateContent>
    </w:r>
  </w:p>
  <w:p w:rsidR="00FD0CB7" w:rsidRDefault="00FD0CB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6A8" w:rsidRDefault="009376A8">
      <w:r>
        <w:separator/>
      </w:r>
    </w:p>
  </w:footnote>
  <w:footnote w:type="continuationSeparator" w:id="0">
    <w:p w:rsidR="009376A8" w:rsidRDefault="00937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CEFD3F3D"/>
    <w:rsid w:val="EA3F77F2"/>
    <w:rsid w:val="EEFE5989"/>
    <w:rsid w:val="EFCF3EAE"/>
    <w:rsid w:val="F5B764A2"/>
    <w:rsid w:val="F77F09F4"/>
    <w:rsid w:val="FFD7BFFC"/>
    <w:rsid w:val="00105F46"/>
    <w:rsid w:val="003966A1"/>
    <w:rsid w:val="004510F9"/>
    <w:rsid w:val="004A6DB5"/>
    <w:rsid w:val="004F5598"/>
    <w:rsid w:val="006656AE"/>
    <w:rsid w:val="00687775"/>
    <w:rsid w:val="007178E4"/>
    <w:rsid w:val="007308DE"/>
    <w:rsid w:val="007312D4"/>
    <w:rsid w:val="0073270D"/>
    <w:rsid w:val="007779A4"/>
    <w:rsid w:val="00784E19"/>
    <w:rsid w:val="007872D7"/>
    <w:rsid w:val="008937B0"/>
    <w:rsid w:val="008C1EEF"/>
    <w:rsid w:val="009376A8"/>
    <w:rsid w:val="00964477"/>
    <w:rsid w:val="009E4B39"/>
    <w:rsid w:val="00A60F66"/>
    <w:rsid w:val="00A92A5B"/>
    <w:rsid w:val="00B10CAF"/>
    <w:rsid w:val="00B30BA4"/>
    <w:rsid w:val="00B758E4"/>
    <w:rsid w:val="00BC6C01"/>
    <w:rsid w:val="00CF6022"/>
    <w:rsid w:val="00D37BDF"/>
    <w:rsid w:val="00E161A9"/>
    <w:rsid w:val="00EA15E2"/>
    <w:rsid w:val="00F61447"/>
    <w:rsid w:val="00FD0CB7"/>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50B15E"/>
  <w15:docId w15:val="{8A3AB263-C05B-4AD6-90AA-14315935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paragraph" w:styleId="a5">
    <w:name w:val="Balloon Text"/>
    <w:basedOn w:val="a"/>
    <w:link w:val="a6"/>
    <w:rsid w:val="00105F46"/>
    <w:rPr>
      <w:sz w:val="18"/>
      <w:szCs w:val="18"/>
    </w:rPr>
  </w:style>
  <w:style w:type="character" w:customStyle="1" w:styleId="a6">
    <w:name w:val="批注框文本 字符"/>
    <w:basedOn w:val="a0"/>
    <w:link w:val="a5"/>
    <w:rsid w:val="00105F4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zhaoyi</cp:lastModifiedBy>
  <cp:revision>2</cp:revision>
  <cp:lastPrinted>2022-04-08T07:49:00Z</cp:lastPrinted>
  <dcterms:created xsi:type="dcterms:W3CDTF">2023-08-28T09:24:00Z</dcterms:created>
  <dcterms:modified xsi:type="dcterms:W3CDTF">2023-08-28T09:24:00Z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