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ascii="方正小标宋简体" w:hAnsi="黑体" w:eastAsia="方正小标宋简体"/>
          <w:sz w:val="44"/>
          <w:szCs w:val="44"/>
        </w:rPr>
      </w:pPr>
      <w:r>
        <w:rPr>
          <w:rFonts w:hint="eastAsia" w:ascii="方正小标宋简体" w:hAnsi="黑体" w:eastAsia="方正小标宋简体"/>
          <w:sz w:val="44"/>
          <w:szCs w:val="44"/>
        </w:rPr>
        <w:t>项目支出绩效自评表</w:t>
      </w:r>
    </w:p>
    <w:p>
      <w:pPr>
        <w:spacing w:line="480" w:lineRule="exact"/>
        <w:jc w:val="center"/>
        <w:rPr>
          <w:rFonts w:ascii="仿宋_GB2312" w:hAnsi="宋体" w:eastAsia="仿宋_GB2312"/>
          <w:sz w:val="28"/>
          <w:szCs w:val="28"/>
        </w:rPr>
      </w:pPr>
      <w:r>
        <w:rPr>
          <w:rFonts w:hint="eastAsia" w:ascii="仿宋_GB2312" w:hAnsi="宋体" w:eastAsia="仿宋_GB2312"/>
          <w:sz w:val="28"/>
          <w:szCs w:val="28"/>
        </w:rPr>
        <w:t>（2022年度）</w:t>
      </w:r>
    </w:p>
    <w:p>
      <w:pPr>
        <w:spacing w:line="240" w:lineRule="exact"/>
        <w:rPr>
          <w:rFonts w:ascii="仿宋_GB2312" w:hAnsi="宋体" w:eastAsia="仿宋_GB2312"/>
          <w:sz w:val="30"/>
          <w:szCs w:val="30"/>
        </w:rPr>
      </w:pPr>
    </w:p>
    <w:tbl>
      <w:tblPr>
        <w:tblStyle w:val="6"/>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284"/>
        <w:gridCol w:w="420"/>
        <w:gridCol w:w="143"/>
        <w:gridCol w:w="703"/>
        <w:gridCol w:w="710"/>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北京市体育专业人才信息管理子系统信息化运维费</w:t>
            </w:r>
          </w:p>
        </w:tc>
      </w:tr>
      <w:tr>
        <w:tblPrEx>
          <w:tblCellMar>
            <w:top w:w="0" w:type="dxa"/>
            <w:left w:w="108" w:type="dxa"/>
            <w:bottom w:w="0" w:type="dxa"/>
            <w:right w:w="108" w:type="dxa"/>
          </w:tblCellMar>
        </w:tblPrEx>
        <w:trPr>
          <w:trHeight w:val="512"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北京市体育局</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北京市体育专业人员管理中心</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金志伟</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87100225</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15.50</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15.50</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15.50</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15.50</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15.50</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15.50</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3585"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1.系统原有功能维护</w:t>
            </w:r>
          </w:p>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北京市体育人才信息管理子系统目前已经包含了退役运动员信息管理、退役运动员审核和退役相关表格录入、信息导出等相关功能，技术维护人员会定期对系统进行日常维护工作。功能维护工作包含：技术支持、数据清洗/整理/导入、数据统计、数据备份等。</w:t>
            </w:r>
          </w:p>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2.系统新增退役运动员服务功能模块</w:t>
            </w:r>
          </w:p>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为进一步发挥保障分系统作用，结合我市退役运动员保障工作实际和库内信息情况，以新增退役运动员服务功能模块的相关页面建设为载体，加入中心介绍、政策宣传、通知公告、运动员退役证书查询等内容，进一步加强退役运动员个性化服务保障和就业促进工作。</w:t>
            </w:r>
          </w:p>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退役运动员服务功能模块分为网站前端和管理后台两部分。</w:t>
            </w:r>
          </w:p>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退役运动员服务功能网站前端包含：中心介绍、通知公告、退役证书查询等。</w:t>
            </w:r>
          </w:p>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退役运动员服务功能管理后台:用户管理、权限设置、系统设置、信息发布、退役证书管理、操作日志管理</w:t>
            </w:r>
          </w:p>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3. 系统新增退役运动员证书功能模块</w:t>
            </w:r>
          </w:p>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根据系统中退役运动员的资料和中心规定的格式制作电子版运动队退役证书，运动员在系统网站前台根据查询条件可以进行查询。</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1.系统日常维护。</w:t>
            </w:r>
          </w:p>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2.增加退役运动员服务模块——前端，包括中心介绍、通知公告、退役电子证书制作、查询等功能。</w:t>
            </w:r>
          </w:p>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3.增加退役运动员服务模块——后台，包含用户管理、权限设置、系统设置、信息发布、退役证书管理、操作日志管理等功能。</w:t>
            </w:r>
          </w:p>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4.优化系统权限设置。</w:t>
            </w:r>
          </w:p>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5.清洗、整理、导入历史数据。</w:t>
            </w:r>
          </w:p>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6.每年定期更新冰雪项目相关人才信息和专业技术人员信息数据。</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tblPrEx>
          <w:tblCellMar>
            <w:top w:w="0" w:type="dxa"/>
            <w:left w:w="108" w:type="dxa"/>
            <w:bottom w:w="0" w:type="dxa"/>
            <w:right w:w="108" w:type="dxa"/>
          </w:tblCellMar>
        </w:tblPrEx>
        <w:trPr>
          <w:trHeight w:val="58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软件采购/维护数量</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eastAsia="仿宋_GB2312"/>
              </w:rPr>
              <w:t>≤</w:t>
            </w:r>
            <w:r>
              <w:rPr>
                <w:rFonts w:hint="eastAsia" w:ascii="仿宋_GB2312" w:hAnsi="宋体" w:eastAsia="仿宋_GB2312" w:cs="宋体"/>
                <w:kern w:val="0"/>
                <w:szCs w:val="21"/>
              </w:rPr>
              <w:t>1套</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1套</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故障排除率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eastAsia="仿宋_GB2312"/>
              </w:rPr>
              <w:t>≥</w:t>
            </w:r>
            <w:r>
              <w:rPr>
                <w:rFonts w:hint="eastAsia" w:ascii="仿宋_GB2312" w:hAnsi="宋体" w:eastAsia="仿宋_GB2312" w:cs="宋体"/>
                <w:kern w:val="0"/>
                <w:szCs w:val="21"/>
              </w:rPr>
              <w:t>95%</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eastAsia="仿宋_GB2312"/>
              </w:rPr>
              <w:t>≥</w:t>
            </w:r>
            <w:r>
              <w:rPr>
                <w:rFonts w:hint="eastAsia" w:ascii="仿宋_GB2312" w:hAnsi="宋体" w:eastAsia="仿宋_GB2312" w:cs="宋体"/>
                <w:kern w:val="0"/>
                <w:szCs w:val="21"/>
              </w:rPr>
              <w:t>95%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政府采购率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eastAsia="仿宋_GB2312"/>
              </w:rPr>
              <w:t>≥</w:t>
            </w:r>
            <w:r>
              <w:rPr>
                <w:rFonts w:hint="eastAsia" w:ascii="仿宋_GB2312" w:hAnsi="宋体" w:eastAsia="仿宋_GB2312" w:cs="宋体"/>
                <w:kern w:val="0"/>
                <w:szCs w:val="21"/>
              </w:rPr>
              <w:t>100%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系统验收合格率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eastAsia="仿宋_GB2312"/>
              </w:rPr>
              <w:t>≥</w:t>
            </w:r>
            <w:r>
              <w:rPr>
                <w:rFonts w:hint="eastAsia" w:ascii="仿宋_GB2312" w:hAnsi="宋体" w:eastAsia="仿宋_GB2312" w:cs="宋体"/>
                <w:kern w:val="0"/>
                <w:szCs w:val="21"/>
              </w:rPr>
              <w:t>100%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故障响应率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eastAsia="仿宋_GB2312"/>
              </w:rPr>
              <w:t>≥</w:t>
            </w:r>
            <w:r>
              <w:rPr>
                <w:rFonts w:hint="eastAsia" w:ascii="仿宋_GB2312" w:hAnsi="宋体" w:eastAsia="仿宋_GB2312" w:cs="宋体"/>
                <w:kern w:val="0"/>
                <w:szCs w:val="21"/>
              </w:rPr>
              <w:t>100%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系统故障率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eastAsia="仿宋_GB2312"/>
              </w:rPr>
              <w:t>≤</w:t>
            </w:r>
            <w:r>
              <w:rPr>
                <w:rFonts w:hint="eastAsia" w:ascii="仿宋_GB2312" w:hAnsi="宋体" w:eastAsia="仿宋_GB2312" w:cs="宋体"/>
                <w:kern w:val="0"/>
                <w:szCs w:val="21"/>
              </w:rPr>
              <w:t>10%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eastAsia="仿宋_GB2312"/>
              </w:rPr>
              <w:t>≤</w:t>
            </w: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系统正常运行率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eastAsia="仿宋_GB2312"/>
              </w:rPr>
              <w:t>≥</w:t>
            </w:r>
            <w:r>
              <w:rPr>
                <w:rFonts w:hint="eastAsia" w:ascii="仿宋_GB2312" w:hAnsi="宋体" w:eastAsia="仿宋_GB2312" w:cs="宋体"/>
                <w:kern w:val="0"/>
                <w:szCs w:val="21"/>
              </w:rPr>
              <w:t>100%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73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系统平均无故障时间</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eastAsia="仿宋_GB2312"/>
              </w:rPr>
              <w:t>≤</w:t>
            </w:r>
            <w:r>
              <w:rPr>
                <w:rFonts w:hint="eastAsia" w:ascii="仿宋_GB2312" w:hAnsi="宋体" w:eastAsia="仿宋_GB2312" w:cs="宋体"/>
                <w:kern w:val="0"/>
                <w:szCs w:val="21"/>
              </w:rPr>
              <w:t>160小时</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eastAsia="仿宋_GB2312"/>
              </w:rPr>
              <w:t>≤</w:t>
            </w:r>
            <w:r>
              <w:rPr>
                <w:rFonts w:hint="eastAsia" w:ascii="仿宋_GB2312" w:hAnsi="宋体" w:eastAsia="仿宋_GB2312" w:cs="宋体"/>
                <w:kern w:val="0"/>
                <w:szCs w:val="21"/>
              </w:rPr>
              <w:t>160小时</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需求方案设计时间</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eastAsia="仿宋_GB2312"/>
              </w:rPr>
              <w:t>≤</w:t>
            </w:r>
            <w:r>
              <w:rPr>
                <w:rFonts w:hint="eastAsia" w:ascii="仿宋_GB2312" w:hAnsi="宋体" w:eastAsia="仿宋_GB2312" w:cs="宋体"/>
                <w:kern w:val="0"/>
                <w:szCs w:val="21"/>
              </w:rPr>
              <w:t>3月</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3月</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67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系统故障修复响应时间</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eastAsia="仿宋_GB2312"/>
              </w:rPr>
              <w:t>≤</w:t>
            </w:r>
            <w:r>
              <w:rPr>
                <w:rFonts w:hint="eastAsia" w:ascii="仿宋_GB2312" w:hAnsi="宋体" w:eastAsia="仿宋_GB2312" w:cs="宋体"/>
                <w:kern w:val="0"/>
                <w:szCs w:val="21"/>
              </w:rPr>
              <w:t>36小时</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eastAsia="仿宋_GB2312"/>
              </w:rPr>
              <w:t>≤</w:t>
            </w:r>
            <w:r>
              <w:rPr>
                <w:rFonts w:hint="eastAsia" w:ascii="仿宋_GB2312" w:hAnsi="宋体" w:eastAsia="仿宋_GB2312" w:cs="宋体"/>
                <w:kern w:val="0"/>
                <w:szCs w:val="21"/>
              </w:rPr>
              <w:t>36小时</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5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系统运行维护响应时间</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eastAsia="仿宋_GB2312"/>
              </w:rPr>
              <w:t>≤</w:t>
            </w:r>
            <w:r>
              <w:rPr>
                <w:rFonts w:hint="eastAsia" w:ascii="仿宋_GB2312" w:hAnsi="宋体" w:eastAsia="仿宋_GB2312" w:cs="宋体"/>
                <w:kern w:val="0"/>
                <w:szCs w:val="21"/>
              </w:rPr>
              <w:t>30分钟</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eastAsia="仿宋_GB2312"/>
              </w:rPr>
              <w:t>≤</w:t>
            </w:r>
            <w:r>
              <w:rPr>
                <w:rFonts w:hint="eastAsia" w:ascii="仿宋_GB2312" w:hAnsi="宋体" w:eastAsia="仿宋_GB2312" w:cs="宋体"/>
                <w:kern w:val="0"/>
                <w:szCs w:val="21"/>
              </w:rPr>
              <w:t>30分钟</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147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验收时间</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eastAsia="仿宋_GB2312"/>
              </w:rPr>
              <w:t>≤</w:t>
            </w:r>
            <w:r>
              <w:rPr>
                <w:rFonts w:hint="eastAsia" w:ascii="仿宋_GB2312" w:hAnsi="宋体" w:eastAsia="仿宋_GB2312" w:cs="宋体"/>
                <w:kern w:val="0"/>
                <w:szCs w:val="21"/>
              </w:rPr>
              <w:t>10月</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2</w:t>
            </w:r>
            <w:r>
              <w:rPr>
                <w:rFonts w:hint="eastAsia" w:ascii="仿宋_GB2312" w:hAnsi="宋体" w:eastAsia="仿宋_GB2312" w:cs="宋体"/>
                <w:kern w:val="0"/>
                <w:szCs w:val="21"/>
              </w:rPr>
              <w:t>月</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因</w:t>
            </w:r>
            <w:r>
              <w:rPr>
                <w:rFonts w:hint="eastAsia" w:ascii="仿宋_GB2312" w:hAnsi="宋体" w:eastAsia="仿宋_GB2312" w:cs="宋体"/>
                <w:kern w:val="0"/>
                <w:szCs w:val="21"/>
              </w:rPr>
              <w:t>党的</w:t>
            </w:r>
            <w:r>
              <w:rPr>
                <w:rFonts w:ascii="仿宋_GB2312" w:hAnsi="宋体" w:eastAsia="仿宋_GB2312" w:cs="宋体"/>
                <w:kern w:val="0"/>
                <w:szCs w:val="21"/>
              </w:rPr>
              <w:t>二十大期间为保障网络安全系统下线关停，因此延后验收。</w:t>
            </w:r>
          </w:p>
        </w:tc>
      </w:tr>
      <w:tr>
        <w:tblPrEx>
          <w:tblCellMar>
            <w:top w:w="0" w:type="dxa"/>
            <w:left w:w="108" w:type="dxa"/>
            <w:bottom w:w="0" w:type="dxa"/>
            <w:right w:w="108" w:type="dxa"/>
          </w:tblCellMar>
        </w:tblPrEx>
        <w:trPr>
          <w:trHeight w:val="55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项目预算控制数</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≤15.5万元</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15.5万元</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79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bookmarkStart w:id="0" w:name="_GoBack"/>
            <w:bookmarkEnd w:id="0"/>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提升我市退役运动员保障工作信息化管理水平</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优良中低差</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优</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18</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18</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72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使用人员满意度</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eastAsia="仿宋_GB2312"/>
              </w:rPr>
              <w:t>≥</w:t>
            </w:r>
            <w:r>
              <w:rPr>
                <w:rFonts w:hint="eastAsia" w:ascii="仿宋_GB2312" w:hAnsi="宋体" w:eastAsia="仿宋_GB2312" w:cs="宋体"/>
                <w:kern w:val="0"/>
                <w:szCs w:val="21"/>
              </w:rPr>
              <w:t>85%</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99</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bl>
    <w:p>
      <w:pPr>
        <w:widowControl/>
        <w:spacing w:line="520" w:lineRule="exact"/>
        <w:jc w:val="left"/>
        <w:rPr>
          <w:rFonts w:ascii="仿宋_GB2312" w:hAnsi="宋体" w:eastAsia="仿宋_GB2312" w:cs="宋体"/>
          <w:color w:val="000000"/>
          <w:kern w:val="0"/>
          <w:sz w:val="32"/>
          <w:szCs w:val="32"/>
        </w:rPr>
      </w:pPr>
    </w:p>
    <w:p>
      <w:pPr>
        <w:widowControl/>
        <w:spacing w:line="520" w:lineRule="exact"/>
        <w:jc w:val="left"/>
        <w:rPr>
          <w:rFonts w:ascii="仿宋_GB2312" w:hAnsi="宋体" w:eastAsia="仿宋_GB2312" w:cs="宋体"/>
          <w:color w:val="000000"/>
          <w:kern w:val="0"/>
          <w:sz w:val="32"/>
          <w:szCs w:val="32"/>
        </w:rPr>
      </w:pPr>
    </w:p>
    <w:p>
      <w:pPr>
        <w:widowControl/>
        <w:spacing w:line="520" w:lineRule="exact"/>
        <w:jc w:val="left"/>
        <w:rPr>
          <w:rFonts w:ascii="仿宋_GB2312" w:hAnsi="宋体" w:eastAsia="仿宋_GB2312" w:cs="宋体"/>
          <w:color w:val="000000"/>
          <w:kern w:val="0"/>
          <w:sz w:val="32"/>
          <w:szCs w:val="32"/>
        </w:rPr>
      </w:pPr>
    </w:p>
    <w:p>
      <w:pPr>
        <w:widowControl/>
        <w:spacing w:line="520" w:lineRule="exact"/>
        <w:jc w:val="left"/>
        <w:rPr>
          <w:rFonts w:ascii="仿宋_GB2312" w:hAnsi="宋体" w:eastAsia="仿宋_GB2312" w:cs="宋体"/>
          <w:color w:val="000000"/>
          <w:kern w:val="0"/>
          <w:sz w:val="32"/>
          <w:szCs w:val="32"/>
        </w:rPr>
      </w:pPr>
    </w:p>
    <w:p>
      <w:pPr>
        <w:widowControl/>
        <w:spacing w:line="520" w:lineRule="exact"/>
        <w:jc w:val="left"/>
        <w:rPr>
          <w:rFonts w:ascii="仿宋_GB2312" w:hAnsi="宋体" w:eastAsia="仿宋_GB2312" w:cs="宋体"/>
          <w:color w:val="000000"/>
          <w:kern w:val="0"/>
          <w:sz w:val="32"/>
          <w:szCs w:val="32"/>
        </w:rPr>
      </w:pPr>
    </w:p>
    <w:p>
      <w:pPr>
        <w:widowControl/>
        <w:spacing w:line="520" w:lineRule="exact"/>
        <w:jc w:val="left"/>
        <w:rPr>
          <w:rFonts w:ascii="仿宋_GB2312" w:hAnsi="宋体" w:eastAsia="仿宋_GB2312" w:cs="宋体"/>
          <w:color w:val="000000"/>
          <w:kern w:val="0"/>
          <w:sz w:val="32"/>
          <w:szCs w:val="32"/>
        </w:rPr>
      </w:pPr>
    </w:p>
    <w:p>
      <w:pPr>
        <w:widowControl/>
        <w:spacing w:line="520" w:lineRule="exact"/>
        <w:jc w:val="left"/>
        <w:rPr>
          <w:rFonts w:ascii="仿宋_GB2312" w:hAnsi="宋体" w:eastAsia="仿宋_GB2312" w:cs="宋体"/>
          <w:color w:val="000000"/>
          <w:kern w:val="0"/>
          <w:sz w:val="32"/>
          <w:szCs w:val="32"/>
        </w:rPr>
      </w:pPr>
    </w:p>
    <w:p>
      <w:pPr>
        <w:widowControl/>
        <w:spacing w:line="520" w:lineRule="exact"/>
        <w:jc w:val="left"/>
        <w:rPr>
          <w:rFonts w:ascii="仿宋_GB2312" w:hAnsi="宋体" w:eastAsia="仿宋_GB2312" w:cs="宋体"/>
          <w:color w:val="000000"/>
          <w:kern w:val="0"/>
          <w:sz w:val="32"/>
          <w:szCs w:val="32"/>
        </w:rPr>
      </w:pPr>
    </w:p>
    <w:p>
      <w:pPr>
        <w:widowControl/>
        <w:spacing w:line="520" w:lineRule="exact"/>
        <w:jc w:val="left"/>
        <w:rPr>
          <w:rFonts w:ascii="仿宋_GB2312" w:hAnsi="宋体" w:eastAsia="仿宋_GB2312" w:cs="宋体"/>
          <w:color w:val="000000"/>
          <w:kern w:val="0"/>
          <w:sz w:val="32"/>
          <w:szCs w:val="32"/>
        </w:rPr>
      </w:pPr>
    </w:p>
    <w:p>
      <w:pPr>
        <w:widowControl/>
        <w:spacing w:line="520" w:lineRule="exact"/>
        <w:jc w:val="left"/>
        <w:rPr>
          <w:rFonts w:ascii="仿宋_GB2312" w:hAnsi="宋体" w:eastAsia="仿宋_GB2312" w:cs="宋体"/>
          <w:color w:val="000000"/>
          <w:kern w:val="0"/>
          <w:sz w:val="32"/>
          <w:szCs w:val="32"/>
        </w:rPr>
      </w:pPr>
    </w:p>
    <w:p>
      <w:pPr>
        <w:widowControl/>
        <w:spacing w:line="520" w:lineRule="exact"/>
        <w:jc w:val="left"/>
        <w:rPr>
          <w:rFonts w:ascii="仿宋_GB2312" w:hAnsi="宋体" w:eastAsia="仿宋_GB2312" w:cs="宋体"/>
          <w:color w:val="000000"/>
          <w:kern w:val="0"/>
          <w:sz w:val="32"/>
          <w:szCs w:val="32"/>
        </w:rPr>
      </w:pPr>
    </w:p>
    <w:p>
      <w:pPr>
        <w:widowControl/>
        <w:spacing w:line="520" w:lineRule="exact"/>
        <w:jc w:val="left"/>
        <w:rPr>
          <w:rFonts w:ascii="仿宋_GB2312" w:hAnsi="宋体" w:eastAsia="仿宋_GB2312" w:cs="宋体"/>
          <w:color w:val="000000"/>
          <w:kern w:val="0"/>
          <w:sz w:val="32"/>
          <w:szCs w:val="32"/>
        </w:rPr>
      </w:pPr>
    </w:p>
    <w:p>
      <w:pPr>
        <w:widowControl/>
        <w:spacing w:line="520" w:lineRule="exact"/>
        <w:jc w:val="left"/>
        <w:rPr>
          <w:rFonts w:ascii="仿宋_GB2312" w:hAnsi="宋体" w:eastAsia="仿宋_GB2312" w:cs="宋体"/>
          <w:color w:val="000000"/>
          <w:kern w:val="0"/>
          <w:sz w:val="32"/>
          <w:szCs w:val="32"/>
        </w:rPr>
      </w:pPr>
    </w:p>
    <w:p>
      <w:pPr>
        <w:widowControl/>
        <w:spacing w:line="520" w:lineRule="exact"/>
        <w:jc w:val="left"/>
        <w:rPr>
          <w:rFonts w:ascii="仿宋_GB2312" w:hAnsi="宋体" w:eastAsia="仿宋_GB2312" w:cs="宋体"/>
          <w:color w:val="000000"/>
          <w:kern w:val="0"/>
          <w:sz w:val="32"/>
          <w:szCs w:val="32"/>
        </w:rPr>
      </w:pPr>
    </w:p>
    <w:p>
      <w:pPr>
        <w:widowControl/>
        <w:spacing w:line="520" w:lineRule="exact"/>
        <w:jc w:val="left"/>
        <w:rPr>
          <w:rFonts w:ascii="仿宋_GB2312" w:hAnsi="宋体" w:eastAsia="仿宋_GB2312" w:cs="宋体"/>
          <w:color w:val="000000"/>
          <w:kern w:val="0"/>
          <w:sz w:val="32"/>
          <w:szCs w:val="32"/>
        </w:rPr>
      </w:pPr>
    </w:p>
    <w:p>
      <w:pPr>
        <w:widowControl/>
        <w:spacing w:line="520" w:lineRule="exact"/>
        <w:jc w:val="left"/>
        <w:rPr>
          <w:rFonts w:ascii="仿宋_GB2312" w:hAnsi="宋体" w:eastAsia="仿宋_GB2312" w:cs="宋体"/>
          <w:color w:val="000000"/>
          <w:kern w:val="0"/>
          <w:sz w:val="32"/>
          <w:szCs w:val="32"/>
        </w:rPr>
      </w:pPr>
    </w:p>
    <w:p>
      <w:pPr>
        <w:widowControl/>
        <w:spacing w:line="520" w:lineRule="exact"/>
        <w:jc w:val="left"/>
        <w:rPr>
          <w:rFonts w:ascii="仿宋_GB2312" w:hAnsi="宋体" w:eastAsia="仿宋_GB2312" w:cs="宋体"/>
          <w:color w:val="000000"/>
          <w:kern w:val="0"/>
          <w:sz w:val="32"/>
          <w:szCs w:val="32"/>
        </w:rPr>
      </w:pPr>
    </w:p>
    <w:p>
      <w:pPr>
        <w:spacing w:line="520" w:lineRule="exact"/>
        <w:ind w:firstLine="640" w:firstLineChars="200"/>
        <w:rPr>
          <w:rFonts w:ascii="仿宋_GB2312" w:hAnsi="宋体" w:eastAsia="仿宋_GB2312" w:cs="宋体"/>
          <w:color w:val="000000"/>
          <w:kern w:val="0"/>
          <w:sz w:val="32"/>
          <w:szCs w:val="32"/>
        </w:rPr>
      </w:pPr>
    </w:p>
    <w:sectPr>
      <w:footerReference r:id="rId3" w:type="default"/>
      <w:pgSz w:w="11906" w:h="16838"/>
      <w:pgMar w:top="1440" w:right="1588" w:bottom="1440" w:left="1588"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宋体" w:hAnsi="宋体"/>
        <w:sz w:val="28"/>
        <w:szCs w:val="28"/>
      </w:rPr>
    </w:pPr>
    <w:r>
      <w:rPr>
        <w:sz w:val="28"/>
      </w:rPr>
      <w:pict>
        <v:shape id="文本框 2" o:spid="_x0000_s2049" o:spt="202" type="#_x0000_t202" style="position:absolute;left:0pt;margin-top:0pt;height:144pt;width:144pt;mso-position-horizontal:right;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Nte8iJhAgAACgUAAA4AAAAAAAAAAAAAAAAALgIAAGRycy9lMm9Eb2MueG1s&#10;UEsBAi0AFAAGAAgAAAAhAHGq0bnXAAAABQEAAA8AAAAAAAAAAAAAAAAAuwQAAGRycy9kb3ducmV2&#10;LnhtbFBLBQYAAAAABAAEAPMAAAC/BQAAAAA=&#10;">
          <v:path/>
          <v:fill on="f" focussize="0,0"/>
          <v:stroke on="f" weight="0.5pt" joinstyle="miter"/>
          <v:imagedata o:title=""/>
          <o:lock v:ext="edit"/>
          <v:textbox inset="0mm,0mm,0mm,0mm" style="mso-fit-shape-to-text:t;">
            <w:txbxContent>
              <w:p>
                <w:pPr>
                  <w:pStyle w:val="4"/>
                  <w:jc w:val="right"/>
                </w:pPr>
              </w:p>
            </w:txbxContent>
          </v:textbox>
        </v:shape>
      </w:pict>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DcyMzE1OTA4YzgxZDhkMDc2MmYwNGYwMWY2YjM2YzgifQ=="/>
  </w:docVars>
  <w:rsids>
    <w:rsidRoot w:val="F77F09F4"/>
    <w:rsid w:val="000168F2"/>
    <w:rsid w:val="00044728"/>
    <w:rsid w:val="00044B11"/>
    <w:rsid w:val="0004641B"/>
    <w:rsid w:val="000D43CD"/>
    <w:rsid w:val="000E15BE"/>
    <w:rsid w:val="00105F46"/>
    <w:rsid w:val="001D307B"/>
    <w:rsid w:val="00211323"/>
    <w:rsid w:val="0023513D"/>
    <w:rsid w:val="0024099A"/>
    <w:rsid w:val="0027085B"/>
    <w:rsid w:val="003442A6"/>
    <w:rsid w:val="00366BC4"/>
    <w:rsid w:val="003A0A49"/>
    <w:rsid w:val="00405D05"/>
    <w:rsid w:val="004510F9"/>
    <w:rsid w:val="00461375"/>
    <w:rsid w:val="0049389D"/>
    <w:rsid w:val="004A6DB5"/>
    <w:rsid w:val="004D39D7"/>
    <w:rsid w:val="004D5338"/>
    <w:rsid w:val="004F5598"/>
    <w:rsid w:val="005E4724"/>
    <w:rsid w:val="006656AE"/>
    <w:rsid w:val="00687775"/>
    <w:rsid w:val="006F3BE0"/>
    <w:rsid w:val="00714457"/>
    <w:rsid w:val="007178E4"/>
    <w:rsid w:val="007308DE"/>
    <w:rsid w:val="007312D4"/>
    <w:rsid w:val="0073270D"/>
    <w:rsid w:val="007779A4"/>
    <w:rsid w:val="00784E19"/>
    <w:rsid w:val="007872D7"/>
    <w:rsid w:val="008100F4"/>
    <w:rsid w:val="008301CF"/>
    <w:rsid w:val="00875627"/>
    <w:rsid w:val="008937B0"/>
    <w:rsid w:val="008C1EEF"/>
    <w:rsid w:val="0091723B"/>
    <w:rsid w:val="00964477"/>
    <w:rsid w:val="009D5919"/>
    <w:rsid w:val="009E4B39"/>
    <w:rsid w:val="00A60F66"/>
    <w:rsid w:val="00A92A5B"/>
    <w:rsid w:val="00B10CAF"/>
    <w:rsid w:val="00B30BA4"/>
    <w:rsid w:val="00B758E4"/>
    <w:rsid w:val="00B859D9"/>
    <w:rsid w:val="00BC6C01"/>
    <w:rsid w:val="00CA676E"/>
    <w:rsid w:val="00CF6022"/>
    <w:rsid w:val="00D37BDF"/>
    <w:rsid w:val="00D43BE7"/>
    <w:rsid w:val="00D6745D"/>
    <w:rsid w:val="00D93221"/>
    <w:rsid w:val="00D94B57"/>
    <w:rsid w:val="00DE0110"/>
    <w:rsid w:val="00E36289"/>
    <w:rsid w:val="00E36C0C"/>
    <w:rsid w:val="00E54BE7"/>
    <w:rsid w:val="00EA15E2"/>
    <w:rsid w:val="00EC6730"/>
    <w:rsid w:val="00ED77B6"/>
    <w:rsid w:val="00F20D1C"/>
    <w:rsid w:val="00F61447"/>
    <w:rsid w:val="00FD0CB7"/>
    <w:rsid w:val="19073232"/>
    <w:rsid w:val="1C991373"/>
    <w:rsid w:val="37173543"/>
    <w:rsid w:val="3FF76880"/>
    <w:rsid w:val="474B1A2B"/>
    <w:rsid w:val="7AB7FF50"/>
    <w:rsid w:val="7BFEB0DB"/>
    <w:rsid w:val="CEFD3F3D"/>
    <w:rsid w:val="EA3F77F2"/>
    <w:rsid w:val="EEFE5989"/>
    <w:rsid w:val="EFCF3EAE"/>
    <w:rsid w:val="F5B764A2"/>
    <w:rsid w:val="F77F09F4"/>
    <w:rsid w:val="FFD7BFF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9"/>
    <w:qFormat/>
    <w:uiPriority w:val="0"/>
    <w:rPr>
      <w:sz w:val="18"/>
      <w:szCs w:val="18"/>
    </w:rPr>
  </w:style>
  <w:style w:type="paragraph" w:styleId="4">
    <w:name w:val="footer"/>
    <w:basedOn w:val="1"/>
    <w:qFormat/>
    <w:uiPriority w:val="99"/>
    <w:pPr>
      <w:tabs>
        <w:tab w:val="center" w:pos="4153"/>
        <w:tab w:val="right" w:pos="8306"/>
      </w:tabs>
      <w:snapToGrid w:val="0"/>
      <w:jc w:val="left"/>
    </w:pPr>
    <w:rPr>
      <w:sz w:val="18"/>
      <w:szCs w:val="20"/>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8">
    <w:name w:val="列出段落1"/>
    <w:basedOn w:val="1"/>
    <w:qFormat/>
    <w:uiPriority w:val="34"/>
    <w:pPr>
      <w:ind w:firstLine="420" w:firstLineChars="200"/>
    </w:pPr>
    <w:rPr>
      <w:rFonts w:ascii="Calibri" w:hAnsi="Calibri" w:cs="黑体"/>
      <w:szCs w:val="22"/>
    </w:rPr>
  </w:style>
  <w:style w:type="character" w:customStyle="1" w:styleId="9">
    <w:name w:val="批注框文本 字符"/>
    <w:basedOn w:val="7"/>
    <w:link w:val="3"/>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1108</Words>
  <Characters>1218</Characters>
  <Lines>10</Lines>
  <Paragraphs>3</Paragraphs>
  <TotalTime>0</TotalTime>
  <ScaleCrop>false</ScaleCrop>
  <LinksUpToDate>false</LinksUpToDate>
  <CharactersWithSpaces>1227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2022-03-09T19:16:00Z</dcterms:created>
  <dc:creator>user</dc:creator>
  <cp:lastModifiedBy>rw</cp:lastModifiedBy>
  <cp:lastPrinted>2022-04-08T07:49:00Z</cp:lastPrinted>
  <dcterms:modified xsi:type="dcterms:W3CDTF">2023-08-30T05:56:51Z</dcterms:modified>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832191B9D84C4F6F8F148B7F3D9277F2_12</vt:lpwstr>
  </property>
</Properties>
</file>