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462" w:type="dxa"/>
        <w:jc w:val="center"/>
        <w:tblLayout w:type="fixed"/>
        <w:tblCellMar>
          <w:top w:w="0" w:type="dxa"/>
          <w:left w:w="108" w:type="dxa"/>
          <w:bottom w:w="0" w:type="dxa"/>
          <w:right w:w="108" w:type="dxa"/>
        </w:tblCellMar>
      </w:tblPr>
      <w:tblGrid>
        <w:gridCol w:w="584"/>
        <w:gridCol w:w="974"/>
        <w:gridCol w:w="1104"/>
        <w:gridCol w:w="727"/>
        <w:gridCol w:w="1126"/>
        <w:gridCol w:w="104"/>
        <w:gridCol w:w="1154"/>
        <w:gridCol w:w="1114"/>
        <w:gridCol w:w="709"/>
        <w:gridCol w:w="708"/>
        <w:gridCol w:w="20"/>
        <w:gridCol w:w="1138"/>
      </w:tblGrid>
      <w:tr>
        <w:tblPrEx>
          <w:tblCellMar>
            <w:top w:w="0" w:type="dxa"/>
            <w:left w:w="108" w:type="dxa"/>
            <w:bottom w:w="0" w:type="dxa"/>
            <w:right w:w="108" w:type="dxa"/>
          </w:tblCellMar>
        </w:tblPrEx>
        <w:trPr>
          <w:trHeight w:val="306" w:hRule="exact"/>
          <w:jc w:val="center"/>
        </w:trPr>
        <w:tc>
          <w:tcPr>
            <w:tcW w:w="15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904"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Cs w:val="21"/>
              </w:rPr>
              <w:t>全市体育赛事监管工作</w:t>
            </w:r>
          </w:p>
        </w:tc>
      </w:tr>
      <w:tr>
        <w:tblPrEx>
          <w:tblCellMar>
            <w:top w:w="0" w:type="dxa"/>
            <w:left w:w="108" w:type="dxa"/>
            <w:bottom w:w="0" w:type="dxa"/>
            <w:right w:w="108" w:type="dxa"/>
          </w:tblCellMar>
        </w:tblPrEx>
        <w:trPr>
          <w:trHeight w:val="478" w:hRule="exact"/>
          <w:jc w:val="center"/>
        </w:trPr>
        <w:tc>
          <w:tcPr>
            <w:tcW w:w="15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57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北京市体育竞赛管理和国际交流中心</w:t>
            </w:r>
          </w:p>
        </w:tc>
      </w:tr>
      <w:tr>
        <w:tblPrEx>
          <w:tblCellMar>
            <w:top w:w="0" w:type="dxa"/>
            <w:left w:w="108" w:type="dxa"/>
            <w:bottom w:w="0" w:type="dxa"/>
            <w:right w:w="108" w:type="dxa"/>
          </w:tblCellMar>
        </w:tblPrEx>
        <w:trPr>
          <w:trHeight w:val="306" w:hRule="exact"/>
          <w:jc w:val="center"/>
        </w:trPr>
        <w:tc>
          <w:tcPr>
            <w:tcW w:w="15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仲曦鸣</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57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13911998260</w:t>
            </w:r>
          </w:p>
        </w:tc>
      </w:tr>
      <w:tr>
        <w:tblPrEx>
          <w:tblCellMar>
            <w:top w:w="0" w:type="dxa"/>
            <w:left w:w="108" w:type="dxa"/>
            <w:bottom w:w="0" w:type="dxa"/>
            <w:right w:w="108" w:type="dxa"/>
          </w:tblCellMar>
        </w:tblPrEx>
        <w:trPr>
          <w:trHeight w:val="567" w:hRule="exact"/>
          <w:jc w:val="center"/>
        </w:trPr>
        <w:tc>
          <w:tcPr>
            <w:tcW w:w="155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13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57" w:hRule="exact"/>
          <w:jc w:val="center"/>
        </w:trPr>
        <w:tc>
          <w:tcPr>
            <w:tcW w:w="15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97.47000</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97.470000</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69.07000</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70.86%</w:t>
            </w:r>
          </w:p>
        </w:tc>
        <w:tc>
          <w:tcPr>
            <w:tcW w:w="113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7.09</w:t>
            </w:r>
          </w:p>
        </w:tc>
      </w:tr>
      <w:tr>
        <w:tblPrEx>
          <w:tblCellMar>
            <w:top w:w="0" w:type="dxa"/>
            <w:left w:w="108" w:type="dxa"/>
            <w:bottom w:w="0" w:type="dxa"/>
            <w:right w:w="108" w:type="dxa"/>
          </w:tblCellMar>
        </w:tblPrEx>
        <w:trPr>
          <w:trHeight w:val="601" w:hRule="exact"/>
          <w:jc w:val="center"/>
        </w:trPr>
        <w:tc>
          <w:tcPr>
            <w:tcW w:w="15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77" w:hRule="exact"/>
          <w:jc w:val="center"/>
        </w:trPr>
        <w:tc>
          <w:tcPr>
            <w:tcW w:w="15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97.47000</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97.470000</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69.07000</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2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70.86%</w:t>
            </w:r>
          </w:p>
        </w:tc>
        <w:tc>
          <w:tcPr>
            <w:tcW w:w="113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7.09</w:t>
            </w:r>
          </w:p>
        </w:tc>
      </w:tr>
      <w:tr>
        <w:tblPrEx>
          <w:tblCellMar>
            <w:top w:w="0" w:type="dxa"/>
            <w:left w:w="108" w:type="dxa"/>
            <w:bottom w:w="0" w:type="dxa"/>
            <w:right w:w="108" w:type="dxa"/>
          </w:tblCellMar>
        </w:tblPrEx>
        <w:trPr>
          <w:trHeight w:val="548" w:hRule="exact"/>
          <w:jc w:val="center"/>
        </w:trPr>
        <w:tc>
          <w:tcPr>
            <w:tcW w:w="58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1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68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CellMar>
            <w:top w:w="0" w:type="dxa"/>
            <w:left w:w="108" w:type="dxa"/>
            <w:bottom w:w="0" w:type="dxa"/>
            <w:right w:w="108" w:type="dxa"/>
          </w:tblCellMar>
        </w:tblPrEx>
        <w:trPr>
          <w:trHeight w:val="2260" w:hRule="exact"/>
          <w:jc w:val="center"/>
        </w:trPr>
        <w:tc>
          <w:tcPr>
            <w:tcW w:w="58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51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根据“十四五”发展规划，针对我市商业和群众性赛事取消审批后出现的各类问题，加强体育赛事的事中事后监管工作，研究、探索体育赛事监管新举措，完善体育赛事管理系统，鼓励社会力量积极办赛，保证各类体育赛事有序健康开展。按照惯例，召开全市竞赛工作培训会，总结部署工作，开展业务培训。</w:t>
            </w:r>
          </w:p>
        </w:tc>
        <w:tc>
          <w:tcPr>
            <w:tcW w:w="3689"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1"/>
                <w:szCs w:val="21"/>
              </w:rPr>
            </w:pPr>
            <w:r>
              <w:rPr>
                <w:rFonts w:hint="eastAsia" w:ascii="仿宋_GB2312" w:hAnsi="宋体" w:eastAsia="仿宋_GB2312" w:cs="宋体"/>
                <w:kern w:val="0"/>
                <w:sz w:val="21"/>
                <w:szCs w:val="21"/>
              </w:rPr>
              <w:t>加强疫情常态化下体育赛事活动监管与服务工作。完成体育赛事管理系统维护以及信息安全等级保护测评和密码保护测评。完成第十六届市运会、2022年青少年锦标赛成绩整理及系统上传工作。北京市体育竞赛工作培训会因疫情防控原因取消，对各区体育局及相关体校进行了赛事线上报名培训。</w:t>
            </w:r>
          </w:p>
        </w:tc>
      </w:tr>
      <w:tr>
        <w:tblPrEx>
          <w:tblCellMar>
            <w:top w:w="0" w:type="dxa"/>
            <w:left w:w="108" w:type="dxa"/>
            <w:bottom w:w="0" w:type="dxa"/>
            <w:right w:w="108" w:type="dxa"/>
          </w:tblCellMar>
        </w:tblPrEx>
        <w:trPr>
          <w:trHeight w:val="1010" w:hRule="exac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1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偏差原因分析及改进措施</w:t>
            </w:r>
          </w:p>
        </w:tc>
      </w:tr>
      <w:tr>
        <w:tblPrEx>
          <w:tblCellMar>
            <w:top w:w="0" w:type="dxa"/>
            <w:left w:w="108" w:type="dxa"/>
            <w:bottom w:w="0" w:type="dxa"/>
            <w:right w:w="108" w:type="dxa"/>
          </w:tblCellMar>
        </w:tblPrEx>
        <w:trPr>
          <w:trHeight w:val="1187"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竞赛工作会参会人数</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200人</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70人</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3</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w:t>
            </w:r>
          </w:p>
        </w:tc>
        <w:tc>
          <w:tcPr>
            <w:tcW w:w="1158" w:type="dxa"/>
            <w:gridSpan w:val="2"/>
            <w:vMerge w:val="restart"/>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kern w:val="0"/>
                <w:sz w:val="21"/>
                <w:szCs w:val="21"/>
              </w:rPr>
            </w:pPr>
            <w:r>
              <w:rPr>
                <w:rFonts w:hint="eastAsia" w:ascii="仿宋_GB2312" w:hAnsi="宋体" w:eastAsia="仿宋_GB2312" w:cs="宋体"/>
                <w:kern w:val="0"/>
                <w:sz w:val="21"/>
                <w:szCs w:val="21"/>
              </w:rPr>
              <w:t>竞赛工作会因疫情防控取消。对各区体育局及相关体校人员进行了赛事线上报名培训</w:t>
            </w:r>
          </w:p>
        </w:tc>
      </w:tr>
      <w:tr>
        <w:tblPrEx>
          <w:tblCellMar>
            <w:top w:w="0" w:type="dxa"/>
            <w:left w:w="108" w:type="dxa"/>
            <w:bottom w:w="0" w:type="dxa"/>
            <w:right w:w="108" w:type="dxa"/>
          </w:tblCellMar>
        </w:tblPrEx>
        <w:trPr>
          <w:trHeight w:val="1663"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培训对象覆盖率</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≥95%</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3</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3</w:t>
            </w:r>
          </w:p>
        </w:tc>
        <w:tc>
          <w:tcPr>
            <w:tcW w:w="1158"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1302"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管理系统安全</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系统安全性升级</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spacing w:val="-8"/>
                <w:kern w:val="0"/>
                <w:sz w:val="21"/>
                <w:szCs w:val="21"/>
              </w:rPr>
            </w:pPr>
            <w:r>
              <w:rPr>
                <w:rFonts w:hint="eastAsia" w:ascii="仿宋_GB2312" w:hAnsi="宋体" w:eastAsia="仿宋_GB2312" w:cs="宋体"/>
                <w:spacing w:val="-8"/>
                <w:kern w:val="0"/>
                <w:sz w:val="21"/>
                <w:szCs w:val="21"/>
              </w:rPr>
              <w:t>系统安全性升级</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20</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20</w:t>
            </w:r>
          </w:p>
        </w:tc>
        <w:tc>
          <w:tcPr>
            <w:tcW w:w="11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731"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形成方案时间</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4月</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4月</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w:t>
            </w:r>
          </w:p>
        </w:tc>
        <w:tc>
          <w:tcPr>
            <w:tcW w:w="1158" w:type="dxa"/>
            <w:gridSpan w:val="2"/>
            <w:vMerge w:val="restart"/>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kern w:val="0"/>
                <w:sz w:val="21"/>
                <w:szCs w:val="21"/>
              </w:rPr>
            </w:pPr>
            <w:r>
              <w:rPr>
                <w:rFonts w:hint="eastAsia" w:ascii="仿宋_GB2312" w:hAnsi="宋体" w:eastAsia="仿宋_GB2312" w:cs="宋体"/>
                <w:kern w:val="0"/>
                <w:sz w:val="21"/>
                <w:szCs w:val="21"/>
              </w:rPr>
              <w:t>竞赛工作会因疫情防控取消。对各区体育局及相关体校人员进行了赛事线上报名培训。</w:t>
            </w:r>
          </w:p>
        </w:tc>
      </w:tr>
      <w:tr>
        <w:tblPrEx>
          <w:tblCellMar>
            <w:top w:w="0" w:type="dxa"/>
            <w:left w:w="108" w:type="dxa"/>
            <w:bottom w:w="0" w:type="dxa"/>
            <w:right w:w="108" w:type="dxa"/>
          </w:tblCellMar>
        </w:tblPrEx>
        <w:trPr>
          <w:trHeight w:val="86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方案实施时间</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4月-12月</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4月-12月</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5</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5</w:t>
            </w:r>
          </w:p>
        </w:tc>
        <w:tc>
          <w:tcPr>
            <w:tcW w:w="1158" w:type="dxa"/>
            <w:gridSpan w:val="2"/>
            <w:vMerge w:val="continue"/>
            <w:tcBorders>
              <w:left w:val="nil"/>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978"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召开竞赛工作培训会</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12月</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12月</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2</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w:t>
            </w:r>
          </w:p>
        </w:tc>
        <w:tc>
          <w:tcPr>
            <w:tcW w:w="1158"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719"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1"/>
                <w:szCs w:val="21"/>
              </w:rPr>
            </w:pPr>
            <w:r>
              <w:rPr>
                <w:rFonts w:hint="eastAsia" w:ascii="仿宋_GB2312" w:hAnsi="宋体" w:eastAsia="仿宋_GB2312" w:cs="宋体"/>
                <w:kern w:val="0"/>
                <w:sz w:val="21"/>
                <w:szCs w:val="21"/>
              </w:rPr>
              <w:t>项目预算控制数</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97.47万元</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spacing w:val="-20"/>
                <w:kern w:val="0"/>
                <w:sz w:val="21"/>
                <w:szCs w:val="21"/>
              </w:rPr>
            </w:pPr>
            <w:r>
              <w:rPr>
                <w:rFonts w:hint="eastAsia" w:ascii="仿宋_GB2312" w:hAnsi="宋体" w:eastAsia="仿宋_GB2312" w:cs="宋体"/>
                <w:spacing w:val="-20"/>
                <w:kern w:val="0"/>
                <w:sz w:val="21"/>
                <w:szCs w:val="21"/>
              </w:rPr>
              <w:t>69.07万元</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7.09</w:t>
            </w:r>
          </w:p>
        </w:tc>
        <w:tc>
          <w:tcPr>
            <w:tcW w:w="11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1"/>
                <w:szCs w:val="21"/>
              </w:rPr>
            </w:pPr>
            <w:r>
              <w:rPr>
                <w:rFonts w:hint="eastAsia" w:ascii="仿宋_GB2312" w:hAnsi="宋体" w:eastAsia="仿宋_GB2312" w:cs="宋体"/>
                <w:spacing w:val="-20"/>
                <w:kern w:val="0"/>
                <w:sz w:val="21"/>
                <w:szCs w:val="21"/>
              </w:rPr>
              <w:t>部分经费因未发生结余。</w:t>
            </w:r>
          </w:p>
        </w:tc>
      </w:tr>
      <w:tr>
        <w:tblPrEx>
          <w:tblCellMar>
            <w:top w:w="0" w:type="dxa"/>
            <w:left w:w="108" w:type="dxa"/>
            <w:bottom w:w="0" w:type="dxa"/>
            <w:right w:w="108" w:type="dxa"/>
          </w:tblCellMar>
        </w:tblPrEx>
        <w:trPr>
          <w:trHeight w:val="2340" w:hRule="atLeas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957" w:type="dxa"/>
            <w:gridSpan w:val="3"/>
            <w:tcBorders>
              <w:top w:val="single" w:color="auto" w:sz="4" w:space="0"/>
              <w:left w:val="nil"/>
              <w:right w:val="single" w:color="auto" w:sz="4" w:space="0"/>
            </w:tcBorders>
            <w:vAlign w:val="center"/>
          </w:tcPr>
          <w:p>
            <w:pPr>
              <w:spacing w:line="240" w:lineRule="exact"/>
              <w:jc w:val="left"/>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社会影响力</w:t>
            </w:r>
          </w:p>
        </w:tc>
        <w:tc>
          <w:tcPr>
            <w:tcW w:w="1154" w:type="dxa"/>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kern w:val="0"/>
                <w:sz w:val="21"/>
                <w:szCs w:val="21"/>
              </w:rPr>
            </w:pPr>
            <w:r>
              <w:rPr>
                <w:rFonts w:hint="eastAsia" w:ascii="仿宋_GB2312" w:hAnsi="宋体" w:eastAsia="仿宋_GB2312" w:cs="宋体"/>
                <w:kern w:val="0"/>
                <w:sz w:val="21"/>
                <w:szCs w:val="21"/>
              </w:rPr>
              <w:t>规范体育赛事举办，提升体育竞赛工作者水平，扩大体育强国建设的覆盖面</w:t>
            </w:r>
          </w:p>
        </w:tc>
        <w:tc>
          <w:tcPr>
            <w:tcW w:w="1114" w:type="dxa"/>
            <w:tcBorders>
              <w:top w:val="single" w:color="auto" w:sz="4" w:space="0"/>
              <w:left w:val="nil"/>
              <w:right w:val="single" w:color="auto" w:sz="4" w:space="0"/>
            </w:tcBorders>
            <w:vAlign w:val="center"/>
          </w:tcPr>
          <w:p>
            <w:pPr>
              <w:widowControl/>
              <w:spacing w:line="240" w:lineRule="exact"/>
              <w:jc w:val="left"/>
              <w:rPr>
                <w:rFonts w:ascii="仿宋_GB2312" w:hAnsi="宋体" w:eastAsia="仿宋_GB2312" w:cs="宋体"/>
                <w:kern w:val="0"/>
                <w:sz w:val="21"/>
                <w:szCs w:val="21"/>
              </w:rPr>
            </w:pPr>
            <w:r>
              <w:rPr>
                <w:rFonts w:hint="eastAsia" w:ascii="仿宋_GB2312" w:hAnsi="宋体" w:eastAsia="仿宋_GB2312" w:cs="宋体"/>
                <w:kern w:val="0"/>
                <w:sz w:val="21"/>
                <w:szCs w:val="21"/>
              </w:rPr>
              <w:t>规范体育赛事举办，提升体育竞赛工作者水平，扩大体育强国建设的覆盖面</w:t>
            </w:r>
          </w:p>
        </w:tc>
        <w:tc>
          <w:tcPr>
            <w:tcW w:w="709"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30</w:t>
            </w:r>
          </w:p>
        </w:tc>
        <w:tc>
          <w:tcPr>
            <w:tcW w:w="708"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30</w:t>
            </w:r>
          </w:p>
        </w:tc>
        <w:tc>
          <w:tcPr>
            <w:tcW w:w="1158"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2654"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c>
          <w:tcPr>
            <w:tcW w:w="9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服务对象满意度指标</w:t>
            </w:r>
          </w:p>
        </w:tc>
        <w:tc>
          <w:tcPr>
            <w:tcW w:w="195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竞赛干部培训满意度</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≥95%</w:t>
            </w:r>
          </w:p>
        </w:tc>
        <w:tc>
          <w:tcPr>
            <w:tcW w:w="11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90%</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8</w:t>
            </w:r>
          </w:p>
        </w:tc>
        <w:tc>
          <w:tcPr>
            <w:tcW w:w="11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1"/>
                <w:szCs w:val="21"/>
              </w:rPr>
            </w:pPr>
            <w:r>
              <w:rPr>
                <w:rFonts w:hint="eastAsia" w:ascii="仿宋_GB2312" w:hAnsi="宋体" w:eastAsia="仿宋_GB2312" w:cs="宋体"/>
                <w:kern w:val="0"/>
                <w:sz w:val="21"/>
                <w:szCs w:val="21"/>
              </w:rPr>
              <w:t>竞赛工作会因疫情防控取消，对各区体育局及相关体校的赛事线上报名培训受到好评。</w:t>
            </w:r>
          </w:p>
        </w:tc>
      </w:tr>
      <w:tr>
        <w:tblPrEx>
          <w:tblCellMar>
            <w:top w:w="0" w:type="dxa"/>
            <w:left w:w="108" w:type="dxa"/>
            <w:bottom w:w="0" w:type="dxa"/>
            <w:right w:w="108" w:type="dxa"/>
          </w:tblCellMar>
        </w:tblPrEx>
        <w:trPr>
          <w:trHeight w:val="477" w:hRule="exact"/>
          <w:jc w:val="center"/>
        </w:trPr>
        <w:tc>
          <w:tcPr>
            <w:tcW w:w="688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7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90.18</w:t>
            </w:r>
          </w:p>
        </w:tc>
        <w:tc>
          <w:tcPr>
            <w:tcW w:w="11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rPr>
            </w:pPr>
          </w:p>
        </w:tc>
      </w:tr>
    </w:tbl>
    <w:p>
      <w:pPr>
        <w:widowControl/>
        <w:jc w:val="left"/>
        <w:rPr>
          <w:rFonts w:ascii="仿宋_GB2312" w:hAnsi="宋体" w:eastAsia="仿宋_GB2312" w:cs="宋体"/>
          <w:color w:val="000000"/>
          <w:kern w:val="0"/>
          <w:sz w:val="32"/>
          <w:szCs w:val="32"/>
        </w:rPr>
      </w:pPr>
      <w:bookmarkStart w:id="0" w:name="_GoBack"/>
      <w:bookmarkEnd w:id="0"/>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131445"/>
              <wp:effectExtent l="0" t="0" r="12065" b="14605"/>
              <wp:wrapNone/>
              <wp:docPr id="2" name="文本框 2"/>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wps:spPr>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9.05pt;mso-position-horizontal:right;mso-position-horizontal-relative:margin;mso-wrap-style:none;z-index:251659264;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l3GF10gAAAAMBAAAPAAAAAAAAAAEAIAAAACIAAABkcnMvZG93bnJldi54bWxQSwECFAAU&#10;AAAACACHTuJABUJxdTACAABTBAAADgAAAAAAAAABACAAAAAhAQAAZHJzL2Uyb0RvYy54bWxQSwUG&#10;AAAAAAYABgBZAQAAwwU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0A0201"/>
    <w:rsid w:val="000C6AE7"/>
    <w:rsid w:val="00105F46"/>
    <w:rsid w:val="00141965"/>
    <w:rsid w:val="00191A97"/>
    <w:rsid w:val="00196178"/>
    <w:rsid w:val="001B6427"/>
    <w:rsid w:val="001E1B74"/>
    <w:rsid w:val="0020745A"/>
    <w:rsid w:val="00302DC9"/>
    <w:rsid w:val="003A0E48"/>
    <w:rsid w:val="003C75A6"/>
    <w:rsid w:val="004510F9"/>
    <w:rsid w:val="004538E5"/>
    <w:rsid w:val="004A6DB5"/>
    <w:rsid w:val="004E4EC8"/>
    <w:rsid w:val="004F5598"/>
    <w:rsid w:val="005076D1"/>
    <w:rsid w:val="005753AC"/>
    <w:rsid w:val="005B340E"/>
    <w:rsid w:val="005E3680"/>
    <w:rsid w:val="006656AE"/>
    <w:rsid w:val="0067018A"/>
    <w:rsid w:val="00687775"/>
    <w:rsid w:val="006E5C0B"/>
    <w:rsid w:val="007178E4"/>
    <w:rsid w:val="007308DE"/>
    <w:rsid w:val="007312D4"/>
    <w:rsid w:val="0073270D"/>
    <w:rsid w:val="007779A4"/>
    <w:rsid w:val="00784E19"/>
    <w:rsid w:val="007872D7"/>
    <w:rsid w:val="007C6CE0"/>
    <w:rsid w:val="007D66F0"/>
    <w:rsid w:val="007F3C71"/>
    <w:rsid w:val="007F52A5"/>
    <w:rsid w:val="00867F65"/>
    <w:rsid w:val="008937B0"/>
    <w:rsid w:val="00897815"/>
    <w:rsid w:val="008C1EEF"/>
    <w:rsid w:val="00964477"/>
    <w:rsid w:val="009A6D47"/>
    <w:rsid w:val="009C39FC"/>
    <w:rsid w:val="009D5857"/>
    <w:rsid w:val="009E4B39"/>
    <w:rsid w:val="00A60F66"/>
    <w:rsid w:val="00A647DA"/>
    <w:rsid w:val="00A92A5B"/>
    <w:rsid w:val="00B10CAF"/>
    <w:rsid w:val="00B30833"/>
    <w:rsid w:val="00B30BA4"/>
    <w:rsid w:val="00B47914"/>
    <w:rsid w:val="00B535A7"/>
    <w:rsid w:val="00B671DF"/>
    <w:rsid w:val="00B758E4"/>
    <w:rsid w:val="00B921A5"/>
    <w:rsid w:val="00BA3D01"/>
    <w:rsid w:val="00BB7148"/>
    <w:rsid w:val="00BC6C01"/>
    <w:rsid w:val="00C2078D"/>
    <w:rsid w:val="00CB77BF"/>
    <w:rsid w:val="00CF6022"/>
    <w:rsid w:val="00D046CA"/>
    <w:rsid w:val="00D37BDF"/>
    <w:rsid w:val="00D97FDC"/>
    <w:rsid w:val="00E03F4C"/>
    <w:rsid w:val="00E17116"/>
    <w:rsid w:val="00E27B7D"/>
    <w:rsid w:val="00E41C07"/>
    <w:rsid w:val="00E738C6"/>
    <w:rsid w:val="00E765DA"/>
    <w:rsid w:val="00EA15E2"/>
    <w:rsid w:val="00EA537B"/>
    <w:rsid w:val="00ED2DE9"/>
    <w:rsid w:val="00F1762D"/>
    <w:rsid w:val="00F3149F"/>
    <w:rsid w:val="00F61447"/>
    <w:rsid w:val="00FD0CB7"/>
    <w:rsid w:val="00FD0D0F"/>
    <w:rsid w:val="175A64A8"/>
    <w:rsid w:val="19EF4F75"/>
    <w:rsid w:val="1BAF6155"/>
    <w:rsid w:val="30F14218"/>
    <w:rsid w:val="37173543"/>
    <w:rsid w:val="3FF76880"/>
    <w:rsid w:val="4407632C"/>
    <w:rsid w:val="45E74D34"/>
    <w:rsid w:val="6A6C0337"/>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838</Words>
  <Characters>956</Characters>
  <Lines>8</Lines>
  <Paragraphs>2</Paragraphs>
  <TotalTime>5</TotalTime>
  <ScaleCrop>false</ScaleCrop>
  <LinksUpToDate>false</LinksUpToDate>
  <CharactersWithSpaces>966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2023-05-17T07:31:00Z</dcterms:created>
  <dc:creator>user</dc:creator>
  <cp:lastModifiedBy>rw</cp:lastModifiedBy>
  <cp:lastPrinted>2022-04-08T07:49:00Z</cp:lastPrinted>
  <dcterms:modified xsi:type="dcterms:W3CDTF">2023-08-30T04:31:14Z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C14EFB9545D74940BA34D080E382BD1C_12</vt:lpwstr>
  </property>
</Properties>
</file>