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</w:t>
      </w:r>
    </w:p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51"/>
        <w:gridCol w:w="746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竞赛活动费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北京棋院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李根、王玺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63037186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32万元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26万元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32万元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26万元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使北京市棋牌运动得到更好的发展和传承，普及度更高，加速推进北京市全民健身事业发展，激发北京市民积极参与全民健身的热情，在全社会形成参与棋牌运动的良好氛围，发挥北京作为文化中心的作用，培养北京市棋牌运动专业运动员后备力量，推动北京市棋牌发展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北京市棋类运动得到了更好地发展、普及程度更高，激发了北京市民积极参与全民健身的热情，在全社会形成参与棋类运动的良好氛围。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围棋比赛组织数量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疫情原因导致赛事举办数量减少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国际象棋比赛组织数量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疫情原因导致赛事举办数量减少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国际跳棋比赛组织数量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五子棋比赛组织数量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疫情原因导致赛事举办数量减少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象棋比赛组织数量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象棋国跳五子棋比赛取得名次数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国际象棋比赛升级率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比赛全面开展时间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比赛筹备时间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≤14天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26万元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中华民族传统智力运动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棋牌类项目后备人才培养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丰富北京市民业余生活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参赛棋手满意度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活动组织单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位满意度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4DA00D08"/>
    <w:rsid w:val="00643882"/>
    <w:rsid w:val="00A662EC"/>
    <w:rsid w:val="00D6282D"/>
    <w:rsid w:val="00E224D6"/>
    <w:rsid w:val="00EE4DBF"/>
    <w:rsid w:val="15537D45"/>
    <w:rsid w:val="1F5D2A4B"/>
    <w:rsid w:val="201C5395"/>
    <w:rsid w:val="2B305A83"/>
    <w:rsid w:val="3DC3718A"/>
    <w:rsid w:val="4DA00D08"/>
    <w:rsid w:val="5B9F1F6F"/>
    <w:rsid w:val="5F217961"/>
    <w:rsid w:val="70F8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702</Words>
  <Characters>752</Characters>
  <Lines>7</Lines>
  <Paragraphs>2</Paragraphs>
  <TotalTime>0</TotalTime>
  <ScaleCrop>false</ScaleCrop>
  <LinksUpToDate>false</LinksUpToDate>
  <CharactersWithSpaces>787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2023-06-05T14:43:00Z</dcterms:created>
  <dc:creator>652279816@qq.com</dc:creator>
  <cp:lastModifiedBy>rw</cp:lastModifiedBy>
  <dcterms:modified xsi:type="dcterms:W3CDTF">2023-08-30T05:49:05Z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2C6C546F6B3941C585B2B0C15C8D5D18_13</vt:lpwstr>
  </property>
</Properties>
</file>