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2022年调研管理和学术交流经费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支出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绩效评价报告</w:t>
      </w:r>
    </w:p>
    <w:p/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outlineLvl w:val="0"/>
        <w:rPr>
          <w:rFonts w:ascii="黑体" w:hAnsi="黑体" w:eastAsia="黑体"/>
          <w:bCs w:val="0"/>
          <w:sz w:val="32"/>
          <w:szCs w:val="32"/>
        </w:rPr>
      </w:pPr>
      <w:r>
        <w:rPr>
          <w:rFonts w:hint="eastAsia" w:ascii="黑体" w:hAnsi="黑体" w:eastAsia="黑体"/>
          <w:bCs w:val="0"/>
          <w:sz w:val="32"/>
          <w:szCs w:val="32"/>
        </w:rPr>
        <w:t>一、基本情况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contextualSpacing/>
        <w:textAlignment w:val="auto"/>
        <w:outlineLvl w:val="1"/>
        <w:rPr>
          <w:rFonts w:ascii="楷体_GB2312" w:eastAsia="楷体_GB2312"/>
          <w:b/>
          <w:bCs w:val="0"/>
          <w:sz w:val="32"/>
          <w:szCs w:val="32"/>
        </w:rPr>
      </w:pPr>
      <w:r>
        <w:rPr>
          <w:rFonts w:hint="eastAsia" w:ascii="楷体_GB2312" w:eastAsia="楷体_GB2312"/>
          <w:b/>
          <w:bCs w:val="0"/>
          <w:sz w:val="32"/>
          <w:szCs w:val="32"/>
        </w:rPr>
        <w:t>（一）项目概况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rPr>
          <w:rFonts w:hint="eastAsia" w:ascii="仿宋_GB2312" w:eastAsia="仿宋_GB2312"/>
          <w:bCs w:val="0"/>
          <w:sz w:val="32"/>
          <w:szCs w:val="32"/>
        </w:rPr>
      </w:pPr>
      <w:r>
        <w:rPr>
          <w:rFonts w:hint="eastAsia" w:ascii="仿宋_GB2312" w:eastAsia="仿宋_GB2312"/>
          <w:bCs w:val="0"/>
          <w:sz w:val="32"/>
          <w:szCs w:val="32"/>
        </w:rPr>
        <w:t>调研综合处围绕中心职责定位“承担本市“三农”工作和实施乡村振兴战略的政策研究，为推进农业农村现代化提供智力支撑”，加强调查研究的对内统筹和对外统筹，利用好北京市城郊经济研究会平台，强化全国、北京市“三农”学者联系，集中各种力量做好北京“三农”政策研究等工作，为市委市政府、委局、各涉农区做好决策咨询服务，不断提升北京市农研中心、北京市城郊经济研究会品牌影响力，打造各类研究合作、学术交流、成果展示平台，打造若干“三农”调研成果精品，打造一支理想信仰坚定、创新精神较强、专业水准过硬、调研作风优良的“三农”政策研究和决策咨询队伍。2022年，调研综合处围绕市委市政府、委局重点工作，遵循智库建设特点，进一步加强体制机制创新，对内健全相关制度，激发中心研究活力，对外广泛加强与外界的联系与合作，建立中心的专家队伍与合作单位队伍，不断扩大中心决策影响力和社会影响力，也为研究人员锻炼成长提供广阔的平台。本项目经费主要用于以下支出：（1）调研综合处年度课题调研经费。（2）调研课题管理、成果宣传推介、成果出版、学术委员会运行、调研管理系统运维、重要学术会议举办、学术交流合作等有关智库建设的工作经费。项目由</w:t>
      </w:r>
      <w:r>
        <w:rPr>
          <w:rFonts w:ascii="仿宋_GB2312" w:eastAsia="仿宋_GB2312"/>
          <w:bCs w:val="0"/>
          <w:sz w:val="32"/>
          <w:szCs w:val="32"/>
        </w:rPr>
        <w:t>市农研中心</w:t>
      </w:r>
      <w:r>
        <w:rPr>
          <w:rFonts w:hint="eastAsia" w:ascii="仿宋_GB2312" w:eastAsia="仿宋_GB2312"/>
          <w:bCs w:val="0"/>
          <w:sz w:val="32"/>
          <w:szCs w:val="32"/>
        </w:rPr>
        <w:t>调研综合处</w:t>
      </w:r>
      <w:r>
        <w:rPr>
          <w:rFonts w:ascii="仿宋_GB2312" w:eastAsia="仿宋_GB2312"/>
          <w:bCs w:val="0"/>
          <w:sz w:val="32"/>
          <w:szCs w:val="32"/>
        </w:rPr>
        <w:t>组织</w:t>
      </w:r>
      <w:r>
        <w:rPr>
          <w:rFonts w:hint="eastAsia" w:ascii="仿宋_GB2312" w:eastAsia="仿宋_GB2312"/>
          <w:bCs w:val="0"/>
          <w:sz w:val="32"/>
          <w:szCs w:val="32"/>
        </w:rPr>
        <w:t>。项目年初预算数为85.285万元，其中：劳务费10.805万元，印刷费 14.235万元，差旅费 10.58万元，其他商品和服务支出 39.665万元，调研管理信息系统网络运维费 10万元</w:t>
      </w:r>
      <w:r>
        <w:rPr>
          <w:rFonts w:hint="eastAsia" w:ascii="仿宋_GB2312" w:eastAsia="仿宋_GB2312"/>
          <w:bCs w:val="0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bCs w:val="0"/>
          <w:sz w:val="32"/>
          <w:szCs w:val="32"/>
        </w:rPr>
        <w:t>后经调整，全年预算数为80.039万元。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contextualSpacing/>
        <w:textAlignment w:val="auto"/>
        <w:outlineLvl w:val="1"/>
        <w:rPr>
          <w:rFonts w:ascii="楷体_GB2312" w:eastAsia="楷体_GB2312"/>
          <w:b/>
          <w:bCs w:val="0"/>
          <w:sz w:val="32"/>
          <w:szCs w:val="32"/>
        </w:rPr>
      </w:pPr>
      <w:r>
        <w:rPr>
          <w:rFonts w:hint="eastAsia" w:ascii="楷体_GB2312" w:eastAsia="楷体_GB2312"/>
          <w:b/>
          <w:bCs w:val="0"/>
          <w:sz w:val="32"/>
          <w:szCs w:val="32"/>
        </w:rPr>
        <w:t>（二）项目绩效目标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rPr>
          <w:rFonts w:ascii="仿宋_GB2312" w:eastAsia="仿宋_GB2312"/>
          <w:bCs w:val="0"/>
          <w:sz w:val="32"/>
          <w:szCs w:val="32"/>
        </w:rPr>
      </w:pPr>
      <w:r>
        <w:rPr>
          <w:rFonts w:hint="eastAsia" w:ascii="仿宋_GB2312" w:eastAsia="仿宋_GB2312"/>
          <w:bCs w:val="0"/>
          <w:sz w:val="32"/>
          <w:szCs w:val="32"/>
          <w:lang w:eastAsia="zh-CN"/>
        </w:rPr>
        <w:t>本项目</w:t>
      </w:r>
      <w:r>
        <w:rPr>
          <w:rFonts w:hint="eastAsia" w:ascii="仿宋_GB2312" w:eastAsia="仿宋_GB2312"/>
          <w:bCs w:val="0"/>
          <w:sz w:val="32"/>
          <w:szCs w:val="32"/>
        </w:rPr>
        <w:t>具体完成以下目标：1.高质量完成调研课题任务；2.完成重点研究成果的编辑出版；3.完成202</w:t>
      </w:r>
      <w:r>
        <w:rPr>
          <w:rFonts w:hint="eastAsia" w:ascii="仿宋_GB2312" w:eastAsia="仿宋_GB2312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Cs w:val="0"/>
          <w:sz w:val="32"/>
          <w:szCs w:val="32"/>
        </w:rPr>
        <w:t>年中心《调查研究报告内刊》的编发；4.做好北京市农村经济研究中心调研管理系统运维工作；5.完成202</w:t>
      </w:r>
      <w:r>
        <w:rPr>
          <w:rFonts w:hint="eastAsia" w:ascii="仿宋_GB2312" w:eastAsia="仿宋_GB2312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Cs w:val="0"/>
          <w:sz w:val="32"/>
          <w:szCs w:val="32"/>
        </w:rPr>
        <w:t>年农研智库大讲堂承办工作；6.举办重要学术交流会议或活动。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outlineLvl w:val="0"/>
        <w:rPr>
          <w:rFonts w:ascii="黑体" w:hAnsi="黑体" w:eastAsia="黑体"/>
          <w:bCs w:val="0"/>
          <w:sz w:val="32"/>
          <w:szCs w:val="32"/>
        </w:rPr>
      </w:pPr>
      <w:r>
        <w:rPr>
          <w:rFonts w:hint="eastAsia" w:ascii="黑体" w:hAnsi="黑体" w:eastAsia="黑体"/>
          <w:bCs w:val="0"/>
          <w:sz w:val="32"/>
          <w:szCs w:val="32"/>
        </w:rPr>
        <w:t>二、绩效评价工作开展</w:t>
      </w:r>
      <w:r>
        <w:rPr>
          <w:rFonts w:ascii="黑体" w:hAnsi="黑体" w:eastAsia="黑体"/>
          <w:bCs w:val="0"/>
          <w:sz w:val="32"/>
          <w:szCs w:val="32"/>
        </w:rPr>
        <w:t>情况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contextualSpacing/>
        <w:textAlignment w:val="auto"/>
        <w:outlineLvl w:val="1"/>
        <w:rPr>
          <w:rFonts w:ascii="楷体_GB2312" w:eastAsia="楷体_GB2312"/>
          <w:b/>
          <w:bCs w:val="0"/>
          <w:sz w:val="32"/>
          <w:szCs w:val="32"/>
        </w:rPr>
      </w:pPr>
      <w:r>
        <w:rPr>
          <w:rFonts w:hint="eastAsia" w:ascii="楷体_GB2312" w:eastAsia="楷体_GB2312"/>
          <w:b/>
          <w:bCs w:val="0"/>
          <w:sz w:val="32"/>
          <w:szCs w:val="32"/>
        </w:rPr>
        <w:t>（一）绩效评价目的、对象和范围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rPr>
          <w:rFonts w:ascii="仿宋_GB2312" w:eastAsia="仿宋_GB2312"/>
          <w:bCs w:val="0"/>
          <w:sz w:val="32"/>
          <w:szCs w:val="32"/>
        </w:rPr>
      </w:pPr>
      <w:r>
        <w:rPr>
          <w:rFonts w:hint="eastAsia" w:ascii="仿宋_GB2312" w:eastAsia="仿宋_GB2312"/>
          <w:bCs w:val="0"/>
          <w:sz w:val="32"/>
          <w:szCs w:val="32"/>
        </w:rPr>
        <w:t>为</w:t>
      </w:r>
      <w:r>
        <w:rPr>
          <w:rFonts w:ascii="仿宋_GB2312" w:eastAsia="仿宋_GB2312"/>
          <w:bCs w:val="0"/>
          <w:sz w:val="32"/>
          <w:szCs w:val="32"/>
        </w:rPr>
        <w:t>全面实施预算绩效管理，建立科学、合理的项目支出绩效评价管理体系，提高财政资源配置利用效率和使用效率，针对</w:t>
      </w:r>
      <w:r>
        <w:rPr>
          <w:rFonts w:hint="eastAsia" w:ascii="仿宋_GB2312" w:eastAsia="仿宋_GB2312"/>
          <w:bCs w:val="0"/>
          <w:sz w:val="32"/>
          <w:szCs w:val="32"/>
          <w:lang w:eastAsia="zh-CN"/>
        </w:rPr>
        <w:t>调研综合</w:t>
      </w:r>
      <w:r>
        <w:rPr>
          <w:rFonts w:ascii="仿宋_GB2312" w:eastAsia="仿宋_GB2312"/>
          <w:bCs w:val="0"/>
          <w:sz w:val="32"/>
          <w:szCs w:val="32"/>
        </w:rPr>
        <w:t>处预算项目的绩效目标设定情况、资金投入和使用情况、为实现绩效目标制定的制度及采取的措施、绩效目标的实现程度及效果等内容进行评价。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contextualSpacing/>
        <w:textAlignment w:val="auto"/>
        <w:outlineLvl w:val="1"/>
        <w:rPr>
          <w:rFonts w:ascii="楷体_GB2312" w:eastAsia="楷体_GB2312"/>
          <w:b/>
          <w:bCs w:val="0"/>
          <w:sz w:val="32"/>
          <w:szCs w:val="32"/>
        </w:rPr>
      </w:pPr>
      <w:r>
        <w:rPr>
          <w:rFonts w:hint="eastAsia" w:ascii="楷体_GB2312" w:eastAsia="楷体_GB2312"/>
          <w:b/>
          <w:bCs w:val="0"/>
          <w:sz w:val="32"/>
          <w:szCs w:val="32"/>
        </w:rPr>
        <w:t>（二）绩效评价原则、评价指标体系、评价方法、评价标准等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rPr>
          <w:rFonts w:ascii="仿宋_GB2312" w:eastAsia="仿宋_GB2312"/>
          <w:bCs w:val="0"/>
          <w:sz w:val="32"/>
          <w:szCs w:val="32"/>
        </w:rPr>
      </w:pPr>
      <w:r>
        <w:rPr>
          <w:rFonts w:hint="eastAsia" w:ascii="仿宋_GB2312" w:eastAsia="仿宋_GB2312"/>
          <w:bCs w:val="0"/>
          <w:sz w:val="32"/>
          <w:szCs w:val="32"/>
        </w:rPr>
        <w:t>通过</w:t>
      </w:r>
      <w:r>
        <w:rPr>
          <w:rFonts w:ascii="仿宋_GB2312" w:eastAsia="仿宋_GB2312"/>
          <w:bCs w:val="0"/>
          <w:sz w:val="32"/>
          <w:szCs w:val="32"/>
        </w:rPr>
        <w:t>认真梳理，</w:t>
      </w:r>
      <w:r>
        <w:rPr>
          <w:rFonts w:hint="eastAsia" w:ascii="仿宋_GB2312" w:eastAsia="仿宋_GB2312"/>
          <w:bCs w:val="0"/>
          <w:sz w:val="32"/>
          <w:szCs w:val="32"/>
        </w:rPr>
        <w:t>按照</w:t>
      </w:r>
      <w:r>
        <w:rPr>
          <w:rFonts w:ascii="仿宋_GB2312" w:eastAsia="仿宋_GB2312"/>
          <w:bCs w:val="0"/>
          <w:sz w:val="32"/>
          <w:szCs w:val="32"/>
        </w:rPr>
        <w:t>自评方法要求，实事求是反映预算项目</w:t>
      </w:r>
      <w:r>
        <w:rPr>
          <w:rFonts w:hint="eastAsia" w:ascii="仿宋_GB2312" w:eastAsia="仿宋_GB2312"/>
          <w:bCs w:val="0"/>
          <w:sz w:val="32"/>
          <w:szCs w:val="32"/>
        </w:rPr>
        <w:t>绩效</w:t>
      </w:r>
      <w:r>
        <w:rPr>
          <w:rFonts w:ascii="仿宋_GB2312" w:eastAsia="仿宋_GB2312"/>
          <w:bCs w:val="0"/>
          <w:sz w:val="32"/>
          <w:szCs w:val="32"/>
        </w:rPr>
        <w:t>目标完成情况，评价项目资金使用实际效果，对项目完成情况进行打分评价。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outlineLvl w:val="0"/>
        <w:rPr>
          <w:rFonts w:ascii="黑体" w:hAnsi="黑体" w:eastAsia="黑体"/>
          <w:bCs w:val="0"/>
          <w:sz w:val="32"/>
          <w:szCs w:val="32"/>
        </w:rPr>
      </w:pPr>
      <w:r>
        <w:rPr>
          <w:rFonts w:hint="eastAsia" w:ascii="黑体" w:hAnsi="黑体" w:eastAsia="黑体"/>
          <w:bCs w:val="0"/>
          <w:sz w:val="32"/>
          <w:szCs w:val="32"/>
        </w:rPr>
        <w:t>三、综合评价</w:t>
      </w:r>
      <w:r>
        <w:rPr>
          <w:rFonts w:ascii="黑体" w:hAnsi="黑体" w:eastAsia="黑体"/>
          <w:bCs w:val="0"/>
          <w:sz w:val="32"/>
          <w:szCs w:val="32"/>
        </w:rPr>
        <w:t>情况及评价结论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rPr>
          <w:rFonts w:ascii="仿宋_GB2312" w:eastAsia="仿宋_GB2312"/>
          <w:bCs w:val="0"/>
          <w:sz w:val="32"/>
          <w:szCs w:val="32"/>
        </w:rPr>
      </w:pPr>
      <w:r>
        <w:rPr>
          <w:rFonts w:hint="eastAsia" w:ascii="仿宋_GB2312" w:eastAsia="仿宋_GB2312"/>
          <w:bCs w:val="0"/>
          <w:sz w:val="32"/>
          <w:szCs w:val="32"/>
        </w:rPr>
        <w:t>该项目绩效</w:t>
      </w:r>
      <w:r>
        <w:rPr>
          <w:rFonts w:ascii="仿宋_GB2312" w:eastAsia="仿宋_GB2312"/>
          <w:bCs w:val="0"/>
          <w:sz w:val="32"/>
          <w:szCs w:val="32"/>
        </w:rPr>
        <w:t>总得分为</w:t>
      </w:r>
      <w:r>
        <w:rPr>
          <w:rFonts w:hint="eastAsia" w:ascii="仿宋_GB2312" w:eastAsia="仿宋_GB2312"/>
          <w:bCs w:val="0"/>
          <w:sz w:val="32"/>
          <w:szCs w:val="32"/>
        </w:rPr>
        <w:t>9</w:t>
      </w:r>
      <w:r>
        <w:rPr>
          <w:rFonts w:hint="eastAsia" w:ascii="仿宋_GB2312" w:eastAsia="仿宋_GB2312"/>
          <w:bCs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Cs w:val="0"/>
          <w:sz w:val="32"/>
          <w:szCs w:val="32"/>
        </w:rPr>
        <w:t>.</w:t>
      </w:r>
      <w:r>
        <w:rPr>
          <w:rFonts w:hint="eastAsia" w:ascii="仿宋_GB2312" w:eastAsia="仿宋_GB2312"/>
          <w:bCs w:val="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bCs w:val="0"/>
          <w:sz w:val="32"/>
          <w:szCs w:val="32"/>
        </w:rPr>
        <w:t>分。详见支出自评</w:t>
      </w:r>
      <w:r>
        <w:rPr>
          <w:rFonts w:ascii="仿宋_GB2312" w:eastAsia="仿宋_GB2312"/>
          <w:bCs w:val="0"/>
          <w:sz w:val="32"/>
          <w:szCs w:val="32"/>
        </w:rPr>
        <w:t>表。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outlineLvl w:val="0"/>
        <w:rPr>
          <w:rFonts w:ascii="黑体" w:hAnsi="黑体" w:eastAsia="黑体"/>
          <w:bCs w:val="0"/>
          <w:sz w:val="32"/>
          <w:szCs w:val="32"/>
        </w:rPr>
      </w:pPr>
      <w:r>
        <w:rPr>
          <w:rFonts w:hint="eastAsia" w:ascii="黑体" w:hAnsi="黑体" w:eastAsia="黑体"/>
          <w:bCs w:val="0"/>
          <w:sz w:val="32"/>
          <w:szCs w:val="32"/>
        </w:rPr>
        <w:t>四、绩效</w:t>
      </w:r>
      <w:r>
        <w:rPr>
          <w:rFonts w:ascii="黑体" w:hAnsi="黑体" w:eastAsia="黑体"/>
          <w:bCs w:val="0"/>
          <w:sz w:val="32"/>
          <w:szCs w:val="32"/>
        </w:rPr>
        <w:t>评价指标分析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contextualSpacing/>
        <w:textAlignment w:val="auto"/>
        <w:outlineLvl w:val="1"/>
        <w:rPr>
          <w:rFonts w:ascii="楷体_GB2312" w:hAnsi="黑体" w:eastAsia="楷体_GB2312"/>
          <w:b/>
          <w:bCs w:val="0"/>
          <w:sz w:val="32"/>
          <w:szCs w:val="32"/>
        </w:rPr>
      </w:pPr>
      <w:r>
        <w:rPr>
          <w:rFonts w:hint="eastAsia" w:ascii="楷体_GB2312" w:hAnsi="黑体" w:eastAsia="楷体_GB2312"/>
          <w:b/>
          <w:bCs w:val="0"/>
          <w:sz w:val="32"/>
          <w:szCs w:val="32"/>
        </w:rPr>
        <w:t>（一）项目决策情况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rPr>
          <w:rFonts w:ascii="仿宋_GB2312" w:hAnsi="黑体" w:eastAsia="仿宋_GB2312"/>
          <w:bCs w:val="0"/>
          <w:sz w:val="32"/>
          <w:szCs w:val="32"/>
        </w:rPr>
      </w:pPr>
      <w:r>
        <w:rPr>
          <w:rFonts w:hint="eastAsia" w:ascii="仿宋_GB2312" w:hAnsi="黑体" w:eastAsia="仿宋_GB2312"/>
          <w:bCs w:val="0"/>
          <w:sz w:val="32"/>
          <w:szCs w:val="32"/>
        </w:rPr>
        <w:t>根据工作</w:t>
      </w:r>
      <w:r>
        <w:rPr>
          <w:rFonts w:ascii="仿宋_GB2312" w:hAnsi="黑体" w:eastAsia="仿宋_GB2312"/>
          <w:bCs w:val="0"/>
          <w:sz w:val="32"/>
          <w:szCs w:val="32"/>
        </w:rPr>
        <w:t>职能</w:t>
      </w:r>
      <w:r>
        <w:rPr>
          <w:rFonts w:hint="eastAsia" w:ascii="仿宋_GB2312" w:hAnsi="黑体" w:eastAsia="仿宋_GB2312"/>
          <w:bCs w:val="0"/>
          <w:sz w:val="32"/>
          <w:szCs w:val="32"/>
        </w:rPr>
        <w:t>、</w:t>
      </w:r>
      <w:r>
        <w:rPr>
          <w:rFonts w:ascii="仿宋_GB2312" w:hAnsi="黑体" w:eastAsia="仿宋_GB2312"/>
          <w:bCs w:val="0"/>
          <w:sz w:val="32"/>
          <w:szCs w:val="32"/>
        </w:rPr>
        <w:t>项目需求，设置</w:t>
      </w:r>
      <w:r>
        <w:rPr>
          <w:rFonts w:hint="eastAsia" w:ascii="仿宋_GB2312" w:hAnsi="黑体" w:eastAsia="仿宋_GB2312"/>
          <w:bCs w:val="0"/>
          <w:sz w:val="32"/>
          <w:szCs w:val="32"/>
        </w:rPr>
        <w:t>高质量完成有关农村改革发展的调研课题任务、完成重点研究成果的编辑出版、完成202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黑体" w:eastAsia="仿宋_GB2312"/>
          <w:bCs w:val="0"/>
          <w:sz w:val="32"/>
          <w:szCs w:val="32"/>
        </w:rPr>
        <w:t>年中心《调查研究报告内刊》的编发、做好北京市农村经济研究中心调研管理系统运维工作、完成202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黑体" w:eastAsia="仿宋_GB2312"/>
          <w:bCs w:val="0"/>
          <w:sz w:val="32"/>
          <w:szCs w:val="32"/>
        </w:rPr>
        <w:t>年农研智库大讲堂承办工作、举办重要学术交流会议或活动等</w:t>
      </w:r>
      <w:r>
        <w:rPr>
          <w:rFonts w:ascii="仿宋_GB2312" w:hAnsi="黑体" w:eastAsia="仿宋_GB2312"/>
          <w:bCs w:val="0"/>
          <w:sz w:val="32"/>
          <w:szCs w:val="32"/>
        </w:rPr>
        <w:t>合理项目</w:t>
      </w:r>
      <w:r>
        <w:rPr>
          <w:rFonts w:hint="eastAsia" w:ascii="仿宋_GB2312" w:hAnsi="黑体" w:eastAsia="仿宋_GB2312"/>
          <w:bCs w:val="0"/>
          <w:sz w:val="32"/>
          <w:szCs w:val="32"/>
        </w:rPr>
        <w:t>目标</w:t>
      </w:r>
      <w:r>
        <w:rPr>
          <w:rFonts w:ascii="仿宋_GB2312" w:hAnsi="黑体" w:eastAsia="仿宋_GB2312"/>
          <w:bCs w:val="0"/>
          <w:sz w:val="32"/>
          <w:szCs w:val="32"/>
        </w:rPr>
        <w:t>及资金预算</w:t>
      </w:r>
      <w:r>
        <w:rPr>
          <w:rFonts w:hint="eastAsia" w:ascii="仿宋_GB2312" w:hAnsi="黑体" w:eastAsia="仿宋_GB2312"/>
          <w:bCs w:val="0"/>
          <w:sz w:val="32"/>
          <w:szCs w:val="32"/>
        </w:rPr>
        <w:t>数</w:t>
      </w:r>
      <w:r>
        <w:rPr>
          <w:rFonts w:ascii="仿宋_GB2312" w:hAnsi="黑体" w:eastAsia="仿宋_GB2312"/>
          <w:bCs w:val="0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contextualSpacing/>
        <w:textAlignment w:val="auto"/>
        <w:outlineLvl w:val="1"/>
        <w:rPr>
          <w:rFonts w:ascii="楷体_GB2312" w:hAnsi="黑体" w:eastAsia="楷体_GB2312"/>
          <w:b/>
          <w:bCs w:val="0"/>
          <w:sz w:val="32"/>
          <w:szCs w:val="32"/>
        </w:rPr>
      </w:pPr>
      <w:r>
        <w:rPr>
          <w:rFonts w:hint="eastAsia" w:ascii="楷体_GB2312" w:hAnsi="黑体" w:eastAsia="楷体_GB2312"/>
          <w:b/>
          <w:bCs w:val="0"/>
          <w:sz w:val="32"/>
          <w:szCs w:val="32"/>
        </w:rPr>
        <w:t>（二）项目过程情况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rPr>
          <w:rFonts w:ascii="仿宋_GB2312" w:hAnsi="黑体" w:eastAsia="仿宋_GB2312"/>
          <w:bCs w:val="0"/>
          <w:sz w:val="32"/>
          <w:szCs w:val="32"/>
        </w:rPr>
      </w:pPr>
      <w:r>
        <w:rPr>
          <w:rFonts w:hint="eastAsia" w:ascii="仿宋_GB2312" w:hAnsi="黑体" w:eastAsia="仿宋_GB2312"/>
          <w:bCs w:val="0"/>
          <w:sz w:val="32"/>
          <w:szCs w:val="32"/>
        </w:rPr>
        <w:t>全年预算数为80.039万元。项目资金共计支出64.0509万元，执行率为80.02%。课题组对项目资金的预算管理、资金使用、会计核算均按照《中华人民共和国预算法》《中华人民共和国预算法实施条例》《北京市农村经济研究中心财务管理办法》（试行）及《北京市农村经济研究中心预算管理办法》（试行）等相关文件规定执行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rPr>
          <w:rFonts w:hint="eastAsia" w:ascii="仿宋_GB2312" w:hAnsi="黑体" w:eastAsia="仿宋_GB2312"/>
          <w:bCs w:val="0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bCs w:val="0"/>
          <w:sz w:val="32"/>
          <w:szCs w:val="32"/>
        </w:rPr>
        <w:t>举办农研智库大讲堂第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10</w:t>
      </w:r>
      <w:r>
        <w:rPr>
          <w:rFonts w:hint="eastAsia" w:ascii="仿宋_GB2312" w:hAnsi="黑体" w:eastAsia="仿宋_GB2312"/>
          <w:bCs w:val="0"/>
          <w:sz w:val="32"/>
          <w:szCs w:val="32"/>
        </w:rPr>
        <w:t>期。编辑中心《调查研究报告》</w:t>
      </w:r>
      <w:r>
        <w:rPr>
          <w:rFonts w:hint="eastAsia" w:ascii="仿宋_GB2312" w:hAnsi="黑体" w:eastAsia="仿宋_GB2312"/>
          <w:bCs w:val="0"/>
          <w:sz w:val="32"/>
          <w:szCs w:val="32"/>
          <w:lang w:eastAsia="zh-CN"/>
        </w:rPr>
        <w:t>和《农研决策参考》合计</w:t>
      </w:r>
      <w:r>
        <w:rPr>
          <w:rFonts w:hint="eastAsia" w:ascii="仿宋_GB2312" w:hAnsi="黑体" w:eastAsia="仿宋_GB2312"/>
          <w:bCs w:val="0"/>
          <w:sz w:val="32"/>
          <w:szCs w:val="32"/>
        </w:rPr>
        <w:t>5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9</w:t>
      </w:r>
      <w:r>
        <w:rPr>
          <w:rFonts w:hint="eastAsia" w:ascii="仿宋_GB2312" w:hAnsi="黑体" w:eastAsia="仿宋_GB2312"/>
          <w:bCs w:val="0"/>
          <w:sz w:val="32"/>
          <w:szCs w:val="32"/>
        </w:rPr>
        <w:t>期。全年组织编辑出版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3部专著</w:t>
      </w:r>
      <w:r>
        <w:rPr>
          <w:rFonts w:hint="eastAsia" w:ascii="仿宋_GB2312" w:hAnsi="黑体" w:eastAsia="仿宋_GB2312"/>
          <w:bCs w:val="0"/>
          <w:sz w:val="32"/>
          <w:szCs w:val="32"/>
        </w:rPr>
        <w:t>。</w:t>
      </w:r>
      <w:r>
        <w:rPr>
          <w:rFonts w:hint="eastAsia" w:ascii="仿宋_GB2312" w:hAnsi="黑体" w:eastAsia="仿宋_GB2312"/>
          <w:bCs w:val="0"/>
          <w:sz w:val="32"/>
          <w:szCs w:val="32"/>
          <w:lang w:eastAsia="zh-CN"/>
        </w:rPr>
        <w:t>组织召开京台美丽乡村论坛、</w:t>
      </w:r>
      <w:r>
        <w:rPr>
          <w:rFonts w:hint="eastAsia" w:ascii="仿宋_GB2312" w:hAnsi="黑体" w:eastAsia="仿宋_GB2312"/>
          <w:bCs w:val="0"/>
          <w:sz w:val="32"/>
          <w:szCs w:val="32"/>
        </w:rPr>
        <w:t>北京市城郊经济研究会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2022年会</w:t>
      </w:r>
      <w:r>
        <w:rPr>
          <w:rFonts w:hint="eastAsia" w:ascii="仿宋_GB2312" w:hAnsi="黑体" w:eastAsia="仿宋_GB2312"/>
          <w:bCs w:val="0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rPr>
          <w:rFonts w:hint="eastAsia" w:ascii="仿宋_GB2312" w:hAnsi="黑体" w:eastAsia="仿宋_GB2312"/>
          <w:bCs w:val="0"/>
          <w:sz w:val="32"/>
          <w:szCs w:val="32"/>
          <w:lang w:eastAsia="zh-CN"/>
        </w:rPr>
      </w:pPr>
      <w:r>
        <w:rPr>
          <w:rFonts w:ascii="仿宋_GB2312" w:hAnsi="黑体" w:eastAsia="仿宋_GB2312"/>
          <w:bCs w:val="0"/>
          <w:sz w:val="32"/>
          <w:szCs w:val="32"/>
        </w:rPr>
        <w:t>与北京银通先达信息技术有限公司</w:t>
      </w:r>
      <w:r>
        <w:rPr>
          <w:rFonts w:hint="eastAsia" w:ascii="仿宋_GB2312" w:hAnsi="黑体" w:eastAsia="仿宋_GB2312"/>
          <w:bCs w:val="0"/>
          <w:sz w:val="32"/>
          <w:szCs w:val="32"/>
        </w:rPr>
        <w:t>签订</w:t>
      </w:r>
      <w:r>
        <w:rPr>
          <w:rFonts w:ascii="仿宋_GB2312" w:hAnsi="黑体" w:eastAsia="仿宋_GB2312"/>
          <w:bCs w:val="0"/>
          <w:sz w:val="32"/>
          <w:szCs w:val="32"/>
        </w:rPr>
        <w:t>调研管理系统运行维护合同</w:t>
      </w:r>
      <w:r>
        <w:rPr>
          <w:rFonts w:hint="eastAsia" w:ascii="仿宋_GB2312" w:hAnsi="黑体" w:eastAsia="仿宋_GB2312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黑体" w:eastAsia="仿宋_GB2312"/>
          <w:bCs w:val="0"/>
          <w:sz w:val="32"/>
          <w:szCs w:val="32"/>
        </w:rPr>
        <w:t>与北京宝昌彩色印刷有限公司签订印刷项目服务合同</w:t>
      </w:r>
      <w:r>
        <w:rPr>
          <w:rFonts w:ascii="仿宋_GB2312" w:hAnsi="黑体" w:eastAsia="仿宋_GB2312"/>
          <w:bCs w:val="0"/>
          <w:sz w:val="32"/>
          <w:szCs w:val="32"/>
        </w:rPr>
        <w:t>，</w:t>
      </w:r>
      <w:r>
        <w:rPr>
          <w:rFonts w:hint="eastAsia" w:ascii="仿宋_GB2312" w:hAnsi="黑体" w:eastAsia="仿宋_GB2312"/>
          <w:bCs w:val="0"/>
          <w:sz w:val="32"/>
          <w:szCs w:val="32"/>
        </w:rPr>
        <w:t>与</w:t>
      </w:r>
      <w:r>
        <w:rPr>
          <w:rFonts w:ascii="仿宋_GB2312" w:hAnsi="黑体" w:eastAsia="仿宋_GB2312"/>
          <w:bCs w:val="0"/>
          <w:sz w:val="32"/>
          <w:szCs w:val="32"/>
        </w:rPr>
        <w:t>中国言实出版社有限公司签订图书出版合同</w:t>
      </w:r>
      <w:r>
        <w:rPr>
          <w:rFonts w:hint="eastAsia" w:ascii="仿宋_GB2312" w:hAnsi="黑体" w:eastAsia="仿宋_GB2312"/>
          <w:bCs w:val="0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contextualSpacing/>
        <w:textAlignment w:val="auto"/>
        <w:outlineLvl w:val="1"/>
        <w:rPr>
          <w:rFonts w:ascii="楷体_GB2312" w:hAnsi="黑体" w:eastAsia="楷体_GB2312"/>
          <w:b/>
          <w:bCs w:val="0"/>
          <w:sz w:val="32"/>
          <w:szCs w:val="32"/>
        </w:rPr>
      </w:pPr>
      <w:r>
        <w:rPr>
          <w:rFonts w:hint="eastAsia" w:ascii="楷体_GB2312" w:hAnsi="黑体" w:eastAsia="楷体_GB2312"/>
          <w:b/>
          <w:bCs w:val="0"/>
          <w:sz w:val="32"/>
          <w:szCs w:val="32"/>
        </w:rPr>
        <w:t>（三）项目产出情况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bCs w:val="0"/>
          <w:sz w:val="32"/>
          <w:szCs w:val="32"/>
        </w:rPr>
        <w:t>指标1：完成重点研究成果著作出版4部，实际</w:t>
      </w:r>
      <w:r>
        <w:rPr>
          <w:rFonts w:ascii="仿宋_GB2312" w:hAnsi="黑体" w:eastAsia="仿宋_GB2312"/>
          <w:bCs w:val="0"/>
          <w:sz w:val="32"/>
          <w:szCs w:val="32"/>
        </w:rPr>
        <w:t>完成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3部</w:t>
      </w:r>
      <w:r>
        <w:rPr>
          <w:rFonts w:ascii="仿宋_GB2312" w:hAnsi="黑体" w:eastAsia="仿宋_GB2312"/>
          <w:bCs w:val="0"/>
          <w:sz w:val="32"/>
          <w:szCs w:val="32"/>
        </w:rPr>
        <w:t>。</w:t>
      </w:r>
      <w:r>
        <w:rPr>
          <w:rFonts w:hint="eastAsia" w:ascii="仿宋_GB2312" w:hAnsi="黑体" w:eastAsia="仿宋_GB2312"/>
          <w:bCs w:val="0"/>
          <w:sz w:val="32"/>
          <w:szCs w:val="32"/>
        </w:rPr>
        <w:t>指标2：完成完成中心《调查研究报告内刊》≥60期，实际编辑中心《调查研究报告》和《农研决策参考》合计59期</w:t>
      </w:r>
      <w:r>
        <w:rPr>
          <w:rFonts w:ascii="仿宋_GB2312" w:hAnsi="黑体" w:eastAsia="仿宋_GB2312"/>
          <w:bCs w:val="0"/>
          <w:sz w:val="32"/>
          <w:szCs w:val="32"/>
        </w:rPr>
        <w:t>。</w:t>
      </w:r>
      <w:r>
        <w:rPr>
          <w:rFonts w:hint="eastAsia" w:ascii="仿宋_GB2312" w:hAnsi="黑体" w:eastAsia="仿宋_GB2312"/>
          <w:bCs w:val="0"/>
          <w:sz w:val="32"/>
          <w:szCs w:val="32"/>
        </w:rPr>
        <w:t>指标3：维护调研管理系统1套</w:t>
      </w:r>
      <w:r>
        <w:rPr>
          <w:rFonts w:hint="eastAsia" w:ascii="仿宋_GB2312" w:hAnsi="黑体" w:eastAsia="仿宋_GB2312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黑体" w:eastAsia="仿宋_GB2312"/>
          <w:bCs w:val="0"/>
          <w:sz w:val="32"/>
          <w:szCs w:val="32"/>
        </w:rPr>
        <w:t>实际</w:t>
      </w:r>
      <w:r>
        <w:rPr>
          <w:rFonts w:hint="eastAsia" w:ascii="仿宋_GB2312" w:hAnsi="黑体" w:eastAsia="仿宋_GB2312"/>
          <w:bCs w:val="0"/>
          <w:sz w:val="32"/>
          <w:szCs w:val="32"/>
          <w:lang w:eastAsia="zh-CN"/>
        </w:rPr>
        <w:t>完成</w:t>
      </w:r>
      <w:r>
        <w:rPr>
          <w:rFonts w:ascii="仿宋_GB2312" w:hAnsi="黑体" w:eastAsia="仿宋_GB2312"/>
          <w:bCs w:val="0"/>
          <w:sz w:val="32"/>
          <w:szCs w:val="32"/>
        </w:rPr>
        <w:t>。</w:t>
      </w:r>
      <w:r>
        <w:rPr>
          <w:rFonts w:hint="eastAsia" w:ascii="仿宋_GB2312" w:hAnsi="黑体" w:eastAsia="仿宋_GB2312"/>
          <w:bCs w:val="0"/>
          <w:sz w:val="32"/>
          <w:szCs w:val="32"/>
        </w:rPr>
        <w:t>指标4：举办农研智库大讲堂</w:t>
      </w:r>
      <w:r>
        <w:rPr>
          <w:rFonts w:hint="eastAsia" w:ascii="仿宋_GB2312" w:hAnsi="黑体" w:eastAsia="仿宋_GB2312"/>
          <w:bCs w:val="0"/>
          <w:sz w:val="32"/>
          <w:szCs w:val="32"/>
        </w:rPr>
        <w:tab/>
      </w:r>
      <w:r>
        <w:rPr>
          <w:rFonts w:hint="eastAsia" w:ascii="微软雅黑" w:hAnsi="微软雅黑" w:eastAsia="微软雅黑" w:cs="微软雅黑"/>
          <w:bCs w:val="0"/>
          <w:sz w:val="32"/>
          <w:szCs w:val="32"/>
        </w:rPr>
        <w:t>≧</w:t>
      </w:r>
      <w:r>
        <w:rPr>
          <w:rFonts w:hint="eastAsia" w:ascii="仿宋_GB2312" w:hAnsi="黑体" w:eastAsia="仿宋_GB2312"/>
          <w:bCs w:val="0"/>
          <w:sz w:val="32"/>
          <w:szCs w:val="32"/>
        </w:rPr>
        <w:t>1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0</w:t>
      </w:r>
      <w:r>
        <w:rPr>
          <w:rFonts w:hint="eastAsia" w:ascii="仿宋_GB2312" w:hAnsi="黑体" w:eastAsia="仿宋_GB2312"/>
          <w:bCs w:val="0"/>
          <w:sz w:val="32"/>
          <w:szCs w:val="32"/>
        </w:rPr>
        <w:t>期，实际</w:t>
      </w:r>
      <w:r>
        <w:rPr>
          <w:rFonts w:ascii="仿宋_GB2312" w:hAnsi="黑体" w:eastAsia="仿宋_GB2312"/>
          <w:bCs w:val="0"/>
          <w:sz w:val="32"/>
          <w:szCs w:val="32"/>
        </w:rPr>
        <w:t>举办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10</w:t>
      </w:r>
      <w:r>
        <w:rPr>
          <w:rFonts w:hint="eastAsia" w:ascii="仿宋_GB2312" w:hAnsi="黑体" w:eastAsia="仿宋_GB2312"/>
          <w:bCs w:val="0"/>
          <w:sz w:val="32"/>
          <w:szCs w:val="32"/>
        </w:rPr>
        <w:t>期</w:t>
      </w:r>
      <w:r>
        <w:rPr>
          <w:rFonts w:ascii="仿宋_GB2312" w:hAnsi="黑体" w:eastAsia="仿宋_GB2312"/>
          <w:bCs w:val="0"/>
          <w:sz w:val="32"/>
          <w:szCs w:val="32"/>
        </w:rPr>
        <w:t>。</w:t>
      </w:r>
      <w:r>
        <w:rPr>
          <w:rFonts w:hint="eastAsia" w:ascii="仿宋_GB2312" w:hAnsi="黑体" w:eastAsia="仿宋_GB2312"/>
          <w:bCs w:val="0"/>
          <w:sz w:val="32"/>
          <w:szCs w:val="32"/>
        </w:rPr>
        <w:t>指标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5</w:t>
      </w:r>
      <w:r>
        <w:rPr>
          <w:rFonts w:hint="eastAsia" w:ascii="仿宋_GB2312" w:hAnsi="黑体" w:eastAsia="仿宋_GB2312"/>
          <w:bCs w:val="0"/>
          <w:sz w:val="32"/>
          <w:szCs w:val="32"/>
        </w:rPr>
        <w:t>：举办重要学术交流会议或活动≧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10次</w:t>
      </w:r>
      <w:r>
        <w:rPr>
          <w:rFonts w:hint="eastAsia" w:ascii="仿宋_GB2312" w:hAnsi="黑体" w:eastAsia="仿宋_GB2312"/>
          <w:bCs w:val="0"/>
          <w:sz w:val="32"/>
          <w:szCs w:val="32"/>
        </w:rPr>
        <w:t>，实</w:t>
      </w:r>
      <w:r>
        <w:rPr>
          <w:rFonts w:ascii="仿宋_GB2312" w:hAnsi="黑体" w:eastAsia="仿宋_GB2312"/>
          <w:bCs w:val="0"/>
          <w:sz w:val="32"/>
          <w:szCs w:val="32"/>
        </w:rPr>
        <w:t>际</w:t>
      </w:r>
      <w:r>
        <w:rPr>
          <w:rFonts w:hint="eastAsia" w:ascii="仿宋_GB2312" w:hAnsi="黑体" w:eastAsia="仿宋_GB2312"/>
          <w:bCs w:val="0"/>
          <w:sz w:val="32"/>
          <w:szCs w:val="32"/>
        </w:rPr>
        <w:t>举办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10</w:t>
      </w:r>
      <w:r>
        <w:rPr>
          <w:rFonts w:hint="eastAsia" w:ascii="仿宋_GB2312" w:hAnsi="黑体" w:eastAsia="仿宋_GB2312"/>
          <w:bCs w:val="0"/>
          <w:sz w:val="32"/>
          <w:szCs w:val="32"/>
        </w:rPr>
        <w:t>场活动</w:t>
      </w:r>
      <w:r>
        <w:rPr>
          <w:rFonts w:ascii="仿宋_GB2312" w:hAnsi="黑体" w:eastAsia="仿宋_GB2312"/>
          <w:bCs w:val="0"/>
          <w:sz w:val="32"/>
          <w:szCs w:val="32"/>
        </w:rPr>
        <w:t>。</w:t>
      </w:r>
      <w:r>
        <w:rPr>
          <w:rFonts w:hint="eastAsia" w:ascii="仿宋_GB2312" w:hAnsi="黑体" w:eastAsia="仿宋_GB2312"/>
          <w:bCs w:val="0"/>
          <w:sz w:val="32"/>
          <w:szCs w:val="32"/>
        </w:rPr>
        <w:t>指标6：完成“三农”调研课题≥2项</w:t>
      </w:r>
      <w:r>
        <w:rPr>
          <w:rFonts w:hint="eastAsia" w:ascii="仿宋_GB2312" w:hAnsi="黑体" w:eastAsia="仿宋_GB2312"/>
          <w:bCs w:val="0"/>
          <w:sz w:val="32"/>
          <w:szCs w:val="32"/>
          <w:lang w:eastAsia="zh-CN"/>
        </w:rPr>
        <w:t>，实际完成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2项，分别为“海淀区唐家岭村城市化转型调查研究”和“怀柔区推进具有首都特点的乡村振兴路径研究”，成果《从“蚁族”聚居村到现代都市区——北京市海淀区唐家岭村城市化转型的调查与思考》获得全国农业农村政策与改革系统2023年优秀调研成果二等奖；成果《怀柔区推进具有首都特点乡村振兴引领示范的路径思考》公开发表在《今日国土》2022年第4期（总第215期）；成果《首都生态涵养区乡村振兴路径研究——以怀柔区为例》入选并公开发表在《北京市情研究文辑》（第四辑）。</w:t>
      </w:r>
      <w:r>
        <w:rPr>
          <w:rFonts w:hint="eastAsia" w:ascii="仿宋_GB2312" w:hAnsi="黑体" w:eastAsia="仿宋_GB2312"/>
          <w:bCs w:val="0"/>
          <w:sz w:val="32"/>
          <w:szCs w:val="32"/>
          <w:lang w:eastAsia="zh-CN"/>
        </w:rPr>
        <w:t>指标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7：形成调研报告≥10篇，实际完成24篇。</w:t>
      </w:r>
      <w:r>
        <w:rPr>
          <w:rFonts w:hint="eastAsia" w:ascii="仿宋_GB2312" w:hAnsi="黑体" w:eastAsia="仿宋_GB2312"/>
          <w:bCs w:val="0"/>
          <w:sz w:val="32"/>
          <w:szCs w:val="32"/>
        </w:rPr>
        <w:t>指标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8</w:t>
      </w:r>
      <w:r>
        <w:rPr>
          <w:rFonts w:hint="eastAsia" w:ascii="仿宋_GB2312" w:hAnsi="黑体" w:eastAsia="仿宋_GB2312"/>
          <w:bCs w:val="0"/>
          <w:sz w:val="32"/>
          <w:szCs w:val="32"/>
        </w:rPr>
        <w:t>：按照中心研究成果标准通过课题验收，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因研究课题未列入中心目标管理任务书的课题任务，故提交报告视为结题，</w:t>
      </w:r>
      <w:r>
        <w:rPr>
          <w:rFonts w:hint="eastAsia" w:ascii="仿宋_GB2312" w:hAnsi="黑体" w:eastAsia="仿宋_GB2312"/>
          <w:bCs w:val="0"/>
          <w:sz w:val="32"/>
          <w:szCs w:val="32"/>
          <w:lang w:eastAsia="zh-CN"/>
        </w:rPr>
        <w:t>基本</w:t>
      </w:r>
      <w:r>
        <w:rPr>
          <w:rFonts w:hint="eastAsia" w:ascii="仿宋_GB2312" w:hAnsi="黑体" w:eastAsia="仿宋_GB2312"/>
          <w:bCs w:val="0"/>
          <w:sz w:val="32"/>
          <w:szCs w:val="32"/>
        </w:rPr>
        <w:t>达成目标。指标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9</w:t>
      </w:r>
      <w:r>
        <w:rPr>
          <w:rFonts w:hint="eastAsia" w:ascii="仿宋_GB2312" w:hAnsi="黑体" w:eastAsia="仿宋_GB2312"/>
          <w:bCs w:val="0"/>
          <w:sz w:val="32"/>
          <w:szCs w:val="32"/>
        </w:rPr>
        <w:t>：2022年12月底前完成所有工作，实际达成目标。指标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10</w:t>
      </w:r>
      <w:r>
        <w:rPr>
          <w:rFonts w:hint="eastAsia" w:ascii="仿宋_GB2312" w:hAnsi="黑体" w:eastAsia="仿宋_GB2312"/>
          <w:bCs w:val="0"/>
          <w:sz w:val="32"/>
          <w:szCs w:val="32"/>
        </w:rPr>
        <w:t>：项目成本不超过</w:t>
      </w:r>
      <w:r>
        <w:rPr>
          <w:rFonts w:hint="eastAsia" w:ascii="仿宋_GB2312" w:eastAsia="仿宋_GB2312"/>
          <w:bCs w:val="0"/>
          <w:sz w:val="32"/>
          <w:szCs w:val="32"/>
        </w:rPr>
        <w:t>85.285</w:t>
      </w:r>
      <w:r>
        <w:rPr>
          <w:rFonts w:hint="eastAsia" w:ascii="仿宋_GB2312" w:hAnsi="黑体" w:eastAsia="仿宋_GB2312"/>
          <w:bCs w:val="0"/>
          <w:sz w:val="32"/>
          <w:szCs w:val="32"/>
        </w:rPr>
        <w:t>万元，实际项目资金共计支出64.0509万元。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contextualSpacing/>
        <w:textAlignment w:val="auto"/>
        <w:outlineLvl w:val="1"/>
        <w:rPr>
          <w:rFonts w:ascii="楷体_GB2312" w:hAnsi="黑体" w:eastAsia="楷体_GB2312"/>
          <w:b/>
          <w:bCs w:val="0"/>
          <w:sz w:val="32"/>
          <w:szCs w:val="32"/>
        </w:rPr>
      </w:pPr>
      <w:r>
        <w:rPr>
          <w:rFonts w:hint="eastAsia" w:ascii="楷体_GB2312" w:hAnsi="黑体" w:eastAsia="楷体_GB2312"/>
          <w:b/>
          <w:bCs w:val="0"/>
          <w:sz w:val="32"/>
          <w:szCs w:val="32"/>
        </w:rPr>
        <w:t>（四）项目效益情况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225"/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rPr>
          <w:rFonts w:ascii="仿宋_GB2312" w:hAnsi="黑体" w:eastAsia="仿宋_GB2312"/>
          <w:bCs w:val="0"/>
          <w:sz w:val="32"/>
          <w:szCs w:val="32"/>
        </w:rPr>
      </w:pPr>
      <w:r>
        <w:rPr>
          <w:rFonts w:hint="eastAsia" w:ascii="仿宋_GB2312" w:hAnsi="黑体" w:eastAsia="仿宋_GB2312"/>
          <w:bCs w:val="0"/>
          <w:sz w:val="32"/>
          <w:szCs w:val="32"/>
        </w:rPr>
        <w:t>指标：中心学术研究影响力得到提升，实际</w:t>
      </w:r>
      <w:r>
        <w:rPr>
          <w:rFonts w:ascii="仿宋_GB2312" w:hAnsi="黑体" w:eastAsia="仿宋_GB2312"/>
          <w:bCs w:val="0"/>
          <w:sz w:val="32"/>
          <w:szCs w:val="32"/>
        </w:rPr>
        <w:t>达成</w:t>
      </w:r>
      <w:r>
        <w:rPr>
          <w:rFonts w:hint="eastAsia" w:ascii="仿宋_GB2312" w:hAnsi="黑体" w:eastAsia="仿宋_GB2312"/>
          <w:bCs w:val="0"/>
          <w:sz w:val="32"/>
          <w:szCs w:val="32"/>
        </w:rPr>
        <w:t>目标</w:t>
      </w:r>
      <w:r>
        <w:rPr>
          <w:rFonts w:ascii="仿宋_GB2312" w:hAnsi="黑体" w:eastAsia="仿宋_GB2312"/>
          <w:bCs w:val="0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outlineLvl w:val="0"/>
        <w:rPr>
          <w:rFonts w:ascii="黑体" w:hAnsi="黑体" w:eastAsia="黑体"/>
          <w:bCs w:val="0"/>
          <w:sz w:val="32"/>
          <w:szCs w:val="32"/>
        </w:rPr>
      </w:pPr>
      <w:r>
        <w:rPr>
          <w:rFonts w:hint="eastAsia" w:ascii="黑体" w:hAnsi="黑体" w:eastAsia="黑体"/>
          <w:bCs w:val="0"/>
          <w:sz w:val="32"/>
          <w:szCs w:val="32"/>
        </w:rPr>
        <w:t>五</w:t>
      </w:r>
      <w:r>
        <w:rPr>
          <w:rFonts w:ascii="黑体" w:hAnsi="黑体" w:eastAsia="黑体"/>
          <w:bCs w:val="0"/>
          <w:sz w:val="32"/>
          <w:szCs w:val="32"/>
        </w:rPr>
        <w:t>、主要经验及做法、存在的问题及原因分析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contextualSpacing/>
        <w:textAlignment w:val="auto"/>
        <w:rPr>
          <w:rFonts w:ascii="仿宋_GB2312" w:hAnsi="黑体" w:eastAsia="仿宋_GB2312"/>
          <w:bCs w:val="0"/>
          <w:sz w:val="32"/>
          <w:szCs w:val="32"/>
        </w:rPr>
      </w:pPr>
      <w:r>
        <w:rPr>
          <w:rFonts w:hint="eastAsia" w:ascii="楷体_GB2312" w:hAnsi="黑体" w:eastAsia="楷体_GB2312"/>
          <w:b/>
          <w:bCs w:val="0"/>
          <w:sz w:val="32"/>
          <w:szCs w:val="32"/>
        </w:rPr>
        <w:t>主要经验及做法：</w:t>
      </w:r>
      <w:r>
        <w:rPr>
          <w:rFonts w:hint="eastAsia" w:ascii="仿宋_GB2312" w:hAnsi="黑体" w:eastAsia="仿宋_GB2312"/>
          <w:bCs w:val="0"/>
          <w:sz w:val="32"/>
          <w:szCs w:val="32"/>
        </w:rPr>
        <w:t>根据项目需求制定预算，严格按照预算及财务规定执行预算。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contextualSpacing/>
        <w:textAlignment w:val="auto"/>
        <w:rPr>
          <w:rFonts w:hint="eastAsia" w:ascii="仿宋_GB2312" w:hAnsi="黑体" w:eastAsia="仿宋_GB2312"/>
          <w:bCs w:val="0"/>
          <w:sz w:val="32"/>
          <w:szCs w:val="32"/>
          <w:lang w:eastAsia="zh-CN"/>
        </w:rPr>
      </w:pPr>
      <w:r>
        <w:rPr>
          <w:rFonts w:hint="eastAsia" w:ascii="楷体_GB2312" w:hAnsi="黑体" w:eastAsia="楷体_GB2312"/>
          <w:b/>
          <w:bCs w:val="0"/>
          <w:sz w:val="32"/>
          <w:szCs w:val="32"/>
        </w:rPr>
        <w:t>存在问题：</w:t>
      </w:r>
      <w:r>
        <w:rPr>
          <w:rFonts w:hint="eastAsia" w:ascii="仿宋_GB2312" w:hAnsi="黑体" w:eastAsia="仿宋_GB2312"/>
          <w:bCs w:val="0"/>
          <w:sz w:val="32"/>
          <w:szCs w:val="32"/>
        </w:rPr>
        <w:t>全年预算数为</w:t>
      </w:r>
      <w:r>
        <w:rPr>
          <w:rFonts w:hint="eastAsia" w:ascii="仿宋_GB2312" w:eastAsia="仿宋_GB2312"/>
          <w:bCs w:val="0"/>
          <w:sz w:val="32"/>
          <w:szCs w:val="32"/>
        </w:rPr>
        <w:t>80.039</w:t>
      </w:r>
      <w:r>
        <w:rPr>
          <w:rFonts w:hint="eastAsia" w:ascii="仿宋_GB2312" w:hAnsi="黑体" w:eastAsia="仿宋_GB2312"/>
          <w:bCs w:val="0"/>
          <w:sz w:val="32"/>
          <w:szCs w:val="32"/>
        </w:rPr>
        <w:t>万元，受新冠疫情影响，项目资金共计支出64.0509万元</w:t>
      </w:r>
      <w:r>
        <w:rPr>
          <w:rFonts w:hint="eastAsia" w:ascii="仿宋_GB2312" w:hAnsi="黑体" w:eastAsia="仿宋_GB2312"/>
          <w:bCs w:val="0"/>
          <w:sz w:val="32"/>
          <w:szCs w:val="32"/>
          <w:lang w:eastAsia="zh-CN"/>
        </w:rPr>
        <w:t>。</w:t>
      </w:r>
      <w:r>
        <w:rPr>
          <w:rFonts w:hint="eastAsia" w:ascii="仿宋_GB2312" w:hAnsi="黑体" w:eastAsia="仿宋_GB2312"/>
          <w:bCs w:val="0"/>
          <w:sz w:val="32"/>
          <w:szCs w:val="32"/>
        </w:rPr>
        <w:t>拟出版重点研究成果著作4部，受疫情</w:t>
      </w:r>
      <w:r>
        <w:rPr>
          <w:rFonts w:hint="eastAsia" w:ascii="仿宋_GB2312" w:hAnsi="黑体" w:eastAsia="仿宋_GB2312"/>
          <w:bCs w:val="0"/>
          <w:sz w:val="32"/>
          <w:szCs w:val="32"/>
          <w:lang w:eastAsia="zh-CN"/>
        </w:rPr>
        <w:t>对调研进度的影响</w:t>
      </w:r>
      <w:r>
        <w:rPr>
          <w:rFonts w:hint="eastAsia" w:ascii="仿宋_GB2312" w:hAnsi="黑体" w:eastAsia="仿宋_GB2312"/>
          <w:bCs w:val="0"/>
          <w:sz w:val="32"/>
          <w:szCs w:val="32"/>
        </w:rPr>
        <w:t>，实际</w:t>
      </w:r>
      <w:r>
        <w:rPr>
          <w:rFonts w:hint="eastAsia" w:ascii="仿宋_GB2312" w:hAnsi="黑体" w:eastAsia="仿宋_GB2312"/>
          <w:bCs w:val="0"/>
          <w:sz w:val="32"/>
          <w:szCs w:val="32"/>
          <w:lang w:eastAsia="zh-CN"/>
        </w:rPr>
        <w:t>出版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3部</w:t>
      </w:r>
      <w:r>
        <w:rPr>
          <w:rFonts w:hint="eastAsia" w:ascii="仿宋_GB2312" w:hAnsi="黑体" w:eastAsia="仿宋_GB2312"/>
          <w:bCs w:val="0"/>
          <w:sz w:val="32"/>
          <w:szCs w:val="32"/>
        </w:rPr>
        <w:t>。</w:t>
      </w:r>
      <w:r>
        <w:rPr>
          <w:rFonts w:hint="eastAsia" w:ascii="仿宋_GB2312" w:hAnsi="黑体" w:eastAsia="仿宋_GB2312"/>
          <w:bCs w:val="0"/>
          <w:sz w:val="32"/>
          <w:szCs w:val="32"/>
          <w:lang w:eastAsia="zh-CN"/>
        </w:rPr>
        <w:t>拟完成中心《调查研究报告内刊》≥60期，实际编辑中心《调查研究报告》和《农研决策参考》合计59期，原因是受疫情影响各处室投稿量少，且中心向决策咨询研究转型，加强了报告的质量管理，部分报告经调整后刊发在内刊《农研决策参考》上，两内刊合计刊发59期。未来继续提高调研人员能力水平和发稿数量。另外，因处室职责原因，所开展的两项调研课题并未列入</w:t>
      </w:r>
      <w:r>
        <w:rPr>
          <w:rFonts w:hint="eastAsia" w:ascii="仿宋_GB2312" w:hAnsi="黑体" w:eastAsia="仿宋_GB2312"/>
          <w:bCs w:val="0"/>
          <w:sz w:val="32"/>
          <w:szCs w:val="32"/>
          <w:lang w:val="en-US" w:eastAsia="zh-CN"/>
        </w:rPr>
        <w:t>中心目标管理任务书，故区别于其他课题管理方式，提交报告视为结题。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outlineLvl w:val="0"/>
        <w:rPr>
          <w:rFonts w:ascii="黑体" w:hAnsi="黑体" w:eastAsia="黑体"/>
          <w:bCs w:val="0"/>
          <w:sz w:val="32"/>
          <w:szCs w:val="32"/>
        </w:rPr>
      </w:pPr>
      <w:r>
        <w:rPr>
          <w:rFonts w:hint="eastAsia" w:ascii="黑体" w:hAnsi="黑体" w:eastAsia="黑体"/>
          <w:bCs w:val="0"/>
          <w:sz w:val="32"/>
          <w:szCs w:val="32"/>
        </w:rPr>
        <w:t>六</w:t>
      </w:r>
      <w:r>
        <w:rPr>
          <w:rFonts w:ascii="黑体" w:hAnsi="黑体" w:eastAsia="黑体"/>
          <w:bCs w:val="0"/>
          <w:sz w:val="32"/>
          <w:szCs w:val="32"/>
        </w:rPr>
        <w:t>、有关建议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rPr>
          <w:rFonts w:ascii="仿宋_GB2312" w:hAnsi="黑体" w:eastAsia="仿宋_GB2312"/>
          <w:bCs w:val="0"/>
          <w:sz w:val="32"/>
          <w:szCs w:val="32"/>
        </w:rPr>
      </w:pPr>
      <w:r>
        <w:rPr>
          <w:rFonts w:hint="eastAsia" w:ascii="仿宋_GB2312" w:hAnsi="黑体" w:eastAsia="仿宋_GB2312"/>
          <w:bCs w:val="0"/>
          <w:sz w:val="32"/>
          <w:szCs w:val="32"/>
        </w:rPr>
        <w:t>无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outlineLvl w:val="0"/>
        <w:rPr>
          <w:rFonts w:ascii="黑体" w:hAnsi="黑体" w:eastAsia="黑体"/>
          <w:bCs w:val="0"/>
          <w:sz w:val="32"/>
          <w:szCs w:val="32"/>
        </w:rPr>
      </w:pPr>
      <w:r>
        <w:rPr>
          <w:rFonts w:hint="eastAsia" w:ascii="黑体" w:hAnsi="黑体" w:eastAsia="黑体"/>
          <w:bCs w:val="0"/>
          <w:sz w:val="32"/>
          <w:szCs w:val="32"/>
        </w:rPr>
        <w:t>七、</w:t>
      </w:r>
      <w:r>
        <w:rPr>
          <w:rFonts w:ascii="黑体" w:hAnsi="黑体" w:eastAsia="黑体"/>
          <w:bCs w:val="0"/>
          <w:sz w:val="32"/>
          <w:szCs w:val="32"/>
        </w:rPr>
        <w:t>其他需要说明的问题</w:t>
      </w:r>
    </w:p>
    <w:p>
      <w:pPr>
        <w:pStyle w:val="2"/>
        <w:keepNext w:val="0"/>
        <w:keepLines w:val="0"/>
        <w:pageBreakBefore w:val="0"/>
        <w:widowControl w:val="0"/>
        <w:tabs>
          <w:tab w:val="clear" w:pos="28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contextualSpacing/>
        <w:textAlignment w:val="auto"/>
        <w:rPr>
          <w:rFonts w:ascii="仿宋_GB2312" w:eastAsia="仿宋_GB2312"/>
          <w:bCs w:val="0"/>
          <w:sz w:val="32"/>
          <w:szCs w:val="32"/>
        </w:rPr>
      </w:pPr>
      <w:r>
        <w:rPr>
          <w:rFonts w:hint="eastAsia" w:ascii="仿宋_GB2312" w:eastAsia="仿宋_GB2312"/>
          <w:bCs w:val="0"/>
          <w:sz w:val="32"/>
          <w:szCs w:val="32"/>
        </w:rPr>
        <w:t>无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Times New Roman"/>
          <w:sz w:val="32"/>
          <w:szCs w:val="32"/>
        </w:rPr>
      </w:pPr>
    </w:p>
    <w:p>
      <w:pPr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br w:type="page"/>
      </w:r>
    </w:p>
    <w:p>
      <w:pPr>
        <w:spacing w:line="480" w:lineRule="exac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</w:t>
      </w:r>
      <w:r>
        <w:rPr>
          <w:rFonts w:ascii="黑体" w:hAnsi="黑体" w:eastAsia="黑体" w:cs="Times New Roman"/>
          <w:sz w:val="32"/>
          <w:szCs w:val="32"/>
        </w:rPr>
        <w:t>1</w:t>
      </w:r>
    </w:p>
    <w:p>
      <w:pPr>
        <w:spacing w:line="480" w:lineRule="exact"/>
        <w:jc w:val="center"/>
        <w:rPr>
          <w:rFonts w:ascii="方正小标宋简体" w:hAnsi="黑体" w:eastAsia="方正小标宋简体" w:cs="Times New Roman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 xml:space="preserve">（   </w:t>
      </w:r>
      <w:r>
        <w:rPr>
          <w:rFonts w:ascii="仿宋_GB2312" w:hAnsi="宋体" w:eastAsia="仿宋_GB2312" w:cs="Times New Roman"/>
          <w:sz w:val="28"/>
          <w:szCs w:val="28"/>
        </w:rPr>
        <w:t xml:space="preserve"> 202</w:t>
      </w:r>
      <w:r>
        <w:rPr>
          <w:rFonts w:hint="eastAsia" w:ascii="仿宋_GB2312" w:hAnsi="宋体" w:eastAsia="仿宋_GB2312" w:cs="Times New Roman"/>
          <w:sz w:val="28"/>
          <w:szCs w:val="28"/>
          <w:lang w:val="en-US" w:eastAsia="zh-CN"/>
        </w:rPr>
        <w:t>2</w:t>
      </w:r>
      <w:r>
        <w:rPr>
          <w:rFonts w:ascii="仿宋_GB2312" w:hAnsi="宋体" w:eastAsia="仿宋_GB2312" w:cs="Times New Roman"/>
          <w:sz w:val="28"/>
          <w:szCs w:val="28"/>
        </w:rPr>
        <w:t xml:space="preserve"> </w:t>
      </w:r>
      <w:r>
        <w:rPr>
          <w:rFonts w:hint="eastAsia" w:ascii="仿宋_GB2312" w:hAnsi="宋体" w:eastAsia="仿宋_GB2312" w:cs="Times New Roman"/>
          <w:sz w:val="28"/>
          <w:szCs w:val="28"/>
        </w:rPr>
        <w:t xml:space="preserve"> 年度）</w:t>
      </w:r>
    </w:p>
    <w:tbl>
      <w:tblPr>
        <w:tblStyle w:val="6"/>
        <w:tblW w:w="9022" w:type="dxa"/>
        <w:tblInd w:w="-24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836"/>
        <w:gridCol w:w="1146"/>
        <w:gridCol w:w="56"/>
        <w:gridCol w:w="1123"/>
        <w:gridCol w:w="118"/>
        <w:gridCol w:w="996"/>
        <w:gridCol w:w="1018"/>
        <w:gridCol w:w="557"/>
        <w:gridCol w:w="176"/>
        <w:gridCol w:w="435"/>
        <w:gridCol w:w="271"/>
        <w:gridCol w:w="826"/>
        <w:gridCol w:w="7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3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2022年调研管理和学术交流经费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4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北京市农村经济研究中心</w:t>
            </w:r>
          </w:p>
        </w:tc>
        <w:tc>
          <w:tcPr>
            <w:tcW w:w="17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北京市农村经济研究中心机关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34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张英洪</w:t>
            </w:r>
          </w:p>
        </w:tc>
        <w:tc>
          <w:tcPr>
            <w:tcW w:w="17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2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64866075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20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</w:t>
            </w:r>
          </w:p>
        </w:tc>
        <w:tc>
          <w:tcPr>
            <w:tcW w:w="17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</w:p>
        </w:tc>
        <w:tc>
          <w:tcPr>
            <w:tcW w:w="7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算数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算数</w:t>
            </w:r>
          </w:p>
        </w:tc>
        <w:tc>
          <w:tcPr>
            <w:tcW w:w="17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执行数</w:t>
            </w:r>
          </w:p>
        </w:tc>
        <w:tc>
          <w:tcPr>
            <w:tcW w:w="7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85.285000 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80.039000 </w:t>
            </w:r>
          </w:p>
        </w:tc>
        <w:tc>
          <w:tcPr>
            <w:tcW w:w="17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64.050900 </w:t>
            </w:r>
          </w:p>
        </w:tc>
        <w:tc>
          <w:tcPr>
            <w:tcW w:w="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80.02%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85.285000 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80.039000 </w:t>
            </w:r>
          </w:p>
        </w:tc>
        <w:tc>
          <w:tcPr>
            <w:tcW w:w="17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64.050900 </w:t>
            </w:r>
          </w:p>
        </w:tc>
        <w:tc>
          <w:tcPr>
            <w:tcW w:w="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80.02%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3"/>
                <w:rFonts w:hint="eastAsia" w:hAnsi="宋体"/>
                <w:lang w:val="en-US" w:eastAsia="zh-CN" w:bidi="ar"/>
              </w:rPr>
              <w:t xml:space="preserve">  </w:t>
            </w:r>
            <w:r>
              <w:rPr>
                <w:rStyle w:val="13"/>
                <w:rFonts w:hAnsi="宋体"/>
                <w:lang w:val="en-US" w:eastAsia="zh-CN" w:bidi="ar"/>
              </w:rPr>
              <w:t>上年结转资金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7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3"/>
                <w:rFonts w:hAnsi="宋体"/>
                <w:lang w:val="en-US" w:eastAsia="zh-CN" w:bidi="ar"/>
              </w:rPr>
              <w:t xml:space="preserve">  其他资金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7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2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9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5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研综合处围绕中心职责定位“承担本市“三农”工作和实施乡村振兴战略的政策研究，为推进农业农村现代化提供智力支撑”，加强调查研究的对内统筹和对外统筹，利用好北京市城郊经济研究会平台，强化全国、北京市“三农”学者联系，集中各种力量做好北京“三农”政策研究等工作，为市委市政府、委局、各涉农区县做好决策咨询服务，不断提升北京市农研中心、北京市城郊经济研究会品牌影响力，打造各类研究合作、学术交流、成果展示平台，打造若干“三农”调研成果精品，打造一支理想信仰坚定、创新精神较强、专业水准过硬、调研作风优良的“三农”政策研究和决策咨询队伍。2022年，调研综合处将围绕市委市政府、委局重点工作，遵循智库建设特点，进一步加强体制机制创新，对内健全相关制度，激发中心研究活力，对外广泛加强与外界的联系与合作，实行建立中心的专家资源队伍与合作单位队伍，不断扩大中心决策影响力和社会影响力，也为研究人员锻炼成长提供广阔的平台。本项目经费主要用于以下支出：（1）调研综合处年度课题调研经费。（2）调研课题管理、成果宣传推介、成果出版、学术委员会运行、调研管理系统运维、重要学术会议举办、学术交流合作等有关智库建设的工作经费。</w:t>
            </w:r>
          </w:p>
        </w:tc>
        <w:tc>
          <w:tcPr>
            <w:tcW w:w="39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高质量完成调研课题任务；2.完成3部重点研究成果的编辑出版；3.完成2022年中心《调查研究报告内刊》的编发59期；4.做好北京市农村经济研究中心调研管理系统运维工作；5.完成2022年农研智库大讲堂10期的承办工作；6.举办10场重要学术交流会议或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29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5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6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181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1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完成重点研究成果著作出版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4部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3部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拟出版重点研究成果著作4部，受新冠疫情影响，实际出版3部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完成中心《调查研究报告内刊》≥60期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≧60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受疫情影响各处室投稿量少，且中心有向决策咨询研究转型要求。为加强报告质量管理，部分报告经调整后刊发在内刊《农研决策参考》上，两内刊合计刊发59期。未来继续提高调研人员能力水平和发稿数量。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维护调研管理系统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举办农研智库大讲堂次数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4"/>
                <w:lang w:val="en-US" w:eastAsia="zh-CN" w:bidi="ar"/>
              </w:rPr>
              <w:t>≧</w:t>
            </w:r>
            <w:r>
              <w:rPr>
                <w:rStyle w:val="13"/>
                <w:rFonts w:hAnsi="宋体"/>
                <w:lang w:val="en-US" w:eastAsia="zh-CN" w:bidi="ar"/>
              </w:rPr>
              <w:t>10次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举办学术交流会议或活动次数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4"/>
                <w:lang w:val="en-US" w:eastAsia="zh-CN" w:bidi="ar"/>
              </w:rPr>
              <w:t>≧</w:t>
            </w:r>
            <w:r>
              <w:rPr>
                <w:rStyle w:val="13"/>
                <w:rFonts w:hAnsi="宋体"/>
                <w:lang w:val="en-US" w:eastAsia="zh-CN" w:bidi="ar"/>
              </w:rPr>
              <w:t>10次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完成“三农”调研课题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4"/>
                <w:rFonts w:hint="eastAsia" w:ascii="方正仿宋_GBK" w:hAnsi="方正仿宋_GBK" w:eastAsia="方正仿宋_GBK" w:cs="方正仿宋_GBK"/>
                <w:i w:val="0"/>
                <w:color w:val="000000"/>
                <w:u w:val="none"/>
                <w:lang w:val="en-US" w:eastAsia="zh-CN" w:bidi="ar"/>
              </w:rPr>
            </w:pPr>
            <w:r>
              <w:rPr>
                <w:rStyle w:val="14"/>
                <w:rFonts w:hint="eastAsia" w:ascii="方正仿宋_GBK" w:hAnsi="方正仿宋_GBK" w:eastAsia="方正仿宋_GBK" w:cs="方正仿宋_GBK"/>
                <w:i w:val="0"/>
                <w:color w:val="000000"/>
                <w:u w:val="none"/>
                <w:lang w:val="en-US" w:eastAsia="zh-CN" w:bidi="ar"/>
              </w:rPr>
              <w:t>≥2项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形成调研报告≥10篇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≧10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按照中心研究成果标准进行结题验收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好坏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好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根据领导“调研管理处室不宜设置课题的新指示”，2022年初立项时未列入目标管理任务书，故区别于其他课题管理方式，提交报告视为结题。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2022年12月底前完成全部工作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高中低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2022年12月底完成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≤80.039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劳务费10.805万元，印刷费14.235万元，差旅费10.58万元，其他商品和服务支出 39.665万元，调研管理信息系统网络运维费 10万元。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效益指标（40分）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调研成果的社会影响力得到提升；使调研管理规范化制度化程度继续提升；农研智库大讲堂的学术影响力得到提升；促进中心学术水平提升；高质量完成有关农村改革发展的调研课题任务工作进度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高中低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总体达成目标。受疫情影响，与年初目标相比，中心整体决策咨询研究能力水平提升不如预期，未来将继续提高调研管理水平，带动中心调研人员能力水平提高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2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中心学术研究影响力得到提升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好坏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好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总体达成目标。受疫情影响，与年初目标相比，出版著作数少1部，内刊期数少1期。未来将继续提高调研管理水平，带动中心调研人员增加发稿数量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90.25</w:t>
            </w:r>
          </w:p>
        </w:tc>
        <w:tc>
          <w:tcPr>
            <w:tcW w:w="18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宋体" w:cs="Times New Roman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pStyle w:val="2"/>
        <w:tabs>
          <w:tab w:val="clear" w:pos="2880"/>
        </w:tabs>
        <w:wordWrap w:val="0"/>
        <w:ind w:firstLine="640"/>
        <w:contextualSpacing/>
        <w:jc w:val="right"/>
      </w:pPr>
    </w:p>
    <w:p>
      <w:pPr>
        <w:pStyle w:val="2"/>
        <w:tabs>
          <w:tab w:val="clear" w:pos="2880"/>
        </w:tabs>
        <w:wordWrap/>
        <w:ind w:left="0" w:leftChars="0" w:firstLine="0" w:firstLineChars="0"/>
        <w:contextualSpacing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姚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091"/>
    <w:rsid w:val="000C7C14"/>
    <w:rsid w:val="0020462F"/>
    <w:rsid w:val="0024775F"/>
    <w:rsid w:val="002A5CFA"/>
    <w:rsid w:val="00300042"/>
    <w:rsid w:val="003246AA"/>
    <w:rsid w:val="003870E3"/>
    <w:rsid w:val="003C2A0E"/>
    <w:rsid w:val="00451E09"/>
    <w:rsid w:val="004F1BA6"/>
    <w:rsid w:val="00502707"/>
    <w:rsid w:val="0056258F"/>
    <w:rsid w:val="005E4091"/>
    <w:rsid w:val="00604000"/>
    <w:rsid w:val="006C150B"/>
    <w:rsid w:val="006E76E7"/>
    <w:rsid w:val="006F6BBC"/>
    <w:rsid w:val="007352F2"/>
    <w:rsid w:val="007F7157"/>
    <w:rsid w:val="008334F9"/>
    <w:rsid w:val="0087613C"/>
    <w:rsid w:val="008E422D"/>
    <w:rsid w:val="0091605A"/>
    <w:rsid w:val="00965422"/>
    <w:rsid w:val="00984066"/>
    <w:rsid w:val="009F1FDD"/>
    <w:rsid w:val="009F3FB0"/>
    <w:rsid w:val="00A40C31"/>
    <w:rsid w:val="00AD325B"/>
    <w:rsid w:val="00AE212C"/>
    <w:rsid w:val="00B059F9"/>
    <w:rsid w:val="00B82AA7"/>
    <w:rsid w:val="00BA2585"/>
    <w:rsid w:val="00BA671F"/>
    <w:rsid w:val="00BC3E3B"/>
    <w:rsid w:val="00CA5487"/>
    <w:rsid w:val="00CC03D7"/>
    <w:rsid w:val="00D135C6"/>
    <w:rsid w:val="00D238D9"/>
    <w:rsid w:val="00D438AC"/>
    <w:rsid w:val="00D64BC6"/>
    <w:rsid w:val="00E1151B"/>
    <w:rsid w:val="00E5547E"/>
    <w:rsid w:val="00E64A1F"/>
    <w:rsid w:val="00E82FA3"/>
    <w:rsid w:val="00E92C80"/>
    <w:rsid w:val="00EB34E6"/>
    <w:rsid w:val="00EC29D0"/>
    <w:rsid w:val="00FB4A10"/>
    <w:rsid w:val="00FB7ACF"/>
    <w:rsid w:val="00FC1A68"/>
    <w:rsid w:val="00FF1598"/>
    <w:rsid w:val="1CE8F174"/>
    <w:rsid w:val="2F7F8D63"/>
    <w:rsid w:val="3FAF68F7"/>
    <w:rsid w:val="4FFE50AD"/>
    <w:rsid w:val="59FB95FA"/>
    <w:rsid w:val="5D3724D7"/>
    <w:rsid w:val="5D4DF53E"/>
    <w:rsid w:val="6FBF8C8F"/>
    <w:rsid w:val="6FFBC6B3"/>
    <w:rsid w:val="769F475A"/>
    <w:rsid w:val="7FD7FA59"/>
    <w:rsid w:val="B6BB1591"/>
    <w:rsid w:val="BA7B23C6"/>
    <w:rsid w:val="BAE70E1B"/>
    <w:rsid w:val="BE5EB6C6"/>
    <w:rsid w:val="BFDECF8B"/>
    <w:rsid w:val="BFF9F63A"/>
    <w:rsid w:val="CDD9EC40"/>
    <w:rsid w:val="DE7D74C6"/>
    <w:rsid w:val="EBFE1328"/>
    <w:rsid w:val="F4B5CB66"/>
    <w:rsid w:val="FF3D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0"/>
    <w:pPr>
      <w:tabs>
        <w:tab w:val="left" w:pos="2880"/>
      </w:tabs>
      <w:spacing w:line="360" w:lineRule="auto"/>
      <w:ind w:firstLine="480" w:firstLineChars="200"/>
    </w:pPr>
    <w:rPr>
      <w:rFonts w:eastAsia="宋体"/>
      <w:bCs/>
      <w:sz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Char"/>
    <w:link w:val="2"/>
    <w:qFormat/>
    <w:uiPriority w:val="0"/>
    <w:rPr>
      <w:rFonts w:eastAsia="宋体"/>
      <w:bCs/>
      <w:sz w:val="24"/>
    </w:rPr>
  </w:style>
  <w:style w:type="character" w:customStyle="1" w:styleId="9">
    <w:name w:val="正文文本缩进 Char1"/>
    <w:basedOn w:val="7"/>
    <w:semiHidden/>
    <w:qFormat/>
    <w:uiPriority w:val="99"/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3">
    <w:name w:val="font71"/>
    <w:basedOn w:val="7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  <w:style w:type="character" w:customStyle="1" w:styleId="14">
    <w:name w:val="font0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9</Pages>
  <Words>690</Words>
  <Characters>3939</Characters>
  <Lines>32</Lines>
  <Paragraphs>9</Paragraphs>
  <TotalTime>0</TotalTime>
  <ScaleCrop>false</ScaleCrop>
  <LinksUpToDate>false</LinksUpToDate>
  <CharactersWithSpaces>4620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2018-05-19T03:09:00Z</dcterms:created>
  <dc:creator>Lenovo</dc:creator>
  <cp:lastModifiedBy>nyncj</cp:lastModifiedBy>
  <cp:lastPrinted>2018-05-19T03:09:00Z</cp:lastPrinted>
  <dcterms:modified xsi:type="dcterms:W3CDTF">2023-06-05T08:29:10Z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