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5411" w:type="pct"/>
        <w:tblInd w:w="-3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2"/>
        <w:gridCol w:w="1114"/>
        <w:gridCol w:w="1179"/>
        <w:gridCol w:w="761"/>
        <w:gridCol w:w="471"/>
        <w:gridCol w:w="1339"/>
        <w:gridCol w:w="688"/>
        <w:gridCol w:w="641"/>
        <w:gridCol w:w="241"/>
        <w:gridCol w:w="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94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北京市农村金融服务顾问体系建设试点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9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北京市农村经济研究中心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北京市农村经济研究中心机关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9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曹晓兰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3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64866029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6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83.252048</w:t>
            </w:r>
          </w:p>
        </w:tc>
        <w:tc>
          <w:tcPr>
            <w:tcW w:w="6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81.537648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79.418410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97.40%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83.252048 </w:t>
            </w:r>
          </w:p>
        </w:tc>
        <w:tc>
          <w:tcPr>
            <w:tcW w:w="66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81.537648 </w:t>
            </w:r>
          </w:p>
        </w:tc>
        <w:tc>
          <w:tcPr>
            <w:tcW w:w="7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79.418410 </w:t>
            </w:r>
          </w:p>
        </w:tc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7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97.40%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上年结转资金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6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6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3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29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形成“农村金融服务顾问体系”建设模型；2.完成1000个农业经营主体融资需求数据采集分析；3.为1000个农业经营主体提供《融资建议书》；4.接受农业经营主体融资咨询次数（含线上线下）不少于500人次；5.帮助拥有融资需求的农业经营主体获得融资服务，服务满意度达80%以上。6.完成农村金融服务的政策建议报告。</w:t>
            </w:r>
          </w:p>
        </w:tc>
        <w:tc>
          <w:tcPr>
            <w:tcW w:w="2293" w:type="pct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形成“农村金融服务顾问体系”建设模型；2.完成1113个农业经营主体融资需求数据采集分析；3.为1026个农业经营主体提供《融资建议书》；4.接受农业经营主体融资咨询次数（含线上线下）821人次；5.帮助拥有融资需求的农业经营主体获得融资服务，服务满意度达99.2%。6.完成农村金融服务的政策建议报告,并如期顺利通过项目验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8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试点可行性研究报告1个，于11月底前完成，总预算不超过83.252048万元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1篇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阶段性成果含发布信息、简报不少于3篇合7分，服务案例1份合7份，二期工作政策建议报告1篇3分，决策咨询报告1篇3分。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研究成果验收评价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按照农研中心研究成果标准通过课题验收。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试点进度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于11月底前完成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项目预算成本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≤81.537648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点工作共设计委托费预算76.68万元。其中，人工费43万元（人工费包括数据采集费16万元，数据分析费11万元，融资建议书16万元）；差旅费7.12万元；专家咨询费6.4万元；宣传制作费5.6万元；场地租赁费10.22万元；增值税4.34万元。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金融支持乡村振兴的能力和水平得到改善和提高。</w:t>
            </w:r>
          </w:p>
        </w:tc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</w:t>
            </w:r>
          </w:p>
        </w:tc>
        <w:tc>
          <w:tcPr>
            <w:tcW w:w="98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提升金融服务乡村振兴的水平和能力 ，从而有效提高涉农经营主体的融资 获得感，促进农村经济发展和社会和谐稳定。</w:t>
            </w:r>
          </w:p>
        </w:tc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基于试验示范成功经验，提炼“可复 制、可操作、可推广”的改革示范成果，形成政策储备体系。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受疫情影响，时间紧、任务重，体系建设工作还不够完善，体制机制仍有待健全。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帮助涉农经营主体满足生产发展融资需求，形成对农业经营的有效支撑。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受疫情影响，“陪伴式”服务还需要时间的沉淀，专家作用还需要进一步的挖掘和发挥，涉农经营主体的金融教育工作还需要进一步加强。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≥80%</w:t>
            </w:r>
          </w:p>
        </w:tc>
        <w:tc>
          <w:tcPr>
            <w:tcW w:w="9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对接受金融顾问服务的1000个涉农经营主体开展服务效果调查，满意度达80%以上，帮助解决融资难题，提升获贷能力。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8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95.7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105C68"/>
    <w:rsid w:val="0024785F"/>
    <w:rsid w:val="003B19C8"/>
    <w:rsid w:val="003D26E2"/>
    <w:rsid w:val="003D6D5D"/>
    <w:rsid w:val="00480198"/>
    <w:rsid w:val="00554A7D"/>
    <w:rsid w:val="005B680C"/>
    <w:rsid w:val="006A19C4"/>
    <w:rsid w:val="00740EB3"/>
    <w:rsid w:val="007829A4"/>
    <w:rsid w:val="007C19BD"/>
    <w:rsid w:val="00810474"/>
    <w:rsid w:val="008C0B44"/>
    <w:rsid w:val="009963DF"/>
    <w:rsid w:val="00996CF0"/>
    <w:rsid w:val="009E6F97"/>
    <w:rsid w:val="00A42B03"/>
    <w:rsid w:val="00A55148"/>
    <w:rsid w:val="00AB1224"/>
    <w:rsid w:val="00AB3238"/>
    <w:rsid w:val="00DF782F"/>
    <w:rsid w:val="00E1130C"/>
    <w:rsid w:val="00E8213A"/>
    <w:rsid w:val="00E9022E"/>
    <w:rsid w:val="00F85C32"/>
    <w:rsid w:val="1DDFDA4E"/>
    <w:rsid w:val="37173543"/>
    <w:rsid w:val="3B870735"/>
    <w:rsid w:val="3DFB6E3A"/>
    <w:rsid w:val="3FF76880"/>
    <w:rsid w:val="59FEF367"/>
    <w:rsid w:val="5B79CD18"/>
    <w:rsid w:val="5CEBE157"/>
    <w:rsid w:val="5DFF4C6F"/>
    <w:rsid w:val="69F7622A"/>
    <w:rsid w:val="6D7E321C"/>
    <w:rsid w:val="79D1C91A"/>
    <w:rsid w:val="79F9A6AF"/>
    <w:rsid w:val="7A27513E"/>
    <w:rsid w:val="7AB7FF50"/>
    <w:rsid w:val="7B75B831"/>
    <w:rsid w:val="7BF296AE"/>
    <w:rsid w:val="7BFEB0DB"/>
    <w:rsid w:val="7DBE78AE"/>
    <w:rsid w:val="7DDEE68B"/>
    <w:rsid w:val="7FFC11B7"/>
    <w:rsid w:val="B6A5CA25"/>
    <w:rsid w:val="CEFD3F3D"/>
    <w:rsid w:val="D9FE6EA4"/>
    <w:rsid w:val="DFDFF4AF"/>
    <w:rsid w:val="EA3F77F2"/>
    <w:rsid w:val="EEFD768C"/>
    <w:rsid w:val="EEFE5989"/>
    <w:rsid w:val="EFCF3EAE"/>
    <w:rsid w:val="F5B764A2"/>
    <w:rsid w:val="F77F09F4"/>
    <w:rsid w:val="FBB36F54"/>
    <w:rsid w:val="FBF1A15D"/>
    <w:rsid w:val="FF6D7C5E"/>
    <w:rsid w:val="FFBE76A5"/>
    <w:rsid w:val="FFD7BFFC"/>
    <w:rsid w:val="FFDFE18E"/>
    <w:rsid w:val="FFE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rFonts w:ascii="Calibri" w:hAnsi="Calibri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31</Pages>
  <Words>2182</Words>
  <Characters>12438</Characters>
  <Lines>103</Lines>
  <Paragraphs>29</Paragraphs>
  <TotalTime>5</TotalTime>
  <ScaleCrop>false</ScaleCrop>
  <LinksUpToDate>false</LinksUpToDate>
  <CharactersWithSpaces>14591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2022-03-29T16:25:00Z</dcterms:created>
  <dc:creator>user</dc:creator>
  <cp:lastModifiedBy>nyncj</cp:lastModifiedBy>
  <dcterms:modified xsi:type="dcterms:W3CDTF">2023-06-05T08:35:44Z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