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240" w:line="540" w:lineRule="exact"/>
        <w:jc w:val="center"/>
        <w:rPr>
          <w:rFonts w:hint="eastAsia" w:ascii="仿宋_GB2312" w:eastAsia="黑体"/>
          <w:b/>
          <w:bCs/>
          <w:sz w:val="48"/>
          <w:szCs w:val="48"/>
          <w:highlight w:val="cyan"/>
        </w:rPr>
      </w:pPr>
    </w:p>
    <w:p>
      <w:pPr>
        <w:spacing w:after="240" w:line="540" w:lineRule="exact"/>
        <w:jc w:val="center"/>
        <w:rPr>
          <w:rFonts w:hint="eastAsia" w:ascii="仿宋_GB2312" w:eastAsia="黑体"/>
          <w:b/>
          <w:bCs/>
          <w:sz w:val="48"/>
          <w:szCs w:val="48"/>
          <w:highlight w:val="cyan"/>
        </w:rPr>
      </w:pPr>
    </w:p>
    <w:p>
      <w:pPr>
        <w:spacing w:after="312" w:line="560" w:lineRule="exact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</w:pPr>
      <w:r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  <w:t>北京市市级财政支出项目</w:t>
      </w:r>
    </w:p>
    <w:p>
      <w:pPr>
        <w:spacing w:after="312" w:line="560" w:lineRule="exact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</w:pPr>
      <w:r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  <w:t>绩效评价报告</w:t>
      </w:r>
    </w:p>
    <w:p>
      <w:pPr>
        <w:spacing w:after="240" w:line="540" w:lineRule="exact"/>
        <w:jc w:val="center"/>
        <w:rPr>
          <w:rFonts w:hint="eastAsia" w:ascii="宋体" w:hAnsi="宋体"/>
          <w:b/>
          <w:bCs/>
          <w:spacing w:val="50"/>
          <w:sz w:val="32"/>
          <w:szCs w:val="32"/>
        </w:rPr>
      </w:pPr>
    </w:p>
    <w:p>
      <w:pPr>
        <w:snapToGrid w:val="0"/>
        <w:spacing w:after="312" w:line="300" w:lineRule="auto"/>
        <w:rPr>
          <w:rFonts w:hint="eastAsia" w:eastAsia="仿宋_GB2312"/>
          <w:b/>
          <w:bCs/>
          <w:sz w:val="36"/>
          <w:szCs w:val="20"/>
        </w:rPr>
      </w:pPr>
    </w:p>
    <w:p>
      <w:pPr>
        <w:snapToGrid w:val="0"/>
        <w:spacing w:after="312" w:line="300" w:lineRule="auto"/>
        <w:ind w:firstLine="722" w:firstLineChars="200"/>
        <w:rPr>
          <w:rFonts w:hint="eastAsia" w:eastAsia="仿宋_GB2312"/>
          <w:b/>
          <w:bCs/>
          <w:sz w:val="36"/>
          <w:szCs w:val="20"/>
        </w:rPr>
      </w:pPr>
    </w:p>
    <w:p>
      <w:pPr>
        <w:spacing w:after="312" w:line="560" w:lineRule="exact"/>
        <w:ind w:firstLine="640" w:firstLineChars="200"/>
        <w:rPr>
          <w:rFonts w:hint="eastAsia" w:ascii="仿宋_GB2312" w:hAnsi="宋体" w:eastAsia="仿宋_GB2312"/>
          <w:bCs/>
          <w:kern w:val="0"/>
          <w:sz w:val="32"/>
          <w:szCs w:val="28"/>
        </w:rPr>
      </w:pPr>
      <w:r>
        <w:rPr>
          <w:rFonts w:hint="eastAsia" w:ascii="仿宋_GB2312" w:hAnsi="宋体" w:eastAsia="仿宋_GB2312"/>
          <w:bCs/>
          <w:kern w:val="0"/>
          <w:sz w:val="32"/>
          <w:szCs w:val="28"/>
        </w:rPr>
        <w:t>主管部门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 xml:space="preserve">         北京市农村经济研究中心             </w:t>
      </w:r>
    </w:p>
    <w:p>
      <w:pPr>
        <w:spacing w:after="312" w:line="560" w:lineRule="exact"/>
        <w:ind w:firstLine="640" w:firstLineChars="200"/>
        <w:rPr>
          <w:rFonts w:hint="eastAsia" w:ascii="仿宋_GB2312" w:hAnsi="宋体" w:eastAsia="仿宋_GB2312"/>
          <w:bCs/>
          <w:kern w:val="0"/>
          <w:sz w:val="32"/>
          <w:szCs w:val="28"/>
        </w:rPr>
      </w:pPr>
      <w:r>
        <w:rPr>
          <w:rFonts w:hint="eastAsia" w:ascii="仿宋_GB2312" w:hAnsi="宋体" w:eastAsia="仿宋_GB2312"/>
          <w:bCs/>
          <w:kern w:val="0"/>
          <w:sz w:val="32"/>
          <w:szCs w:val="28"/>
        </w:rPr>
        <w:t>项目单位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 xml:space="preserve">      </w:t>
      </w:r>
      <w:r>
        <w:rPr>
          <w:rFonts w:ascii="仿宋_GB2312" w:hAnsi="宋体" w:eastAsia="仿宋_GB2312"/>
          <w:bCs/>
          <w:kern w:val="0"/>
          <w:sz w:val="32"/>
          <w:szCs w:val="28"/>
          <w:u w:val="single"/>
        </w:rPr>
        <w:t xml:space="preserve"> 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 xml:space="preserve">北京市农村经济研究中心机关           </w:t>
      </w:r>
    </w:p>
    <w:p>
      <w:pPr>
        <w:spacing w:after="312" w:line="560" w:lineRule="exact"/>
        <w:ind w:left="2878" w:leftChars="304" w:hanging="2240" w:hangingChars="700"/>
        <w:rPr>
          <w:rFonts w:hint="eastAsia" w:ascii="仿宋_GB2312" w:hAnsi="宋体" w:eastAsia="仿宋_GB2312"/>
          <w:bCs/>
          <w:kern w:val="0"/>
          <w:sz w:val="32"/>
          <w:szCs w:val="28"/>
        </w:rPr>
      </w:pPr>
      <w:r>
        <w:rPr>
          <w:rFonts w:hint="eastAsia" w:ascii="仿宋_GB2312" w:hAnsi="宋体" w:eastAsia="仿宋_GB2312"/>
          <w:bCs/>
          <w:kern w:val="0"/>
          <w:sz w:val="32"/>
          <w:szCs w:val="28"/>
        </w:rPr>
        <w:t>项目名称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 xml:space="preserve"> 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  <w:lang w:val="en-US" w:eastAsia="zh-CN"/>
        </w:rPr>
        <w:t xml:space="preserve"> 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>北京郊区100个村集体经济运行状况跟踪监测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  <w:lang w:val="en-US" w:eastAsia="zh-CN"/>
        </w:rPr>
        <w:t xml:space="preserve">   </w:t>
      </w:r>
    </w:p>
    <w:p>
      <w:pPr>
        <w:pStyle w:val="7"/>
        <w:rPr>
          <w:rFonts w:hint="eastAsia"/>
        </w:rPr>
      </w:pPr>
    </w:p>
    <w:p>
      <w:pPr>
        <w:spacing w:after="312" w:line="560" w:lineRule="exact"/>
        <w:rPr>
          <w:rFonts w:ascii="仿宋_GB2312" w:hAnsi="宋体" w:eastAsia="仿宋_GB2312"/>
          <w:bCs/>
          <w:kern w:val="0"/>
          <w:sz w:val="32"/>
          <w:szCs w:val="28"/>
        </w:rPr>
      </w:pPr>
    </w:p>
    <w:p>
      <w:pPr>
        <w:spacing w:line="480" w:lineRule="auto"/>
        <w:jc w:val="center"/>
        <w:rPr>
          <w:rFonts w:ascii="黑体" w:eastAsia="黑体"/>
          <w:b/>
          <w:sz w:val="32"/>
          <w:szCs w:val="20"/>
          <w:lang w:val="en-US" w:eastAsia="zh-CN"/>
        </w:rPr>
      </w:pPr>
    </w:p>
    <w:p>
      <w:pPr>
        <w:pStyle w:val="7"/>
        <w:rPr>
          <w:lang w:val="en-US" w:eastAsia="zh-CN"/>
        </w:rPr>
      </w:pPr>
    </w:p>
    <w:p>
      <w:pPr>
        <w:spacing w:line="480" w:lineRule="auto"/>
        <w:jc w:val="center"/>
        <w:rPr>
          <w:rFonts w:ascii="黑体" w:eastAsia="黑体"/>
          <w:b/>
          <w:sz w:val="32"/>
          <w:szCs w:val="20"/>
        </w:rPr>
      </w:pPr>
    </w:p>
    <w:p>
      <w:pPr>
        <w:spacing w:line="480" w:lineRule="auto"/>
        <w:jc w:val="center"/>
        <w:rPr>
          <w:rFonts w:hint="eastAsia" w:ascii="黑体" w:eastAsia="黑体"/>
          <w:b/>
          <w:sz w:val="32"/>
          <w:szCs w:val="20"/>
        </w:rPr>
        <w:sectPr>
          <w:footerReference r:id="rId3" w:type="default"/>
          <w:pgSz w:w="11906" w:h="16838"/>
          <w:pgMar w:top="2098" w:right="1474" w:bottom="1984" w:left="1587" w:header="851" w:footer="992" w:gutter="0"/>
          <w:pgNumType w:start="1"/>
          <w:cols w:space="720" w:num="1"/>
          <w:docGrid w:type="lines" w:linePitch="312" w:charSpace="0"/>
        </w:sectPr>
      </w:pPr>
      <w:r>
        <w:rPr>
          <w:rFonts w:hint="eastAsia" w:ascii="黑体" w:eastAsia="黑体"/>
          <w:b/>
          <w:sz w:val="32"/>
          <w:szCs w:val="20"/>
        </w:rPr>
        <w:t>202</w:t>
      </w:r>
      <w:r>
        <w:rPr>
          <w:rFonts w:hint="eastAsia" w:ascii="黑体" w:eastAsia="黑体"/>
          <w:b/>
          <w:sz w:val="32"/>
          <w:szCs w:val="20"/>
          <w:lang w:val="en-US" w:eastAsia="zh-CN"/>
        </w:rPr>
        <w:t>3</w:t>
      </w:r>
      <w:r>
        <w:rPr>
          <w:rFonts w:hint="eastAsia" w:ascii="黑体" w:eastAsia="黑体"/>
          <w:b/>
          <w:sz w:val="32"/>
          <w:szCs w:val="20"/>
        </w:rPr>
        <w:t>年5月</w:t>
      </w:r>
    </w:p>
    <w:p>
      <w:pPr>
        <w:jc w:val="center"/>
        <w:rPr>
          <w:rFonts w:hint="eastAsia" w:ascii="仿宋_GB2312" w:hAnsi="仿宋_GB2312" w:eastAsia="仿宋_GB2312"/>
          <w:sz w:val="28"/>
          <w:szCs w:val="28"/>
          <w:lang w:eastAsia="zh-CN"/>
        </w:rPr>
      </w:pPr>
      <w:r>
        <w:rPr>
          <w:rFonts w:hint="eastAsia" w:ascii="仿宋_GB2312" w:hAnsi="仿宋_GB2312" w:eastAsia="仿宋_GB2312"/>
          <w:sz w:val="28"/>
          <w:szCs w:val="28"/>
          <w:lang w:eastAsia="zh-CN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127000</wp:posOffset>
            </wp:positionV>
            <wp:extent cx="5613400" cy="3073400"/>
            <wp:effectExtent l="0" t="0" r="6350" b="3175"/>
            <wp:wrapSquare wrapText="bothSides"/>
            <wp:docPr id="1" name="_x0000_s2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_x0000_s267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/>
          <w:sz w:val="28"/>
          <w:szCs w:val="28"/>
        </w:rPr>
        <w:t>百村监测系统PC版登陆界面</w:t>
      </w:r>
    </w:p>
    <w:p>
      <w:pPr>
        <w:pStyle w:val="7"/>
        <w:jc w:val="center"/>
        <w:rPr>
          <w:rFonts w:hint="eastAsia" w:eastAsia="仿宋_GB2312"/>
          <w:lang w:eastAsia="zh-CN"/>
        </w:rPr>
      </w:pPr>
      <w:r>
        <w:rPr>
          <w:rFonts w:hint="eastAsia" w:eastAsia="仿宋_GB2312"/>
          <w:lang w:eastAsia="zh-CN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139700</wp:posOffset>
            </wp:positionV>
            <wp:extent cx="5613400" cy="3581400"/>
            <wp:effectExtent l="0" t="0" r="0" b="0"/>
            <wp:wrapSquare wrapText="bothSides"/>
            <wp:docPr id="3" name="_x0000_s26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_x0000_s267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/>
          <w:sz w:val="28"/>
          <w:szCs w:val="28"/>
          <w:lang w:val="en-US" w:eastAsia="zh-CN"/>
        </w:rPr>
        <w:t>村集体经济运行状况跟踪检测表</w:t>
      </w:r>
      <w:r>
        <w:rPr>
          <w:rFonts w:hint="eastAsia" w:ascii="仿宋_GB2312" w:hAnsi="仿宋_GB2312" w:eastAsia="仿宋_GB2312"/>
          <w:sz w:val="28"/>
          <w:szCs w:val="28"/>
        </w:rPr>
        <w:t>系统</w:t>
      </w:r>
      <w:r>
        <w:rPr>
          <w:rFonts w:hint="eastAsia" w:ascii="仿宋_GB2312" w:hAnsi="仿宋_GB2312" w:eastAsia="仿宋_GB2312"/>
          <w:sz w:val="28"/>
          <w:szCs w:val="28"/>
          <w:lang w:val="en-US" w:eastAsia="zh-CN"/>
        </w:rPr>
        <w:t>界面</w:t>
      </w:r>
    </w:p>
    <w:p>
      <w:pPr>
        <w:spacing w:line="480" w:lineRule="auto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/>
          <w:sz w:val="44"/>
          <w:szCs w:val="44"/>
        </w:rPr>
        <w:br w:type="page"/>
      </w:r>
      <w:r>
        <w:rPr>
          <w:rFonts w:ascii="仿宋_GB2312" w:eastAsia="仿宋_GB2312"/>
          <w:sz w:val="44"/>
          <w:szCs w:val="44"/>
          <w:lang w:val="zh-CN"/>
        </w:rPr>
        <w:t>目</w:t>
      </w:r>
      <w:r>
        <w:rPr>
          <w:rFonts w:hint="eastAsia" w:ascii="仿宋_GB2312" w:eastAsia="仿宋_GB2312"/>
          <w:sz w:val="44"/>
          <w:szCs w:val="44"/>
          <w:lang w:val="zh-CN"/>
        </w:rPr>
        <w:t xml:space="preserve">  </w:t>
      </w:r>
      <w:r>
        <w:rPr>
          <w:rFonts w:ascii="仿宋_GB2312" w:eastAsia="仿宋_GB2312"/>
          <w:sz w:val="44"/>
          <w:szCs w:val="44"/>
          <w:lang w:val="zh-CN"/>
        </w:rPr>
        <w:t>录</w:t>
      </w:r>
    </w:p>
    <w:p>
      <w:pPr>
        <w:pStyle w:val="21"/>
        <w:tabs>
          <w:tab w:val="right" w:leader="dot" w:pos="8835"/>
        </w:tabs>
        <w:rPr>
          <w:rStyle w:val="30"/>
          <w:rFonts w:hint="eastAsia" w:hAnsi="黑体"/>
          <w:b/>
          <w:bCs/>
        </w:rPr>
      </w:pPr>
      <w:r>
        <w:rPr>
          <w:rStyle w:val="30"/>
          <w:rFonts w:hint="eastAsia" w:hAnsi="黑体"/>
          <w:b/>
          <w:bCs/>
        </w:rPr>
        <w:fldChar w:fldCharType="begin"/>
      </w:r>
      <w:r>
        <w:rPr>
          <w:rStyle w:val="30"/>
          <w:rFonts w:hint="eastAsia" w:ascii="仿宋_GB2312" w:hAnsi="黑体" w:eastAsia="仿宋_GB2312"/>
          <w:b/>
          <w:bCs/>
          <w:kern w:val="0"/>
          <w:sz w:val="28"/>
          <w:szCs w:val="28"/>
        </w:rPr>
        <w:instrText xml:space="preserve"> TOC \o "1-3" \h \z \u </w:instrText>
      </w:r>
      <w:r>
        <w:rPr>
          <w:rStyle w:val="30"/>
          <w:rFonts w:hint="eastAsia" w:hAnsi="黑体"/>
          <w:b/>
          <w:bCs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HYPERLINK \l "_Toc104449862"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一、基本情况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ab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PAGEREF _Toc104449862 \h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1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"_Toc104449863"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（一）项目概况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_Toc104449863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1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"_Toc104449866"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（二）项目绩效目标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_Toc104449866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3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1"/>
        <w:tabs>
          <w:tab w:val="right" w:leader="dot" w:pos="8835"/>
        </w:tabs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</w:pP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HYPERLINK \l "_Toc104449867"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二、绩效评价工作开展情况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ab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PAGEREF _Toc104449867 \h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4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"_Toc104449868"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（一）绩效评价目的、对象及范围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_Toc104449868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4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"_Toc104449870"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（二）绩效评价基本情况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_Toc104449870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5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"_Toc104449874"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（三）绩效评价工作过程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_Toc104449874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6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1"/>
        <w:tabs>
          <w:tab w:val="right" w:leader="dot" w:pos="8835"/>
        </w:tabs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</w:pP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HYPERLINK \l "_Toc104449875"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三、综合评价情况及评价结论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ab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PAGEREF _Toc104449875 \h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6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</w:p>
    <w:p>
      <w:pPr>
        <w:pStyle w:val="21"/>
        <w:tabs>
          <w:tab w:val="right" w:leader="dot" w:pos="8835"/>
        </w:tabs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</w:pP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HYPERLINK \l "_Toc104449876"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四、绩效评价指标分析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ab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PAGEREF _Toc104449876 \h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7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"_Toc104449877"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（一）项目决策情况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_Toc104449877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7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"_Toc104449878"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（二）项目过程情况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_Toc104449878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7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"_Toc104449879"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（三）项目产出情况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_Toc104449879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7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4"/>
        <w:tabs>
          <w:tab w:val="right" w:leader="dot" w:pos="8835"/>
        </w:tabs>
        <w:rPr>
          <w:rStyle w:val="30"/>
          <w:rFonts w:ascii="仿宋_GB2312" w:hAnsi="楷体" w:eastAsia="仿宋_GB2312"/>
          <w:bCs/>
          <w:kern w:val="0"/>
          <w:sz w:val="28"/>
          <w:szCs w:val="28"/>
        </w:rPr>
      </w:pP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HYPERLINK \l "_Toc104449880"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（四）项目效益情况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ab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instrText xml:space="preserve"> PAGEREF _Toc104449880 \h </w:instrTex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t>8</w:t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楷体" w:eastAsia="仿宋_GB2312"/>
          <w:bCs/>
          <w:kern w:val="0"/>
          <w:sz w:val="28"/>
          <w:szCs w:val="28"/>
        </w:rPr>
        <w:fldChar w:fldCharType="end"/>
      </w:r>
    </w:p>
    <w:p>
      <w:pPr>
        <w:pStyle w:val="21"/>
        <w:tabs>
          <w:tab w:val="right" w:leader="dot" w:pos="8835"/>
        </w:tabs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</w:pP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HYPERLINK \l "_Toc104449881"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五、存在的主要问题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ab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PAGEREF _Toc104449881 \h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8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</w:p>
    <w:p>
      <w:pPr>
        <w:pStyle w:val="21"/>
        <w:tabs>
          <w:tab w:val="right" w:leader="dot" w:pos="8835"/>
        </w:tabs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</w:pP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HYPERLINK \l "_Toc104449882"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六、有关建议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ab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PAGEREF _Toc104449882 \h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9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</w:p>
    <w:p>
      <w:pPr>
        <w:pStyle w:val="21"/>
        <w:tabs>
          <w:tab w:val="right" w:leader="dot" w:pos="8835"/>
        </w:tabs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</w:pP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HYPERLINK \l "_Toc104449883"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七、其他说明事项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ab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PAGEREF _Toc104449883 \h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10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</w:p>
    <w:p>
      <w:pPr>
        <w:pStyle w:val="21"/>
        <w:tabs>
          <w:tab w:val="right" w:leader="dot" w:pos="8835"/>
        </w:tabs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</w:pP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HYPERLINK \l "_Toc104449884"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八、附件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ab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begin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instrText xml:space="preserve"> PAGEREF _Toc104449884 \h </w:instrTex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separate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t>10</w:t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  <w:r>
        <w:rPr>
          <w:rStyle w:val="30"/>
          <w:rFonts w:ascii="仿宋_GB2312" w:hAnsi="黑体" w:eastAsia="仿宋_GB2312"/>
          <w:b/>
          <w:bCs/>
          <w:kern w:val="0"/>
          <w:sz w:val="28"/>
          <w:szCs w:val="28"/>
        </w:rPr>
        <w:fldChar w:fldCharType="end"/>
      </w:r>
    </w:p>
    <w:p>
      <w:pPr>
        <w:pStyle w:val="21"/>
        <w:tabs>
          <w:tab w:val="right" w:leader="dot" w:pos="8835"/>
        </w:tabs>
        <w:rPr>
          <w:rStyle w:val="30"/>
          <w:rFonts w:hint="eastAsia" w:hAnsi="黑体"/>
          <w:b/>
          <w:bCs/>
        </w:rPr>
      </w:pPr>
      <w:r>
        <w:rPr>
          <w:rStyle w:val="30"/>
          <w:rFonts w:hint="eastAsia" w:hAnsi="黑体"/>
          <w:b/>
          <w:bCs/>
        </w:rPr>
        <w:fldChar w:fldCharType="end"/>
      </w:r>
    </w:p>
    <w:p>
      <w:pPr>
        <w:widowControl/>
        <w:spacing w:before="156" w:after="156" w:line="360" w:lineRule="auto"/>
        <w:rPr>
          <w:rFonts w:hint="eastAsia" w:ascii="仿宋_GB2312" w:hAnsi="仿宋_GB2312" w:eastAsia="仿宋_GB2312"/>
          <w:bCs/>
          <w:kern w:val="0"/>
          <w:sz w:val="32"/>
          <w:szCs w:val="32"/>
        </w:rPr>
        <w:sectPr>
          <w:pgSz w:w="11906" w:h="16838"/>
          <w:pgMar w:top="2098" w:right="1474" w:bottom="1984" w:left="1587" w:header="851" w:footer="992" w:gutter="0"/>
          <w:pgNumType w:start="1"/>
          <w:cols w:space="720" w:num="1"/>
          <w:docGrid w:type="lines" w:linePitch="312" w:charSpace="0"/>
        </w:sectPr>
      </w:pPr>
    </w:p>
    <w:p>
      <w:pPr>
        <w:spacing w:line="700" w:lineRule="exact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</w:pPr>
      <w:r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  <w:t>北京市农村经济研究中心</w:t>
      </w:r>
    </w:p>
    <w:p>
      <w:pPr>
        <w:spacing w:line="700" w:lineRule="exact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  <w:lang w:eastAsia="zh-CN"/>
        </w:rPr>
      </w:pPr>
      <w:r>
        <w:rPr>
          <w:rFonts w:hint="eastAsia" w:ascii="方正小标宋简体" w:hAnsi="Leelawadee UI" w:eastAsia="方正小标宋简体"/>
          <w:bCs/>
          <w:kern w:val="0"/>
          <w:sz w:val="44"/>
          <w:szCs w:val="28"/>
          <w:lang w:eastAsia="zh-CN"/>
        </w:rPr>
        <w:t>北京郊区100个村集体经济运行状况跟踪监测项目</w:t>
      </w:r>
      <w:r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  <w:t>绩效评价报告</w:t>
      </w:r>
    </w:p>
    <w:p>
      <w:pPr>
        <w:ind w:firstLine="880" w:firstLineChars="200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</w:pP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bookmarkStart w:id="0" w:name="_Hlk104454745"/>
      <w:bookmarkEnd w:id="0"/>
      <w:r>
        <w:rPr>
          <w:rFonts w:hint="eastAsia" w:ascii="仿宋_GB2312" w:hAnsi="仿宋_GB2312" w:eastAsia="仿宋_GB2312"/>
          <w:sz w:val="32"/>
        </w:rPr>
        <w:t>为进一步推进预算绩效管理工作，提升财政资金使用效率和部门绩效管理水平，根据《中共北京市委 北京市人民政府关于全面实施预算绩效管理的实施意见》(京发〔2019〕12号) 、《北京市项目支出绩效评价管理办法》（京财绩效〔2020〕2146号）等有关规定，结合北京市财政局《2023 年推进全面实施预算绩效管理工作的预通知》工作安排，北京市农村经济研究中心（以下简称“市农研中心”）组建绩效评价工作组，对</w:t>
      </w:r>
      <w:r>
        <w:rPr>
          <w:rFonts w:hint="eastAsia" w:ascii="仿宋_GB2312" w:hAnsi="仿宋_GB2312" w:eastAsia="仿宋_GB2312"/>
          <w:sz w:val="32"/>
          <w:lang w:eastAsia="zh-CN"/>
        </w:rPr>
        <w:t>北京郊区100个村集体经济运行状况跟踪监测项目</w:t>
      </w:r>
      <w:r>
        <w:rPr>
          <w:rFonts w:hint="eastAsia" w:ascii="仿宋_GB2312" w:hAnsi="仿宋_GB2312" w:eastAsia="仿宋_GB2312"/>
          <w:sz w:val="32"/>
        </w:rPr>
        <w:t>（以下简称“该项目”）实施绩效评价，形成本绩效评价报告。</w:t>
      </w:r>
    </w:p>
    <w:p>
      <w:pPr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bookmarkStart w:id="1" w:name="_Toc530336291"/>
      <w:bookmarkEnd w:id="1"/>
      <w:bookmarkStart w:id="2" w:name="_Toc104449862"/>
      <w:bookmarkEnd w:id="2"/>
      <w:r>
        <w:rPr>
          <w:rFonts w:hint="eastAsia" w:ascii="黑体" w:hAnsi="黑体" w:eastAsia="黑体"/>
          <w:bCs/>
          <w:kern w:val="0"/>
          <w:sz w:val="32"/>
          <w:szCs w:val="28"/>
        </w:rPr>
        <w:t>一、基本情况</w:t>
      </w:r>
    </w:p>
    <w:p>
      <w:pPr>
        <w:ind w:firstLine="640" w:firstLineChars="200"/>
        <w:outlineLvl w:val="1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3" w:name="_Toc104449863"/>
      <w:bookmarkEnd w:id="3"/>
      <w:bookmarkStart w:id="4" w:name="_Toc530336292"/>
      <w:bookmarkEnd w:id="4"/>
      <w:r>
        <w:rPr>
          <w:rFonts w:hint="eastAsia" w:ascii="楷体" w:hAnsi="楷体" w:eastAsia="楷体"/>
          <w:bCs/>
          <w:kern w:val="0"/>
          <w:sz w:val="32"/>
          <w:szCs w:val="28"/>
        </w:rPr>
        <w:t>（一）项目概况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bookmarkStart w:id="5" w:name="_Toc72117809"/>
      <w:bookmarkEnd w:id="5"/>
      <w:bookmarkStart w:id="6" w:name="_Toc72129824"/>
      <w:bookmarkEnd w:id="6"/>
      <w:bookmarkStart w:id="7" w:name="_Toc104449864"/>
      <w:bookmarkEnd w:id="7"/>
      <w:r>
        <w:rPr>
          <w:rFonts w:hint="eastAsia" w:ascii="仿宋_GB2312" w:hAnsi="仿宋_GB2312" w:eastAsia="仿宋_GB2312"/>
          <w:sz w:val="32"/>
        </w:rPr>
        <w:t>1.项目背景</w:t>
      </w:r>
    </w:p>
    <w:p>
      <w:pPr>
        <w:ind w:firstLine="640" w:firstLineChars="200"/>
        <w:rPr>
          <w:rFonts w:hint="eastAsia" w:ascii="仿宋_GB2312" w:eastAsia="仿宋_GB2312"/>
          <w:sz w:val="32"/>
          <w:szCs w:val="32"/>
        </w:rPr>
      </w:pPr>
      <w:bookmarkStart w:id="8" w:name="_Toc72129825"/>
      <w:bookmarkStart w:id="9" w:name="_Toc72117810"/>
      <w:bookmarkStart w:id="10" w:name="_Toc104449865"/>
      <w:r>
        <w:rPr>
          <w:rFonts w:hint="eastAsia" w:ascii="仿宋_GB2312" w:eastAsia="仿宋_GB2312"/>
          <w:sz w:val="32"/>
          <w:szCs w:val="32"/>
        </w:rPr>
        <w:t>《中华人民共和国乡村振兴促进法》《北京市“十四五”时期乡村振兴战略实施规划》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中明确</w:t>
      </w:r>
      <w:r>
        <w:rPr>
          <w:rFonts w:hint="eastAsia" w:ascii="仿宋_GB2312" w:eastAsia="仿宋_GB2312"/>
          <w:sz w:val="32"/>
          <w:szCs w:val="32"/>
        </w:rPr>
        <w:t>提出组织开展乡村振兴战略实施监测分析的要求</w:t>
      </w:r>
      <w:r>
        <w:rPr>
          <w:rFonts w:hint="eastAsia" w:ascii="仿宋_GB2312" w:eastAsia="仿宋_GB2312"/>
          <w:sz w:val="32"/>
          <w:szCs w:val="32"/>
          <w:lang w:eastAsia="zh-CN"/>
        </w:rPr>
        <w:t>。</w:t>
      </w:r>
      <w:r>
        <w:rPr>
          <w:rFonts w:hint="eastAsia" w:ascii="仿宋_GB2312" w:eastAsia="仿宋_GB2312"/>
          <w:sz w:val="32"/>
          <w:szCs w:val="32"/>
        </w:rPr>
        <w:t>陈吉宁市长在“本市集体经济薄弱村发展现状调研”（《昨日市情》特刊第120期）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中提出</w:t>
      </w:r>
      <w:r>
        <w:rPr>
          <w:rFonts w:hint="eastAsia" w:ascii="仿宋_GB2312" w:eastAsia="仿宋_GB2312"/>
          <w:sz w:val="32"/>
          <w:szCs w:val="32"/>
        </w:rPr>
        <w:t>“要结合乡村振兴战略工作，设定明确工作目标，分解工作任务，强化考核和责任落实，一村一策，推动集体经济薄弱村取得明显成效”重要批示</w:t>
      </w:r>
      <w:r>
        <w:rPr>
          <w:rFonts w:hint="eastAsia" w:ascii="仿宋_GB2312" w:eastAsia="仿宋_GB2312"/>
          <w:sz w:val="32"/>
          <w:szCs w:val="32"/>
          <w:lang w:eastAsia="zh-CN"/>
        </w:rPr>
        <w:t>。</w:t>
      </w:r>
    </w:p>
    <w:p>
      <w:pPr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为落实上述要求，动态跟踪监测村集体经济发展运行状况，为市委、市政府领导农村改革与发展提供动态、便捷的信息和有力的决策依据，市农研中心2</w:t>
      </w:r>
      <w:r>
        <w:rPr>
          <w:rFonts w:ascii="仿宋_GB2312" w:eastAsia="仿宋_GB2312"/>
          <w:sz w:val="32"/>
          <w:szCs w:val="32"/>
        </w:rPr>
        <w:t>02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2</w:t>
      </w:r>
      <w:r>
        <w:rPr>
          <w:rFonts w:hint="eastAsia" w:ascii="仿宋_GB2312" w:eastAsia="仿宋_GB2312"/>
          <w:sz w:val="32"/>
          <w:szCs w:val="32"/>
        </w:rPr>
        <w:t>年申报该项目。</w:t>
      </w:r>
    </w:p>
    <w:bookmarkEnd w:id="8"/>
    <w:bookmarkEnd w:id="9"/>
    <w:bookmarkEnd w:id="10"/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2.项目主要内容</w:t>
      </w:r>
    </w:p>
    <w:p>
      <w:pPr>
        <w:ind w:firstLine="640" w:firstLineChars="200"/>
        <w:rPr>
          <w:rFonts w:hint="eastAsia" w:ascii="仿宋_GB2312" w:hAnsi="Times New Roman" w:eastAsia="仿宋_GB2312"/>
          <w:sz w:val="32"/>
          <w:szCs w:val="32"/>
        </w:rPr>
      </w:pPr>
      <w:bookmarkStart w:id="11" w:name="_Toc72129826"/>
      <w:bookmarkStart w:id="12" w:name="_Toc72117811"/>
      <w:r>
        <w:rPr>
          <w:rFonts w:hint="eastAsia" w:ascii="仿宋_GB2312" w:hAnsi="Times New Roman" w:eastAsia="仿宋_GB2312"/>
          <w:sz w:val="32"/>
          <w:szCs w:val="32"/>
        </w:rPr>
        <w:t>该项目主要包含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三</w:t>
      </w:r>
      <w:r>
        <w:rPr>
          <w:rFonts w:hint="eastAsia" w:ascii="仿宋_GB2312" w:hAnsi="Times New Roman" w:eastAsia="仿宋_GB2312"/>
          <w:sz w:val="32"/>
          <w:szCs w:val="32"/>
        </w:rPr>
        <w:t>部分内容。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一是</w:t>
      </w:r>
      <w:r>
        <w:rPr>
          <w:rFonts w:hint="eastAsia" w:ascii="仿宋_GB2312" w:hAnsi="Times New Roman" w:eastAsia="仿宋_GB2312"/>
          <w:sz w:val="32"/>
          <w:szCs w:val="32"/>
        </w:rPr>
        <w:t>观察点位</w:t>
      </w:r>
      <w:r>
        <w:rPr>
          <w:rFonts w:hint="eastAsia" w:ascii="仿宋_GB2312" w:hAnsi="Times New Roman" w:eastAsia="仿宋_GB2312"/>
          <w:sz w:val="32"/>
          <w:szCs w:val="32"/>
          <w:lang w:eastAsia="zh-CN"/>
        </w:rPr>
        <w:t>。</w:t>
      </w:r>
      <w:r>
        <w:rPr>
          <w:rFonts w:hint="eastAsia" w:ascii="仿宋_GB2312" w:hAnsi="Times New Roman" w:eastAsia="仿宋_GB2312"/>
          <w:sz w:val="32"/>
          <w:szCs w:val="32"/>
        </w:rPr>
        <w:t>100个监测点以行政村或撤村后的村集体经济组织为单位，结合区位、收入、排序等多维指标，通过Stata计量软件随机抽样，并结合经验法确定；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二是</w:t>
      </w:r>
      <w:r>
        <w:rPr>
          <w:rFonts w:hint="eastAsia" w:ascii="仿宋_GB2312" w:hAnsi="Times New Roman" w:eastAsia="仿宋_GB2312"/>
          <w:sz w:val="32"/>
          <w:szCs w:val="32"/>
        </w:rPr>
        <w:t>观察内容</w:t>
      </w:r>
      <w:r>
        <w:rPr>
          <w:rFonts w:hint="eastAsia" w:ascii="仿宋_GB2312" w:hAnsi="Times New Roman" w:eastAsia="仿宋_GB2312"/>
          <w:sz w:val="32"/>
          <w:szCs w:val="32"/>
          <w:lang w:eastAsia="zh-CN"/>
        </w:rPr>
        <w:t>。</w:t>
      </w:r>
      <w:r>
        <w:rPr>
          <w:rFonts w:hint="eastAsia" w:ascii="仿宋_GB2312" w:hAnsi="Times New Roman" w:eastAsia="仿宋_GB2312"/>
          <w:sz w:val="32"/>
          <w:szCs w:val="32"/>
        </w:rPr>
        <w:t>重点收集村集体和典型农户两级数据，基本情况、人口及劳动力、土地资源利用、集体产业结构、集体经济收支以及农户就业、收入、社保、公共服务等；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三是</w:t>
      </w:r>
      <w:r>
        <w:rPr>
          <w:rFonts w:hint="eastAsia" w:ascii="仿宋_GB2312" w:hAnsi="Times New Roman" w:eastAsia="仿宋_GB2312"/>
          <w:sz w:val="32"/>
          <w:szCs w:val="32"/>
        </w:rPr>
        <w:t>运行机制。“长期固定，跟踪监测”，优化指标，控制和提升数据质量。</w:t>
      </w:r>
    </w:p>
    <w:bookmarkEnd w:id="11"/>
    <w:bookmarkEnd w:id="12"/>
    <w:p>
      <w:pPr>
        <w:ind w:firstLine="640" w:firstLineChars="200"/>
        <w:rPr>
          <w:rFonts w:hint="eastAsia" w:ascii="仿宋_GB2312" w:hAnsi="Times New Roman" w:eastAsia="仿宋_GB2312"/>
          <w:sz w:val="32"/>
          <w:szCs w:val="32"/>
        </w:rPr>
      </w:pPr>
      <w:r>
        <w:rPr>
          <w:rFonts w:hint="eastAsia" w:ascii="仿宋_GB2312" w:hAnsi="Times New Roman" w:eastAsia="仿宋_GB2312"/>
          <w:sz w:val="32"/>
          <w:szCs w:val="32"/>
        </w:rPr>
        <w:t>3.项目资金情况</w:t>
      </w:r>
    </w:p>
    <w:p>
      <w:pPr>
        <w:ind w:firstLine="640" w:firstLineChars="200"/>
        <w:rPr>
          <w:rFonts w:hint="eastAsia" w:ascii="仿宋_GB2312" w:hAnsi="Times New Roman" w:eastAsia="仿宋_GB2312"/>
          <w:sz w:val="32"/>
          <w:szCs w:val="32"/>
          <w:lang w:eastAsia="zh-CN"/>
        </w:rPr>
      </w:pPr>
      <w:r>
        <w:rPr>
          <w:rFonts w:hint="eastAsia" w:ascii="仿宋_GB2312" w:hAnsi="Times New Roman" w:eastAsia="仿宋_GB2312"/>
          <w:sz w:val="32"/>
          <w:szCs w:val="32"/>
          <w:lang w:eastAsia="zh-CN"/>
        </w:rPr>
        <w:t>2022</w:t>
      </w:r>
      <w:r>
        <w:rPr>
          <w:rFonts w:hint="eastAsia" w:ascii="仿宋_GB2312" w:hAnsi="Times New Roman" w:eastAsia="仿宋_GB2312"/>
          <w:sz w:val="32"/>
          <w:szCs w:val="32"/>
        </w:rPr>
        <w:t>年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1</w:t>
      </w:r>
      <w:r>
        <w:rPr>
          <w:rFonts w:hint="eastAsia" w:ascii="仿宋_GB2312" w:hAnsi="Times New Roman" w:eastAsia="仿宋_GB2312"/>
          <w:sz w:val="32"/>
          <w:szCs w:val="32"/>
        </w:rPr>
        <w:t>月，市财政局批复项目预算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146.65</w:t>
      </w:r>
      <w:r>
        <w:rPr>
          <w:rFonts w:hint="eastAsia" w:ascii="仿宋_GB2312" w:hAnsi="Times New Roman" w:eastAsia="仿宋_GB2312"/>
          <w:sz w:val="32"/>
          <w:szCs w:val="32"/>
        </w:rPr>
        <w:t>万元，主要包括委托业务费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3</w:t>
      </w:r>
      <w:r>
        <w:rPr>
          <w:rFonts w:hint="eastAsia" w:ascii="仿宋_GB2312" w:hAnsi="Times New Roman" w:eastAsia="仿宋_GB2312"/>
          <w:sz w:val="32"/>
          <w:szCs w:val="32"/>
        </w:rPr>
        <w:t>0.00万元、劳务费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88</w:t>
      </w:r>
      <w:r>
        <w:rPr>
          <w:rFonts w:hint="eastAsia" w:ascii="仿宋_GB2312" w:hAnsi="Times New Roman" w:eastAsia="仿宋_GB2312"/>
          <w:sz w:val="32"/>
          <w:szCs w:val="32"/>
        </w:rPr>
        <w:t>.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8</w:t>
      </w:r>
      <w:r>
        <w:rPr>
          <w:rFonts w:hint="eastAsia" w:ascii="仿宋_GB2312" w:hAnsi="Times New Roman" w:eastAsia="仿宋_GB2312"/>
          <w:sz w:val="32"/>
          <w:szCs w:val="32"/>
        </w:rPr>
        <w:t>0万元、差旅费2.30万元、培训费8.25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万元</w:t>
      </w:r>
      <w:r>
        <w:rPr>
          <w:rFonts w:hint="eastAsia" w:ascii="仿宋_GB2312" w:hAnsi="Times New Roman" w:eastAsia="仿宋_GB2312"/>
          <w:sz w:val="32"/>
          <w:szCs w:val="32"/>
          <w:lang w:eastAsia="zh-CN"/>
        </w:rPr>
        <w:t>、</w:t>
      </w:r>
      <w:r>
        <w:rPr>
          <w:rFonts w:hint="eastAsia" w:ascii="仿宋_GB2312" w:hAnsi="Times New Roman" w:eastAsia="仿宋_GB2312"/>
          <w:sz w:val="32"/>
          <w:szCs w:val="32"/>
        </w:rPr>
        <w:t>咨询费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9.2</w:t>
      </w:r>
      <w:r>
        <w:rPr>
          <w:rFonts w:hint="eastAsia" w:ascii="仿宋_GB2312" w:hAnsi="Times New Roman" w:eastAsia="仿宋_GB2312"/>
          <w:sz w:val="32"/>
          <w:szCs w:val="32"/>
        </w:rPr>
        <w:t>万元</w:t>
      </w:r>
      <w:r>
        <w:rPr>
          <w:rFonts w:hint="eastAsia" w:ascii="仿宋_GB2312" w:hAnsi="Times New Roman" w:eastAsia="仿宋_GB2312"/>
          <w:sz w:val="32"/>
          <w:szCs w:val="32"/>
          <w:lang w:eastAsia="zh-CN"/>
        </w:rPr>
        <w:t>、印刷费2.1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万元</w:t>
      </w:r>
      <w:r>
        <w:rPr>
          <w:rFonts w:hint="eastAsia" w:ascii="仿宋_GB2312" w:hAnsi="Times New Roman" w:eastAsia="仿宋_GB2312"/>
          <w:sz w:val="32"/>
          <w:szCs w:val="32"/>
        </w:rPr>
        <w:t>及其他商品和服务支出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8</w:t>
      </w:r>
      <w:r>
        <w:rPr>
          <w:rFonts w:hint="eastAsia" w:ascii="仿宋_GB2312" w:hAnsi="Times New Roman" w:eastAsia="仿宋_GB2312"/>
          <w:sz w:val="32"/>
          <w:szCs w:val="32"/>
        </w:rPr>
        <w:t>.3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0</w:t>
      </w:r>
      <w:r>
        <w:rPr>
          <w:rFonts w:hint="eastAsia" w:ascii="仿宋_GB2312" w:hAnsi="Times New Roman" w:eastAsia="仿宋_GB2312"/>
          <w:sz w:val="32"/>
          <w:szCs w:val="32"/>
        </w:rPr>
        <w:t>万元。截至</w:t>
      </w:r>
      <w:r>
        <w:rPr>
          <w:rFonts w:hint="eastAsia" w:ascii="仿宋_GB2312" w:hAnsi="Times New Roman" w:eastAsia="仿宋_GB2312"/>
          <w:sz w:val="32"/>
          <w:szCs w:val="32"/>
          <w:lang w:eastAsia="zh-CN"/>
        </w:rPr>
        <w:t>2022</w:t>
      </w:r>
      <w:r>
        <w:rPr>
          <w:rFonts w:hint="eastAsia" w:ascii="仿宋_GB2312" w:hAnsi="Times New Roman" w:eastAsia="仿宋_GB2312"/>
          <w:sz w:val="32"/>
          <w:szCs w:val="32"/>
        </w:rPr>
        <w:t>年12月31日，项目实际支出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135.76</w:t>
      </w:r>
      <w:r>
        <w:rPr>
          <w:rFonts w:hint="eastAsia" w:ascii="仿宋_GB2312" w:hAnsi="Times New Roman" w:eastAsia="仿宋_GB2312"/>
          <w:sz w:val="32"/>
          <w:szCs w:val="32"/>
        </w:rPr>
        <w:t>万元，资金</w:t>
      </w:r>
      <w:r>
        <w:rPr>
          <w:rFonts w:hint="eastAsia" w:ascii="仿宋_GB2312" w:hAnsi="Times New Roman" w:eastAsia="仿宋_GB2312"/>
          <w:color w:val="000000"/>
          <w:sz w:val="32"/>
          <w:szCs w:val="32"/>
        </w:rPr>
        <w:t>结余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6.77</w:t>
      </w:r>
      <w:r>
        <w:rPr>
          <w:rFonts w:hint="eastAsia" w:ascii="仿宋_GB2312" w:hAnsi="Times New Roman" w:eastAsia="仿宋_GB2312"/>
          <w:sz w:val="32"/>
          <w:szCs w:val="32"/>
        </w:rPr>
        <w:t>万元，预算执行率为95.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25</w:t>
      </w:r>
      <w:r>
        <w:rPr>
          <w:rFonts w:hint="eastAsia" w:ascii="仿宋_GB2312" w:hAnsi="Times New Roman" w:eastAsia="仿宋_GB2312"/>
          <w:sz w:val="32"/>
          <w:szCs w:val="32"/>
        </w:rPr>
        <w:t>%。</w:t>
      </w:r>
    </w:p>
    <w:p>
      <w:pPr>
        <w:ind w:firstLine="640" w:firstLineChars="200"/>
        <w:outlineLvl w:val="9"/>
        <w:rPr>
          <w:rFonts w:hint="eastAsia" w:ascii="仿宋_GB2312" w:hAnsi="Times New Roman" w:eastAsia="仿宋_GB2312"/>
          <w:bCs w:val="0"/>
          <w:kern w:val="2"/>
          <w:sz w:val="32"/>
          <w:szCs w:val="32"/>
        </w:rPr>
      </w:pPr>
      <w:bookmarkStart w:id="13" w:name="_Toc104449866"/>
      <w:bookmarkEnd w:id="13"/>
      <w:r>
        <w:rPr>
          <w:rFonts w:hint="eastAsia" w:ascii="仿宋_GB2312" w:hAnsi="Times New Roman" w:eastAsia="仿宋_GB2312"/>
          <w:bCs w:val="0"/>
          <w:kern w:val="2"/>
          <w:sz w:val="32"/>
          <w:szCs w:val="32"/>
        </w:rPr>
        <w:t>（二）项目绩效目标</w:t>
      </w:r>
    </w:p>
    <w:p>
      <w:pPr>
        <w:ind w:firstLine="640" w:firstLineChars="200"/>
        <w:rPr>
          <w:rFonts w:hint="eastAsia" w:ascii="仿宋_GB2312" w:hAnsi="Times New Roman" w:eastAsia="仿宋_GB2312"/>
          <w:sz w:val="32"/>
          <w:szCs w:val="32"/>
        </w:rPr>
      </w:pPr>
      <w:bookmarkStart w:id="14" w:name="_Hlk104457001"/>
      <w:bookmarkEnd w:id="14"/>
      <w:bookmarkStart w:id="15" w:name="_Toc515874924"/>
      <w:r>
        <w:rPr>
          <w:rFonts w:hint="eastAsia" w:ascii="仿宋_GB2312" w:hAnsi="Times New Roman" w:eastAsia="仿宋_GB2312"/>
          <w:sz w:val="32"/>
          <w:szCs w:val="32"/>
        </w:rPr>
        <w:t>1.年度目标：通过京郊100个村集体经济运行状况跟踪监测调查系统，长期动态跟踪监测村集体经济发展运行状况，为市委、市政府领导农村改革与发展提供动态、便捷的信息和有力的决策依据。具体包括：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①</w:t>
      </w:r>
      <w:r>
        <w:rPr>
          <w:rFonts w:hint="eastAsia" w:ascii="仿宋_GB2312" w:hAnsi="Times New Roman" w:eastAsia="仿宋_GB2312"/>
          <w:sz w:val="32"/>
          <w:szCs w:val="32"/>
        </w:rPr>
        <w:t>开展动态监测与评价、服务决策咨询，收集社情民意；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②</w:t>
      </w:r>
      <w:r>
        <w:rPr>
          <w:rFonts w:hint="eastAsia" w:ascii="仿宋_GB2312" w:hAnsi="Times New Roman" w:eastAsia="仿宋_GB2312"/>
          <w:sz w:val="32"/>
          <w:szCs w:val="32"/>
        </w:rPr>
        <w:t>聚焦“十四五”时期转化集体经济薄弱村，提供智力支持；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③</w:t>
      </w:r>
      <w:r>
        <w:rPr>
          <w:rFonts w:hint="eastAsia" w:ascii="仿宋_GB2312" w:hAnsi="Times New Roman" w:eastAsia="仿宋_GB2312"/>
          <w:sz w:val="32"/>
          <w:szCs w:val="32"/>
        </w:rPr>
        <w:t>健全市农研中心调研工作体系；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④</w:t>
      </w:r>
      <w:r>
        <w:rPr>
          <w:rFonts w:hint="eastAsia" w:ascii="仿宋_GB2312" w:hAnsi="Times New Roman" w:eastAsia="仿宋_GB2312"/>
          <w:sz w:val="32"/>
          <w:szCs w:val="32"/>
        </w:rPr>
        <w:t>承接市委市政府等委办局短期研究课题项目；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⑤</w:t>
      </w:r>
      <w:r>
        <w:rPr>
          <w:rFonts w:hint="eastAsia" w:ascii="仿宋_GB2312" w:hAnsi="Times New Roman" w:eastAsia="仿宋_GB2312"/>
          <w:sz w:val="32"/>
          <w:szCs w:val="32"/>
        </w:rPr>
        <w:t>与农业农村部农村经济研究中心</w:t>
      </w:r>
      <w:r>
        <w:rPr>
          <w:rFonts w:hint="eastAsia" w:ascii="仿宋_GB2312" w:hAnsi="Times New Roman" w:eastAsia="仿宋_GB2312"/>
          <w:sz w:val="32"/>
          <w:szCs w:val="32"/>
          <w:lang w:eastAsia="zh-CN"/>
        </w:rPr>
        <w:t>（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以下简称“</w:t>
      </w:r>
      <w:r>
        <w:rPr>
          <w:rFonts w:hint="eastAsia" w:ascii="仿宋_GB2312" w:hAnsi="Times New Roman" w:eastAsia="仿宋_GB2312"/>
          <w:sz w:val="32"/>
          <w:szCs w:val="32"/>
        </w:rPr>
        <w:t>部农研中心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”</w:t>
      </w:r>
      <w:r>
        <w:rPr>
          <w:rFonts w:hint="eastAsia" w:ascii="仿宋_GB2312" w:hAnsi="Times New Roman" w:eastAsia="仿宋_GB2312"/>
          <w:sz w:val="32"/>
          <w:szCs w:val="32"/>
          <w:lang w:eastAsia="zh-CN"/>
        </w:rPr>
        <w:t>）</w:t>
      </w:r>
      <w:r>
        <w:rPr>
          <w:rFonts w:hint="eastAsia" w:ascii="仿宋_GB2312" w:hAnsi="Times New Roman" w:eastAsia="仿宋_GB2312"/>
          <w:sz w:val="32"/>
          <w:szCs w:val="32"/>
        </w:rPr>
        <w:t>、上海市、四川等地固定观察点交流合作。</w:t>
      </w:r>
    </w:p>
    <w:p>
      <w:pPr>
        <w:ind w:firstLine="640" w:firstLineChars="200"/>
        <w:rPr>
          <w:rFonts w:hint="eastAsia" w:ascii="仿宋_GB2312" w:hAnsi="Times New Roman" w:eastAsia="仿宋_GB2312"/>
          <w:sz w:val="32"/>
          <w:szCs w:val="32"/>
        </w:rPr>
      </w:pPr>
      <w:bookmarkStart w:id="16" w:name="_Hlk104457009"/>
      <w:r>
        <w:rPr>
          <w:rFonts w:hint="eastAsia" w:ascii="仿宋_GB2312" w:hAnsi="Times New Roman" w:eastAsia="仿宋_GB2312"/>
          <w:sz w:val="32"/>
          <w:szCs w:val="32"/>
        </w:rPr>
        <w:t>2.绩效指标：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（1）数量指标：</w:t>
      </w:r>
      <w:r>
        <w:rPr>
          <w:rFonts w:hint="eastAsia" w:ascii="仿宋_GB2312" w:hAnsi="仿宋_GB2312" w:eastAsia="仿宋_GB2312"/>
          <w:color w:val="000000"/>
          <w:sz w:val="32"/>
          <w:szCs w:val="22"/>
        </w:rPr>
        <w:t>完成年度监测指标体系建构</w:t>
      </w:r>
      <w:r>
        <w:rPr>
          <w:rFonts w:hint="eastAsia" w:ascii="仿宋_GB2312" w:hAnsi="仿宋_GB2312" w:eastAsia="仿宋_GB2312"/>
          <w:color w:val="000000"/>
          <w:sz w:val="32"/>
          <w:szCs w:val="22"/>
          <w:lang w:eastAsia="zh-CN"/>
        </w:rPr>
        <w:t>，</w:t>
      </w:r>
      <w:r>
        <w:rPr>
          <w:rFonts w:hint="eastAsia" w:ascii="仿宋_GB2312" w:hAnsi="仿宋_GB2312" w:eastAsia="仿宋_GB2312"/>
          <w:kern w:val="2"/>
          <w:sz w:val="32"/>
          <w:szCs w:val="22"/>
          <w:lang w:val="en-US" w:eastAsia="zh-CN"/>
        </w:rPr>
        <w:t>出具</w:t>
      </w:r>
      <w:r>
        <w:rPr>
          <w:rFonts w:hint="eastAsia" w:ascii="仿宋_GB2312" w:hAnsi="仿宋_GB2312" w:eastAsia="仿宋_GB2312"/>
          <w:kern w:val="2"/>
          <w:sz w:val="32"/>
          <w:szCs w:val="22"/>
        </w:rPr>
        <w:t>年度监测报告（2020-2022）</w:t>
      </w:r>
      <w:r>
        <w:rPr>
          <w:rFonts w:hint="eastAsia" w:ascii="仿宋_GB2312" w:hAnsi="仿宋_GB2312" w:eastAsia="仿宋_GB2312"/>
          <w:kern w:val="2"/>
          <w:sz w:val="32"/>
          <w:szCs w:val="22"/>
          <w:lang w:val="en-US" w:eastAsia="zh-CN"/>
        </w:rPr>
        <w:t>1份；</w:t>
      </w:r>
      <w:r>
        <w:rPr>
          <w:rFonts w:hint="eastAsia" w:ascii="仿宋_GB2312" w:hAnsi="仿宋_GB2312" w:eastAsia="仿宋_GB2312"/>
          <w:color w:val="000000"/>
          <w:sz w:val="32"/>
          <w:szCs w:val="22"/>
          <w:lang w:val="en-US" w:eastAsia="zh-CN"/>
        </w:rPr>
        <w:t>发表论文7</w:t>
      </w:r>
      <w:r>
        <w:rPr>
          <w:rFonts w:hint="eastAsia" w:ascii="仿宋_GB2312" w:hAnsi="仿宋_GB2312" w:eastAsia="仿宋_GB2312"/>
          <w:color w:val="000000"/>
          <w:sz w:val="32"/>
          <w:szCs w:val="22"/>
        </w:rPr>
        <w:t>篇</w:t>
      </w:r>
      <w:r>
        <w:rPr>
          <w:rFonts w:hint="eastAsia" w:ascii="仿宋_GB2312" w:hAnsi="仿宋_GB2312" w:eastAsia="仿宋_GB2312"/>
          <w:color w:val="000000"/>
          <w:sz w:val="32"/>
          <w:szCs w:val="22"/>
          <w:lang w:val="en-US" w:eastAsia="zh-CN"/>
        </w:rPr>
        <w:t>；内部刊物8</w:t>
      </w:r>
      <w:r>
        <w:rPr>
          <w:rFonts w:hint="eastAsia" w:ascii="仿宋_GB2312" w:hAnsi="仿宋_GB2312" w:eastAsia="仿宋_GB2312"/>
          <w:color w:val="000000"/>
          <w:sz w:val="32"/>
          <w:szCs w:val="22"/>
        </w:rPr>
        <w:t>份</w:t>
      </w:r>
      <w:r>
        <w:rPr>
          <w:rFonts w:hint="eastAsia" w:ascii="仿宋_GB2312" w:hAnsi="仿宋_GB2312" w:eastAsia="仿宋_GB2312"/>
          <w:color w:val="000000"/>
          <w:sz w:val="32"/>
          <w:szCs w:val="22"/>
          <w:lang w:val="en-US" w:eastAsia="zh-CN"/>
        </w:rPr>
        <w:t>。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（2）质量指标：按照农研中心研究成果标准通过课题验收。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（3）进度指标：2022年5月，完成专项培训</w:t>
      </w:r>
      <w:r>
        <w:rPr>
          <w:rFonts w:hint="eastAsia" w:ascii="仿宋_GB2312" w:hAnsi="仿宋_GB2312" w:eastAsia="仿宋_GB2312"/>
          <w:sz w:val="32"/>
          <w:lang w:val="en-US" w:eastAsia="zh-CN"/>
        </w:rPr>
        <w:t>及</w:t>
      </w:r>
      <w:r>
        <w:rPr>
          <w:rFonts w:hint="eastAsia" w:ascii="仿宋_GB2312" w:hAnsi="仿宋_GB2312" w:eastAsia="仿宋_GB2312"/>
          <w:color w:val="000000"/>
          <w:sz w:val="32"/>
          <w:szCs w:val="22"/>
        </w:rPr>
        <w:t>数据的系统填报和镇、区、市审核</w:t>
      </w:r>
      <w:r>
        <w:rPr>
          <w:rFonts w:hint="eastAsia" w:ascii="仿宋_GB2312" w:hAnsi="仿宋_GB2312" w:eastAsia="仿宋_GB2312"/>
          <w:sz w:val="32"/>
        </w:rPr>
        <w:t>；6月-12月组织开展百村监测点实施工作，推进各项工作按期落实</w:t>
      </w:r>
      <w:r>
        <w:rPr>
          <w:rFonts w:hint="eastAsia" w:ascii="仿宋_GB2312" w:hAnsi="仿宋_GB2312" w:eastAsia="仿宋_GB2312"/>
          <w:sz w:val="32"/>
          <w:lang w:eastAsia="zh-CN"/>
        </w:rPr>
        <w:t>，</w:t>
      </w:r>
      <w:r>
        <w:rPr>
          <w:rFonts w:hint="eastAsia" w:ascii="仿宋_GB2312" w:hAnsi="仿宋_GB2312" w:eastAsia="仿宋_GB2312"/>
          <w:sz w:val="32"/>
        </w:rPr>
        <w:t>6月30日前完成监测报告撰写</w:t>
      </w:r>
      <w:r>
        <w:rPr>
          <w:rFonts w:hint="eastAsia" w:ascii="仿宋_GB2312" w:hAnsi="仿宋_GB2312" w:eastAsia="仿宋_GB2312"/>
          <w:sz w:val="32"/>
          <w:lang w:eastAsia="zh-CN"/>
        </w:rPr>
        <w:t>。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（4）成本指标：开展北京 100个村集体经济运行状况跟踪监测项目的技术服务工作委托业务费</w:t>
      </w:r>
      <w:r>
        <w:rPr>
          <w:rFonts w:hint="eastAsia" w:ascii="仿宋_GB2312" w:hAnsi="仿宋_GB2312" w:eastAsia="仿宋_GB2312"/>
          <w:sz w:val="32"/>
          <w:lang w:val="en-US" w:eastAsia="zh-CN"/>
        </w:rPr>
        <w:t>用30万，</w:t>
      </w:r>
      <w:r>
        <w:rPr>
          <w:rFonts w:hint="eastAsia" w:ascii="仿宋_GB2312" w:hAnsi="仿宋_GB2312" w:eastAsia="仿宋_GB2312"/>
          <w:sz w:val="32"/>
        </w:rPr>
        <w:t>课题研究、参加会议需要</w:t>
      </w:r>
      <w:r>
        <w:rPr>
          <w:rFonts w:hint="eastAsia" w:ascii="仿宋_GB2312" w:hAnsi="仿宋_GB2312" w:eastAsia="仿宋_GB2312"/>
          <w:sz w:val="32"/>
          <w:lang w:val="en-US" w:eastAsia="zh-CN"/>
        </w:rPr>
        <w:t>差旅费、劳务费、专家咨询费、印刷费、调研费、打印费、邮寄费、书籍购买等费用105.76万元。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  <w:lang w:val="en-US" w:eastAsia="zh-CN"/>
        </w:rPr>
      </w:pPr>
      <w:r>
        <w:rPr>
          <w:rFonts w:hint="eastAsia" w:ascii="仿宋_GB2312" w:hAnsi="仿宋_GB2312" w:eastAsia="仿宋_GB2312"/>
          <w:sz w:val="32"/>
          <w:lang w:val="en-US" w:eastAsia="zh-CN"/>
        </w:rPr>
        <w:t>（5）效益指标：结合改革试验示范工作，为监测点地区提供相应的服务、指导，以及政策辅导工作，推动监测点地区乡村振兴战略实施。构建百村千户监测点数据库（案例库），长期动态跟踪监测村集体经济发展运行状况，为市委、市政府领导农村改革与发展提供及时、动态、便捷的信息和有力的决策依据。以“发展壮大集体所有制经济”作为观察重点，着力提升集体经济组织经营性收入水平。将人居环境作为重要观察内容，着力提升农村居民人居环境水平。</w:t>
      </w:r>
    </w:p>
    <w:bookmarkEnd w:id="16"/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（6）服务对象满意指标：提升集体经济经营性收入的同时，提升农村集体经济组织成员的幸福感、获得感、安全感，总结典型经验，促进配套政策落地。</w:t>
      </w:r>
    </w:p>
    <w:bookmarkEnd w:id="15"/>
    <w:p>
      <w:pPr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bookmarkStart w:id="17" w:name="_Toc104449867"/>
      <w:bookmarkEnd w:id="17"/>
      <w:r>
        <w:rPr>
          <w:rFonts w:hint="eastAsia" w:ascii="黑体" w:hAnsi="黑体" w:eastAsia="黑体"/>
          <w:bCs/>
          <w:kern w:val="0"/>
          <w:sz w:val="32"/>
          <w:szCs w:val="28"/>
        </w:rPr>
        <w:t>二、绩效评价工作开展情况</w:t>
      </w:r>
    </w:p>
    <w:p>
      <w:pPr>
        <w:ind w:firstLine="640" w:firstLineChars="200"/>
        <w:outlineLvl w:val="1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18" w:name="_Toc104132882"/>
      <w:bookmarkEnd w:id="18"/>
      <w:bookmarkStart w:id="19" w:name="_Toc24897"/>
      <w:bookmarkEnd w:id="19"/>
      <w:bookmarkStart w:id="20" w:name="_Toc104449868"/>
      <w:bookmarkEnd w:id="20"/>
      <w:bookmarkStart w:id="21" w:name="_Toc72117815"/>
      <w:bookmarkStart w:id="22" w:name="_Toc72129830"/>
      <w:bookmarkStart w:id="23" w:name="_Hlk104457180"/>
      <w:r>
        <w:rPr>
          <w:rFonts w:hint="eastAsia" w:ascii="楷体" w:hAnsi="楷体" w:eastAsia="楷体"/>
          <w:bCs/>
          <w:kern w:val="0"/>
          <w:sz w:val="32"/>
          <w:szCs w:val="28"/>
        </w:rPr>
        <w:t>（一）绩效评价目的、对象及范围</w:t>
      </w:r>
    </w:p>
    <w:bookmarkEnd w:id="21"/>
    <w:bookmarkEnd w:id="22"/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bookmarkStart w:id="24" w:name="_Toc104449869"/>
      <w:bookmarkEnd w:id="24"/>
      <w:r>
        <w:rPr>
          <w:rFonts w:hint="eastAsia" w:ascii="仿宋_GB2312" w:hAnsi="仿宋_GB2312" w:eastAsia="仿宋_GB2312"/>
          <w:sz w:val="32"/>
        </w:rPr>
        <w:t>1.评价目的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bookmarkStart w:id="25" w:name="_Toc72117816"/>
      <w:bookmarkStart w:id="26" w:name="_Toc72129831"/>
      <w:r>
        <w:rPr>
          <w:rFonts w:hint="eastAsia" w:ascii="仿宋_GB2312" w:hAnsi="仿宋_GB2312" w:eastAsia="仿宋_GB2312"/>
          <w:sz w:val="32"/>
        </w:rPr>
        <w:t>通过绩效评价，对该项目整体情况进行分析，全面、客观地反映项目单位的工作成效，对项目决策、项目过程、项目产出、项目效益四个方面存在的不足提出合理化建议，使预算绩效管理更加科学、规范，提高项目预算绩效管理水平和财政资金使用效益和效率。</w:t>
      </w:r>
    </w:p>
    <w:bookmarkEnd w:id="25"/>
    <w:bookmarkEnd w:id="26"/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bookmarkStart w:id="27" w:name="_Toc73028723"/>
      <w:bookmarkEnd w:id="27"/>
      <w:r>
        <w:rPr>
          <w:rFonts w:hint="eastAsia" w:ascii="仿宋_GB2312" w:hAnsi="仿宋_GB2312" w:eastAsia="仿宋_GB2312"/>
          <w:sz w:val="32"/>
        </w:rPr>
        <w:t>2.评价对象和范围</w:t>
      </w:r>
    </w:p>
    <w:bookmarkEnd w:id="23"/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对</w:t>
      </w:r>
      <w:r>
        <w:rPr>
          <w:rFonts w:hint="eastAsia" w:ascii="仿宋_GB2312" w:hAnsi="仿宋_GB2312" w:eastAsia="仿宋_GB2312"/>
          <w:sz w:val="32"/>
          <w:lang w:eastAsia="zh-CN"/>
        </w:rPr>
        <w:t>北京郊区100个村集体经济运行状况跟踪监测项目</w:t>
      </w:r>
      <w:r>
        <w:rPr>
          <w:rFonts w:hint="eastAsia" w:ascii="仿宋_GB2312" w:hAnsi="仿宋_GB2312" w:eastAsia="仿宋_GB2312"/>
          <w:sz w:val="32"/>
          <w:lang w:val="en-US" w:eastAsia="zh-CN"/>
        </w:rPr>
        <w:t>146.65</w:t>
      </w:r>
      <w:r>
        <w:rPr>
          <w:rFonts w:hint="eastAsia" w:ascii="仿宋_GB2312" w:hAnsi="仿宋_GB2312" w:eastAsia="仿宋_GB2312"/>
          <w:sz w:val="32"/>
        </w:rPr>
        <w:t>万元的资金支出情况开展绩效评价。</w:t>
      </w:r>
    </w:p>
    <w:p>
      <w:pPr>
        <w:ind w:firstLine="640" w:firstLineChars="200"/>
        <w:outlineLvl w:val="1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28" w:name="_Toc104449870"/>
      <w:bookmarkEnd w:id="28"/>
      <w:r>
        <w:rPr>
          <w:rFonts w:hint="eastAsia" w:ascii="楷体" w:hAnsi="楷体" w:eastAsia="楷体"/>
          <w:bCs/>
          <w:kern w:val="0"/>
          <w:sz w:val="32"/>
          <w:szCs w:val="28"/>
        </w:rPr>
        <w:t>（二）绩效评价基本情况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bookmarkStart w:id="29" w:name="_Toc72117818"/>
      <w:bookmarkEnd w:id="29"/>
      <w:bookmarkStart w:id="30" w:name="_Toc72129833"/>
      <w:bookmarkEnd w:id="30"/>
      <w:bookmarkStart w:id="31" w:name="_Toc104449871"/>
      <w:bookmarkEnd w:id="31"/>
      <w:bookmarkStart w:id="32" w:name="_Hlk104457831"/>
      <w:r>
        <w:rPr>
          <w:rFonts w:hint="eastAsia" w:ascii="仿宋_GB2312" w:hAnsi="仿宋_GB2312" w:eastAsia="仿宋_GB2312"/>
          <w:sz w:val="32"/>
        </w:rPr>
        <w:t>1.绩效评价原则及方法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240" w:lineRule="auto"/>
        <w:ind w:firstLine="640" w:firstLineChars="200"/>
        <w:rPr>
          <w:rFonts w:hint="eastAsia" w:ascii="仿宋_GB2312" w:hAnsi="仿宋_GB2312" w:eastAsia="仿宋_GB2312"/>
          <w:color w:val="000000"/>
          <w:sz w:val="32"/>
        </w:rPr>
      </w:pPr>
      <w:bookmarkStart w:id="33" w:name="_Toc72129834"/>
      <w:bookmarkStart w:id="34" w:name="_Toc72117819"/>
      <w:bookmarkStart w:id="35" w:name="_Toc104449872"/>
      <w:r>
        <w:rPr>
          <w:rFonts w:hint="eastAsia" w:ascii="仿宋_GB2312" w:hAnsi="仿宋_GB2312" w:eastAsia="仿宋_GB2312"/>
          <w:color w:val="000000"/>
          <w:sz w:val="32"/>
        </w:rPr>
        <w:t>本次绩效评价遵循“客观、公正、科学、规范”的原则，结合项目的特点，采用比较法、因素分析法、专家评议法等方法，定性与定量相结合，从项目决策、项目过程、项目产出、项目效益四个方面对本项目开展绩效评价。</w:t>
      </w:r>
    </w:p>
    <w:bookmarkEnd w:id="33"/>
    <w:bookmarkEnd w:id="34"/>
    <w:bookmarkEnd w:id="35"/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2.绩效评价指标体系</w:t>
      </w:r>
    </w:p>
    <w:bookmarkEnd w:id="32"/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绩效评价指标体系主要包括项目决策、项目过程、项目产出、项目效益四个方面，满分100分。一是决策指标(10分)，主要评价项目立项、绩效目标和资金投入内容；二是过程指标(20分)，主要评价项目资金管理和组织实施内容；三是产出指标(40分)，主要评价项目产出数量、产出质量、产出时效和产出成本；四是效益指标(30分)，主要评价项目产生的</w:t>
      </w:r>
      <w:r>
        <w:rPr>
          <w:rFonts w:hint="eastAsia" w:ascii="仿宋_GB2312" w:hAnsi="仿宋_GB2312" w:eastAsia="仿宋_GB2312"/>
          <w:sz w:val="32"/>
          <w:lang w:val="en-US" w:eastAsia="zh-CN"/>
        </w:rPr>
        <w:t>社会</w:t>
      </w:r>
      <w:r>
        <w:rPr>
          <w:rFonts w:hint="eastAsia" w:ascii="仿宋_GB2312" w:hAnsi="仿宋_GB2312" w:eastAsia="仿宋_GB2312"/>
          <w:sz w:val="32"/>
        </w:rPr>
        <w:t>效益</w:t>
      </w:r>
      <w:r>
        <w:rPr>
          <w:rFonts w:hint="eastAsia" w:ascii="仿宋_GB2312" w:hAnsi="仿宋_GB2312" w:eastAsia="仿宋_GB2312"/>
          <w:sz w:val="32"/>
          <w:lang w:eastAsia="zh-CN"/>
        </w:rPr>
        <w:t>、</w:t>
      </w:r>
      <w:r>
        <w:rPr>
          <w:rFonts w:hint="eastAsia" w:ascii="仿宋_GB2312" w:hAnsi="仿宋_GB2312" w:eastAsia="仿宋_GB2312"/>
          <w:sz w:val="32"/>
          <w:lang w:val="en-US" w:eastAsia="zh-CN"/>
        </w:rPr>
        <w:t>经济</w:t>
      </w:r>
      <w:r>
        <w:rPr>
          <w:rFonts w:hint="eastAsia" w:ascii="仿宋_GB2312" w:hAnsi="仿宋_GB2312" w:eastAsia="仿宋_GB2312"/>
          <w:sz w:val="32"/>
        </w:rPr>
        <w:t>益</w:t>
      </w:r>
      <w:r>
        <w:rPr>
          <w:rFonts w:hint="eastAsia" w:ascii="仿宋_GB2312" w:hAnsi="仿宋_GB2312" w:eastAsia="仿宋_GB2312"/>
          <w:sz w:val="32"/>
          <w:lang w:eastAsia="zh-CN"/>
        </w:rPr>
        <w:t>、</w:t>
      </w:r>
      <w:r>
        <w:rPr>
          <w:rFonts w:hint="eastAsia" w:ascii="仿宋_GB2312" w:hAnsi="仿宋_GB2312" w:eastAsia="仿宋_GB2312"/>
          <w:sz w:val="32"/>
        </w:rPr>
        <w:t>生态效益</w:t>
      </w:r>
      <w:r>
        <w:rPr>
          <w:rFonts w:hint="eastAsia" w:ascii="仿宋_GB2312" w:hAnsi="仿宋_GB2312" w:eastAsia="仿宋_GB2312"/>
          <w:sz w:val="32"/>
          <w:lang w:eastAsia="zh-CN"/>
        </w:rPr>
        <w:t>、</w:t>
      </w:r>
      <w:r>
        <w:rPr>
          <w:rFonts w:hint="eastAsia" w:ascii="仿宋_GB2312" w:hAnsi="仿宋_GB2312" w:eastAsia="仿宋_GB2312"/>
          <w:sz w:val="32"/>
        </w:rPr>
        <w:t>可持续影响和服务对象满意度内容。绩效评价指标体系详见附件。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bookmarkStart w:id="36" w:name="_Toc72129835"/>
      <w:bookmarkEnd w:id="36"/>
      <w:bookmarkStart w:id="37" w:name="_Toc104449873"/>
      <w:bookmarkEnd w:id="37"/>
      <w:bookmarkStart w:id="38" w:name="_Toc72117820"/>
      <w:bookmarkEnd w:id="38"/>
      <w:bookmarkStart w:id="39" w:name="_Hlk104457848"/>
      <w:r>
        <w:rPr>
          <w:rFonts w:hint="eastAsia" w:ascii="仿宋_GB2312" w:hAnsi="仿宋_GB2312" w:eastAsia="仿宋_GB2312"/>
          <w:sz w:val="32"/>
        </w:rPr>
        <w:t>3.评价标准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本次绩效评价标准为计划标准，以该项目预先制定的目标、计划、预算作为评价标准，对绩效指标完成情况进行比较。</w:t>
      </w:r>
    </w:p>
    <w:p>
      <w:pPr>
        <w:ind w:firstLine="640" w:firstLineChars="200"/>
        <w:outlineLvl w:val="1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40" w:name="_Toc104449874"/>
      <w:bookmarkEnd w:id="40"/>
      <w:r>
        <w:rPr>
          <w:rFonts w:hint="eastAsia" w:ascii="楷体" w:hAnsi="楷体" w:eastAsia="楷体"/>
          <w:bCs/>
          <w:kern w:val="0"/>
          <w:sz w:val="32"/>
          <w:szCs w:val="28"/>
        </w:rPr>
        <w:t>（三）绩效评价工作过程</w:t>
      </w:r>
    </w:p>
    <w:bookmarkEnd w:id="39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240" w:lineRule="auto"/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bookmarkStart w:id="41" w:name="_Toc104449875"/>
      <w:r>
        <w:rPr>
          <w:rFonts w:hint="eastAsia" w:ascii="仿宋_GB2312" w:hAnsi="楷体" w:eastAsia="仿宋_GB2312"/>
          <w:bCs/>
          <w:kern w:val="0"/>
          <w:sz w:val="32"/>
          <w:szCs w:val="28"/>
        </w:rPr>
        <w:t>本次绩效评价工作在成立评价工作组后，通过线上沟通和审核评价资料的方式，对项目资料进行逐一核实，了解项目资金的使用和取得的效益情况，并在此基础上召开线上专家评价会，最终根据评价前期沟通及收集资料情况，结合专家评价会的专家组意见，完成绩效评价报告撰写。</w:t>
      </w:r>
      <w:bookmarkEnd w:id="41"/>
    </w:p>
    <w:p>
      <w:pPr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r>
        <w:rPr>
          <w:rFonts w:hint="eastAsia" w:ascii="黑体" w:hAnsi="黑体" w:eastAsia="黑体"/>
          <w:bCs/>
          <w:kern w:val="0"/>
          <w:sz w:val="32"/>
          <w:szCs w:val="28"/>
        </w:rPr>
        <w:t>三、综合评价情况及评价结论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 xml:space="preserve">经综合评价, </w:t>
      </w:r>
      <w:r>
        <w:rPr>
          <w:rFonts w:hint="eastAsia" w:ascii="仿宋_GB2312" w:hAnsi="仿宋_GB2312" w:eastAsia="仿宋_GB2312"/>
          <w:sz w:val="32"/>
          <w:lang w:eastAsia="zh-CN"/>
        </w:rPr>
        <w:t>北京郊区100个村集体经济运行状况跟踪监测项目</w:t>
      </w:r>
      <w:r>
        <w:rPr>
          <w:rFonts w:hint="eastAsia" w:ascii="仿宋_GB2312" w:hAnsi="仿宋_GB2312" w:eastAsia="仿宋_GB2312"/>
          <w:sz w:val="32"/>
        </w:rPr>
        <w:t>绩效评价综合得分</w:t>
      </w:r>
      <w:r>
        <w:rPr>
          <w:rFonts w:hint="eastAsia" w:ascii="仿宋_GB2312" w:hAnsi="仿宋_GB2312" w:eastAsia="仿宋_GB2312"/>
          <w:sz w:val="32"/>
          <w:lang w:val="en-US" w:eastAsia="zh-CN"/>
        </w:rPr>
        <w:t>84.08</w:t>
      </w:r>
      <w:r>
        <w:rPr>
          <w:rFonts w:hint="eastAsia" w:ascii="仿宋_GB2312" w:hAnsi="仿宋_GB2312" w:eastAsia="仿宋_GB2312"/>
          <w:sz w:val="32"/>
        </w:rPr>
        <w:t>分，绩效评价结果为“良好”。其中，项目决策得分8.</w:t>
      </w:r>
      <w:r>
        <w:rPr>
          <w:rFonts w:hint="eastAsia" w:ascii="仿宋_GB2312" w:hAnsi="仿宋_GB2312" w:eastAsia="仿宋_GB2312"/>
          <w:sz w:val="32"/>
          <w:lang w:val="en-US" w:eastAsia="zh-CN"/>
        </w:rPr>
        <w:t>28</w:t>
      </w:r>
      <w:r>
        <w:rPr>
          <w:rFonts w:hint="eastAsia" w:ascii="仿宋_GB2312" w:hAnsi="仿宋_GB2312" w:eastAsia="仿宋_GB2312"/>
          <w:sz w:val="32"/>
        </w:rPr>
        <w:t>分，项目过程得分1</w:t>
      </w:r>
      <w:r>
        <w:rPr>
          <w:rFonts w:hint="eastAsia" w:ascii="仿宋_GB2312" w:hAnsi="仿宋_GB2312" w:eastAsia="仿宋_GB2312"/>
          <w:sz w:val="32"/>
          <w:lang w:val="en-US" w:eastAsia="zh-CN"/>
        </w:rPr>
        <w:t>6.66</w:t>
      </w:r>
      <w:r>
        <w:rPr>
          <w:rFonts w:hint="eastAsia" w:ascii="仿宋_GB2312" w:hAnsi="仿宋_GB2312" w:eastAsia="仿宋_GB2312"/>
          <w:sz w:val="32"/>
        </w:rPr>
        <w:t>分，项目产出得分3</w:t>
      </w:r>
      <w:r>
        <w:rPr>
          <w:rFonts w:hint="eastAsia" w:ascii="仿宋_GB2312" w:hAnsi="仿宋_GB2312" w:eastAsia="仿宋_GB2312"/>
          <w:sz w:val="32"/>
          <w:lang w:val="en-US" w:eastAsia="zh-CN"/>
        </w:rPr>
        <w:t>4.62</w:t>
      </w:r>
      <w:r>
        <w:rPr>
          <w:rFonts w:hint="eastAsia" w:ascii="仿宋_GB2312" w:hAnsi="仿宋_GB2312" w:eastAsia="仿宋_GB2312"/>
          <w:sz w:val="32"/>
        </w:rPr>
        <w:t>分，项目效益得分</w:t>
      </w:r>
      <w:r>
        <w:rPr>
          <w:rFonts w:ascii="仿宋_GB2312" w:hAnsi="仿宋_GB2312" w:eastAsia="仿宋_GB2312"/>
          <w:sz w:val="32"/>
        </w:rPr>
        <w:t>24.</w:t>
      </w:r>
      <w:r>
        <w:rPr>
          <w:rFonts w:hint="eastAsia" w:ascii="仿宋_GB2312" w:hAnsi="仿宋_GB2312" w:eastAsia="仿宋_GB2312"/>
          <w:sz w:val="32"/>
          <w:lang w:val="en-US" w:eastAsia="zh-CN"/>
        </w:rPr>
        <w:t>52</w:t>
      </w:r>
      <w:r>
        <w:rPr>
          <w:rFonts w:hint="eastAsia" w:ascii="仿宋_GB2312" w:hAnsi="仿宋_GB2312" w:eastAsia="仿宋_GB2312"/>
          <w:sz w:val="32"/>
        </w:rPr>
        <w:t>分。</w:t>
      </w:r>
    </w:p>
    <w:p>
      <w:pPr>
        <w:jc w:val="center"/>
        <w:rPr>
          <w:rFonts w:hint="eastAsia" w:eastAsia="仿宋_GB2312"/>
          <w:bCs/>
          <w:sz w:val="32"/>
          <w:szCs w:val="32"/>
        </w:rPr>
      </w:pPr>
      <w:r>
        <w:rPr>
          <w:rFonts w:hint="eastAsia" w:eastAsia="仿宋_GB2312"/>
          <w:bCs/>
          <w:sz w:val="32"/>
          <w:szCs w:val="32"/>
        </w:rPr>
        <w:t>项目绩效评价结论一览表</w:t>
      </w:r>
    </w:p>
    <w:tbl>
      <w:tblPr>
        <w:tblStyle w:val="2"/>
        <w:tblW w:w="0" w:type="auto"/>
        <w:tblInd w:w="-1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shd w:val="clear" w:color="000000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40"/>
        <w:gridCol w:w="2660"/>
        <w:gridCol w:w="250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shd w:val="clear" w:color="000000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324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评价内容</w:t>
            </w:r>
          </w:p>
        </w:tc>
        <w:tc>
          <w:tcPr>
            <w:tcW w:w="266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分值</w:t>
            </w:r>
          </w:p>
        </w:tc>
        <w:tc>
          <w:tcPr>
            <w:tcW w:w="250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评价得分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shd w:val="clear" w:color="000000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324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项目决策</w:t>
            </w:r>
          </w:p>
        </w:tc>
        <w:tc>
          <w:tcPr>
            <w:tcW w:w="266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10</w:t>
            </w:r>
          </w:p>
        </w:tc>
        <w:tc>
          <w:tcPr>
            <w:tcW w:w="250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8.</w:t>
            </w:r>
            <w:r>
              <w:rPr>
                <w:rFonts w:hint="eastAsia" w:ascii="宋体" w:hAnsi="宋体"/>
                <w:kern w:val="0"/>
                <w:sz w:val="28"/>
                <w:szCs w:val="28"/>
                <w:lang w:val="en-US" w:eastAsia="zh-CN"/>
              </w:rPr>
              <w:t>28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shd w:val="clear" w:color="000000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324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项目过程</w:t>
            </w:r>
          </w:p>
        </w:tc>
        <w:tc>
          <w:tcPr>
            <w:tcW w:w="266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20</w:t>
            </w:r>
          </w:p>
        </w:tc>
        <w:tc>
          <w:tcPr>
            <w:tcW w:w="250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1</w:t>
            </w:r>
            <w:r>
              <w:rPr>
                <w:rFonts w:hint="eastAsia" w:ascii="宋体" w:hAnsi="宋体"/>
                <w:kern w:val="0"/>
                <w:sz w:val="28"/>
                <w:szCs w:val="28"/>
                <w:lang w:val="en-US" w:eastAsia="zh-CN"/>
              </w:rPr>
              <w:t>6.66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shd w:val="clear" w:color="000000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324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项目产出</w:t>
            </w:r>
          </w:p>
        </w:tc>
        <w:tc>
          <w:tcPr>
            <w:tcW w:w="266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40</w:t>
            </w:r>
          </w:p>
        </w:tc>
        <w:tc>
          <w:tcPr>
            <w:tcW w:w="250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  <w:lang w:val="en-US" w:eastAsia="zh-CN"/>
              </w:rPr>
              <w:t>34.62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shd w:val="clear" w:color="000000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324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项目效益</w:t>
            </w:r>
          </w:p>
        </w:tc>
        <w:tc>
          <w:tcPr>
            <w:tcW w:w="266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30</w:t>
            </w:r>
          </w:p>
        </w:tc>
        <w:tc>
          <w:tcPr>
            <w:tcW w:w="250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  <w:lang w:val="en-US" w:eastAsia="zh-CN"/>
              </w:rPr>
              <w:t>24.52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shd w:val="clear" w:color="000000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324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综合得分</w:t>
            </w:r>
          </w:p>
        </w:tc>
        <w:tc>
          <w:tcPr>
            <w:tcW w:w="266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100</w:t>
            </w:r>
          </w:p>
        </w:tc>
        <w:tc>
          <w:tcPr>
            <w:tcW w:w="250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ascii="宋体" w:hAnsi="宋体"/>
                <w:kern w:val="0"/>
                <w:sz w:val="28"/>
                <w:szCs w:val="28"/>
              </w:rPr>
            </w:pPr>
            <w:r>
              <w:rPr>
                <w:rFonts w:ascii="宋体" w:hAnsi="宋体"/>
                <w:kern w:val="0"/>
                <w:sz w:val="28"/>
                <w:szCs w:val="28"/>
              </w:rPr>
              <w:t>8</w:t>
            </w:r>
            <w:r>
              <w:rPr>
                <w:rFonts w:hint="eastAsia" w:ascii="宋体" w:hAnsi="宋体"/>
                <w:kern w:val="0"/>
                <w:sz w:val="28"/>
                <w:szCs w:val="28"/>
                <w:lang w:val="en-US" w:eastAsia="zh-CN"/>
              </w:rPr>
              <w:t>4.08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shd w:val="clear" w:color="000000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3240" w:type="dxa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8"/>
                <w:szCs w:val="28"/>
              </w:rPr>
            </w:pPr>
            <w:r>
              <w:rPr>
                <w:rFonts w:hint="eastAsia" w:ascii="宋体" w:hAnsi="宋体"/>
                <w:kern w:val="0"/>
                <w:sz w:val="28"/>
                <w:szCs w:val="28"/>
              </w:rPr>
              <w:t>绩效评定级别</w:t>
            </w:r>
          </w:p>
        </w:tc>
        <w:tc>
          <w:tcPr>
            <w:tcW w:w="5160" w:type="dxa"/>
            <w:gridSpan w:val="2"/>
            <w:shd w:val="clear" w:color="000000" w:fill="auto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良好</w:t>
            </w:r>
          </w:p>
        </w:tc>
      </w:tr>
    </w:tbl>
    <w:p>
      <w:pPr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bookmarkStart w:id="42" w:name="_Toc104449876"/>
      <w:bookmarkEnd w:id="42"/>
      <w:r>
        <w:rPr>
          <w:rFonts w:hint="eastAsia" w:ascii="黑体" w:hAnsi="黑体" w:eastAsia="黑体"/>
          <w:bCs/>
          <w:kern w:val="0"/>
          <w:sz w:val="32"/>
          <w:szCs w:val="28"/>
        </w:rPr>
        <w:t>四、绩效评价指标分析</w:t>
      </w:r>
    </w:p>
    <w:p>
      <w:pPr>
        <w:ind w:firstLine="640" w:firstLineChars="200"/>
        <w:outlineLvl w:val="1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43" w:name="_Toc104449877"/>
      <w:bookmarkEnd w:id="43"/>
      <w:r>
        <w:rPr>
          <w:rFonts w:hint="eastAsia" w:ascii="楷体" w:hAnsi="楷体" w:eastAsia="楷体"/>
          <w:bCs/>
          <w:kern w:val="0"/>
          <w:sz w:val="32"/>
          <w:szCs w:val="28"/>
        </w:rPr>
        <w:t>（一）项目决策情况</w:t>
      </w:r>
    </w:p>
    <w:p>
      <w:pPr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项目决策指标，满分10分，评价得分为</w:t>
      </w:r>
      <w:r>
        <w:rPr>
          <w:rFonts w:ascii="仿宋_GB2312" w:hAnsi="楷体" w:eastAsia="仿宋_GB2312"/>
          <w:bCs/>
          <w:kern w:val="0"/>
          <w:sz w:val="32"/>
          <w:szCs w:val="28"/>
        </w:rPr>
        <w:t>8.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28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分。</w:t>
      </w:r>
      <w:r>
        <w:rPr>
          <w:rFonts w:hint="eastAsia" w:ascii="仿宋_GB2312" w:hAnsi="仿宋_GB2312" w:eastAsia="仿宋_GB2312"/>
          <w:sz w:val="32"/>
        </w:rPr>
        <w:t>该项目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决策依据比较充分，立项程序规范；绩效目标设置合理性不足，未明确项目达到的效益效果目标，指标设置不够细化、量化。</w:t>
      </w:r>
    </w:p>
    <w:p>
      <w:pPr>
        <w:ind w:firstLine="640" w:firstLineChars="200"/>
        <w:outlineLvl w:val="1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44" w:name="_Toc104449878"/>
      <w:bookmarkEnd w:id="44"/>
      <w:r>
        <w:rPr>
          <w:rFonts w:hint="eastAsia" w:ascii="楷体" w:hAnsi="楷体" w:eastAsia="楷体"/>
          <w:bCs/>
          <w:kern w:val="0"/>
          <w:sz w:val="32"/>
          <w:szCs w:val="28"/>
        </w:rPr>
        <w:t>（二）项目过程情况</w:t>
      </w:r>
    </w:p>
    <w:p>
      <w:pPr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项目过程指标，满分20分，评价得分为</w:t>
      </w:r>
      <w:r>
        <w:rPr>
          <w:rFonts w:ascii="仿宋_GB2312" w:hAnsi="楷体" w:eastAsia="仿宋_GB2312"/>
          <w:bCs/>
          <w:kern w:val="0"/>
          <w:sz w:val="32"/>
          <w:szCs w:val="28"/>
        </w:rPr>
        <w:t>1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6.66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分。在资金管理方面，资金及时足额到位，财务制度健全完善；</w:t>
      </w:r>
      <w:r>
        <w:rPr>
          <w:rFonts w:hint="eastAsia" w:ascii="仿宋_GB2312" w:hAnsi="仿宋" w:eastAsia="仿宋_GB2312"/>
          <w:bCs/>
          <w:color w:val="000000"/>
          <w:kern w:val="0"/>
          <w:sz w:val="32"/>
          <w:szCs w:val="32"/>
        </w:rPr>
        <w:t>预算执行符合规定且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资金使用基本规范；在项目实施方面，该项目</w:t>
      </w:r>
      <w:r>
        <w:rPr>
          <w:rFonts w:hint="eastAsia" w:ascii="仿宋_GB2312" w:hAnsi="仿宋" w:eastAsia="仿宋_GB2312"/>
          <w:sz w:val="32"/>
        </w:rPr>
        <w:t>制定了实施方案，内容基本齐全但仍需补充完善；部分课题调研验收工作资料体现不足。</w:t>
      </w:r>
    </w:p>
    <w:p>
      <w:pPr>
        <w:ind w:firstLine="640" w:firstLineChars="200"/>
        <w:outlineLvl w:val="1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45" w:name="_Toc104449879"/>
      <w:bookmarkEnd w:id="45"/>
      <w:r>
        <w:rPr>
          <w:rFonts w:hint="eastAsia" w:ascii="楷体" w:hAnsi="楷体" w:eastAsia="楷体"/>
          <w:bCs/>
          <w:kern w:val="0"/>
          <w:sz w:val="32"/>
          <w:szCs w:val="28"/>
        </w:rPr>
        <w:t>（三）项目产出情况</w:t>
      </w:r>
    </w:p>
    <w:p>
      <w:pPr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项目产出指标，满分40分，评价得分为</w:t>
      </w:r>
      <w:r>
        <w:rPr>
          <w:rFonts w:ascii="仿宋_GB2312" w:hAnsi="楷体" w:eastAsia="仿宋_GB2312"/>
          <w:bCs/>
          <w:kern w:val="0"/>
          <w:sz w:val="32"/>
          <w:szCs w:val="28"/>
        </w:rPr>
        <w:t>3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4.62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分。该项目完成了市、区、镇、村四级监测队伍建立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，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以及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100个村集体、1000户典型农户的监测系统填报和区、镇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的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审核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。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进行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市级两轮数据核查，已向各区反馈问题清单，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并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完成数据修正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。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完成年度监测报告、发表论文、内部刊物等工作并出具了相应的成果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文件，且成本控制在预算范围内，项目产出较好地达到了预期目标，但项目质量材料支撑不足。</w:t>
      </w:r>
    </w:p>
    <w:p>
      <w:pPr>
        <w:ind w:firstLine="640" w:firstLineChars="200"/>
        <w:outlineLvl w:val="1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46" w:name="_Toc104449880"/>
      <w:bookmarkEnd w:id="46"/>
      <w:r>
        <w:rPr>
          <w:rFonts w:hint="eastAsia" w:ascii="楷体" w:hAnsi="楷体" w:eastAsia="楷体"/>
          <w:bCs/>
          <w:kern w:val="0"/>
          <w:sz w:val="32"/>
          <w:szCs w:val="28"/>
        </w:rPr>
        <w:t>（四）项目效益情况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项目效益指标，满分30分，评价得分为</w:t>
      </w:r>
      <w:r>
        <w:rPr>
          <w:rFonts w:ascii="仿宋_GB2312" w:hAnsi="楷体" w:eastAsia="仿宋_GB2312"/>
          <w:bCs/>
          <w:kern w:val="0"/>
          <w:sz w:val="32"/>
          <w:szCs w:val="28"/>
        </w:rPr>
        <w:t>24.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52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分。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项目基本达到了预期效益目标，具有一定的绩效资料呈现，但项目社会效益和可持续影响充分性不足，项目满意度调查范围过窄，未做到分类分层反映项目满意度情况，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满意度调查不够全面，未对服务对象满意情况进行总结分析。</w:t>
      </w:r>
    </w:p>
    <w:p>
      <w:pPr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bookmarkStart w:id="47" w:name="_Toc104449881"/>
      <w:bookmarkEnd w:id="47"/>
      <w:r>
        <w:rPr>
          <w:rFonts w:hint="eastAsia" w:ascii="黑体" w:hAnsi="黑体" w:eastAsia="黑体"/>
          <w:bCs/>
          <w:kern w:val="0"/>
          <w:sz w:val="32"/>
          <w:szCs w:val="28"/>
        </w:rPr>
        <w:t>五、存在的主要问题</w:t>
      </w:r>
    </w:p>
    <w:p>
      <w:pPr>
        <w:ind w:firstLine="640" w:firstLineChars="200"/>
        <w:rPr>
          <w:rFonts w:hint="eastAsia" w:ascii="楷体" w:hAnsi="楷体" w:eastAsia="楷体"/>
          <w:bCs/>
          <w:kern w:val="0"/>
          <w:sz w:val="32"/>
          <w:szCs w:val="28"/>
        </w:rPr>
      </w:pPr>
      <w:r>
        <w:rPr>
          <w:rFonts w:hint="eastAsia" w:ascii="楷体" w:hAnsi="楷体" w:eastAsia="楷体"/>
          <w:bCs/>
          <w:kern w:val="0"/>
          <w:sz w:val="32"/>
          <w:szCs w:val="28"/>
        </w:rPr>
        <w:t>（一）绩效目标设定不够合理，指标设置不够细化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r>
        <w:rPr>
          <w:rFonts w:hint="eastAsia" w:ascii="仿宋_GB2312" w:hAnsi="仿宋_GB2312" w:eastAsia="仿宋_GB2312"/>
          <w:sz w:val="32"/>
        </w:rPr>
        <w:t>该项目绩效目标</w:t>
      </w:r>
      <w:r>
        <w:rPr>
          <w:rFonts w:hint="eastAsia" w:ascii="仿宋_GB2312" w:hAnsi="仿宋_GB2312" w:eastAsia="仿宋_GB2312"/>
          <w:sz w:val="32"/>
          <w:lang w:val="en-US" w:eastAsia="zh-CN"/>
        </w:rPr>
        <w:t>仅体现</w:t>
      </w:r>
      <w:r>
        <w:rPr>
          <w:rFonts w:hint="eastAsia" w:ascii="仿宋_GB2312" w:hAnsi="仿宋_GB2312" w:eastAsia="仿宋_GB2312"/>
          <w:sz w:val="32"/>
        </w:rPr>
        <w:t>实际的工作成果内容，未能体现项目整体目标达到预期效果</w:t>
      </w:r>
      <w:r>
        <w:rPr>
          <w:rFonts w:hint="eastAsia" w:ascii="仿宋_GB2312" w:hAnsi="仿宋_GB2312" w:eastAsia="仿宋_GB2312"/>
          <w:sz w:val="32"/>
          <w:lang w:eastAsia="zh-CN"/>
        </w:rPr>
        <w:t>。</w:t>
      </w:r>
      <w:r>
        <w:rPr>
          <w:rFonts w:hint="eastAsia" w:ascii="仿宋_GB2312" w:hAnsi="仿宋_GB2312" w:eastAsia="仿宋_GB2312"/>
          <w:sz w:val="32"/>
          <w:lang w:val="en-US" w:eastAsia="zh-CN"/>
        </w:rPr>
        <w:t>数量指标</w:t>
      </w:r>
      <w:r>
        <w:rPr>
          <w:rFonts w:hint="eastAsia" w:ascii="仿宋_GB2312" w:hAnsi="仿宋_GB2312" w:eastAsia="仿宋_GB2312"/>
          <w:sz w:val="32"/>
        </w:rPr>
        <w:t>未结合项目实际产出情况设定，未突出</w:t>
      </w:r>
      <w:r>
        <w:rPr>
          <w:rFonts w:hint="eastAsia" w:ascii="仿宋_GB2312" w:hAnsi="仿宋_GB2312" w:eastAsia="仿宋_GB2312"/>
          <w:sz w:val="32"/>
          <w:lang w:eastAsia="zh-CN"/>
        </w:rPr>
        <w:t>2022</w:t>
      </w:r>
      <w:r>
        <w:rPr>
          <w:rFonts w:hint="eastAsia" w:ascii="仿宋_GB2312" w:hAnsi="仿宋_GB2312" w:eastAsia="仿宋_GB2312"/>
          <w:sz w:val="32"/>
        </w:rPr>
        <w:t>年的工作重点；</w:t>
      </w:r>
      <w:r>
        <w:rPr>
          <w:rFonts w:hint="eastAsia" w:ascii="仿宋_GB2312" w:hAnsi="仿宋_GB2312" w:eastAsia="仿宋_GB2312"/>
          <w:sz w:val="32"/>
          <w:lang w:val="en-US" w:eastAsia="zh-CN"/>
        </w:rPr>
        <w:t>质量指标“按照农研中心研究成果标准通过课题验收”不易考核；</w:t>
      </w:r>
      <w:r>
        <w:rPr>
          <w:rFonts w:hint="eastAsia" w:ascii="仿宋_GB2312" w:hAnsi="仿宋_GB2312" w:eastAsia="仿宋_GB2312"/>
          <w:sz w:val="32"/>
        </w:rPr>
        <w:t>项目效益指标设置较笼统，未结合项目情况进行量化和细化，衡量性不足。</w:t>
      </w:r>
    </w:p>
    <w:p>
      <w:pPr>
        <w:ind w:firstLine="640" w:firstLineChars="200"/>
        <w:rPr>
          <w:rFonts w:hint="eastAsia" w:ascii="楷体" w:hAnsi="楷体" w:eastAsia="楷体"/>
          <w:bCs/>
          <w:kern w:val="0"/>
          <w:sz w:val="32"/>
          <w:szCs w:val="28"/>
        </w:rPr>
      </w:pPr>
      <w:r>
        <w:rPr>
          <w:rFonts w:hint="eastAsia" w:ascii="楷体" w:hAnsi="楷体" w:eastAsia="楷体"/>
          <w:bCs/>
          <w:kern w:val="0"/>
          <w:sz w:val="32"/>
          <w:szCs w:val="28"/>
        </w:rPr>
        <w:t>（二）项目实施方案不够完善，项目过程管理不够严谨</w:t>
      </w:r>
    </w:p>
    <w:p>
      <w:pPr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该项目实施方案内容不够完整，具体的人员组织架构、职责分工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、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实施的进度步骤安排、过程监督检查、工作质量标准、资金分配等均不明确，项目实施质量控制和风险防范措施缺失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。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部分内容已与实际工作不符</w:t>
      </w:r>
      <w:r>
        <w:rPr>
          <w:rFonts w:hint="eastAsia" w:ascii="仿宋_GB2312" w:hAnsi="仿宋" w:eastAsia="仿宋_GB2312"/>
          <w:sz w:val="32"/>
        </w:rPr>
        <w:t>。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2022年9月与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北京金域美境科技有限公司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签订技术咨询合同，但合同履行期限为2022年3月30日至2022年12月30日，存在合同倒签情况。</w:t>
      </w:r>
    </w:p>
    <w:p>
      <w:pPr>
        <w:ind w:firstLine="640" w:firstLineChars="200"/>
        <w:rPr>
          <w:rFonts w:hint="eastAsia" w:ascii="楷体" w:hAnsi="楷体" w:eastAsia="楷体"/>
          <w:bCs/>
          <w:kern w:val="0"/>
          <w:sz w:val="32"/>
          <w:szCs w:val="28"/>
        </w:rPr>
      </w:pPr>
      <w:r>
        <w:rPr>
          <w:rFonts w:hint="eastAsia" w:ascii="楷体" w:hAnsi="楷体" w:eastAsia="楷体"/>
          <w:bCs/>
          <w:kern w:val="0"/>
          <w:sz w:val="32"/>
          <w:szCs w:val="28"/>
        </w:rPr>
        <w:t>（</w:t>
      </w:r>
      <w:r>
        <w:rPr>
          <w:rFonts w:hint="eastAsia" w:ascii="楷体" w:hAnsi="楷体" w:eastAsia="楷体"/>
          <w:bCs/>
          <w:kern w:val="0"/>
          <w:sz w:val="32"/>
          <w:szCs w:val="28"/>
          <w:lang w:val="en-US" w:eastAsia="zh-CN"/>
        </w:rPr>
        <w:t>三</w:t>
      </w:r>
      <w:r>
        <w:rPr>
          <w:rFonts w:hint="eastAsia" w:ascii="楷体" w:hAnsi="楷体" w:eastAsia="楷体"/>
          <w:bCs/>
          <w:kern w:val="0"/>
          <w:sz w:val="32"/>
          <w:szCs w:val="28"/>
        </w:rPr>
        <w:t>）项目绩效资料体现不足</w:t>
      </w:r>
    </w:p>
    <w:p>
      <w:pPr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该项目</w:t>
      </w:r>
      <w:r>
        <w:rPr>
          <w:rFonts w:hint="eastAsia" w:ascii="仿宋_GB2312" w:hAnsi="楷体" w:eastAsia="仿宋_GB2312"/>
          <w:bCs/>
          <w:color w:val="000000"/>
          <w:kern w:val="0"/>
          <w:sz w:val="32"/>
          <w:szCs w:val="28"/>
        </w:rPr>
        <w:t>效益效果的体现材料</w:t>
      </w:r>
      <w:r>
        <w:rPr>
          <w:rFonts w:hint="eastAsia" w:ascii="仿宋_GB2312" w:hAnsi="楷体" w:eastAsia="仿宋_GB2312"/>
          <w:bCs/>
          <w:color w:val="000000"/>
          <w:kern w:val="0"/>
          <w:sz w:val="32"/>
          <w:szCs w:val="28"/>
          <w:lang w:val="en-US" w:eastAsia="zh-CN"/>
        </w:rPr>
        <w:t>不充分，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常规监测、专题调研、动态反馈三项工作是否全部高质量完成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资料体现不足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；与部农研中心、上海市、四川等地固定观察点交流合作缺乏足够的材料支撑；服务对象满意度指标未明确项目具体的受益对象，部分子项目的服务对象满意度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资料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支撑不足。</w:t>
      </w:r>
    </w:p>
    <w:p>
      <w:pPr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bookmarkStart w:id="48" w:name="_Toc104449882"/>
      <w:bookmarkEnd w:id="48"/>
      <w:r>
        <w:rPr>
          <w:rFonts w:hint="eastAsia" w:ascii="黑体" w:hAnsi="黑体" w:eastAsia="黑体"/>
          <w:bCs/>
          <w:kern w:val="0"/>
          <w:sz w:val="32"/>
          <w:szCs w:val="28"/>
        </w:rPr>
        <w:t>六、有关建议</w:t>
      </w:r>
    </w:p>
    <w:p>
      <w:pPr>
        <w:ind w:firstLine="640" w:firstLineChars="200"/>
        <w:rPr>
          <w:rFonts w:hint="eastAsia" w:ascii="楷体" w:hAnsi="楷体" w:eastAsia="楷体"/>
          <w:bCs/>
          <w:kern w:val="0"/>
          <w:sz w:val="32"/>
          <w:szCs w:val="28"/>
        </w:rPr>
      </w:pPr>
      <w:r>
        <w:rPr>
          <w:rFonts w:hint="eastAsia" w:ascii="楷体" w:hAnsi="楷体" w:eastAsia="楷体"/>
          <w:bCs/>
          <w:kern w:val="0"/>
          <w:sz w:val="32"/>
          <w:szCs w:val="28"/>
        </w:rPr>
        <w:t>（一）结合项目实际，合理设置绩效目标和指标</w:t>
      </w:r>
    </w:p>
    <w:p>
      <w:pPr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充分结合项目工作内容，结合预期产出和效益，高度总结概括项目预期绩效目标，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确保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绩效目标的合理性；全面、细化地设置产出指标和效益指标，明确各项指标衡量标准，做到指标可衡量、可考核。</w:t>
      </w:r>
    </w:p>
    <w:p>
      <w:pPr>
        <w:ind w:firstLine="640" w:firstLineChars="200"/>
        <w:rPr>
          <w:rFonts w:hint="eastAsia" w:ascii="楷体" w:hAnsi="楷体" w:eastAsia="楷体"/>
          <w:bCs/>
          <w:kern w:val="0"/>
          <w:sz w:val="32"/>
          <w:szCs w:val="28"/>
        </w:rPr>
      </w:pPr>
      <w:r>
        <w:rPr>
          <w:rFonts w:hint="eastAsia" w:ascii="楷体" w:hAnsi="楷体" w:eastAsia="楷体"/>
          <w:bCs/>
          <w:kern w:val="0"/>
          <w:sz w:val="32"/>
          <w:szCs w:val="28"/>
        </w:rPr>
        <w:t>（二）完善项目实施方案，规范项目过程实施</w:t>
      </w:r>
    </w:p>
    <w:p>
      <w:pPr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提高项目管理的规范化，进一步完善项目实施方案，明确项目质量监控及验收程序等内容。及时修订完善内部管理制度，提高制度的适用性和严谨性。按要求开展验收并及时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将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资料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整理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归档。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注重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对项目委托单位的日常监督管理和合同签订，加强过程监管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，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不断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提高管理的精细化水平。</w:t>
      </w:r>
    </w:p>
    <w:p>
      <w:pPr>
        <w:ind w:firstLine="640" w:firstLineChars="200"/>
        <w:rPr>
          <w:rFonts w:hint="eastAsia" w:ascii="楷体" w:hAnsi="楷体" w:eastAsia="楷体"/>
          <w:bCs/>
          <w:kern w:val="0"/>
          <w:sz w:val="32"/>
          <w:szCs w:val="28"/>
        </w:rPr>
      </w:pPr>
      <w:bookmarkStart w:id="49" w:name="_Hlk104462307"/>
      <w:bookmarkEnd w:id="49"/>
      <w:r>
        <w:rPr>
          <w:rFonts w:hint="eastAsia" w:ascii="楷体" w:hAnsi="楷体" w:eastAsia="楷体"/>
          <w:bCs/>
          <w:kern w:val="0"/>
          <w:sz w:val="32"/>
          <w:szCs w:val="28"/>
        </w:rPr>
        <w:t>（四）注重项目成果效益的收集，开展项目满意度调查</w:t>
      </w:r>
    </w:p>
    <w:p>
      <w:pPr>
        <w:ind w:firstLine="640" w:firstLineChars="200"/>
        <w:rPr>
          <w:rFonts w:hint="eastAsia" w:ascii="仿宋_GB2312" w:hAnsi="楷体" w:eastAsia="仿宋_GB2312"/>
          <w:bCs/>
          <w:kern w:val="0"/>
          <w:sz w:val="32"/>
          <w:szCs w:val="28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</w:rPr>
        <w:t>建议加强项目成果资料的归集整理，注重挖掘课题研究成果转化利用资料，用客观资料和数据呈现项目效果。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扩大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满意度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对象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范围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eastAsia="zh-CN"/>
        </w:rPr>
        <w:t>，</w:t>
      </w:r>
      <w:r>
        <w:rPr>
          <w:rFonts w:hint="eastAsia" w:ascii="仿宋_GB2312" w:hAnsi="楷体" w:eastAsia="仿宋_GB2312"/>
          <w:bCs/>
          <w:kern w:val="0"/>
          <w:sz w:val="32"/>
          <w:szCs w:val="28"/>
        </w:rPr>
        <w:t>全面开展服务对象满意度调查分析。</w:t>
      </w:r>
    </w:p>
    <w:p>
      <w:pPr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bookmarkStart w:id="50" w:name="_Toc104449883"/>
      <w:bookmarkEnd w:id="50"/>
      <w:bookmarkStart w:id="51" w:name="_Toc104132900"/>
      <w:bookmarkEnd w:id="51"/>
      <w:r>
        <w:rPr>
          <w:rFonts w:hint="eastAsia" w:ascii="黑体" w:hAnsi="黑体" w:eastAsia="黑体"/>
          <w:bCs/>
          <w:kern w:val="0"/>
          <w:sz w:val="32"/>
          <w:szCs w:val="28"/>
        </w:rPr>
        <w:t>七、其他说明事项</w:t>
      </w:r>
    </w:p>
    <w:p>
      <w:pPr>
        <w:ind w:firstLine="640" w:firstLineChars="200"/>
        <w:rPr>
          <w:rFonts w:hint="eastAsia" w:ascii="仿宋_GB2312" w:hAnsi="仿宋_GB2312" w:eastAsia="仿宋_GB2312"/>
          <w:sz w:val="32"/>
        </w:rPr>
      </w:pPr>
      <w:bookmarkStart w:id="52" w:name="_Hlk104462446"/>
      <w:r>
        <w:rPr>
          <w:rFonts w:hint="eastAsia" w:ascii="仿宋_GB2312" w:hAnsi="仿宋_GB2312" w:eastAsia="仿宋_GB2312"/>
          <w:sz w:val="32"/>
        </w:rPr>
        <w:t>本报告主要是基于市农研中心收集的决策、过程、产出、效益方面的资料做出的评价，评价工作组对资料的真实性进行了适当的抽查与线上沟通，但受资料完整性及线上沟通范围所限，并非每项指标的打分都有充分的资料支撑，个别指标主要是依据项目单位沟通结果判断。</w:t>
      </w:r>
    </w:p>
    <w:p>
      <w:pPr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bookmarkStart w:id="53" w:name="_Toc104449884"/>
      <w:bookmarkEnd w:id="53"/>
      <w:r>
        <w:rPr>
          <w:rFonts w:hint="eastAsia" w:ascii="黑体" w:hAnsi="黑体" w:eastAsia="黑体"/>
          <w:bCs/>
          <w:kern w:val="0"/>
          <w:sz w:val="32"/>
          <w:szCs w:val="28"/>
        </w:rPr>
        <w:t>八、附件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640" w:firstLineChars="200"/>
        <w:rPr>
          <w:rFonts w:ascii="仿宋_GB2312" w:hAnsi="宋体" w:eastAsia="仿宋_GB2312"/>
          <w:bCs/>
          <w:kern w:val="0"/>
          <w:sz w:val="32"/>
          <w:szCs w:val="28"/>
        </w:rPr>
      </w:pPr>
      <w:r>
        <w:rPr>
          <w:rFonts w:ascii="仿宋_GB2312" w:hAnsi="宋体" w:eastAsia="仿宋_GB2312"/>
          <w:bCs/>
          <w:kern w:val="0"/>
          <w:sz w:val="32"/>
          <w:szCs w:val="28"/>
        </w:rPr>
        <w:t>附件</w:t>
      </w:r>
      <w:r>
        <w:rPr>
          <w:rFonts w:hint="eastAsia" w:ascii="仿宋_GB2312" w:hAnsi="宋体" w:eastAsia="仿宋_GB2312"/>
          <w:bCs/>
          <w:kern w:val="0"/>
          <w:sz w:val="32"/>
          <w:szCs w:val="28"/>
        </w:rPr>
        <w:t>：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1.项目预算执行情况表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1600" w:firstLineChars="500"/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2.项目绩效目标完成情况及收支明细表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1600" w:firstLineChars="500"/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3.专家意见汇总书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1600" w:firstLineChars="500"/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 xml:space="preserve">4.项目支出指标体系及评分情况表 </w:t>
      </w:r>
    </w:p>
    <w:bookmarkEnd w:id="52"/>
    <w:p>
      <w:pPr>
        <w:ind w:firstLine="1600" w:firstLineChars="500"/>
        <w:rPr>
          <w:rFonts w:hint="eastAsia" w:ascii="仿宋_GB2312" w:hAnsi="宋体" w:eastAsia="仿宋_GB2312"/>
          <w:bCs/>
          <w:kern w:val="0"/>
          <w:sz w:val="32"/>
          <w:szCs w:val="28"/>
          <w:lang w:val="en-US" w:eastAsia="zh-CN"/>
        </w:rPr>
      </w:pPr>
      <w:bookmarkStart w:id="54" w:name="_Toc318275102"/>
      <w:r>
        <w:rPr>
          <w:rFonts w:hint="eastAsia" w:ascii="仿宋_GB2312" w:hAnsi="宋体" w:eastAsia="仿宋_GB2312"/>
          <w:bCs/>
          <w:kern w:val="0"/>
          <w:sz w:val="32"/>
          <w:szCs w:val="28"/>
          <w:lang w:val="en-US" w:eastAsia="zh-CN"/>
        </w:rPr>
        <w:t>5</w:t>
      </w:r>
      <w:r>
        <w:rPr>
          <w:rFonts w:hint="eastAsia" w:ascii="仿宋_GB2312" w:hAnsi="宋体" w:eastAsia="仿宋_GB2312"/>
          <w:bCs/>
          <w:kern w:val="0"/>
          <w:sz w:val="32"/>
          <w:szCs w:val="28"/>
        </w:rPr>
        <w:t>.反映绩效的相关图片（2-3幅，扉页位置）</w:t>
      </w:r>
      <w:r>
        <w:rPr>
          <w:b/>
          <w:bCs/>
        </w:rPr>
        <w:t xml:space="preserve"> </w:t>
      </w:r>
    </w:p>
    <w:p>
      <w:pPr>
        <w:spacing w:line="480" w:lineRule="auto"/>
        <w:rPr>
          <w:rFonts w:ascii="黑体" w:hAnsi="黑体" w:eastAsia="黑体"/>
          <w:b/>
          <w:kern w:val="0"/>
          <w:sz w:val="32"/>
          <w:szCs w:val="28"/>
        </w:rPr>
        <w:sectPr>
          <w:footerReference r:id="rId4" w:type="default"/>
          <w:pgSz w:w="11906" w:h="16838"/>
          <w:pgMar w:top="2098" w:right="1474" w:bottom="1984" w:left="1587" w:header="851" w:footer="992" w:gutter="0"/>
          <w:pgNumType w:start="1"/>
          <w:cols w:space="720" w:num="1"/>
          <w:docGrid w:type="lines" w:linePitch="312" w:charSpace="0"/>
        </w:sectPr>
      </w:pPr>
    </w:p>
    <w:p>
      <w:pPr>
        <w:spacing w:line="560" w:lineRule="exact"/>
        <w:jc w:val="left"/>
        <w:rPr>
          <w:rFonts w:hint="eastAsia" w:ascii="黑体" w:hAnsi="黑体" w:eastAsia="黑体"/>
          <w:bCs/>
          <w:kern w:val="0"/>
          <w:sz w:val="32"/>
          <w:szCs w:val="28"/>
        </w:rPr>
      </w:pPr>
      <w:r>
        <w:rPr>
          <w:rFonts w:hint="eastAsia" w:ascii="黑体" w:hAnsi="黑体" w:eastAsia="黑体"/>
          <w:bCs/>
          <w:kern w:val="0"/>
          <w:sz w:val="32"/>
          <w:szCs w:val="28"/>
        </w:rPr>
        <w:t>附件1</w:t>
      </w:r>
    </w:p>
    <w:p>
      <w:pPr>
        <w:spacing w:line="560" w:lineRule="exact"/>
        <w:jc w:val="left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127000</wp:posOffset>
            </wp:positionV>
            <wp:extent cx="8102600" cy="4305300"/>
            <wp:effectExtent l="0" t="0" r="0" b="0"/>
            <wp:wrapSquare wrapText="bothSides"/>
            <wp:docPr id="5" name="_x0000_s26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_x0000_s267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102600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7"/>
        <w:rPr>
          <w:rFonts w:hint="eastAsia"/>
        </w:rPr>
        <w:sectPr>
          <w:footerReference r:id="rId5" w:type="default"/>
          <w:pgSz w:w="16838" w:h="11906" w:orient="landscape"/>
          <w:pgMar w:top="1588" w:right="2098" w:bottom="1474" w:left="1985" w:header="851" w:footer="992" w:gutter="0"/>
          <w:cols w:space="720" w:num="1"/>
          <w:docGrid w:type="linesAndChars" w:linePitch="312" w:charSpace="0"/>
        </w:sectPr>
      </w:pPr>
    </w:p>
    <w:p>
      <w:pPr>
        <w:spacing w:line="560" w:lineRule="exact"/>
        <w:jc w:val="left"/>
        <w:rPr>
          <w:rFonts w:hint="eastAsia" w:ascii="黑体" w:hAnsi="黑体" w:eastAsia="黑体"/>
          <w:bCs/>
          <w:kern w:val="0"/>
          <w:sz w:val="32"/>
          <w:szCs w:val="28"/>
        </w:rPr>
      </w:pPr>
      <w:r>
        <w:rPr>
          <w:rFonts w:hint="eastAsia" w:ascii="黑体" w:hAnsi="黑体" w:eastAsia="黑体"/>
          <w:bCs/>
          <w:kern w:val="0"/>
          <w:sz w:val="32"/>
          <w:szCs w:val="28"/>
        </w:rPr>
        <w:t>附件2</w:t>
      </w:r>
    </w:p>
    <w:bookmarkEnd w:id="54"/>
    <w:p>
      <w:pPr>
        <w:pStyle w:val="7"/>
        <w:ind w:left="0" w:leftChars="0" w:right="1470"/>
        <w:rPr>
          <w:rFonts w:hint="eastAsia" w:eastAsia="黑体"/>
        </w:rPr>
      </w:pPr>
    </w:p>
    <w:tbl>
      <w:tblPr>
        <w:tblStyle w:val="2"/>
        <w:tblW w:w="5802" w:type="pct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5"/>
        <w:gridCol w:w="3770"/>
        <w:gridCol w:w="1808"/>
        <w:gridCol w:w="421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512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widowControl/>
              <w:jc w:val="center"/>
              <w:rPr>
                <w:rFonts w:hint="eastAsia" w:ascii="方正小标宋简体" w:hAnsi="宋体" w:eastAsia="方正小标宋简体"/>
                <w:color w:val="000000"/>
                <w:kern w:val="0"/>
                <w:sz w:val="36"/>
                <w:szCs w:val="36"/>
              </w:rPr>
            </w:pPr>
            <w:r>
              <w:rPr>
                <w:rFonts w:hint="eastAsia" w:ascii="方正小标宋简体" w:hAnsi="宋体" w:eastAsia="方正小标宋简体"/>
                <w:color w:val="000000"/>
                <w:kern w:val="0"/>
                <w:sz w:val="36"/>
                <w:szCs w:val="36"/>
              </w:rPr>
              <w:t>项目绩效目标完成情况及收支明细表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  <w:jc w:val="center"/>
        </w:trPr>
        <w:tc>
          <w:tcPr>
            <w:tcW w:w="448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2"/>
              </w:rPr>
            </w:pPr>
            <w:r>
              <w:rPr>
                <w:rFonts w:hint="eastAsia" w:ascii="宋体" w:hAnsi="宋体"/>
                <w:kern w:val="0"/>
                <w:sz w:val="22"/>
              </w:rPr>
              <w:t>审核人：</w:t>
            </w:r>
          </w:p>
        </w:tc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2"/>
              </w:rPr>
            </w:pPr>
            <w:r>
              <w:rPr>
                <w:rFonts w:hint="eastAsia" w:ascii="宋体" w:hAnsi="宋体"/>
                <w:kern w:val="0"/>
                <w:sz w:val="22"/>
              </w:rPr>
              <w:t>　</w:t>
            </w:r>
          </w:p>
        </w:tc>
        <w:tc>
          <w:tcPr>
            <w:tcW w:w="200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 w:val="22"/>
              </w:rPr>
            </w:pPr>
            <w:r>
              <w:rPr>
                <w:rFonts w:hint="eastAsia" w:ascii="宋体" w:hAnsi="宋体"/>
                <w:kern w:val="0"/>
                <w:sz w:val="22"/>
              </w:rPr>
              <w:t>单位：万元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  <w:jc w:val="center"/>
        </w:trPr>
        <w:tc>
          <w:tcPr>
            <w:tcW w:w="34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kern w:val="0"/>
                <w:sz w:val="22"/>
              </w:rPr>
              <w:t>绩效目标完成情况</w:t>
            </w:r>
          </w:p>
        </w:tc>
        <w:tc>
          <w:tcPr>
            <w:tcW w:w="17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kern w:val="0"/>
                <w:sz w:val="22"/>
              </w:rPr>
              <w:t>目标内容</w:t>
            </w:r>
          </w:p>
        </w:tc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kern w:val="0"/>
                <w:sz w:val="22"/>
              </w:rPr>
              <w:t>目标调整情况</w:t>
            </w:r>
          </w:p>
        </w:tc>
        <w:tc>
          <w:tcPr>
            <w:tcW w:w="200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kern w:val="0"/>
                <w:sz w:val="22"/>
              </w:rPr>
              <w:t>实际完成情况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FF"/>
                <w:kern w:val="0"/>
                <w:sz w:val="22"/>
              </w:rPr>
            </w:pPr>
          </w:p>
        </w:tc>
        <w:tc>
          <w:tcPr>
            <w:tcW w:w="354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>开展动态监测，收集社情民意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已完成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3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FF"/>
                <w:kern w:val="0"/>
                <w:sz w:val="22"/>
              </w:rPr>
            </w:pPr>
          </w:p>
        </w:tc>
        <w:tc>
          <w:tcPr>
            <w:tcW w:w="354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>聚焦“十四五”时期转化集体经济薄弱村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调研报告获得多位领导批示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FF"/>
                <w:kern w:val="0"/>
                <w:sz w:val="22"/>
              </w:rPr>
            </w:pPr>
          </w:p>
        </w:tc>
        <w:tc>
          <w:tcPr>
            <w:tcW w:w="354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>建立农研中心调研体系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已完成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8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FF"/>
                <w:kern w:val="0"/>
                <w:sz w:val="22"/>
              </w:rPr>
            </w:pPr>
          </w:p>
        </w:tc>
        <w:tc>
          <w:tcPr>
            <w:tcW w:w="354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>承接委办局短期研究课题项目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已完成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2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FF"/>
                <w:kern w:val="0"/>
                <w:sz w:val="22"/>
              </w:rPr>
            </w:pPr>
          </w:p>
        </w:tc>
        <w:tc>
          <w:tcPr>
            <w:tcW w:w="354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>与部农研中心等固定观察点开展交流合作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已完成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  <w:jc w:val="center"/>
        </w:trPr>
        <w:tc>
          <w:tcPr>
            <w:tcW w:w="34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资金到位情况</w:t>
            </w:r>
          </w:p>
        </w:tc>
        <w:tc>
          <w:tcPr>
            <w:tcW w:w="17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项目资金</w:t>
            </w:r>
          </w:p>
        </w:tc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预算批复数</w:t>
            </w:r>
          </w:p>
        </w:tc>
        <w:tc>
          <w:tcPr>
            <w:tcW w:w="200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资金到位情况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17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color w:val="000000"/>
                <w:kern w:val="0"/>
                <w:sz w:val="22"/>
              </w:rPr>
              <w:t>财政拨款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146.65 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146.65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17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color w:val="000000"/>
                <w:kern w:val="0"/>
                <w:sz w:val="22"/>
              </w:rPr>
              <w:t>项目单位自筹资金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-   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-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17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color w:val="000000"/>
                <w:kern w:val="0"/>
                <w:sz w:val="22"/>
              </w:rPr>
              <w:t>其他资金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-   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-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17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合计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b/>
                <w:bCs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color w:val="000000"/>
                <w:kern w:val="0"/>
                <w:sz w:val="22"/>
                <w:lang w:val="en-US" w:eastAsia="zh-CN"/>
              </w:rPr>
              <w:t xml:space="preserve"> 146.65</w:t>
            </w: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b/>
                <w:bCs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color w:val="000000"/>
                <w:kern w:val="0"/>
                <w:sz w:val="22"/>
                <w:lang w:val="en-US" w:eastAsia="zh-CN"/>
              </w:rPr>
              <w:t xml:space="preserve"> 146.65</w:t>
            </w: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0" w:hRule="atLeast"/>
          <w:jc w:val="center"/>
        </w:trPr>
        <w:tc>
          <w:tcPr>
            <w:tcW w:w="34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资金支出情况</w:t>
            </w:r>
          </w:p>
        </w:tc>
        <w:tc>
          <w:tcPr>
            <w:tcW w:w="17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项目预算支出明细</w:t>
            </w:r>
          </w:p>
        </w:tc>
        <w:tc>
          <w:tcPr>
            <w:tcW w:w="8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预算批复数</w:t>
            </w:r>
          </w:p>
        </w:tc>
        <w:tc>
          <w:tcPr>
            <w:tcW w:w="200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实际支出数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0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354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>开展北京 100个村集体经济运行状况跟踪监测项目的技术服务工作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righ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 xml:space="preserve"> 30.00 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righ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 xml:space="preserve"> 30.00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7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354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>课题研究、参加会议需要差旅费、劳务费、专家咨询费、印刷费、调研费、打印费、邮寄费、书籍购买等费用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righ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 xml:space="preserve"> 116.65 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right"/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kern w:val="0"/>
                <w:sz w:val="22"/>
                <w:lang w:val="en-US" w:eastAsia="zh-CN"/>
              </w:rPr>
              <w:t xml:space="preserve"> 105.76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  <w:jc w:val="center"/>
        </w:trPr>
        <w:tc>
          <w:tcPr>
            <w:tcW w:w="34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179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b/>
                <w:bCs/>
                <w:color w:val="000000"/>
                <w:kern w:val="0"/>
                <w:sz w:val="22"/>
              </w:rPr>
              <w:t>合计</w:t>
            </w:r>
          </w:p>
        </w:tc>
        <w:tc>
          <w:tcPr>
            <w:tcW w:w="170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b/>
                <w:bCs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color w:val="000000"/>
                <w:kern w:val="0"/>
                <w:sz w:val="22"/>
                <w:lang w:val="en-US" w:eastAsia="zh-CN"/>
              </w:rPr>
              <w:t xml:space="preserve"> 146.65 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right"/>
              <w:rPr>
                <w:rFonts w:hint="eastAsia" w:ascii="宋体" w:hAnsi="宋体" w:eastAsia="宋体"/>
                <w:b/>
                <w:bCs/>
                <w:color w:val="000000"/>
                <w:kern w:val="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color w:val="000000"/>
                <w:kern w:val="0"/>
                <w:sz w:val="22"/>
                <w:lang w:val="en-US" w:eastAsia="zh-CN"/>
              </w:rPr>
              <w:t xml:space="preserve"> 135.76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92" w:hRule="atLeast"/>
          <w:jc w:val="center"/>
        </w:trPr>
        <w:tc>
          <w:tcPr>
            <w:tcW w:w="10512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top"/>
          </w:tcPr>
          <w:p>
            <w:pPr>
              <w:widowControl/>
              <w:jc w:val="left"/>
              <w:rPr>
                <w:rFonts w:hint="eastAsia" w:ascii="宋体" w:hAnsi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/>
                <w:color w:val="000000"/>
                <w:kern w:val="0"/>
                <w:sz w:val="22"/>
              </w:rPr>
              <w:t>注：1.预算批复数为项目年度批复的预算数，包含年初批复和年中的追加核减数；</w:t>
            </w:r>
            <w:r>
              <w:rPr>
                <w:rFonts w:hint="eastAsia" w:ascii="宋体" w:hAnsi="宋体"/>
                <w:color w:val="000000"/>
                <w:kern w:val="0"/>
                <w:sz w:val="22"/>
              </w:rPr>
              <w:br w:type="textWrapping"/>
            </w:r>
            <w:r>
              <w:rPr>
                <w:rFonts w:hint="eastAsia" w:ascii="宋体" w:hAnsi="宋体"/>
                <w:color w:val="000000"/>
                <w:kern w:val="0"/>
                <w:sz w:val="22"/>
              </w:rPr>
              <w:t xml:space="preserve">    2.实际支出数是指对应项目明细的实际支出数；</w:t>
            </w:r>
            <w:r>
              <w:rPr>
                <w:rFonts w:hint="eastAsia" w:ascii="宋体" w:hAnsi="宋体"/>
                <w:color w:val="000000"/>
                <w:kern w:val="0"/>
                <w:sz w:val="22"/>
              </w:rPr>
              <w:br w:type="textWrapping"/>
            </w:r>
            <w:r>
              <w:rPr>
                <w:rFonts w:hint="eastAsia" w:ascii="宋体" w:hAnsi="宋体"/>
                <w:color w:val="000000"/>
                <w:kern w:val="0"/>
                <w:sz w:val="22"/>
              </w:rPr>
              <w:t xml:space="preserve">    3.表中数据以单位实际账面数据为准，保留小数点后两位数字。</w:t>
            </w:r>
          </w:p>
        </w:tc>
      </w:tr>
    </w:tbl>
    <w:p>
      <w:pPr>
        <w:pStyle w:val="7"/>
        <w:ind w:left="0" w:leftChars="0" w:right="1470"/>
        <w:rPr>
          <w:rFonts w:hint="eastAsia" w:eastAsia="黑体"/>
        </w:rPr>
        <w:sectPr>
          <w:footerReference r:id="rId6" w:type="default"/>
          <w:pgSz w:w="11906" w:h="16838"/>
          <w:pgMar w:top="2098" w:right="1474" w:bottom="1985" w:left="1588" w:header="851" w:footer="992" w:gutter="0"/>
          <w:cols w:space="720" w:num="1"/>
          <w:docGrid w:type="lines" w:linePitch="312" w:charSpace="0"/>
        </w:sectPr>
      </w:pPr>
    </w:p>
    <w:p>
      <w:pPr>
        <w:spacing w:line="480" w:lineRule="auto"/>
        <w:jc w:val="left"/>
        <w:rPr>
          <w:rFonts w:ascii="黑体" w:hAnsi="黑体" w:eastAsia="黑体"/>
          <w:bCs/>
          <w:kern w:val="0"/>
          <w:sz w:val="32"/>
          <w:szCs w:val="28"/>
        </w:rPr>
      </w:pPr>
      <w:r>
        <w:rPr>
          <w:rFonts w:ascii="黑体" w:hAnsi="黑体" w:eastAsia="黑体"/>
          <w:bCs/>
          <w:kern w:val="0"/>
          <w:sz w:val="32"/>
          <w:szCs w:val="28"/>
        </w:rPr>
        <w:t>附</w:t>
      </w:r>
      <w:r>
        <w:rPr>
          <w:rFonts w:hint="eastAsia" w:ascii="黑体" w:hAnsi="黑体" w:eastAsia="黑体"/>
          <w:bCs/>
          <w:kern w:val="0"/>
          <w:sz w:val="32"/>
          <w:szCs w:val="28"/>
        </w:rPr>
        <w:t>件</w:t>
      </w:r>
      <w:r>
        <w:rPr>
          <w:rFonts w:hint="eastAsia" w:ascii="黑体" w:hAnsi="黑体" w:eastAsia="黑体"/>
          <w:bCs/>
          <w:kern w:val="0"/>
          <w:sz w:val="32"/>
          <w:szCs w:val="28"/>
          <w:lang w:val="en-US" w:eastAsia="zh-CN"/>
        </w:rPr>
        <w:t>3</w:t>
      </w:r>
    </w:p>
    <w:p>
      <w:pPr>
        <w:spacing w:line="360" w:lineRule="auto"/>
        <w:jc w:val="center"/>
        <w:outlineLvl w:val="0"/>
        <w:rPr>
          <w:rFonts w:ascii="仿宋_GB2312" w:eastAsia="黑体"/>
          <w:b/>
          <w:bCs/>
          <w:sz w:val="36"/>
          <w:szCs w:val="36"/>
        </w:rPr>
      </w:pPr>
    </w:p>
    <w:p>
      <w:pPr>
        <w:spacing w:line="360" w:lineRule="auto"/>
        <w:jc w:val="center"/>
        <w:outlineLvl w:val="0"/>
        <w:rPr>
          <w:rFonts w:ascii="仿宋_GB2312" w:eastAsia="黑体"/>
          <w:b/>
          <w:bCs/>
          <w:sz w:val="36"/>
          <w:szCs w:val="36"/>
        </w:rPr>
      </w:pPr>
    </w:p>
    <w:p>
      <w:pPr>
        <w:spacing w:line="360" w:lineRule="auto"/>
        <w:jc w:val="center"/>
        <w:outlineLvl w:val="0"/>
        <w:rPr>
          <w:rFonts w:hint="eastAsia" w:ascii="方正小标宋简体" w:hAnsi="方正小标宋简体" w:eastAsia="方正小标宋简体" w:cs="方正小标宋简体"/>
          <w:b w:val="0"/>
          <w:bCs w:val="0"/>
          <w:sz w:val="36"/>
          <w:szCs w:val="36"/>
        </w:rPr>
      </w:pPr>
    </w:p>
    <w:p>
      <w:pPr>
        <w:spacing w:line="360" w:lineRule="auto"/>
        <w:jc w:val="center"/>
        <w:outlineLvl w:val="0"/>
        <w:rPr>
          <w:rFonts w:hint="eastAsia" w:ascii="仿宋_GB2312" w:eastAsia="黑体"/>
          <w:b/>
          <w:bCs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36"/>
          <w:szCs w:val="36"/>
        </w:rPr>
        <w:t>北京市项目支出绩效评价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z w:val="36"/>
          <w:szCs w:val="36"/>
        </w:rPr>
        <w:br w:type="textWrapping"/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20"/>
          <w:sz w:val="36"/>
          <w:szCs w:val="36"/>
        </w:rPr>
        <w:t>专家意见汇总书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20"/>
          <w:sz w:val="36"/>
          <w:szCs w:val="36"/>
        </w:rPr>
        <w:br w:type="textWrapping"/>
      </w:r>
    </w:p>
    <w:p>
      <w:pPr>
        <w:spacing w:line="360" w:lineRule="auto"/>
        <w:ind w:firstLine="960"/>
        <w:jc w:val="center"/>
        <w:rPr>
          <w:rFonts w:ascii="黑体" w:eastAsia="黑体"/>
          <w:sz w:val="48"/>
          <w:szCs w:val="48"/>
        </w:rPr>
      </w:pPr>
      <w:bookmarkStart w:id="56" w:name="_GoBack"/>
      <w:bookmarkEnd w:id="56"/>
    </w:p>
    <w:p>
      <w:pPr>
        <w:spacing w:line="360" w:lineRule="auto"/>
        <w:ind w:firstLine="960"/>
        <w:jc w:val="center"/>
        <w:rPr>
          <w:rFonts w:ascii="黑体" w:eastAsia="黑体"/>
          <w:sz w:val="48"/>
          <w:szCs w:val="48"/>
        </w:rPr>
      </w:pPr>
    </w:p>
    <w:p>
      <w:pPr>
        <w:spacing w:line="360" w:lineRule="auto"/>
        <w:ind w:firstLine="960"/>
        <w:jc w:val="center"/>
        <w:rPr>
          <w:rFonts w:ascii="黑体" w:eastAsia="黑体"/>
          <w:sz w:val="48"/>
          <w:szCs w:val="48"/>
        </w:rPr>
      </w:pPr>
    </w:p>
    <w:p>
      <w:pPr>
        <w:spacing w:line="360" w:lineRule="auto"/>
        <w:ind w:firstLine="960"/>
        <w:jc w:val="center"/>
        <w:rPr>
          <w:rFonts w:ascii="黑体" w:eastAsia="黑体"/>
          <w:sz w:val="48"/>
          <w:szCs w:val="48"/>
        </w:rPr>
      </w:pPr>
    </w:p>
    <w:p>
      <w:pPr>
        <w:spacing w:line="360" w:lineRule="auto"/>
        <w:ind w:firstLine="960"/>
        <w:jc w:val="center"/>
        <w:rPr>
          <w:rFonts w:ascii="黑体" w:eastAsia="黑体"/>
          <w:sz w:val="48"/>
          <w:szCs w:val="48"/>
        </w:rPr>
      </w:pPr>
    </w:p>
    <w:p>
      <w:pPr>
        <w:spacing w:line="360" w:lineRule="auto"/>
        <w:ind w:firstLine="960"/>
        <w:jc w:val="center"/>
        <w:rPr>
          <w:rFonts w:ascii="黑体" w:eastAsia="黑体"/>
          <w:sz w:val="48"/>
          <w:szCs w:val="48"/>
        </w:rPr>
      </w:pPr>
    </w:p>
    <w:p>
      <w:pPr>
        <w:snapToGrid w:val="0"/>
        <w:spacing w:line="420" w:lineRule="auto"/>
        <w:ind w:right="120" w:firstLine="1420" w:firstLineChars="592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项目名称：</w:t>
      </w:r>
      <w:r>
        <w:rPr>
          <w:rFonts w:ascii="宋体" w:hAnsi="宋体"/>
          <w:sz w:val="24"/>
          <w:u w:val="single"/>
        </w:rPr>
        <w:t xml:space="preserve"> </w:t>
      </w:r>
      <w:r>
        <w:rPr>
          <w:rFonts w:hint="eastAsia" w:ascii="宋体" w:hAnsi="宋体"/>
          <w:sz w:val="24"/>
          <w:u w:val="single"/>
        </w:rPr>
        <w:t xml:space="preserve">北京郊区100个村集体经济运行状况跟踪监测项目 </w:t>
      </w:r>
      <w:r>
        <w:rPr>
          <w:rFonts w:ascii="宋体" w:hAnsi="宋体"/>
          <w:sz w:val="24"/>
          <w:u w:val="single"/>
        </w:rPr>
        <w:t xml:space="preserve"> </w:t>
      </w:r>
      <w:r>
        <w:rPr>
          <w:rFonts w:hint="eastAsia" w:ascii="宋体" w:hAnsi="宋体"/>
          <w:sz w:val="24"/>
          <w:u w:val="single"/>
        </w:rPr>
        <w:t xml:space="preserve">   </w:t>
      </w:r>
    </w:p>
    <w:p>
      <w:pPr>
        <w:snapToGrid w:val="0"/>
        <w:spacing w:line="420" w:lineRule="auto"/>
        <w:ind w:right="120" w:firstLine="1420" w:firstLineChars="592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项目单位：</w:t>
      </w:r>
      <w:r>
        <w:rPr>
          <w:rFonts w:hint="eastAsia" w:ascii="宋体" w:hAnsi="宋体"/>
          <w:sz w:val="24"/>
          <w:u w:val="single"/>
        </w:rPr>
        <w:t xml:space="preserve"> 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北京市农村经济研究中心本级</w:t>
      </w:r>
      <w:r>
        <w:rPr>
          <w:rFonts w:ascii="宋体" w:hAnsi="宋体"/>
          <w:sz w:val="24"/>
          <w:u w:val="single"/>
        </w:rPr>
        <w:t xml:space="preserve"> </w:t>
      </w:r>
      <w:r>
        <w:rPr>
          <w:rFonts w:hint="eastAsia" w:ascii="宋体" w:hAnsi="宋体"/>
          <w:sz w:val="24"/>
          <w:u w:val="single"/>
        </w:rPr>
        <w:t xml:space="preserve"> 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</w:t>
      </w:r>
      <w:r>
        <w:rPr>
          <w:rFonts w:hint="eastAsia" w:ascii="宋体" w:hAnsi="宋体"/>
          <w:sz w:val="24"/>
          <w:u w:val="single"/>
        </w:rPr>
        <w:t xml:space="preserve">  </w:t>
      </w:r>
    </w:p>
    <w:p>
      <w:pPr>
        <w:snapToGrid w:val="0"/>
        <w:spacing w:line="420" w:lineRule="auto"/>
        <w:ind w:right="120" w:firstLine="1420" w:firstLineChars="592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主管部门：</w:t>
      </w:r>
      <w:r>
        <w:rPr>
          <w:rFonts w:hint="eastAsia" w:ascii="宋体" w:hAnsi="宋体"/>
          <w:sz w:val="24"/>
          <w:u w:val="single"/>
        </w:rPr>
        <w:t xml:space="preserve">       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sz w:val="24"/>
          <w:u w:val="single"/>
        </w:rPr>
        <w:t>北京</w:t>
      </w:r>
      <w:r>
        <w:rPr>
          <w:rFonts w:hint="eastAsia" w:ascii="宋体" w:hAnsi="宋体"/>
          <w:sz w:val="24"/>
          <w:u w:val="single"/>
          <w:lang w:val="en-US" w:eastAsia="zh-CN"/>
        </w:rPr>
        <w:t>市农村经济研究中心</w:t>
      </w:r>
      <w:r>
        <w:rPr>
          <w:rFonts w:hint="eastAsia" w:ascii="宋体" w:hAnsi="宋体"/>
          <w:sz w:val="24"/>
          <w:u w:val="single"/>
        </w:rPr>
        <w:t xml:space="preserve">     </w:t>
      </w:r>
      <w:r>
        <w:rPr>
          <w:rFonts w:ascii="宋体" w:hAnsi="宋体"/>
          <w:sz w:val="24"/>
          <w:u w:val="single"/>
        </w:rPr>
        <w:t xml:space="preserve"> </w:t>
      </w:r>
      <w:r>
        <w:rPr>
          <w:rFonts w:hint="eastAsia" w:ascii="宋体" w:hAnsi="宋体"/>
          <w:sz w:val="24"/>
          <w:u w:val="single"/>
        </w:rPr>
        <w:t xml:space="preserve">  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/>
          <w:sz w:val="24"/>
          <w:u w:val="single"/>
        </w:rPr>
        <w:t xml:space="preserve">   </w:t>
      </w:r>
    </w:p>
    <w:p>
      <w:pPr>
        <w:snapToGrid w:val="0"/>
        <w:spacing w:line="420" w:lineRule="auto"/>
        <w:ind w:firstLine="1440" w:firstLineChars="6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评价时间：</w:t>
      </w:r>
      <w:r>
        <w:rPr>
          <w:rFonts w:ascii="宋体" w:hAnsi="宋体"/>
          <w:sz w:val="24"/>
          <w:u w:val="single"/>
        </w:rPr>
        <w:t xml:space="preserve">   202</w:t>
      </w:r>
      <w:r>
        <w:rPr>
          <w:rFonts w:hint="eastAsia" w:ascii="宋体" w:hAnsi="宋体"/>
          <w:sz w:val="24"/>
          <w:u w:val="single"/>
          <w:lang w:val="en-US" w:eastAsia="zh-CN"/>
        </w:rPr>
        <w:t>3</w:t>
      </w:r>
      <w:r>
        <w:rPr>
          <w:rFonts w:ascii="宋体" w:hAnsi="宋体"/>
          <w:sz w:val="24"/>
          <w:u w:val="single"/>
        </w:rPr>
        <w:t xml:space="preserve">     </w:t>
      </w:r>
      <w:r>
        <w:rPr>
          <w:rFonts w:hint="eastAsia" w:ascii="宋体" w:hAnsi="宋体"/>
          <w:sz w:val="24"/>
        </w:rPr>
        <w:t>年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/>
          <w:sz w:val="24"/>
          <w:u w:val="single"/>
        </w:rPr>
        <w:t xml:space="preserve">  </w:t>
      </w:r>
      <w:r>
        <w:rPr>
          <w:rFonts w:hint="eastAsia" w:ascii="宋体" w:hAnsi="宋体"/>
          <w:sz w:val="24"/>
          <w:u w:val="single"/>
        </w:rPr>
        <w:t xml:space="preserve">   5</w:t>
      </w:r>
      <w:r>
        <w:rPr>
          <w:rFonts w:ascii="宋体" w:hAnsi="宋体"/>
          <w:sz w:val="24"/>
          <w:u w:val="single"/>
        </w:rPr>
        <w:t xml:space="preserve"> </w:t>
      </w:r>
      <w:r>
        <w:rPr>
          <w:rFonts w:hint="eastAsia" w:ascii="宋体" w:hAnsi="宋体"/>
          <w:sz w:val="24"/>
          <w:u w:val="single"/>
        </w:rPr>
        <w:t xml:space="preserve"> </w:t>
      </w:r>
      <w:r>
        <w:rPr>
          <w:rFonts w:ascii="宋体" w:hAnsi="宋体"/>
          <w:sz w:val="24"/>
          <w:u w:val="single"/>
        </w:rPr>
        <w:t xml:space="preserve">   </w:t>
      </w:r>
      <w:r>
        <w:rPr>
          <w:rFonts w:hint="eastAsia" w:ascii="宋体" w:hAnsi="宋体"/>
          <w:sz w:val="24"/>
        </w:rPr>
        <w:t>月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  <w:u w:val="single"/>
        </w:rPr>
        <w:t xml:space="preserve"> 1</w:t>
      </w:r>
      <w:r>
        <w:rPr>
          <w:rFonts w:hint="eastAsia" w:ascii="宋体" w:hAnsi="宋体"/>
          <w:sz w:val="24"/>
          <w:u w:val="single"/>
          <w:lang w:val="en-US" w:eastAsia="zh-CN"/>
        </w:rPr>
        <w:t>5</w:t>
      </w:r>
      <w:r>
        <w:rPr>
          <w:rFonts w:hint="eastAsia" w:ascii="宋体" w:hAnsi="宋体"/>
          <w:sz w:val="24"/>
          <w:u w:val="single"/>
        </w:rPr>
        <w:t xml:space="preserve">   </w:t>
      </w:r>
      <w:r>
        <w:rPr>
          <w:rFonts w:ascii="宋体" w:hAnsi="宋体"/>
          <w:sz w:val="24"/>
          <w:u w:val="single"/>
        </w:rPr>
        <w:t xml:space="preserve">  </w:t>
      </w:r>
      <w:r>
        <w:rPr>
          <w:rFonts w:hint="eastAsia" w:ascii="宋体" w:hAnsi="宋体"/>
          <w:sz w:val="24"/>
        </w:rPr>
        <w:t>日</w:t>
      </w:r>
    </w:p>
    <w:p>
      <w:pPr>
        <w:spacing w:after="240" w:line="360" w:lineRule="auto"/>
        <w:ind w:firstLine="640" w:firstLineChars="200"/>
        <w:rPr>
          <w:rFonts w:ascii="仿宋_GB2312" w:hAnsi="宋体" w:eastAsia="仿宋_GB2312"/>
          <w:bCs/>
          <w:kern w:val="0"/>
          <w:sz w:val="32"/>
          <w:szCs w:val="28"/>
        </w:rPr>
      </w:pPr>
    </w:p>
    <w:p>
      <w:pPr>
        <w:ind w:firstLine="562"/>
        <w:rPr>
          <w:b/>
          <w:bCs/>
        </w:rPr>
      </w:pPr>
    </w:p>
    <w:p>
      <w:pPr>
        <w:ind w:firstLine="562"/>
        <w:rPr>
          <w:b/>
          <w:bCs/>
        </w:rPr>
      </w:pPr>
    </w:p>
    <w:p>
      <w:pPr>
        <w:jc w:val="center"/>
        <w:rPr>
          <w:rFonts w:ascii="黑体" w:hAnsi="黑体" w:eastAsia="黑体"/>
          <w:b/>
          <w:sz w:val="32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jc w:val="left"/>
        <w:rPr>
          <w:rFonts w:hint="eastAsia" w:ascii="仿宋_GB2312" w:hAnsi="仿宋_GB2312" w:eastAsia="仿宋_GB2312"/>
          <w:b/>
          <w:bCs/>
          <w:color w:val="000000"/>
          <w:kern w:val="0"/>
          <w:sz w:val="32"/>
          <w:szCs w:val="32"/>
        </w:rPr>
      </w:pPr>
      <w:r>
        <w:rPr>
          <w:rFonts w:hint="eastAsia" w:ascii="仿宋_GB2312" w:hAnsi="仿宋_GB2312" w:eastAsia="仿宋_GB2312"/>
          <w:b/>
          <w:bCs/>
          <w:color w:val="000000"/>
          <w:kern w:val="0"/>
          <w:sz w:val="32"/>
          <w:szCs w:val="32"/>
        </w:rPr>
        <w:t>一、专家评分汇总表</w:t>
      </w:r>
    </w:p>
    <w:tbl>
      <w:tblPr>
        <w:tblStyle w:val="29"/>
        <w:tblW w:w="9495" w:type="dxa"/>
        <w:tblInd w:w="-57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9"/>
        <w:gridCol w:w="2551"/>
        <w:gridCol w:w="722"/>
        <w:gridCol w:w="919"/>
        <w:gridCol w:w="965"/>
        <w:gridCol w:w="985"/>
        <w:gridCol w:w="993"/>
        <w:gridCol w:w="1041"/>
        <w:gridCol w:w="74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</w:trPr>
        <w:tc>
          <w:tcPr>
            <w:tcW w:w="3852" w:type="dxa"/>
            <w:gridSpan w:val="3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评价指标及分值</w:t>
            </w:r>
          </w:p>
        </w:tc>
        <w:tc>
          <w:tcPr>
            <w:tcW w:w="5643" w:type="dxa"/>
            <w:gridSpan w:val="6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专家评分汇总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7" w:hRule="atLeast"/>
        </w:trPr>
        <w:tc>
          <w:tcPr>
            <w:tcW w:w="3130" w:type="dxa"/>
            <w:gridSpan w:val="2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评价指标</w:t>
            </w:r>
          </w:p>
        </w:tc>
        <w:tc>
          <w:tcPr>
            <w:tcW w:w="722" w:type="dxa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分值</w:t>
            </w:r>
          </w:p>
        </w:tc>
        <w:tc>
          <w:tcPr>
            <w:tcW w:w="919" w:type="dxa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专家1</w:t>
            </w:r>
          </w:p>
        </w:tc>
        <w:tc>
          <w:tcPr>
            <w:tcW w:w="965" w:type="dxa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专家2</w:t>
            </w:r>
          </w:p>
        </w:tc>
        <w:tc>
          <w:tcPr>
            <w:tcW w:w="985" w:type="dxa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专家3</w:t>
            </w:r>
          </w:p>
        </w:tc>
        <w:tc>
          <w:tcPr>
            <w:tcW w:w="993" w:type="dxa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专家4</w:t>
            </w:r>
          </w:p>
        </w:tc>
        <w:tc>
          <w:tcPr>
            <w:tcW w:w="1041" w:type="dxa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专家5</w:t>
            </w:r>
          </w:p>
        </w:tc>
        <w:tc>
          <w:tcPr>
            <w:tcW w:w="740" w:type="dxa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平均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</w:trPr>
        <w:tc>
          <w:tcPr>
            <w:tcW w:w="579" w:type="dxa"/>
            <w:vMerge w:val="restart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决策</w:t>
            </w: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项目立项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4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3.40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3.60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3.50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rPr>
                <w:rFonts w:hint="eastAsia" w:ascii="仿宋_GB2312" w:hAnsi="仿宋_GB2312" w:eastAsia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sz w:val="24"/>
                <w:szCs w:val="24"/>
              </w:rPr>
              <w:t>立项依据充分性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2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1.20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1.80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1.80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rPr>
                <w:rFonts w:hint="eastAsia" w:ascii="仿宋_GB2312" w:hAnsi="仿宋_GB2312" w:eastAsia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sz w:val="24"/>
                <w:szCs w:val="24"/>
              </w:rPr>
              <w:t>立项程序规范性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2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1.30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1.40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1.80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1.70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绩效目标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3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2.10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2.30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2.50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2.20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2.70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2.36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1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绩效目标合理性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2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1.30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1.50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1.40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1.80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1.60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绩效指标明确性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1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0.80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0.80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0.50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0.80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0.90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0.76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资金投入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3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2.20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2.20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2.70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2.42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预算编制科学性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2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1.40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1.80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1.54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资金分配合理性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1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0.70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0.80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0.90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0.88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4" w:hRule="atLeast"/>
        </w:trPr>
        <w:tc>
          <w:tcPr>
            <w:tcW w:w="579" w:type="dxa"/>
            <w:vMerge w:val="restart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过程</w:t>
            </w: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资金管理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8.76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8.36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9.26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9.76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9.56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9.14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资金到位率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2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预算执行率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5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4.76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4.76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4.76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4.76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4.76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4.76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资金使用合规性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3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1.60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2.50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2.80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2.38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bCs/>
                <w:color w:val="000000"/>
                <w:kern w:val="0"/>
                <w:sz w:val="24"/>
                <w:szCs w:val="24"/>
              </w:rPr>
              <w:t>组织实施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7.80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9.30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7.52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管理制度健全性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5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4.80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3.86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制度执行有效性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5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3.80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4.50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3.66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4" w:hRule="atLeast"/>
        </w:trPr>
        <w:tc>
          <w:tcPr>
            <w:tcW w:w="579" w:type="dxa"/>
            <w:vMerge w:val="restart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  <w:t>产出</w:t>
            </w: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  <w:t>产出数量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9.20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9.24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实际完成率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Cs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9.20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9.24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  <w:t>产出质量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8.60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8.62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color w:val="000000"/>
                <w:kern w:val="0"/>
                <w:sz w:val="24"/>
                <w:szCs w:val="24"/>
              </w:rPr>
              <w:t>质量达标率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Cs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8.60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8.62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  <w:t>产出时效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8.80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8.96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完成及时性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Cs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8.80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8.96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  <w:t>产出成本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9.00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7.80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</w:rPr>
              <w:t>成本节约率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</w:rPr>
              <w:t>1</w:t>
            </w:r>
            <w:r>
              <w:rPr>
                <w:rFonts w:ascii="仿宋_GB2312" w:hAnsi="仿宋_GB2312" w:eastAsia="仿宋_GB2312"/>
                <w:bCs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9.00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7.80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</w:trPr>
        <w:tc>
          <w:tcPr>
            <w:tcW w:w="579" w:type="dxa"/>
            <w:vMerge w:val="restart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  <w:t>效益</w:t>
            </w:r>
          </w:p>
        </w:tc>
        <w:tc>
          <w:tcPr>
            <w:tcW w:w="2551" w:type="dxa"/>
            <w:vAlign w:val="center"/>
          </w:tcPr>
          <w:p>
            <w:pP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color w:val="000000"/>
                <w:kern w:val="0"/>
                <w:sz w:val="24"/>
                <w:szCs w:val="24"/>
              </w:rPr>
              <w:t>项目效益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3</w:t>
            </w:r>
            <w:r>
              <w:rPr>
                <w:rFonts w:ascii="仿宋_GB2312" w:hAnsi="仿宋_GB2312" w:eastAsia="仿宋_GB2312"/>
                <w:b/>
                <w:sz w:val="24"/>
                <w:szCs w:val="24"/>
              </w:rPr>
              <w:t>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24.50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23.90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27.50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24.00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22.70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24.52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  <w:t>产生的经济效益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  <w:t>6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3.50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4.60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4.62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  <w:t>产生的社会效益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  <w:t>6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4.50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4.60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5.12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  <w:t>产生的生态效益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  <w:t>6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5.00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4.50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4.80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4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  <w:t>产生的可持续影响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  <w:t>6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4.50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4.60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4.50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5.12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579" w:type="dxa"/>
            <w:vMerge w:val="continue"/>
            <w:vAlign w:val="center"/>
          </w:tcPr>
          <w:p>
            <w:pPr>
              <w:jc w:val="center"/>
              <w:rPr>
                <w:rFonts w:ascii="仿宋_GB2312" w:hAnsi="仿宋_GB2312" w:eastAsia="仿宋_GB2312"/>
                <w:b/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>
            <w:pPr>
              <w:widowControl/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color w:val="000000"/>
                <w:kern w:val="0"/>
                <w:sz w:val="24"/>
                <w:szCs w:val="24"/>
                <w:lang w:val="en-US" w:eastAsia="zh-CN"/>
              </w:rPr>
              <w:t>服务对象满意度指标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bCs/>
                <w:sz w:val="24"/>
                <w:szCs w:val="24"/>
                <w:lang w:val="en-US" w:eastAsia="zh-CN"/>
              </w:rPr>
              <w:t>6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5.00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4.80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4.50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4.86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3130" w:type="dxa"/>
            <w:gridSpan w:val="2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合计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100</w:t>
            </w:r>
          </w:p>
        </w:tc>
        <w:tc>
          <w:tcPr>
            <w:tcW w:w="91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82.06 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81.96 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85.26 </w:t>
            </w:r>
          </w:p>
        </w:tc>
        <w:tc>
          <w:tcPr>
            <w:tcW w:w="993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84.96 </w:t>
            </w:r>
          </w:p>
        </w:tc>
        <w:tc>
          <w:tcPr>
            <w:tcW w:w="10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86.16 </w:t>
            </w:r>
          </w:p>
        </w:tc>
        <w:tc>
          <w:tcPr>
            <w:tcW w:w="740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84.08 </w:t>
            </w:r>
          </w:p>
        </w:tc>
      </w:tr>
    </w:tbl>
    <w:p>
      <w:pPr>
        <w:jc w:val="left"/>
        <w:rPr>
          <w:rFonts w:hint="eastAsia" w:ascii="仿宋_GB2312" w:hAnsi="仿宋_GB2312" w:eastAsia="仿宋_GB2312"/>
          <w:b/>
          <w:bCs/>
          <w:color w:val="000000"/>
          <w:kern w:val="0"/>
          <w:sz w:val="32"/>
          <w:szCs w:val="32"/>
        </w:rPr>
      </w:pPr>
      <w:r>
        <w:rPr>
          <w:rFonts w:hint="eastAsia" w:ascii="仿宋_GB2312" w:hAnsi="仿宋_GB2312" w:eastAsia="仿宋_GB2312"/>
          <w:b/>
          <w:bCs/>
          <w:color w:val="000000"/>
          <w:kern w:val="0"/>
          <w:sz w:val="32"/>
          <w:szCs w:val="32"/>
        </w:rPr>
        <w:t>二、专家评价综合意见</w:t>
      </w:r>
    </w:p>
    <w:tbl>
      <w:tblPr>
        <w:tblStyle w:val="29"/>
        <w:tblW w:w="9495" w:type="dxa"/>
        <w:tblInd w:w="-57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58"/>
        <w:gridCol w:w="663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</w:trPr>
        <w:tc>
          <w:tcPr>
            <w:tcW w:w="2858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评价得分</w:t>
            </w:r>
          </w:p>
        </w:tc>
        <w:tc>
          <w:tcPr>
            <w:tcW w:w="6637" w:type="dxa"/>
            <w:vAlign w:val="center"/>
          </w:tcPr>
          <w:p>
            <w:pPr>
              <w:snapToGrid w:val="0"/>
              <w:ind w:firstLine="722" w:firstLineChars="300"/>
              <w:jc w:val="left"/>
              <w:rPr>
                <w:rFonts w:hint="eastAsia" w:ascii="仿宋_GB2312" w:hAnsi="仿宋_GB2312" w:eastAsia="仿宋_GB2312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  <w:lang w:val="en-US" w:eastAsia="zh-CN"/>
              </w:rPr>
              <w:t>84.08</w:t>
            </w: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</w:trPr>
        <w:tc>
          <w:tcPr>
            <w:tcW w:w="2858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绩效级别</w:t>
            </w:r>
          </w:p>
        </w:tc>
        <w:tc>
          <w:tcPr>
            <w:tcW w:w="6637" w:type="dxa"/>
            <w:vAlign w:val="center"/>
          </w:tcPr>
          <w:p>
            <w:pPr>
              <w:jc w:val="left"/>
              <w:rPr>
                <w:rFonts w:hint="eastAsia" w:ascii="仿宋_GB2312" w:hAnsi="仿宋_GB2312" w:eastAsia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sz w:val="24"/>
                <w:szCs w:val="24"/>
              </w:rPr>
              <w:t xml:space="preserve">优(90分以上) □           良(80-90分)   </w:t>
            </w:r>
            <w:r>
              <w:rPr>
                <w:rFonts w:hint="eastAsia" w:ascii="仿宋_GB2312" w:hAnsi="仿宋_GB2312" w:eastAsia="仿宋_GB2312"/>
                <w:sz w:val="24"/>
                <w:szCs w:val="24"/>
              </w:rPr>
              <w:sym w:font="Wingdings 2" w:char="0052"/>
            </w:r>
          </w:p>
          <w:p>
            <w:pPr>
              <w:jc w:val="left"/>
              <w:rPr>
                <w:rFonts w:hint="eastAsia" w:ascii="仿宋_GB2312" w:hAnsi="仿宋_GB2312" w:eastAsia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sz w:val="24"/>
                <w:szCs w:val="24"/>
              </w:rPr>
              <w:t>中（60-80分）□           差（60分以下）□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7" w:hRule="atLeast"/>
        </w:trPr>
        <w:tc>
          <w:tcPr>
            <w:tcW w:w="9495" w:type="dxa"/>
            <w:gridSpan w:val="2"/>
            <w:vAlign w:val="top"/>
          </w:tcPr>
          <w:p>
            <w:pPr>
              <w:spacing w:line="500" w:lineRule="exact"/>
              <w:jc w:val="left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问题：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一、项目决策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1、项目缺少整体规划及中长期计划，基础情况和需求的决策依据不够充分，没有对项目进行可研和论证，如选取100个村的决策依据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eastAsia="zh-CN"/>
              </w:rPr>
              <w:t>、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项目运行模式。项目实施的主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责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部门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eastAsia="zh-CN"/>
              </w:rPr>
              <w:t>（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经济体制处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调整到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城乡发展处），人员和职责发生变动，事随人走缺少部门决策程序和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具体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职责范围。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2、绩效目标申报表合理性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eastAsia="zh-CN"/>
              </w:rPr>
              <w:t>、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明确性不足，项目内容分为三个子项目，各子项目的目标需要解决的问题研究不够明确，数量指标没有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完全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涵盖项目内容，质量指标不完整、不明确，效益指标较为笼统，定量不足，缺少衡量评价依据。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二、项目管理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1、部门管理制度较为健全，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与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项目相关的部分管理制度的完善、可操作、可控制不足，项目在实施中制度执行的有效性体现不足，如委托业务的服务商遴选过程规范性不足、预算控制和执行存在问题。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2、没有子项目的具体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实施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方案。实施过程程序、质量控制、验收程序留痕呈现不足。劳务费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直接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发到村里，缺少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领取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资料；培训缺少培训方案内容和培训过程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资料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。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个别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合同签订日期与服务期倒置，支付末次款缺少验收程序体现。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3、项目预算没有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按照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项目内容进行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细化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，申报资金146.65万元，实际支出135.76万元，执行率95.25%。项目资金支出的专款专用与项目实施内容匹配对应较差，部分支出无法判定与项目的关联，存在资金使用风险。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三、项目绩效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1、项目绩效报告对项目整体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绩效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呈现较差，数据之间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未完全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对应，缺少项目实施过程描述。缺少申报内容计划和实际完成情况对比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eastAsia="zh-CN"/>
              </w:rPr>
              <w:t>，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项目绩效部分和项目实施内容的对应不够清晰明确。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2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、项目成果利用缺少归集分析和客观数据资料支撑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eastAsia="zh-CN"/>
              </w:rPr>
              <w:t>，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服务对象满意度调查不够全面。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72" w:hRule="atLeast"/>
        </w:trPr>
        <w:tc>
          <w:tcPr>
            <w:tcW w:w="9495" w:type="dxa"/>
            <w:gridSpan w:val="2"/>
            <w:vAlign w:val="top"/>
          </w:tcPr>
          <w:p>
            <w:pPr>
              <w:spacing w:line="500" w:lineRule="exact"/>
              <w:jc w:val="left"/>
              <w:rPr>
                <w:rFonts w:hint="eastAsia" w:ascii="仿宋_GB2312" w:hAnsi="仿宋_GB2312" w:eastAsia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b/>
                <w:sz w:val="24"/>
                <w:szCs w:val="24"/>
              </w:rPr>
              <w:t>建议：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1、建议项目单位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加强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项目整体规划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设计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，按照规划做出本年度的工作目标和任务。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2、认真编制与项目匹配适用的绩效目标申报表，对项目全过程引入绩效管理，加强绩效监督和控制。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3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、加强预算申报的依据充分性和格式的规范性，对应项目内容做出明细预算，建立零基预算和比价询价机制，确保财政资金使用的节约和高效。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4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、完善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内部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管理制度，健全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完善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项目管理、采购管理、对外委托业务管理办法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内容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，确保项目过程管理的科学化、制度化、规范化和严谨化。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5、加强财务预算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执行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管理，严格执行项目资金的专款专用，确保项目经费使用的合规合理，不出现风险。</w:t>
            </w:r>
          </w:p>
          <w:p>
            <w:pPr>
              <w:widowControl/>
              <w:spacing w:line="500" w:lineRule="exact"/>
              <w:ind w:firstLine="480" w:firstLineChars="200"/>
              <w:jc w:val="left"/>
              <w:rPr>
                <w:rFonts w:hint="eastAsia" w:ascii="宋体" w:hAnsi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/>
                <w:color w:val="000000"/>
                <w:kern w:val="0"/>
                <w:sz w:val="24"/>
              </w:rPr>
              <w:t>6、重视项目绩效管理，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规范项目责任，合理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编制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项目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绩效报告，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注重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绩效成果的归集凝练，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用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客观数据充分体现“花钱必有效”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eastAsia="zh-CN"/>
              </w:rPr>
              <w:t>；</w:t>
            </w:r>
            <w:r>
              <w:rPr>
                <w:rFonts w:hint="eastAsia" w:ascii="宋体" w:hAnsi="宋体"/>
                <w:color w:val="000000"/>
                <w:kern w:val="0"/>
                <w:sz w:val="24"/>
                <w:lang w:val="en-US" w:eastAsia="zh-CN"/>
              </w:rPr>
              <w:t>同时注重满意度调查，充分反映服务对象满意程度</w:t>
            </w:r>
            <w:r>
              <w:rPr>
                <w:rFonts w:hint="eastAsia" w:ascii="宋体" w:hAnsi="宋体"/>
                <w:color w:val="000000"/>
                <w:kern w:val="0"/>
                <w:sz w:val="24"/>
              </w:rPr>
              <w:t>。</w:t>
            </w:r>
          </w:p>
          <w:p>
            <w:pPr>
              <w:spacing w:before="156"/>
              <w:ind w:right="2050" w:rightChars="976"/>
              <w:jc w:val="right"/>
              <w:rPr>
                <w:rFonts w:ascii="仿宋_GB2312" w:hAnsi="仿宋_GB2312" w:eastAsia="仿宋_GB2312"/>
                <w:sz w:val="24"/>
                <w:szCs w:val="24"/>
              </w:rPr>
            </w:pPr>
            <w:r>
              <w:rPr>
                <w:rFonts w:hint="eastAsia" w:ascii="仿宋_GB2312" w:hAnsi="宋体" w:eastAsia="仿宋_GB2312"/>
                <w:bCs/>
                <w:kern w:val="0"/>
                <w:sz w:val="32"/>
                <w:szCs w:val="28"/>
                <w:lang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3922395</wp:posOffset>
                  </wp:positionH>
                  <wp:positionV relativeFrom="paragraph">
                    <wp:posOffset>186690</wp:posOffset>
                  </wp:positionV>
                  <wp:extent cx="1031875" cy="687705"/>
                  <wp:effectExtent l="0" t="0" r="15875" b="17145"/>
                  <wp:wrapSquare wrapText="bothSides"/>
                  <wp:docPr id="2" name="图片 2" descr="18486df608bc81c4567270b4ffbc553"/>
                  <wp:cNvGraphicFramePr>
                    <a:graphicFrameLocks xmlns:a="http://schemas.openxmlformats.org/drawingml/2006/main" noChangeAspect="tru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8486df608bc81c4567270b4ffbc553"/>
                          <pic:cNvPicPr>
                            <a:picLocks noChangeAspect="true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875" cy="687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before="156"/>
              <w:ind w:right="2050" w:rightChars="976"/>
              <w:jc w:val="center"/>
              <w:rPr>
                <w:rFonts w:hint="eastAsia" w:ascii="仿宋_GB2312" w:hAnsi="仿宋_GB2312" w:eastAsia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sz w:val="24"/>
                <w:szCs w:val="24"/>
              </w:rPr>
              <w:t xml:space="preserve">                             专家组组长：</w:t>
            </w:r>
          </w:p>
          <w:p>
            <w:pPr>
              <w:spacing w:before="156"/>
              <w:ind w:right="2050" w:rightChars="976"/>
              <w:jc w:val="right"/>
              <w:rPr>
                <w:rFonts w:ascii="仿宋_GB2312" w:hAnsi="仿宋_GB2312" w:eastAsia="仿宋_GB2312"/>
                <w:sz w:val="24"/>
                <w:szCs w:val="24"/>
              </w:rPr>
            </w:pPr>
          </w:p>
          <w:p>
            <w:pPr>
              <w:spacing w:before="156"/>
              <w:ind w:right="2050" w:rightChars="976" w:firstLine="240" w:firstLineChars="100"/>
              <w:jc w:val="right"/>
              <w:rPr>
                <w:rFonts w:ascii="仿宋_GB2312" w:hAnsi="仿宋_GB2312" w:eastAsia="仿宋_GB2312"/>
                <w:sz w:val="24"/>
                <w:szCs w:val="24"/>
              </w:rPr>
            </w:pPr>
          </w:p>
          <w:p>
            <w:pPr>
              <w:jc w:val="center"/>
              <w:rPr>
                <w:rFonts w:hint="eastAsia" w:ascii="仿宋_GB2312" w:hAnsi="仿宋_GB2312" w:eastAsia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/>
                <w:sz w:val="24"/>
                <w:szCs w:val="24"/>
              </w:rPr>
              <w:t xml:space="preserve">                                            </w:t>
            </w:r>
            <w:r>
              <w:rPr>
                <w:rFonts w:hint="eastAsia" w:ascii="仿宋_GB2312" w:hAnsi="仿宋_GB2312" w:eastAsia="仿宋_GB2312"/>
                <w:sz w:val="24"/>
                <w:szCs w:val="24"/>
                <w:lang w:val="en-US" w:eastAsia="zh-CN"/>
              </w:rPr>
              <w:t>2023</w:t>
            </w:r>
            <w:r>
              <w:rPr>
                <w:rFonts w:hint="eastAsia" w:ascii="仿宋_GB2312" w:hAnsi="仿宋_GB2312" w:eastAsia="仿宋_GB2312"/>
                <w:sz w:val="24"/>
                <w:szCs w:val="24"/>
              </w:rPr>
              <w:t xml:space="preserve">年   </w:t>
            </w:r>
            <w:r>
              <w:rPr>
                <w:rFonts w:hint="eastAsia" w:ascii="仿宋_GB2312" w:hAnsi="仿宋_GB2312" w:eastAsia="仿宋_GB2312"/>
                <w:sz w:val="24"/>
                <w:szCs w:val="24"/>
                <w:lang w:val="en-US" w:eastAsia="zh-CN"/>
              </w:rPr>
              <w:t xml:space="preserve">5 </w:t>
            </w:r>
            <w:r>
              <w:rPr>
                <w:rFonts w:hint="eastAsia" w:ascii="仿宋_GB2312" w:hAnsi="仿宋_GB2312" w:eastAsia="仿宋_GB2312"/>
                <w:sz w:val="24"/>
                <w:szCs w:val="24"/>
              </w:rPr>
              <w:t xml:space="preserve">月  </w:t>
            </w:r>
            <w:r>
              <w:rPr>
                <w:rFonts w:hint="eastAsia" w:ascii="仿宋_GB2312" w:hAnsi="仿宋_GB2312" w:eastAsia="仿宋_GB2312"/>
                <w:sz w:val="24"/>
                <w:szCs w:val="24"/>
                <w:lang w:val="en-US" w:eastAsia="zh-CN"/>
              </w:rPr>
              <w:t xml:space="preserve">15 </w:t>
            </w:r>
            <w:r>
              <w:rPr>
                <w:rFonts w:hint="eastAsia" w:ascii="仿宋_GB2312" w:hAnsi="仿宋_GB2312" w:eastAsia="仿宋_GB2312"/>
                <w:sz w:val="24"/>
                <w:szCs w:val="24"/>
              </w:rPr>
              <w:t>日</w:t>
            </w:r>
          </w:p>
          <w:p>
            <w:pPr>
              <w:jc w:val="both"/>
              <w:rPr>
                <w:rFonts w:ascii="宋体" w:hAnsi="宋体"/>
                <w:sz w:val="24"/>
                <w:szCs w:val="24"/>
              </w:rPr>
            </w:pPr>
          </w:p>
        </w:tc>
      </w:tr>
    </w:tbl>
    <w:p>
      <w:pPr>
        <w:spacing w:line="480" w:lineRule="auto"/>
        <w:jc w:val="left"/>
        <w:rPr>
          <w:rFonts w:ascii="黑体" w:hAnsi="黑体" w:eastAsia="黑体"/>
          <w:bCs/>
          <w:kern w:val="0"/>
          <w:sz w:val="32"/>
          <w:szCs w:val="28"/>
        </w:rPr>
        <w:sectPr>
          <w:pgSz w:w="11906" w:h="16838"/>
          <w:pgMar w:top="2098" w:right="1474" w:bottom="1985" w:left="1588" w:header="851" w:footer="992" w:gutter="0"/>
          <w:cols w:space="720" w:num="1"/>
          <w:docGrid w:type="lines" w:linePitch="312" w:charSpace="0"/>
        </w:sectPr>
      </w:pPr>
    </w:p>
    <w:p>
      <w:pPr>
        <w:spacing w:line="480" w:lineRule="auto"/>
        <w:jc w:val="left"/>
        <w:rPr>
          <w:rFonts w:ascii="黑体" w:hAnsi="黑体" w:eastAsia="黑体"/>
          <w:bCs/>
          <w:kern w:val="0"/>
          <w:sz w:val="32"/>
          <w:szCs w:val="28"/>
        </w:rPr>
      </w:pPr>
      <w:r>
        <w:rPr>
          <w:rFonts w:ascii="黑体" w:hAnsi="黑体" w:eastAsia="黑体"/>
          <w:bCs/>
          <w:kern w:val="0"/>
          <w:sz w:val="32"/>
          <w:szCs w:val="28"/>
        </w:rPr>
        <w:t>附</w:t>
      </w:r>
      <w:r>
        <w:rPr>
          <w:rFonts w:hint="eastAsia" w:ascii="黑体" w:hAnsi="黑体" w:eastAsia="黑体"/>
          <w:bCs/>
          <w:kern w:val="0"/>
          <w:sz w:val="32"/>
          <w:szCs w:val="28"/>
        </w:rPr>
        <w:t>件</w:t>
      </w:r>
      <w:r>
        <w:rPr>
          <w:rFonts w:hint="eastAsia" w:ascii="黑体" w:hAnsi="黑体" w:eastAsia="黑体"/>
          <w:bCs/>
          <w:kern w:val="0"/>
          <w:sz w:val="32"/>
          <w:szCs w:val="28"/>
          <w:lang w:val="en-US" w:eastAsia="zh-CN"/>
        </w:rPr>
        <w:t>4</w:t>
      </w:r>
    </w:p>
    <w:p>
      <w:pPr>
        <w:jc w:val="center"/>
        <w:rPr>
          <w:rFonts w:hint="eastAsia" w:ascii="方正小标宋简体" w:hAnsi="仿宋_GB2312" w:eastAsia="方正小标宋简体"/>
          <w:sz w:val="44"/>
          <w:szCs w:val="44"/>
        </w:rPr>
      </w:pPr>
      <w:bookmarkStart w:id="55" w:name="_Toc515867883"/>
      <w:bookmarkEnd w:id="55"/>
      <w:r>
        <w:rPr>
          <w:rFonts w:hint="eastAsia" w:ascii="方正小标宋简体" w:hAnsi="仿宋_GB2312" w:eastAsia="方正小标宋简体"/>
          <w:sz w:val="44"/>
          <w:szCs w:val="44"/>
        </w:rPr>
        <w:t>项目支出指标体系及评分情况</w:t>
      </w:r>
    </w:p>
    <w:tbl>
      <w:tblPr>
        <w:tblStyle w:val="2"/>
        <w:tblW w:w="8752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1318"/>
        <w:gridCol w:w="1789"/>
        <w:gridCol w:w="708"/>
        <w:gridCol w:w="851"/>
        <w:gridCol w:w="284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2" w:hRule="atLeast"/>
          <w:tblHeader/>
          <w:jc w:val="center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一级指标</w:t>
            </w:r>
          </w:p>
        </w:tc>
        <w:tc>
          <w:tcPr>
            <w:tcW w:w="1318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二级指标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三级指标</w:t>
            </w:r>
          </w:p>
        </w:tc>
        <w:tc>
          <w:tcPr>
            <w:tcW w:w="708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分值</w:t>
            </w:r>
          </w:p>
        </w:tc>
        <w:tc>
          <w:tcPr>
            <w:tcW w:w="851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得分</w:t>
            </w:r>
          </w:p>
        </w:tc>
        <w:tc>
          <w:tcPr>
            <w:tcW w:w="2844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扣分理由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1242" w:type="dxa"/>
            <w:vMerge w:val="restart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决策</w:t>
            </w:r>
            <w:r>
              <w:rPr>
                <w:rFonts w:hint="eastAsia" w:ascii="宋体" w:hAnsi="宋体"/>
                <w:sz w:val="22"/>
              </w:rPr>
              <w:br w:type="textWrapping"/>
            </w:r>
            <w:r>
              <w:rPr>
                <w:rFonts w:hint="eastAsia" w:ascii="宋体" w:hAnsi="宋体"/>
                <w:sz w:val="22"/>
              </w:rPr>
              <w:t>（10分）</w:t>
            </w:r>
          </w:p>
        </w:tc>
        <w:tc>
          <w:tcPr>
            <w:tcW w:w="1318" w:type="dxa"/>
            <w:vMerge w:val="restart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项目立项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立项依据充分性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2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1.80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ind w:firstLine="399" w:firstLineChars="0"/>
              <w:jc w:val="left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论证不够充分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立项程序规范性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2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1.70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立项程序需要进一步规范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20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restart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绩效目标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绩效目标合理性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2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1.60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/>
                <w:color w:val="000000"/>
                <w:sz w:val="22"/>
              </w:rPr>
            </w:pPr>
            <w:r>
              <w:rPr>
                <w:rFonts w:hint="eastAsia" w:ascii="宋体" w:hAnsi="宋体"/>
                <w:color w:val="000000"/>
                <w:sz w:val="22"/>
              </w:rPr>
              <w:t>绩效目标合理性不足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绩效指标明确性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1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0.76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/>
                <w:color w:val="000000"/>
                <w:sz w:val="22"/>
              </w:rPr>
            </w:pPr>
            <w:r>
              <w:rPr>
                <w:rFonts w:hint="eastAsia" w:ascii="宋体" w:hAnsi="宋体"/>
                <w:color w:val="000000"/>
                <w:sz w:val="22"/>
              </w:rPr>
              <w:t>进度指标设置不细化；效益指标过于笼统；满意度指标不够明确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restart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资金投入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预算编制科学性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2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1.54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/>
                <w:color w:val="000000"/>
                <w:sz w:val="22"/>
              </w:rPr>
            </w:pPr>
            <w:r>
              <w:rPr>
                <w:rFonts w:hint="eastAsia" w:ascii="宋体" w:hAnsi="宋体"/>
                <w:color w:val="000000"/>
                <w:sz w:val="22"/>
              </w:rPr>
              <w:t>预算编制的具体依据不</w:t>
            </w:r>
            <w:r>
              <w:rPr>
                <w:rFonts w:hint="eastAsia" w:ascii="宋体" w:hAnsi="宋体"/>
                <w:color w:val="000000"/>
                <w:sz w:val="22"/>
                <w:lang w:val="en-US" w:eastAsia="zh-CN"/>
              </w:rPr>
              <w:t>充分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资金分配合理性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1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0.88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  <w:r>
              <w:rPr>
                <w:rFonts w:hint="eastAsia" w:ascii="宋体" w:hAnsi="宋体" w:eastAsia="宋体"/>
                <w:color w:val="000000"/>
                <w:sz w:val="22"/>
              </w:rPr>
              <w:t>　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21" w:hRule="atLeast"/>
          <w:jc w:val="center"/>
        </w:trPr>
        <w:tc>
          <w:tcPr>
            <w:tcW w:w="1242" w:type="dxa"/>
            <w:vMerge w:val="restart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过程</w:t>
            </w:r>
            <w:r>
              <w:rPr>
                <w:rFonts w:hint="eastAsia" w:ascii="宋体" w:hAnsi="宋体"/>
                <w:sz w:val="22"/>
              </w:rPr>
              <w:br w:type="textWrapping"/>
            </w:r>
            <w:r>
              <w:rPr>
                <w:rFonts w:hint="eastAsia" w:ascii="宋体" w:hAnsi="宋体"/>
                <w:sz w:val="22"/>
              </w:rPr>
              <w:t>（20分）</w:t>
            </w:r>
          </w:p>
        </w:tc>
        <w:tc>
          <w:tcPr>
            <w:tcW w:w="1318" w:type="dxa"/>
            <w:vMerge w:val="restart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资金管理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资金到位率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2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  <w:r>
              <w:rPr>
                <w:rFonts w:hint="eastAsia" w:ascii="宋体" w:hAnsi="宋体" w:eastAsia="宋体"/>
                <w:color w:val="000000"/>
                <w:sz w:val="22"/>
              </w:rPr>
              <w:t>　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预算执行率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5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4.76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  <w:r>
              <w:rPr>
                <w:rFonts w:hint="eastAsia" w:ascii="宋体" w:hAnsi="宋体" w:eastAsia="宋体"/>
                <w:color w:val="000000"/>
                <w:sz w:val="22"/>
              </w:rPr>
              <w:t>预算执行率为95.</w:t>
            </w: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>25</w:t>
            </w:r>
            <w:r>
              <w:rPr>
                <w:rFonts w:hint="eastAsia" w:ascii="宋体" w:hAnsi="宋体" w:eastAsia="宋体"/>
                <w:color w:val="000000"/>
                <w:sz w:val="22"/>
              </w:rPr>
              <w:t>%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资金使用合规性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3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2.38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  <w:r>
              <w:rPr>
                <w:rFonts w:hint="eastAsia" w:ascii="宋体" w:hAnsi="宋体" w:eastAsia="宋体"/>
                <w:color w:val="000000"/>
                <w:sz w:val="22"/>
              </w:rPr>
              <w:t>个别内容支出不够合理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restart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组织实施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管理制度健全性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5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3.86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  <w:r>
              <w:rPr>
                <w:rFonts w:hint="eastAsia" w:ascii="宋体" w:hAnsi="宋体" w:eastAsia="宋体"/>
                <w:color w:val="000000"/>
                <w:sz w:val="22"/>
              </w:rPr>
              <w:t>项目实施方案不够完善；项目管理制度需更新修订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制度执行有效性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5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3.66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  <w:r>
              <w:rPr>
                <w:rFonts w:hint="eastAsia" w:ascii="宋体" w:hAnsi="宋体" w:eastAsia="宋体"/>
                <w:color w:val="000000"/>
                <w:sz w:val="22"/>
              </w:rPr>
              <w:t>部分制度执行不够严谨；合同</w:t>
            </w: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>签订</w:t>
            </w:r>
            <w:r>
              <w:rPr>
                <w:rFonts w:hint="eastAsia" w:ascii="宋体" w:hAnsi="宋体" w:eastAsia="宋体"/>
                <w:color w:val="000000"/>
                <w:sz w:val="22"/>
              </w:rPr>
              <w:t>不规范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7" w:hRule="atLeast"/>
          <w:jc w:val="center"/>
        </w:trPr>
        <w:tc>
          <w:tcPr>
            <w:tcW w:w="1242" w:type="dxa"/>
            <w:vMerge w:val="restart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产出</w:t>
            </w:r>
            <w:r>
              <w:rPr>
                <w:rFonts w:hint="eastAsia" w:ascii="宋体" w:hAnsi="宋体"/>
                <w:sz w:val="22"/>
              </w:rPr>
              <w:br w:type="textWrapping"/>
            </w:r>
            <w:r>
              <w:rPr>
                <w:rFonts w:hint="eastAsia" w:ascii="宋体" w:hAnsi="宋体"/>
                <w:sz w:val="22"/>
              </w:rPr>
              <w:t>（40分）</w:t>
            </w:r>
          </w:p>
        </w:tc>
        <w:tc>
          <w:tcPr>
            <w:tcW w:w="1318" w:type="dxa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产出数量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实际完成率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10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9.24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产出质量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质量达标率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10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8.62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  <w:r>
              <w:rPr>
                <w:rFonts w:hint="eastAsia" w:ascii="宋体" w:hAnsi="宋体" w:eastAsia="宋体"/>
                <w:color w:val="000000"/>
                <w:sz w:val="22"/>
              </w:rPr>
              <w:t>质量</w:t>
            </w: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>支撑材料</w:t>
            </w:r>
            <w:r>
              <w:rPr>
                <w:rFonts w:hint="eastAsia" w:ascii="宋体" w:hAnsi="宋体" w:eastAsia="宋体"/>
                <w:color w:val="000000"/>
                <w:sz w:val="22"/>
              </w:rPr>
              <w:t>待加强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产出时效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完成及时性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10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8.96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>个别成果滞后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产出成本</w:t>
            </w:r>
          </w:p>
        </w:tc>
        <w:tc>
          <w:tcPr>
            <w:tcW w:w="1789" w:type="dxa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成本节约率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10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7.80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restart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效益</w:t>
            </w:r>
            <w:r>
              <w:rPr>
                <w:rFonts w:hint="eastAsia" w:ascii="宋体" w:hAnsi="宋体"/>
                <w:sz w:val="22"/>
              </w:rPr>
              <w:br w:type="textWrapping"/>
            </w:r>
            <w:r>
              <w:rPr>
                <w:rFonts w:hint="eastAsia" w:ascii="宋体" w:hAnsi="宋体"/>
                <w:sz w:val="22"/>
              </w:rPr>
              <w:t>（30分）</w:t>
            </w:r>
          </w:p>
        </w:tc>
        <w:tc>
          <w:tcPr>
            <w:tcW w:w="1318" w:type="dxa"/>
            <w:vMerge w:val="restart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项目效益　</w:t>
            </w:r>
          </w:p>
        </w:tc>
        <w:tc>
          <w:tcPr>
            <w:tcW w:w="178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产生的经济效益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6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4.62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 w:eastAsia="宋体"/>
                <w:color w:val="000000"/>
                <w:sz w:val="22"/>
              </w:rPr>
            </w:pPr>
            <w:r>
              <w:rPr>
                <w:rFonts w:hint="eastAsia" w:ascii="宋体" w:hAnsi="宋体" w:eastAsia="宋体"/>
                <w:color w:val="000000"/>
                <w:sz w:val="22"/>
              </w:rPr>
              <w:t>经济效益不显著，</w:t>
            </w: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>难以评估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产生的社会效益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6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5.12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/>
                <w:color w:val="000000"/>
                <w:sz w:val="22"/>
              </w:rPr>
            </w:pPr>
            <w:r>
              <w:rPr>
                <w:rFonts w:hint="eastAsia" w:ascii="宋体" w:hAnsi="宋体"/>
                <w:color w:val="000000"/>
                <w:sz w:val="22"/>
              </w:rPr>
              <w:t>缺乏必要的支撑资料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jc w:val="center"/>
              <w:rPr>
                <w:rFonts w:hint="eastAsia"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hint="eastAsia"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产生的生态效益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6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4.80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/>
                <w:color w:val="000000"/>
                <w:sz w:val="22"/>
              </w:rPr>
            </w:pPr>
            <w:r>
              <w:rPr>
                <w:rFonts w:hint="eastAsia" w:ascii="宋体" w:hAnsi="宋体"/>
                <w:color w:val="000000"/>
                <w:sz w:val="22"/>
              </w:rPr>
              <w:t>生态效益难以评估</w:t>
            </w:r>
            <w:r>
              <w:rPr>
                <w:rFonts w:hint="eastAsia" w:ascii="宋体" w:hAnsi="宋体"/>
                <w:color w:val="000000"/>
                <w:sz w:val="22"/>
                <w:lang w:eastAsia="zh-CN"/>
              </w:rPr>
              <w:t>，支撑材料不足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产生的可持续影响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6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5.12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/>
                <w:sz w:val="22"/>
              </w:rPr>
            </w:pPr>
            <w:r>
              <w:rPr>
                <w:rFonts w:hint="eastAsia" w:ascii="宋体" w:hAnsi="宋体"/>
                <w:sz w:val="22"/>
              </w:rPr>
              <w:t>支撑材料不足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1242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318" w:type="dxa"/>
            <w:vMerge w:val="continue"/>
            <w:vAlign w:val="center"/>
          </w:tcPr>
          <w:p>
            <w:pPr>
              <w:rPr>
                <w:rFonts w:ascii="宋体" w:hAnsi="宋体"/>
                <w:sz w:val="22"/>
              </w:rPr>
            </w:pPr>
          </w:p>
        </w:tc>
        <w:tc>
          <w:tcPr>
            <w:tcW w:w="1789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服务对象满意度指标</w:t>
            </w:r>
          </w:p>
        </w:tc>
        <w:tc>
          <w:tcPr>
            <w:tcW w:w="70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</w:pPr>
            <w:r>
              <w:rPr>
                <w:rFonts w:hint="eastAsia" w:ascii="宋体" w:hAnsi="宋体" w:eastAsia="宋体"/>
                <w:color w:val="000000"/>
                <w:sz w:val="22"/>
                <w:lang w:val="en-US" w:eastAsia="zh-CN"/>
              </w:rPr>
              <w:t xml:space="preserve">6 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4.86 </w:t>
            </w:r>
          </w:p>
        </w:tc>
        <w:tc>
          <w:tcPr>
            <w:tcW w:w="2844" w:type="dxa"/>
            <w:vAlign w:val="center"/>
          </w:tcPr>
          <w:p>
            <w:pPr>
              <w:widowControl/>
              <w:jc w:val="left"/>
              <w:rPr>
                <w:rFonts w:hint="eastAsia" w:ascii="宋体" w:hAnsi="宋体"/>
                <w:color w:val="000000"/>
                <w:sz w:val="22"/>
              </w:rPr>
            </w:pPr>
            <w:r>
              <w:rPr>
                <w:rFonts w:hint="eastAsia" w:ascii="宋体" w:hAnsi="宋体"/>
                <w:color w:val="000000"/>
                <w:sz w:val="22"/>
              </w:rPr>
              <w:t>满意度的相关资料收集不足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合计</w:t>
            </w:r>
          </w:p>
        </w:tc>
        <w:tc>
          <w:tcPr>
            <w:tcW w:w="3107" w:type="dxa"/>
            <w:gridSpan w:val="2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100</w:t>
            </w:r>
          </w:p>
        </w:tc>
        <w:tc>
          <w:tcPr>
            <w:tcW w:w="708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bCs/>
                <w:sz w:val="22"/>
              </w:rPr>
            </w:pPr>
            <w:r>
              <w:rPr>
                <w:rFonts w:hint="eastAsia" w:ascii="宋体" w:hAnsi="宋体"/>
                <w:b/>
                <w:bCs/>
                <w:sz w:val="22"/>
              </w:rPr>
              <w:t>100</w:t>
            </w:r>
          </w:p>
        </w:tc>
        <w:tc>
          <w:tcPr>
            <w:tcW w:w="85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84.08 </w:t>
            </w:r>
          </w:p>
        </w:tc>
        <w:tc>
          <w:tcPr>
            <w:tcW w:w="2844" w:type="dxa"/>
            <w:vAlign w:val="center"/>
          </w:tcPr>
          <w:p>
            <w:pPr>
              <w:rPr>
                <w:rFonts w:ascii="宋体" w:hAnsi="宋体"/>
                <w:b/>
                <w:bCs/>
                <w:sz w:val="22"/>
              </w:rPr>
            </w:pPr>
          </w:p>
        </w:tc>
      </w:tr>
    </w:tbl>
    <w:p/>
    <w:sectPr>
      <w:pgSz w:w="11906" w:h="16838"/>
      <w:pgMar w:top="2098" w:right="1474" w:bottom="1985" w:left="1588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ambria">
    <w:altName w:val="Noto Sans Syriac Eastern"/>
    <w:panose1 w:val="02040503050406030204"/>
    <w:charset w:val="00"/>
    <w:family w:val="roman"/>
    <w:pitch w:val="default"/>
    <w:sig w:usb0="00000000" w:usb1="00000000" w:usb2="02000000" w:usb3="00000000" w:csb0="2000019F" w:csb1="00000000"/>
  </w:font>
  <w:font w:name="等线">
    <w:altName w:val="汉仪中宋简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小标宋简体">
    <w:panose1 w:val="02000000000000000000"/>
    <w:charset w:val="86"/>
    <w:family w:val="script"/>
    <w:pitch w:val="default"/>
    <w:sig w:usb0="A00002BF" w:usb1="184F6CFA" w:usb2="00000012" w:usb3="00000000" w:csb0="00040001" w:csb1="00000000"/>
  </w:font>
  <w:font w:name="Leelawadee UI">
    <w:altName w:val="Noto Music"/>
    <w:panose1 w:val="020B0502040204020203"/>
    <w:charset w:val="00"/>
    <w:family w:val="swiss"/>
    <w:pitch w:val="default"/>
    <w:sig w:usb0="00000000" w:usb1="00000000" w:usb2="00010000" w:usb3="00000001" w:csb0="00010101" w:csb1="00000000"/>
  </w:font>
  <w:font w:name="楷体">
    <w:altName w:val="方正楷体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Wingdings 2">
    <w:panose1 w:val="05020102010507070707"/>
    <w:charset w:val="02"/>
    <w:family w:val="auto"/>
    <w:pitch w:val="default"/>
    <w:sig w:usb0="00000000" w:usb1="00000000" w:usb2="00000000" w:usb3="00000000" w:csb0="8000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楷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Noto Sans Syriac Eastern">
    <w:panose1 w:val="02040503050306020203"/>
    <w:charset w:val="86"/>
    <w:family w:val="auto"/>
    <w:pitch w:val="default"/>
    <w:sig w:usb0="00000000" w:usb1="00000000" w:usb2="00000080" w:usb3="00000000" w:csb0="203E0161" w:csb1="D7FF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宋体S-超大字符集(SIP)">
    <w:panose1 w:val="03000509000000000000"/>
    <w:charset w:val="86"/>
    <w:family w:val="auto"/>
    <w:pitch w:val="default"/>
    <w:sig w:usb0="00000003" w:usb1="0A0E0800" w:usb2="00000006" w:usb3="00000000" w:csb0="00040001" w:csb1="00000000"/>
  </w:font>
  <w:font w:name="方正细黑一_GBK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tabs>
        <w:tab w:val="clear" w:pos="4153"/>
        <w:tab w:val="clear" w:pos="8306"/>
      </w:tabs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tabs>
        <w:tab w:val="clear" w:pos="4153"/>
        <w:tab w:val="clear" w:pos="8306"/>
      </w:tabs>
      <w:jc w:val="center"/>
      <w:rPr>
        <w:rFonts w:ascii="宋体" w:hAnsi="宋体"/>
        <w:sz w:val="21"/>
        <w:szCs w:val="21"/>
      </w:rPr>
    </w:pPr>
    <w:r>
      <w:rPr>
        <w:rFonts w:ascii="宋体" w:hAnsi="宋体"/>
        <w:sz w:val="21"/>
        <w:szCs w:val="21"/>
      </w:rPr>
      <w:fldChar w:fldCharType="begin"/>
    </w:r>
    <w:r>
      <w:rPr>
        <w:rFonts w:ascii="宋体" w:hAnsi="宋体"/>
        <w:sz w:val="21"/>
        <w:szCs w:val="21"/>
      </w:rPr>
      <w:instrText xml:space="preserve">PAGE   \* MERGEFORMAT</w:instrText>
    </w:r>
    <w:r>
      <w:rPr>
        <w:rFonts w:ascii="宋体" w:hAnsi="宋体"/>
        <w:sz w:val="21"/>
        <w:szCs w:val="21"/>
      </w:rPr>
      <w:fldChar w:fldCharType="separate"/>
    </w:r>
    <w:r>
      <w:rPr>
        <w:rFonts w:ascii="宋体" w:hAnsi="宋体"/>
        <w:sz w:val="21"/>
        <w:szCs w:val="21"/>
        <w:lang w:val="zh-CN"/>
      </w:rPr>
      <w:t>12</w:t>
    </w:r>
    <w:r>
      <w:rPr>
        <w:rFonts w:ascii="宋体" w:hAnsi="宋体"/>
        <w:sz w:val="21"/>
        <w:szCs w:val="21"/>
      </w:rPr>
      <w:fldChar w:fldCharType="end"/>
    </w:r>
  </w:p>
  <w:p>
    <w:pPr>
      <w:pStyle w:val="17"/>
      <w:tabs>
        <w:tab w:val="clear" w:pos="4153"/>
        <w:tab w:val="clear" w:pos="8306"/>
      </w:tabs>
      <w:rPr>
        <w:rFonts w:hint="eastAsia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tabs>
        <w:tab w:val="clear" w:pos="4153"/>
        <w:tab w:val="clear" w:pos="8306"/>
      </w:tabs>
      <w:jc w:val="center"/>
      <w:rPr>
        <w:rFonts w:ascii="宋体" w:hAnsi="宋体"/>
        <w:sz w:val="21"/>
        <w:szCs w:val="21"/>
      </w:rPr>
    </w:pPr>
    <w:r>
      <w:rPr>
        <w:rFonts w:ascii="宋体" w:hAnsi="宋体"/>
        <w:sz w:val="21"/>
        <w:szCs w:val="21"/>
      </w:rPr>
      <w:fldChar w:fldCharType="begin"/>
    </w:r>
    <w:r>
      <w:rPr>
        <w:rFonts w:ascii="宋体" w:hAnsi="宋体"/>
        <w:sz w:val="21"/>
        <w:szCs w:val="21"/>
      </w:rPr>
      <w:instrText xml:space="preserve">PAGE   \* MERGEFORMAT</w:instrText>
    </w:r>
    <w:r>
      <w:rPr>
        <w:rFonts w:ascii="宋体" w:hAnsi="宋体"/>
        <w:sz w:val="21"/>
        <w:szCs w:val="21"/>
      </w:rPr>
      <w:fldChar w:fldCharType="separate"/>
    </w:r>
    <w:r>
      <w:rPr>
        <w:rFonts w:ascii="宋体" w:hAnsi="宋体"/>
        <w:sz w:val="21"/>
        <w:szCs w:val="21"/>
        <w:lang w:val="zh-CN"/>
      </w:rPr>
      <w:t>13</w:t>
    </w:r>
    <w:r>
      <w:rPr>
        <w:rFonts w:ascii="宋体" w:hAnsi="宋体"/>
        <w:sz w:val="21"/>
        <w:szCs w:val="21"/>
      </w:rPr>
      <w:fldChar w:fldCharType="end"/>
    </w:r>
  </w:p>
  <w:p>
    <w:pPr>
      <w:pStyle w:val="17"/>
      <w:tabs>
        <w:tab w:val="clear" w:pos="4153"/>
        <w:tab w:val="clear" w:pos="8306"/>
      </w:tabs>
      <w:rPr>
        <w:rFonts w:hint="eastAsia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tabs>
        <w:tab w:val="clear" w:pos="4153"/>
        <w:tab w:val="clear" w:pos="8306"/>
      </w:tabs>
      <w:jc w:val="center"/>
      <w:rPr>
        <w:rFonts w:ascii="宋体" w:hAnsi="宋体"/>
        <w:sz w:val="21"/>
        <w:szCs w:val="21"/>
      </w:rPr>
    </w:pPr>
    <w:r>
      <w:rPr>
        <w:rFonts w:ascii="宋体" w:hAnsi="宋体"/>
        <w:sz w:val="21"/>
        <w:szCs w:val="21"/>
      </w:rPr>
      <w:fldChar w:fldCharType="begin"/>
    </w:r>
    <w:r>
      <w:rPr>
        <w:rFonts w:ascii="宋体" w:hAnsi="宋体"/>
        <w:sz w:val="21"/>
        <w:szCs w:val="21"/>
      </w:rPr>
      <w:instrText xml:space="preserve">PAGE   \* MERGEFORMAT</w:instrText>
    </w:r>
    <w:r>
      <w:rPr>
        <w:rFonts w:ascii="宋体" w:hAnsi="宋体"/>
        <w:sz w:val="21"/>
        <w:szCs w:val="21"/>
      </w:rPr>
      <w:fldChar w:fldCharType="separate"/>
    </w:r>
    <w:r>
      <w:rPr>
        <w:rFonts w:ascii="宋体" w:hAnsi="宋体"/>
        <w:sz w:val="21"/>
        <w:szCs w:val="21"/>
        <w:lang w:val="zh-CN"/>
      </w:rPr>
      <w:t>17</w:t>
    </w:r>
    <w:r>
      <w:rPr>
        <w:rFonts w:ascii="宋体" w:hAnsi="宋体"/>
        <w:sz w:val="21"/>
        <w:szCs w:val="21"/>
      </w:rPr>
      <w:fldChar w:fldCharType="end"/>
    </w:r>
  </w:p>
  <w:p>
    <w:pPr>
      <w:pStyle w:val="17"/>
      <w:tabs>
        <w:tab w:val="clear" w:pos="4153"/>
        <w:tab w:val="clear" w:pos="8306"/>
      </w:tabs>
      <w:rPr>
        <w:rFonts w:hint="eastAsia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documentProtection w:enforcement="0"/>
  <w:defaultTabStop w:val="420"/>
  <w:displayHorizontalDrawingGridEvery w:val="1"/>
  <w:displayVerticalDrawingGridEvery w:val="1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k5ODM0YmMxOWJiYWQyNDU4MGIzYWRmYTA0ZmI5NDcifQ=="/>
  </w:docVars>
  <w:rsids>
    <w:rsidRoot w:val="00000000"/>
    <w:rsid w:val="01D37272"/>
    <w:rsid w:val="0A3F7732"/>
    <w:rsid w:val="10524707"/>
    <w:rsid w:val="577316D6"/>
    <w:rsid w:val="6F8A744C"/>
    <w:rsid w:val="739F5049"/>
    <w:rsid w:val="73FFC3E9"/>
    <w:rsid w:val="7F1E1B5C"/>
    <w:rsid w:val="E81B2069"/>
    <w:rsid w:val="EBFDBE7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标题 11"/>
    <w:basedOn w:val="1"/>
    <w:link w:val="8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customStyle="1" w:styleId="5">
    <w:name w:val="默认段落字体1"/>
    <w:link w:val="1"/>
    <w:qFormat/>
    <w:uiPriority w:val="0"/>
  </w:style>
  <w:style w:type="table" w:customStyle="1" w:styleId="6">
    <w:name w:val="普通表格1"/>
    <w:qFormat/>
    <w:uiPriority w:val="0"/>
  </w:style>
  <w:style w:type="paragraph" w:customStyle="1" w:styleId="7">
    <w:name w:val="文本块1"/>
    <w:basedOn w:val="1"/>
    <w:qFormat/>
    <w:uiPriority w:val="0"/>
    <w:pPr>
      <w:spacing w:after="120"/>
      <w:ind w:left="1440" w:leftChars="700" w:right="1440" w:rightChars="700"/>
    </w:pPr>
  </w:style>
  <w:style w:type="character" w:customStyle="1" w:styleId="8">
    <w:name w:val="标题 1 字符"/>
    <w:link w:val="4"/>
    <w:qFormat/>
    <w:uiPriority w:val="0"/>
    <w:rPr>
      <w:b/>
      <w:bCs/>
      <w:kern w:val="44"/>
      <w:sz w:val="44"/>
      <w:szCs w:val="44"/>
    </w:rPr>
  </w:style>
  <w:style w:type="paragraph" w:customStyle="1" w:styleId="9">
    <w:name w:val="批注文字1"/>
    <w:basedOn w:val="1"/>
    <w:link w:val="10"/>
    <w:qFormat/>
    <w:uiPriority w:val="0"/>
    <w:pPr>
      <w:jc w:val="left"/>
    </w:pPr>
  </w:style>
  <w:style w:type="character" w:customStyle="1" w:styleId="10">
    <w:name w:val="批注文字 字符"/>
    <w:link w:val="9"/>
    <w:semiHidden/>
    <w:qFormat/>
    <w:uiPriority w:val="0"/>
    <w:rPr>
      <w:kern w:val="2"/>
      <w:sz w:val="21"/>
      <w:szCs w:val="22"/>
    </w:rPr>
  </w:style>
  <w:style w:type="paragraph" w:customStyle="1" w:styleId="11">
    <w:name w:val="正文文本1"/>
    <w:basedOn w:val="1"/>
    <w:link w:val="12"/>
    <w:qFormat/>
    <w:uiPriority w:val="0"/>
    <w:pPr>
      <w:spacing w:after="120"/>
    </w:pPr>
  </w:style>
  <w:style w:type="character" w:customStyle="1" w:styleId="12">
    <w:name w:val="正文文本 字符"/>
    <w:link w:val="11"/>
    <w:qFormat/>
    <w:uiPriority w:val="0"/>
    <w:rPr>
      <w:kern w:val="2"/>
      <w:sz w:val="21"/>
      <w:szCs w:val="22"/>
    </w:rPr>
  </w:style>
  <w:style w:type="paragraph" w:customStyle="1" w:styleId="13">
    <w:name w:val="正文文本缩进1"/>
    <w:basedOn w:val="1"/>
    <w:qFormat/>
    <w:uiPriority w:val="0"/>
    <w:pPr>
      <w:spacing w:after="120"/>
      <w:ind w:left="420" w:leftChars="200"/>
    </w:pPr>
  </w:style>
  <w:style w:type="paragraph" w:customStyle="1" w:styleId="14">
    <w:name w:val="目录 31"/>
    <w:basedOn w:val="1"/>
    <w:qFormat/>
    <w:uiPriority w:val="0"/>
    <w:pPr>
      <w:ind w:left="840" w:leftChars="400"/>
    </w:pPr>
  </w:style>
  <w:style w:type="paragraph" w:customStyle="1" w:styleId="15">
    <w:name w:val="批注框文本1"/>
    <w:basedOn w:val="1"/>
    <w:link w:val="16"/>
    <w:qFormat/>
    <w:uiPriority w:val="0"/>
    <w:rPr>
      <w:sz w:val="18"/>
      <w:szCs w:val="18"/>
    </w:rPr>
  </w:style>
  <w:style w:type="character" w:customStyle="1" w:styleId="16">
    <w:name w:val="批注框文本 字符"/>
    <w:link w:val="15"/>
    <w:semiHidden/>
    <w:qFormat/>
    <w:uiPriority w:val="0"/>
    <w:rPr>
      <w:kern w:val="2"/>
      <w:sz w:val="18"/>
      <w:szCs w:val="18"/>
    </w:rPr>
  </w:style>
  <w:style w:type="paragraph" w:customStyle="1" w:styleId="17">
    <w:name w:val="页脚1"/>
    <w:basedOn w:val="1"/>
    <w:link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18">
    <w:name w:val="页脚 字符"/>
    <w:link w:val="17"/>
    <w:qFormat/>
    <w:uiPriority w:val="0"/>
    <w:rPr>
      <w:kern w:val="2"/>
      <w:sz w:val="18"/>
      <w:szCs w:val="18"/>
    </w:rPr>
  </w:style>
  <w:style w:type="paragraph" w:customStyle="1" w:styleId="19">
    <w:name w:val="页眉1"/>
    <w:basedOn w:val="1"/>
    <w:link w:val="20"/>
    <w:qFormat/>
    <w:uiPriority w:val="0"/>
    <w:pPr>
      <w:pBdr>
        <w:bottom w:val="single" w:color="000000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20">
    <w:name w:val="页眉 字符"/>
    <w:link w:val="19"/>
    <w:qFormat/>
    <w:uiPriority w:val="0"/>
    <w:rPr>
      <w:kern w:val="2"/>
      <w:sz w:val="18"/>
      <w:szCs w:val="18"/>
    </w:rPr>
  </w:style>
  <w:style w:type="paragraph" w:customStyle="1" w:styleId="21">
    <w:name w:val="目录 11"/>
    <w:basedOn w:val="1"/>
    <w:qFormat/>
    <w:uiPriority w:val="0"/>
  </w:style>
  <w:style w:type="paragraph" w:customStyle="1" w:styleId="22">
    <w:name w:val="副标题1"/>
    <w:basedOn w:val="1"/>
    <w:link w:val="23"/>
    <w:qFormat/>
    <w:uiPriority w:val="0"/>
    <w:pPr>
      <w:ind w:firstLine="200" w:firstLineChars="200"/>
      <w:jc w:val="left"/>
      <w:outlineLvl w:val="2"/>
    </w:pPr>
    <w:rPr>
      <w:rFonts w:ascii="Cambria" w:hAnsi="Cambria" w:eastAsia="黑体"/>
      <w:bCs/>
      <w:kern w:val="28"/>
      <w:sz w:val="28"/>
      <w:szCs w:val="32"/>
    </w:rPr>
  </w:style>
  <w:style w:type="character" w:customStyle="1" w:styleId="23">
    <w:name w:val="副标题 字符"/>
    <w:link w:val="22"/>
    <w:qFormat/>
    <w:uiPriority w:val="0"/>
    <w:rPr>
      <w:rFonts w:ascii="Cambria" w:hAnsi="Cambria" w:eastAsia="黑体"/>
      <w:bCs/>
      <w:kern w:val="28"/>
      <w:sz w:val="28"/>
      <w:szCs w:val="32"/>
    </w:rPr>
  </w:style>
  <w:style w:type="paragraph" w:customStyle="1" w:styleId="24">
    <w:name w:val="目录 21"/>
    <w:basedOn w:val="1"/>
    <w:qFormat/>
    <w:uiPriority w:val="0"/>
    <w:pPr>
      <w:ind w:left="420" w:leftChars="200"/>
    </w:pPr>
  </w:style>
  <w:style w:type="paragraph" w:customStyle="1" w:styleId="25">
    <w:name w:val="普通(网站)1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szCs w:val="24"/>
    </w:rPr>
  </w:style>
  <w:style w:type="paragraph" w:customStyle="1" w:styleId="26">
    <w:name w:val="标题1"/>
    <w:basedOn w:val="1"/>
    <w:qFormat/>
    <w:uiPriority w:val="0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paragraph" w:customStyle="1" w:styleId="27">
    <w:name w:val="批注主题1"/>
    <w:basedOn w:val="9"/>
    <w:link w:val="28"/>
    <w:qFormat/>
    <w:uiPriority w:val="0"/>
    <w:rPr>
      <w:b/>
      <w:bCs/>
    </w:rPr>
  </w:style>
  <w:style w:type="character" w:customStyle="1" w:styleId="28">
    <w:name w:val="批注主题 字符"/>
    <w:link w:val="27"/>
    <w:semiHidden/>
    <w:qFormat/>
    <w:uiPriority w:val="0"/>
    <w:rPr>
      <w:b/>
      <w:bCs/>
      <w:kern w:val="2"/>
      <w:sz w:val="21"/>
      <w:szCs w:val="22"/>
    </w:rPr>
  </w:style>
  <w:style w:type="table" w:customStyle="1" w:styleId="29">
    <w:name w:val="网格型11"/>
    <w:basedOn w:val="6"/>
    <w:qFormat/>
    <w:uiPriority w:val="0"/>
  </w:style>
  <w:style w:type="character" w:customStyle="1" w:styleId="30">
    <w:name w:val="超链接1"/>
    <w:link w:val="1"/>
    <w:qFormat/>
    <w:uiPriority w:val="0"/>
    <w:rPr>
      <w:color w:val="0000FF"/>
      <w:u w:val="single"/>
    </w:rPr>
  </w:style>
  <w:style w:type="character" w:customStyle="1" w:styleId="31">
    <w:name w:val="批注引用1"/>
    <w:link w:val="1"/>
    <w:qFormat/>
    <w:uiPriority w:val="0"/>
    <w:rPr>
      <w:sz w:val="21"/>
      <w:szCs w:val="21"/>
    </w:rPr>
  </w:style>
  <w:style w:type="paragraph" w:customStyle="1" w:styleId="32">
    <w:name w:val="列出段落1"/>
    <w:basedOn w:val="1"/>
    <w:qFormat/>
    <w:uiPriority w:val="0"/>
    <w:pPr>
      <w:ind w:firstLine="420" w:firstLineChars="200"/>
    </w:pPr>
  </w:style>
  <w:style w:type="paragraph" w:customStyle="1" w:styleId="33">
    <w:name w:val="TOC 标题"/>
    <w:basedOn w:val="4"/>
    <w:qFormat/>
    <w:uiPriority w:val="0"/>
    <w:pPr>
      <w:widowControl/>
      <w:spacing w:before="480" w:after="0" w:line="276" w:lineRule="auto"/>
      <w:jc w:val="left"/>
      <w:outlineLvl w:val="9"/>
    </w:pPr>
    <w:rPr>
      <w:rFonts w:ascii="Cambria" w:hAnsi="Cambria" w:eastAsia="宋体"/>
      <w:color w:val="365F91"/>
      <w:kern w:val="0"/>
      <w:sz w:val="28"/>
      <w:szCs w:val="28"/>
    </w:rPr>
  </w:style>
  <w:style w:type="table" w:customStyle="1" w:styleId="34">
    <w:name w:val="网格型1"/>
    <w:basedOn w:val="6"/>
    <w:qFormat/>
    <w:uiPriority w:val="0"/>
    <w:pPr>
      <w:widowControl w:val="0"/>
      <w:jc w:val="both"/>
    </w:pPr>
    <w:rPr>
      <w:rFonts w:ascii="Calibri" w:hAnsi="Calibri"/>
    </w:rPr>
  </w:style>
  <w:style w:type="table" w:customStyle="1" w:styleId="35">
    <w:name w:val="网格型2"/>
    <w:basedOn w:val="6"/>
    <w:qFormat/>
    <w:uiPriority w:val="0"/>
    <w:pPr>
      <w:widowControl w:val="0"/>
      <w:jc w:val="both"/>
    </w:pPr>
    <w:rPr>
      <w:rFonts w:ascii="Calibri" w:hAnsi="Calibri"/>
    </w:rPr>
  </w:style>
  <w:style w:type="table" w:customStyle="1" w:styleId="36">
    <w:name w:val="网格型3"/>
    <w:basedOn w:val="6"/>
    <w:qFormat/>
    <w:uiPriority w:val="0"/>
    <w:rPr>
      <w:rFonts w:ascii="等线" w:hAnsi="等线" w:eastAsia="等线"/>
      <w:kern w:val="2"/>
      <w:sz w:val="21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4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4.jpe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20</Pages>
  <Words>6755</Words>
  <Characters>7751</Characters>
  <Lines>0</Lines>
  <Paragraphs>0</Paragraphs>
  <TotalTime>24</TotalTime>
  <ScaleCrop>false</ScaleCrop>
  <LinksUpToDate>false</LinksUpToDate>
  <CharactersWithSpaces>8283</CharactersWithSpaces>
  <Application>WPS Office_11.8.2.10125_F1E327BC-269C-435d-A152-05C5408002CA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2023-05-22T09:10:00Z</dcterms:created>
  <dc:creator>1</dc:creator>
  <cp:lastModifiedBy>nyncj</cp:lastModifiedBy>
  <dcterms:modified xsi:type="dcterms:W3CDTF">2023-06-05T08:39:23Z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  <property fmtid="{D5CDD505-2E9C-101B-9397-08002B2CF9AE}" pid="3" name="ICV">
    <vt:lpwstr>CA29D9ED7FAA4BE6A999AB3D88C2E15D_12</vt:lpwstr>
  </property>
</Properties>
</file>