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rPr>
          <w:rFonts w:eastAsia="宋体"/>
          <w:color w:val="auto"/>
          <w:highlight w:val="none"/>
        </w:rPr>
      </w:pPr>
    </w:p>
    <w:p>
      <w:pPr>
        <w:ind w:firstLine="480"/>
        <w:rPr>
          <w:color w:val="auto"/>
          <w:highlight w:val="none"/>
        </w:rPr>
      </w:pPr>
    </w:p>
    <w:p>
      <w:pPr>
        <w:ind w:firstLine="480"/>
        <w:rPr>
          <w:color w:val="auto"/>
          <w:highlight w:val="none"/>
        </w:rPr>
      </w:pPr>
    </w:p>
    <w:p>
      <w:pPr>
        <w:ind w:firstLine="480"/>
        <w:rPr>
          <w:color w:val="auto"/>
          <w:highlight w:val="none"/>
        </w:rPr>
      </w:pPr>
    </w:p>
    <w:p>
      <w:pPr>
        <w:jc w:val="center"/>
        <w:outlineLvl w:val="0"/>
        <w:rPr>
          <w:rFonts w:hint="eastAsia" w:eastAsiaTheme="minorEastAsia"/>
          <w:b/>
          <w:bCs/>
          <w:color w:val="auto"/>
          <w:sz w:val="52"/>
          <w:szCs w:val="52"/>
          <w:highlight w:val="none"/>
          <w:u w:val="single"/>
          <w:lang w:eastAsia="zh-CN"/>
        </w:rPr>
      </w:pPr>
      <w:bookmarkStart w:id="0" w:name="_Toc24379"/>
      <w:bookmarkStart w:id="1" w:name="_Toc410210434"/>
      <w:r>
        <w:rPr>
          <w:rFonts w:hint="eastAsia"/>
          <w:b/>
          <w:bCs/>
          <w:color w:val="auto"/>
          <w:sz w:val="52"/>
          <w:szCs w:val="52"/>
          <w:highlight w:val="none"/>
        </w:rPr>
        <w:t>北京市市级</w:t>
      </w:r>
      <w:bookmarkEnd w:id="0"/>
      <w:r>
        <w:rPr>
          <w:rFonts w:hint="eastAsia"/>
          <w:b/>
          <w:bCs/>
          <w:color w:val="auto"/>
          <w:sz w:val="52"/>
          <w:szCs w:val="52"/>
          <w:highlight w:val="none"/>
          <w:lang w:eastAsia="zh-CN"/>
        </w:rPr>
        <w:t>项目支出</w:t>
      </w:r>
    </w:p>
    <w:p>
      <w:pPr>
        <w:jc w:val="center"/>
        <w:rPr>
          <w:b/>
          <w:bCs/>
          <w:color w:val="auto"/>
          <w:sz w:val="52"/>
          <w:szCs w:val="52"/>
          <w:highlight w:val="none"/>
        </w:rPr>
      </w:pPr>
      <w:r>
        <w:rPr>
          <w:rFonts w:hint="eastAsia"/>
          <w:b/>
          <w:bCs/>
          <w:color w:val="auto"/>
          <w:sz w:val="52"/>
          <w:szCs w:val="52"/>
          <w:highlight w:val="none"/>
        </w:rPr>
        <w:t>绩效评价报告</w:t>
      </w:r>
      <w:bookmarkEnd w:id="1"/>
    </w:p>
    <w:p>
      <w:pPr>
        <w:rPr>
          <w:rFonts w:eastAsia="黑体"/>
          <w:color w:val="auto"/>
          <w:sz w:val="30"/>
          <w:highlight w:val="none"/>
        </w:rPr>
      </w:pPr>
    </w:p>
    <w:p>
      <w:pPr>
        <w:ind w:firstLine="600"/>
        <w:rPr>
          <w:rFonts w:eastAsia="黑体"/>
          <w:color w:val="auto"/>
          <w:sz w:val="30"/>
          <w:highlight w:val="none"/>
        </w:rPr>
      </w:pPr>
    </w:p>
    <w:p>
      <w:pPr>
        <w:ind w:firstLine="600"/>
        <w:rPr>
          <w:rFonts w:eastAsia="黑体"/>
          <w:color w:val="auto"/>
          <w:sz w:val="30"/>
          <w:highlight w:val="none"/>
        </w:rPr>
      </w:pPr>
    </w:p>
    <w:p>
      <w:pPr>
        <w:ind w:firstLine="600"/>
        <w:rPr>
          <w:rFonts w:eastAsia="黑体"/>
          <w:color w:val="auto"/>
          <w:sz w:val="30"/>
          <w:highlight w:val="none"/>
        </w:rPr>
      </w:pPr>
    </w:p>
    <w:p>
      <w:pPr>
        <w:ind w:firstLine="600"/>
        <w:rPr>
          <w:rFonts w:eastAsia="黑体"/>
          <w:color w:val="auto"/>
          <w:sz w:val="30"/>
          <w:highlight w:val="none"/>
        </w:rPr>
      </w:pPr>
    </w:p>
    <w:p>
      <w:pPr>
        <w:kinsoku w:val="0"/>
        <w:overflowPunct w:val="0"/>
        <w:adjustRightInd w:val="0"/>
        <w:snapToGrid w:val="0"/>
        <w:spacing w:line="480" w:lineRule="auto"/>
        <w:ind w:left="1918" w:leftChars="304" w:right="-197" w:rightChars="-94" w:hanging="1280" w:hangingChars="400"/>
        <w:rPr>
          <w:rFonts w:hint="default" w:ascii="宋体" w:hAnsi="宋体" w:eastAsiaTheme="minorEastAsia"/>
          <w:color w:val="auto"/>
          <w:sz w:val="32"/>
          <w:szCs w:val="32"/>
          <w:highlight w:val="none"/>
          <w:lang w:val="en-US" w:eastAsia="zh-CN"/>
        </w:rPr>
      </w:pPr>
      <w:r>
        <w:rPr>
          <w:rFonts w:hint="eastAsia" w:ascii="宋体" w:hAnsi="宋体"/>
          <w:color w:val="auto"/>
          <w:sz w:val="32"/>
          <w:szCs w:val="32"/>
          <w:highlight w:val="none"/>
        </w:rPr>
        <w:t xml:space="preserve">项目名称 </w:t>
      </w:r>
      <w:r>
        <w:rPr>
          <w:rFonts w:ascii="宋体" w:hAnsi="宋体"/>
          <w:color w:val="auto"/>
          <w:sz w:val="32"/>
          <w:szCs w:val="32"/>
          <w:highlight w:val="none"/>
          <w:u w:val="single"/>
        </w:rPr>
        <w:t xml:space="preserve">  </w:t>
      </w:r>
      <w:r>
        <w:rPr>
          <w:rFonts w:hint="eastAsia" w:ascii="宋体" w:hAnsi="宋体"/>
          <w:color w:val="auto"/>
          <w:sz w:val="32"/>
          <w:szCs w:val="32"/>
          <w:highlight w:val="none"/>
          <w:u w:val="single"/>
          <w:lang w:val="en-US" w:eastAsia="zh-CN"/>
        </w:rPr>
        <w:t xml:space="preserve">           </w:t>
      </w:r>
      <w:r>
        <w:rPr>
          <w:rFonts w:hint="eastAsia" w:ascii="宋体" w:hAnsi="宋体"/>
          <w:color w:val="auto"/>
          <w:sz w:val="32"/>
          <w:szCs w:val="32"/>
          <w:highlight w:val="none"/>
          <w:u w:val="single"/>
        </w:rPr>
        <w:t xml:space="preserve">前线办刊经费 </w:t>
      </w:r>
      <w:r>
        <w:rPr>
          <w:rFonts w:hint="eastAsia" w:ascii="宋体" w:hAnsi="宋体"/>
          <w:color w:val="auto"/>
          <w:sz w:val="32"/>
          <w:szCs w:val="32"/>
          <w:highlight w:val="none"/>
          <w:u w:val="single"/>
          <w:lang w:val="en-US" w:eastAsia="zh-CN"/>
        </w:rPr>
        <w:t xml:space="preserve">     </w:t>
      </w:r>
      <w:r>
        <w:rPr>
          <w:rFonts w:hint="eastAsia" w:ascii="宋体" w:hAnsi="宋体"/>
          <w:color w:val="auto"/>
          <w:sz w:val="32"/>
          <w:szCs w:val="32"/>
          <w:highlight w:val="none"/>
          <w:u w:val="single"/>
        </w:rPr>
        <w:t xml:space="preserve"> </w:t>
      </w:r>
      <w:r>
        <w:rPr>
          <w:rFonts w:ascii="宋体" w:hAnsi="宋体"/>
          <w:color w:val="auto"/>
          <w:sz w:val="32"/>
          <w:szCs w:val="32"/>
          <w:highlight w:val="none"/>
          <w:u w:val="single"/>
        </w:rPr>
        <w:t xml:space="preserve"> </w:t>
      </w:r>
      <w:r>
        <w:rPr>
          <w:rFonts w:hint="eastAsia" w:ascii="宋体" w:hAnsi="宋体"/>
          <w:color w:val="auto"/>
          <w:sz w:val="32"/>
          <w:szCs w:val="32"/>
          <w:highlight w:val="none"/>
          <w:u w:val="single"/>
        </w:rPr>
        <w:t xml:space="preserve"> </w:t>
      </w:r>
      <w:r>
        <w:rPr>
          <w:rFonts w:hint="eastAsia" w:ascii="宋体" w:hAnsi="宋体"/>
          <w:color w:val="auto"/>
          <w:sz w:val="32"/>
          <w:szCs w:val="32"/>
          <w:highlight w:val="none"/>
          <w:u w:val="single"/>
          <w:lang w:val="en-US" w:eastAsia="zh-CN"/>
        </w:rPr>
        <w:t xml:space="preserve">     </w:t>
      </w:r>
    </w:p>
    <w:p>
      <w:pPr>
        <w:kinsoku w:val="0"/>
        <w:overflowPunct w:val="0"/>
        <w:adjustRightInd w:val="0"/>
        <w:snapToGrid w:val="0"/>
        <w:spacing w:line="480" w:lineRule="auto"/>
        <w:ind w:right="-197" w:rightChars="-94" w:firstLine="640" w:firstLineChars="200"/>
        <w:rPr>
          <w:rFonts w:hint="default" w:ascii="宋体" w:hAnsi="宋体" w:eastAsiaTheme="minorEastAsia"/>
          <w:color w:val="auto"/>
          <w:sz w:val="32"/>
          <w:szCs w:val="32"/>
          <w:highlight w:val="none"/>
          <w:u w:val="single"/>
          <w:lang w:val="en-US" w:eastAsia="zh-CN"/>
        </w:rPr>
      </w:pPr>
      <w:r>
        <w:rPr>
          <w:rFonts w:hint="eastAsia" w:ascii="宋体" w:hAnsi="宋体"/>
          <w:color w:val="auto"/>
          <w:sz w:val="32"/>
          <w:szCs w:val="32"/>
          <w:highlight w:val="none"/>
        </w:rPr>
        <w:t xml:space="preserve">主管部门 </w:t>
      </w:r>
      <w:r>
        <w:rPr>
          <w:rFonts w:ascii="宋体" w:hAnsi="宋体"/>
          <w:color w:val="auto"/>
          <w:sz w:val="32"/>
          <w:szCs w:val="32"/>
          <w:highlight w:val="none"/>
          <w:u w:val="single"/>
        </w:rPr>
        <w:t xml:space="preserve">     </w:t>
      </w:r>
      <w:r>
        <w:rPr>
          <w:rFonts w:hint="eastAsia" w:ascii="宋体" w:hAnsi="宋体"/>
          <w:color w:val="auto"/>
          <w:sz w:val="32"/>
          <w:szCs w:val="32"/>
          <w:highlight w:val="none"/>
          <w:u w:val="single"/>
        </w:rPr>
        <w:t>中国共产党北京市委员会前线杂志社</w:t>
      </w:r>
      <w:r>
        <w:rPr>
          <w:rFonts w:hint="eastAsia" w:ascii="宋体" w:hAnsi="宋体"/>
          <w:color w:val="auto"/>
          <w:sz w:val="32"/>
          <w:szCs w:val="32"/>
          <w:highlight w:val="none"/>
          <w:u w:val="single"/>
          <w:lang w:val="en-US" w:eastAsia="zh-CN"/>
        </w:rPr>
        <w:t xml:space="preserve">  </w:t>
      </w:r>
    </w:p>
    <w:p>
      <w:pPr>
        <w:kinsoku w:val="0"/>
        <w:overflowPunct w:val="0"/>
        <w:adjustRightInd w:val="0"/>
        <w:snapToGrid w:val="0"/>
        <w:spacing w:line="480" w:lineRule="auto"/>
        <w:ind w:right="-197" w:rightChars="-94" w:firstLine="640" w:firstLineChars="200"/>
        <w:rPr>
          <w:rFonts w:hint="eastAsia" w:ascii="宋体" w:eastAsiaTheme="minorEastAsia"/>
          <w:color w:val="auto"/>
          <w:sz w:val="32"/>
          <w:highlight w:val="none"/>
          <w:lang w:eastAsia="zh-CN"/>
        </w:rPr>
      </w:pPr>
      <w:r>
        <w:rPr>
          <w:rFonts w:hint="eastAsia" w:ascii="宋体" w:hAnsi="宋体"/>
          <w:color w:val="auto"/>
          <w:sz w:val="32"/>
          <w:szCs w:val="32"/>
          <w:highlight w:val="none"/>
        </w:rPr>
        <w:t xml:space="preserve">项目单位 </w:t>
      </w:r>
      <w:r>
        <w:rPr>
          <w:rFonts w:ascii="宋体" w:hAnsi="宋体"/>
          <w:color w:val="auto"/>
          <w:sz w:val="32"/>
          <w:szCs w:val="32"/>
          <w:highlight w:val="none"/>
          <w:u w:val="single"/>
        </w:rPr>
        <w:t xml:space="preserve">     </w:t>
      </w:r>
      <w:r>
        <w:rPr>
          <w:rFonts w:hint="eastAsia" w:ascii="宋体" w:hAnsi="宋体"/>
          <w:color w:val="auto"/>
          <w:sz w:val="32"/>
          <w:highlight w:val="none"/>
          <w:u w:val="single"/>
        </w:rPr>
        <w:t>中国共产党北京市委员会前线杂志社</w:t>
      </w:r>
      <w:r>
        <w:rPr>
          <w:rFonts w:hint="eastAsia" w:ascii="宋体" w:hAnsi="宋体"/>
          <w:color w:val="auto"/>
          <w:sz w:val="32"/>
          <w:highlight w:val="none"/>
          <w:u w:val="single"/>
          <w:lang w:val="en-US" w:eastAsia="zh-CN"/>
        </w:rPr>
        <w:t xml:space="preserve"> </w:t>
      </w:r>
      <w:r>
        <w:rPr>
          <w:rFonts w:ascii="宋体" w:hAnsi="宋体"/>
          <w:color w:val="auto"/>
          <w:sz w:val="32"/>
          <w:highlight w:val="none"/>
          <w:u w:val="single"/>
        </w:rPr>
        <w:t xml:space="preserve"> </w:t>
      </w:r>
    </w:p>
    <w:p>
      <w:pPr>
        <w:kinsoku w:val="0"/>
        <w:overflowPunct w:val="0"/>
        <w:adjustRightInd w:val="0"/>
        <w:snapToGrid w:val="0"/>
        <w:ind w:firstLine="640" w:firstLineChars="200"/>
        <w:jc w:val="left"/>
        <w:rPr>
          <w:rFonts w:hint="eastAsia" w:ascii="宋体" w:eastAsiaTheme="minorEastAsia"/>
          <w:color w:val="auto"/>
          <w:sz w:val="32"/>
          <w:szCs w:val="20"/>
          <w:highlight w:val="none"/>
          <w:lang w:eastAsia="zh-CN"/>
        </w:rPr>
      </w:pPr>
      <w:r>
        <w:rPr>
          <w:rFonts w:hint="eastAsia" w:ascii="宋体" w:hAnsi="宋体"/>
          <w:color w:val="auto"/>
          <w:sz w:val="32"/>
          <w:szCs w:val="32"/>
          <w:highlight w:val="none"/>
        </w:rPr>
        <w:t>中介机构</w:t>
      </w:r>
      <w:r>
        <w:rPr>
          <w:rFonts w:ascii="宋体" w:hAnsi="宋体"/>
          <w:color w:val="auto"/>
          <w:sz w:val="32"/>
          <w:szCs w:val="32"/>
          <w:highlight w:val="none"/>
        </w:rPr>
        <w:t xml:space="preserve"> </w:t>
      </w:r>
      <w:r>
        <w:rPr>
          <w:rFonts w:ascii="宋体" w:hAnsi="宋体"/>
          <w:color w:val="auto"/>
          <w:sz w:val="32"/>
          <w:szCs w:val="32"/>
          <w:highlight w:val="none"/>
          <w:u w:val="single"/>
        </w:rPr>
        <w:t xml:space="preserve">    </w:t>
      </w:r>
      <w:r>
        <w:rPr>
          <w:rFonts w:hint="eastAsia" w:ascii="宋体" w:hAnsi="宋体"/>
          <w:color w:val="auto"/>
          <w:sz w:val="32"/>
          <w:szCs w:val="32"/>
          <w:highlight w:val="none"/>
          <w:u w:val="single"/>
          <w:lang w:val="en-US" w:eastAsia="zh-CN"/>
        </w:rPr>
        <w:t xml:space="preserve">     </w:t>
      </w:r>
      <w:r>
        <w:rPr>
          <w:rFonts w:hint="eastAsia" w:ascii="宋体" w:hAnsi="宋体"/>
          <w:color w:val="auto"/>
          <w:sz w:val="32"/>
          <w:szCs w:val="32"/>
          <w:highlight w:val="none"/>
          <w:u w:val="single"/>
          <w:lang w:eastAsia="zh-Hans"/>
        </w:rPr>
        <w:t>北京智联恒通咨询有限公司</w:t>
      </w:r>
      <w:r>
        <w:rPr>
          <w:rFonts w:ascii="宋体" w:hAnsi="宋体"/>
          <w:color w:val="auto"/>
          <w:sz w:val="32"/>
          <w:szCs w:val="32"/>
          <w:highlight w:val="none"/>
          <w:u w:val="single"/>
        </w:rPr>
        <w:t xml:space="preserve">  </w:t>
      </w:r>
      <w:r>
        <w:rPr>
          <w:rFonts w:hint="eastAsia" w:ascii="宋体" w:hAnsi="宋体"/>
          <w:color w:val="auto"/>
          <w:sz w:val="32"/>
          <w:szCs w:val="32"/>
          <w:highlight w:val="none"/>
          <w:u w:val="single"/>
          <w:lang w:val="en-US" w:eastAsia="zh-CN"/>
        </w:rPr>
        <w:t xml:space="preserve">        </w:t>
      </w:r>
      <w:r>
        <w:rPr>
          <w:rFonts w:ascii="宋体" w:hAnsi="宋体"/>
          <w:color w:val="auto"/>
          <w:sz w:val="32"/>
          <w:szCs w:val="32"/>
          <w:highlight w:val="none"/>
          <w:u w:val="single"/>
        </w:rPr>
        <w:t xml:space="preserve">    </w:t>
      </w:r>
      <w:r>
        <w:rPr>
          <w:rFonts w:ascii="宋体" w:hAnsi="宋体"/>
          <w:color w:val="auto"/>
          <w:sz w:val="32"/>
          <w:highlight w:val="none"/>
          <w:u w:val="single"/>
        </w:rPr>
        <w:t xml:space="preserve"> </w:t>
      </w:r>
      <w:r>
        <w:rPr>
          <w:rFonts w:hint="eastAsia" w:ascii="宋体" w:hAnsi="宋体"/>
          <w:color w:val="auto"/>
          <w:sz w:val="32"/>
          <w:highlight w:val="none"/>
          <w:u w:val="single"/>
        </w:rPr>
        <w:t xml:space="preserve">   </w:t>
      </w:r>
    </w:p>
    <w:p>
      <w:pPr>
        <w:adjustRightInd w:val="0"/>
        <w:snapToGrid w:val="0"/>
        <w:spacing w:line="360" w:lineRule="auto"/>
        <w:jc w:val="left"/>
        <w:rPr>
          <w:rFonts w:eastAsia="黑体"/>
          <w:color w:val="auto"/>
          <w:sz w:val="30"/>
          <w:highlight w:val="none"/>
          <w:u w:val="single"/>
        </w:rPr>
      </w:pPr>
    </w:p>
    <w:p>
      <w:pPr>
        <w:rPr>
          <w:rFonts w:eastAsia="黑体"/>
          <w:color w:val="auto"/>
          <w:sz w:val="30"/>
          <w:highlight w:val="none"/>
          <w:u w:val="single"/>
        </w:rPr>
      </w:pPr>
    </w:p>
    <w:p>
      <w:pPr>
        <w:rPr>
          <w:rFonts w:eastAsia="黑体"/>
          <w:color w:val="auto"/>
          <w:sz w:val="30"/>
          <w:highlight w:val="none"/>
          <w:u w:val="single"/>
        </w:rPr>
      </w:pPr>
    </w:p>
    <w:p>
      <w:pPr>
        <w:jc w:val="center"/>
        <w:outlineLvl w:val="0"/>
        <w:rPr>
          <w:rFonts w:ascii="宋体" w:hAnsi="宋体" w:cs="Arial"/>
          <w:b/>
          <w:bCs/>
          <w:color w:val="auto"/>
          <w:sz w:val="32"/>
          <w:szCs w:val="32"/>
          <w:highlight w:val="none"/>
        </w:rPr>
      </w:pPr>
      <w:bookmarkStart w:id="2" w:name="_Toc19625"/>
      <w:r>
        <w:rPr>
          <w:rFonts w:hint="eastAsia" w:ascii="宋体" w:hAnsi="宋体" w:cs="Arial"/>
          <w:b/>
          <w:bCs/>
          <w:color w:val="auto"/>
          <w:sz w:val="32"/>
          <w:szCs w:val="32"/>
          <w:highlight w:val="none"/>
        </w:rPr>
        <w:t>中国共产党北京市委员会前线杂志社</w:t>
      </w:r>
      <w:bookmarkEnd w:id="2"/>
    </w:p>
    <w:p>
      <w:pPr>
        <w:jc w:val="center"/>
        <w:rPr>
          <w:rFonts w:hint="eastAsia" w:ascii="宋体" w:hAnsi="宋体" w:cs="Arial"/>
          <w:b/>
          <w:bCs/>
          <w:color w:val="auto"/>
          <w:sz w:val="32"/>
          <w:szCs w:val="32"/>
          <w:highlight w:val="none"/>
        </w:rPr>
      </w:pPr>
      <w:r>
        <w:rPr>
          <w:rFonts w:hint="eastAsia" w:ascii="宋体" w:hAnsi="宋体" w:cs="Arial"/>
          <w:b/>
          <w:bCs/>
          <w:color w:val="auto"/>
          <w:sz w:val="32"/>
          <w:szCs w:val="32"/>
          <w:highlight w:val="none"/>
        </w:rPr>
        <w:t>二○二</w:t>
      </w:r>
      <w:r>
        <w:rPr>
          <w:rFonts w:hint="eastAsia" w:ascii="宋体" w:hAnsi="宋体" w:cs="Arial"/>
          <w:b/>
          <w:bCs/>
          <w:color w:val="auto"/>
          <w:sz w:val="32"/>
          <w:szCs w:val="32"/>
          <w:highlight w:val="none"/>
          <w:lang w:val="en-US" w:eastAsia="zh-CN"/>
        </w:rPr>
        <w:t>三</w:t>
      </w:r>
      <w:r>
        <w:rPr>
          <w:rFonts w:hint="eastAsia" w:ascii="宋体" w:hAnsi="宋体" w:cs="Arial"/>
          <w:b/>
          <w:bCs/>
          <w:color w:val="auto"/>
          <w:sz w:val="32"/>
          <w:szCs w:val="32"/>
          <w:highlight w:val="none"/>
        </w:rPr>
        <w:t>年</w:t>
      </w:r>
      <w:r>
        <w:rPr>
          <w:rFonts w:hint="eastAsia" w:ascii="宋体" w:hAnsi="宋体" w:cs="Arial"/>
          <w:b/>
          <w:bCs/>
          <w:color w:val="auto"/>
          <w:sz w:val="32"/>
          <w:szCs w:val="32"/>
          <w:highlight w:val="none"/>
          <w:lang w:eastAsia="zh-Hans"/>
        </w:rPr>
        <w:t>五</w:t>
      </w:r>
      <w:r>
        <w:rPr>
          <w:rFonts w:hint="eastAsia" w:ascii="宋体" w:hAnsi="宋体" w:cs="Arial"/>
          <w:b/>
          <w:bCs/>
          <w:color w:val="auto"/>
          <w:sz w:val="32"/>
          <w:szCs w:val="32"/>
          <w:highlight w:val="none"/>
        </w:rPr>
        <w:t>月</w:t>
      </w:r>
    </w:p>
    <w:p>
      <w:pPr>
        <w:jc w:val="center"/>
        <w:rPr>
          <w:rFonts w:hint="eastAsia" w:ascii="宋体" w:hAnsi="宋体" w:cs="Arial"/>
          <w:b/>
          <w:bCs/>
          <w:color w:val="auto"/>
          <w:sz w:val="32"/>
          <w:szCs w:val="32"/>
          <w:highlight w:val="none"/>
        </w:rPr>
      </w:pPr>
    </w:p>
    <w:p>
      <w:pPr>
        <w:jc w:val="center"/>
        <w:rPr>
          <w:rFonts w:hint="eastAsia" w:ascii="宋体" w:hAnsi="宋体" w:cs="Arial"/>
          <w:b/>
          <w:bCs/>
          <w:color w:val="auto"/>
          <w:sz w:val="32"/>
          <w:szCs w:val="32"/>
          <w:highlight w:val="none"/>
        </w:rPr>
        <w:sectPr>
          <w:pgSz w:w="11906" w:h="16838"/>
          <w:pgMar w:top="1440" w:right="1800" w:bottom="1440" w:left="1800" w:header="851" w:footer="992" w:gutter="0"/>
          <w:cols w:space="425" w:num="1"/>
          <w:docGrid w:type="lines" w:linePitch="312" w:charSpace="0"/>
        </w:sectPr>
      </w:pPr>
    </w:p>
    <w:p>
      <w:pPr>
        <w:pStyle w:val="2"/>
        <w:rPr>
          <w:rFonts w:hint="eastAsia"/>
          <w:color w:val="auto"/>
          <w:highlight w:val="none"/>
        </w:rPr>
      </w:pPr>
    </w:p>
    <w:sdt>
      <w:sdtPr>
        <w:rPr>
          <w:rFonts w:ascii="宋体" w:hAnsi="宋体" w:eastAsia="宋体" w:cstheme="minorBidi"/>
          <w:b/>
          <w:bCs/>
          <w:color w:val="auto"/>
          <w:kern w:val="2"/>
          <w:sz w:val="32"/>
          <w:szCs w:val="32"/>
          <w:highlight w:val="none"/>
          <w:lang w:val="en-US" w:eastAsia="zh-CN" w:bidi="ar-SA"/>
        </w:rPr>
        <w:id w:val="147472446"/>
        <w15:color w:val="DBDBDB"/>
        <w:docPartObj>
          <w:docPartGallery w:val="Table of Contents"/>
          <w:docPartUnique/>
        </w:docPartObj>
      </w:sdtPr>
      <w:sdtEndPr>
        <w:rPr>
          <w:rFonts w:ascii="宋体" w:hAnsi="宋体" w:eastAsia="宋体" w:cstheme="minorBidi"/>
          <w:b/>
          <w:bCs/>
          <w:color w:val="auto"/>
          <w:kern w:val="2"/>
          <w:sz w:val="32"/>
          <w:szCs w:val="32"/>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b/>
              <w:bCs/>
              <w:color w:val="auto"/>
              <w:sz w:val="36"/>
              <w:szCs w:val="36"/>
              <w:highlight w:val="none"/>
            </w:rPr>
          </w:pPr>
          <w:r>
            <w:rPr>
              <w:rFonts w:hint="eastAsia" w:ascii="黑体" w:hAnsi="黑体" w:eastAsia="黑体" w:cs="黑体"/>
              <w:b/>
              <w:bCs/>
              <w:color w:val="auto"/>
              <w:sz w:val="36"/>
              <w:szCs w:val="36"/>
              <w:highlight w:val="none"/>
            </w:rPr>
            <w:t>目</w:t>
          </w:r>
          <w:r>
            <w:rPr>
              <w:rFonts w:hint="eastAsia" w:ascii="黑体" w:hAnsi="黑体" w:eastAsia="黑体" w:cs="黑体"/>
              <w:b/>
              <w:bCs/>
              <w:color w:val="auto"/>
              <w:sz w:val="36"/>
              <w:szCs w:val="36"/>
              <w:highlight w:val="none"/>
              <w:lang w:val="en-US" w:eastAsia="zh-CN"/>
            </w:rPr>
            <w:t xml:space="preserve">  </w:t>
          </w:r>
          <w:r>
            <w:rPr>
              <w:rFonts w:hint="eastAsia" w:ascii="黑体" w:hAnsi="黑体" w:eastAsia="黑体" w:cs="黑体"/>
              <w:b/>
              <w:bCs/>
              <w:color w:val="auto"/>
              <w:sz w:val="36"/>
              <w:szCs w:val="36"/>
              <w:highlight w:val="none"/>
            </w:rPr>
            <w:t>录</w:t>
          </w:r>
        </w:p>
        <w:p>
          <w:pPr>
            <w:pStyle w:val="12"/>
            <w:tabs>
              <w:tab w:val="right" w:leader="dot" w:pos="8306"/>
            </w:tabs>
            <w:rPr>
              <w:b/>
              <w:color w:val="auto"/>
              <w:highlight w:val="none"/>
            </w:rPr>
          </w:pPr>
          <w:r>
            <w:rPr>
              <w:color w:val="auto"/>
              <w:highlight w:val="none"/>
            </w:rPr>
            <w:fldChar w:fldCharType="begin"/>
          </w:r>
          <w:r>
            <w:rPr>
              <w:color w:val="auto"/>
              <w:highlight w:val="none"/>
            </w:rPr>
            <w:instrText xml:space="preserve">TOC \o "1-2" \h \u </w:instrText>
          </w:r>
          <w:r>
            <w:rPr>
              <w:color w:val="auto"/>
              <w:highlight w:val="none"/>
            </w:rPr>
            <w:fldChar w:fldCharType="separate"/>
          </w:r>
        </w:p>
        <w:p>
          <w:pPr>
            <w:pStyle w:val="12"/>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HYPERLINK \l _Toc14044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kern w:val="0"/>
              <w:sz w:val="28"/>
              <w:szCs w:val="28"/>
              <w:highlight w:val="none"/>
            </w:rPr>
            <w:t>一、基本情况</w:t>
          </w:r>
          <w:r>
            <w:rPr>
              <w:rFonts w:hint="eastAsia" w:ascii="宋体" w:hAnsi="宋体" w:eastAsia="宋体" w:cs="宋体"/>
              <w:b/>
              <w:color w:val="auto"/>
              <w:sz w:val="28"/>
              <w:szCs w:val="28"/>
              <w:highlight w:val="none"/>
            </w:rPr>
            <w:tab/>
          </w: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PAGEREF _Toc14044 \h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sz w:val="28"/>
              <w:szCs w:val="28"/>
              <w:highlight w:val="none"/>
            </w:rPr>
            <w:t>1</w:t>
          </w:r>
          <w:r>
            <w:rPr>
              <w:rFonts w:hint="eastAsia" w:ascii="宋体" w:hAnsi="宋体" w:eastAsia="宋体" w:cs="宋体"/>
              <w:b/>
              <w:color w:val="auto"/>
              <w:sz w:val="28"/>
              <w:szCs w:val="28"/>
              <w:highlight w:val="none"/>
            </w:rPr>
            <w:fldChar w:fldCharType="end"/>
          </w:r>
          <w:r>
            <w:rPr>
              <w:rFonts w:hint="eastAsia" w:ascii="宋体" w:hAnsi="宋体" w:eastAsia="宋体" w:cs="宋体"/>
              <w:b/>
              <w:color w:val="auto"/>
              <w:sz w:val="28"/>
              <w:szCs w:val="28"/>
              <w:highlight w:val="none"/>
            </w:rPr>
            <w:fldChar w:fldCharType="end"/>
          </w:r>
        </w:p>
        <w:p>
          <w:pPr>
            <w:pStyle w:val="13"/>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_Toc30622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kern w:val="0"/>
              <w:sz w:val="28"/>
              <w:szCs w:val="28"/>
              <w:highlight w:val="none"/>
            </w:rPr>
            <w:t>（一）项目概况</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_Toc30622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3"/>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_Toc15722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kern w:val="0"/>
              <w:sz w:val="28"/>
              <w:szCs w:val="28"/>
              <w:highlight w:val="none"/>
              <w:lang w:eastAsia="zh-CN"/>
            </w:rPr>
            <w:t>（</w:t>
          </w:r>
          <w:r>
            <w:rPr>
              <w:rFonts w:hint="eastAsia" w:ascii="宋体" w:hAnsi="宋体" w:eastAsia="宋体" w:cs="宋体"/>
              <w:bCs/>
              <w:color w:val="auto"/>
              <w:kern w:val="0"/>
              <w:sz w:val="28"/>
              <w:szCs w:val="28"/>
              <w:highlight w:val="none"/>
              <w:lang w:val="en-US" w:eastAsia="zh-CN"/>
            </w:rPr>
            <w:t>二）</w:t>
          </w:r>
          <w:r>
            <w:rPr>
              <w:rFonts w:hint="eastAsia" w:ascii="宋体" w:hAnsi="宋体" w:eastAsia="宋体" w:cs="宋体"/>
              <w:bCs/>
              <w:color w:val="auto"/>
              <w:kern w:val="0"/>
              <w:sz w:val="28"/>
              <w:szCs w:val="28"/>
              <w:highlight w:val="none"/>
            </w:rPr>
            <w:t>项目绩效目标</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_Toc15722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5</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2"/>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HYPERLINK \l _Toc5818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kern w:val="0"/>
              <w:sz w:val="28"/>
              <w:szCs w:val="28"/>
              <w:highlight w:val="none"/>
            </w:rPr>
            <w:t>二、绩效评价工作开展情况</w:t>
          </w:r>
          <w:r>
            <w:rPr>
              <w:rFonts w:hint="eastAsia" w:ascii="宋体" w:hAnsi="宋体" w:eastAsia="宋体" w:cs="宋体"/>
              <w:b/>
              <w:color w:val="auto"/>
              <w:sz w:val="28"/>
              <w:szCs w:val="28"/>
              <w:highlight w:val="none"/>
            </w:rPr>
            <w:tab/>
          </w: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PAGEREF _Toc5818 \h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sz w:val="28"/>
              <w:szCs w:val="28"/>
              <w:highlight w:val="none"/>
            </w:rPr>
            <w:t>7</w:t>
          </w:r>
          <w:r>
            <w:rPr>
              <w:rFonts w:hint="eastAsia" w:ascii="宋体" w:hAnsi="宋体" w:eastAsia="宋体" w:cs="宋体"/>
              <w:b/>
              <w:color w:val="auto"/>
              <w:sz w:val="28"/>
              <w:szCs w:val="28"/>
              <w:highlight w:val="none"/>
            </w:rPr>
            <w:fldChar w:fldCharType="end"/>
          </w:r>
          <w:r>
            <w:rPr>
              <w:rFonts w:hint="eastAsia" w:ascii="宋体" w:hAnsi="宋体" w:eastAsia="宋体" w:cs="宋体"/>
              <w:b/>
              <w:color w:val="auto"/>
              <w:sz w:val="28"/>
              <w:szCs w:val="28"/>
              <w:highlight w:val="none"/>
            </w:rPr>
            <w:fldChar w:fldCharType="end"/>
          </w:r>
        </w:p>
        <w:p>
          <w:pPr>
            <w:pStyle w:val="13"/>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_Toc479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kern w:val="0"/>
              <w:sz w:val="28"/>
              <w:szCs w:val="28"/>
              <w:highlight w:val="none"/>
            </w:rPr>
            <w:t>（一）绩效评价目的、对象和范围</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_Toc479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7</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3"/>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_Toc13732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kern w:val="0"/>
              <w:sz w:val="28"/>
              <w:szCs w:val="28"/>
              <w:highlight w:val="none"/>
              <w:lang w:eastAsia="zh-CN"/>
            </w:rPr>
            <w:t>（</w:t>
          </w:r>
          <w:r>
            <w:rPr>
              <w:rFonts w:hint="eastAsia" w:ascii="宋体" w:hAnsi="宋体" w:eastAsia="宋体" w:cs="宋体"/>
              <w:bCs/>
              <w:color w:val="auto"/>
              <w:kern w:val="0"/>
              <w:sz w:val="28"/>
              <w:szCs w:val="28"/>
              <w:highlight w:val="none"/>
              <w:lang w:val="en-US" w:eastAsia="zh-CN"/>
            </w:rPr>
            <w:t>二）</w:t>
          </w:r>
          <w:r>
            <w:rPr>
              <w:rFonts w:hint="eastAsia" w:ascii="宋体" w:hAnsi="宋体" w:eastAsia="宋体" w:cs="宋体"/>
              <w:bCs/>
              <w:color w:val="auto"/>
              <w:kern w:val="0"/>
              <w:sz w:val="28"/>
              <w:szCs w:val="28"/>
              <w:highlight w:val="none"/>
            </w:rPr>
            <w:t>绩效评价原则、评价指标体系、评</w:t>
          </w:r>
          <w:r>
            <w:rPr>
              <w:rFonts w:hint="eastAsia" w:ascii="宋体" w:hAnsi="宋体" w:eastAsia="宋体" w:cs="宋体"/>
              <w:bCs/>
              <w:color w:val="auto"/>
              <w:kern w:val="0"/>
              <w:sz w:val="28"/>
              <w:szCs w:val="28"/>
              <w:highlight w:val="none"/>
              <w:lang w:val="en-US" w:eastAsia="zh-CN"/>
            </w:rPr>
            <w:t>价方法、评价标准等</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_Toc13732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7</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3"/>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_Toc27495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kern w:val="0"/>
              <w:sz w:val="28"/>
              <w:szCs w:val="28"/>
              <w:highlight w:val="none"/>
              <w:lang w:eastAsia="zh-CN"/>
            </w:rPr>
            <w:t>（</w:t>
          </w:r>
          <w:r>
            <w:rPr>
              <w:rFonts w:hint="eastAsia" w:ascii="宋体" w:hAnsi="宋体" w:eastAsia="宋体" w:cs="宋体"/>
              <w:bCs/>
              <w:color w:val="auto"/>
              <w:kern w:val="0"/>
              <w:sz w:val="28"/>
              <w:szCs w:val="28"/>
              <w:highlight w:val="none"/>
              <w:lang w:val="en-US" w:eastAsia="zh-CN"/>
            </w:rPr>
            <w:t>三）</w:t>
          </w:r>
          <w:r>
            <w:rPr>
              <w:rFonts w:hint="eastAsia" w:ascii="宋体" w:hAnsi="宋体" w:eastAsia="宋体" w:cs="宋体"/>
              <w:bCs/>
              <w:color w:val="auto"/>
              <w:kern w:val="0"/>
              <w:sz w:val="28"/>
              <w:szCs w:val="28"/>
              <w:highlight w:val="none"/>
            </w:rPr>
            <w:t>绩效评价工作过程</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_Toc27495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2"/>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HYPERLINK \l _Toc1238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kern w:val="0"/>
              <w:sz w:val="28"/>
              <w:szCs w:val="28"/>
              <w:highlight w:val="none"/>
              <w:lang w:val="en-US" w:eastAsia="zh-CN"/>
            </w:rPr>
            <w:t>三、</w:t>
          </w:r>
          <w:r>
            <w:rPr>
              <w:rFonts w:hint="eastAsia" w:ascii="宋体" w:hAnsi="宋体" w:eastAsia="宋体" w:cs="宋体"/>
              <w:b/>
              <w:color w:val="auto"/>
              <w:kern w:val="0"/>
              <w:sz w:val="28"/>
              <w:szCs w:val="28"/>
              <w:highlight w:val="none"/>
            </w:rPr>
            <w:t>综合评价情况及评价结论</w:t>
          </w:r>
          <w:r>
            <w:rPr>
              <w:rFonts w:hint="eastAsia" w:ascii="宋体" w:hAnsi="宋体" w:eastAsia="宋体" w:cs="宋体"/>
              <w:b/>
              <w:color w:val="auto"/>
              <w:sz w:val="28"/>
              <w:szCs w:val="28"/>
              <w:highlight w:val="none"/>
            </w:rPr>
            <w:tab/>
          </w: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PAGEREF _Toc1238 \h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sz w:val="28"/>
              <w:szCs w:val="28"/>
              <w:highlight w:val="none"/>
            </w:rPr>
            <w:t>16</w:t>
          </w:r>
          <w:r>
            <w:rPr>
              <w:rFonts w:hint="eastAsia" w:ascii="宋体" w:hAnsi="宋体" w:eastAsia="宋体" w:cs="宋体"/>
              <w:b/>
              <w:color w:val="auto"/>
              <w:sz w:val="28"/>
              <w:szCs w:val="28"/>
              <w:highlight w:val="none"/>
            </w:rPr>
            <w:fldChar w:fldCharType="end"/>
          </w:r>
          <w:r>
            <w:rPr>
              <w:rFonts w:hint="eastAsia" w:ascii="宋体" w:hAnsi="宋体" w:eastAsia="宋体" w:cs="宋体"/>
              <w:b/>
              <w:color w:val="auto"/>
              <w:sz w:val="28"/>
              <w:szCs w:val="28"/>
              <w:highlight w:val="none"/>
            </w:rPr>
            <w:fldChar w:fldCharType="end"/>
          </w:r>
        </w:p>
        <w:p>
          <w:pPr>
            <w:pStyle w:val="12"/>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HYPERLINK \l _Toc22782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kern w:val="0"/>
              <w:sz w:val="28"/>
              <w:szCs w:val="28"/>
              <w:highlight w:val="none"/>
              <w:lang w:val="en-US" w:eastAsia="zh-CN"/>
            </w:rPr>
            <w:t>四、</w:t>
          </w:r>
          <w:r>
            <w:rPr>
              <w:rFonts w:hint="eastAsia" w:ascii="宋体" w:hAnsi="宋体" w:eastAsia="宋体" w:cs="宋体"/>
              <w:b/>
              <w:color w:val="auto"/>
              <w:kern w:val="0"/>
              <w:sz w:val="28"/>
              <w:szCs w:val="28"/>
              <w:highlight w:val="none"/>
            </w:rPr>
            <w:t>绩效评价指标分析</w:t>
          </w:r>
          <w:r>
            <w:rPr>
              <w:rFonts w:hint="eastAsia" w:ascii="宋体" w:hAnsi="宋体" w:eastAsia="宋体" w:cs="宋体"/>
              <w:b/>
              <w:color w:val="auto"/>
              <w:sz w:val="28"/>
              <w:szCs w:val="28"/>
              <w:highlight w:val="none"/>
            </w:rPr>
            <w:tab/>
          </w: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PAGEREF _Toc22782 \h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sz w:val="28"/>
              <w:szCs w:val="28"/>
              <w:highlight w:val="none"/>
            </w:rPr>
            <w:t>17</w:t>
          </w:r>
          <w:r>
            <w:rPr>
              <w:rFonts w:hint="eastAsia" w:ascii="宋体" w:hAnsi="宋体" w:eastAsia="宋体" w:cs="宋体"/>
              <w:b/>
              <w:color w:val="auto"/>
              <w:sz w:val="28"/>
              <w:szCs w:val="28"/>
              <w:highlight w:val="none"/>
            </w:rPr>
            <w:fldChar w:fldCharType="end"/>
          </w:r>
          <w:r>
            <w:rPr>
              <w:rFonts w:hint="eastAsia" w:ascii="宋体" w:hAnsi="宋体" w:eastAsia="宋体" w:cs="宋体"/>
              <w:b/>
              <w:color w:val="auto"/>
              <w:sz w:val="28"/>
              <w:szCs w:val="28"/>
              <w:highlight w:val="none"/>
            </w:rPr>
            <w:fldChar w:fldCharType="end"/>
          </w:r>
        </w:p>
        <w:p>
          <w:pPr>
            <w:pStyle w:val="13"/>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_Toc8324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kern w:val="0"/>
              <w:sz w:val="28"/>
              <w:szCs w:val="28"/>
              <w:highlight w:val="none"/>
              <w:lang w:eastAsia="zh-CN"/>
            </w:rPr>
            <w:t>（</w:t>
          </w:r>
          <w:r>
            <w:rPr>
              <w:rFonts w:hint="eastAsia" w:ascii="宋体" w:hAnsi="宋体" w:eastAsia="宋体" w:cs="宋体"/>
              <w:bCs/>
              <w:color w:val="auto"/>
              <w:kern w:val="0"/>
              <w:sz w:val="28"/>
              <w:szCs w:val="28"/>
              <w:highlight w:val="none"/>
              <w:lang w:val="en-US" w:eastAsia="zh-CN"/>
            </w:rPr>
            <w:t>一</w:t>
          </w:r>
          <w:r>
            <w:rPr>
              <w:rFonts w:hint="eastAsia" w:ascii="宋体" w:hAnsi="宋体" w:eastAsia="宋体" w:cs="宋体"/>
              <w:bCs/>
              <w:color w:val="auto"/>
              <w:kern w:val="0"/>
              <w:sz w:val="28"/>
              <w:szCs w:val="28"/>
              <w:highlight w:val="none"/>
              <w:lang w:eastAsia="zh-CN"/>
            </w:rPr>
            <w:t>）项目决策情况</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_Toc8324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17</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3"/>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_Toc4245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kern w:val="0"/>
              <w:sz w:val="28"/>
              <w:szCs w:val="28"/>
              <w:highlight w:val="none"/>
              <w:lang w:eastAsia="zh-CN"/>
            </w:rPr>
            <w:t>（</w:t>
          </w:r>
          <w:r>
            <w:rPr>
              <w:rFonts w:hint="eastAsia" w:ascii="宋体" w:hAnsi="宋体" w:eastAsia="宋体" w:cs="宋体"/>
              <w:bCs/>
              <w:color w:val="auto"/>
              <w:kern w:val="0"/>
              <w:sz w:val="28"/>
              <w:szCs w:val="28"/>
              <w:highlight w:val="none"/>
              <w:lang w:val="en-US" w:eastAsia="zh-CN"/>
            </w:rPr>
            <w:t>二</w:t>
          </w:r>
          <w:r>
            <w:rPr>
              <w:rFonts w:hint="eastAsia" w:ascii="宋体" w:hAnsi="宋体" w:eastAsia="宋体" w:cs="宋体"/>
              <w:bCs/>
              <w:color w:val="auto"/>
              <w:kern w:val="0"/>
              <w:sz w:val="28"/>
              <w:szCs w:val="28"/>
              <w:highlight w:val="none"/>
              <w:lang w:eastAsia="zh-CN"/>
            </w:rPr>
            <w:t>）项目过程情况</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_Toc4245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19</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3"/>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_Toc16486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kern w:val="0"/>
              <w:sz w:val="28"/>
              <w:szCs w:val="28"/>
              <w:highlight w:val="none"/>
              <w:lang w:eastAsia="zh-CN"/>
            </w:rPr>
            <w:t>（</w:t>
          </w:r>
          <w:r>
            <w:rPr>
              <w:rFonts w:hint="eastAsia" w:ascii="宋体" w:hAnsi="宋体" w:eastAsia="宋体" w:cs="宋体"/>
              <w:bCs/>
              <w:color w:val="auto"/>
              <w:kern w:val="0"/>
              <w:sz w:val="28"/>
              <w:szCs w:val="28"/>
              <w:highlight w:val="none"/>
              <w:lang w:val="en-US" w:eastAsia="zh-CN"/>
            </w:rPr>
            <w:t>三</w:t>
          </w:r>
          <w:r>
            <w:rPr>
              <w:rFonts w:hint="eastAsia" w:ascii="宋体" w:hAnsi="宋体" w:eastAsia="宋体" w:cs="宋体"/>
              <w:bCs/>
              <w:color w:val="auto"/>
              <w:kern w:val="0"/>
              <w:sz w:val="28"/>
              <w:szCs w:val="28"/>
              <w:highlight w:val="none"/>
              <w:lang w:eastAsia="zh-CN"/>
            </w:rPr>
            <w:t>）项目产出情况</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_Toc16486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21</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3"/>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_Toc29976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kern w:val="0"/>
              <w:sz w:val="28"/>
              <w:szCs w:val="28"/>
              <w:highlight w:val="none"/>
              <w:lang w:eastAsia="zh-CN"/>
            </w:rPr>
            <w:t>（</w:t>
          </w:r>
          <w:r>
            <w:rPr>
              <w:rFonts w:hint="eastAsia" w:ascii="宋体" w:hAnsi="宋体" w:eastAsia="宋体" w:cs="宋体"/>
              <w:bCs/>
              <w:color w:val="auto"/>
              <w:kern w:val="0"/>
              <w:sz w:val="28"/>
              <w:szCs w:val="28"/>
              <w:highlight w:val="none"/>
              <w:lang w:val="en-US" w:eastAsia="zh-CN"/>
            </w:rPr>
            <w:t>四</w:t>
          </w:r>
          <w:r>
            <w:rPr>
              <w:rFonts w:hint="eastAsia" w:ascii="宋体" w:hAnsi="宋体" w:eastAsia="宋体" w:cs="宋体"/>
              <w:bCs/>
              <w:color w:val="auto"/>
              <w:kern w:val="0"/>
              <w:sz w:val="28"/>
              <w:szCs w:val="28"/>
              <w:highlight w:val="none"/>
              <w:lang w:eastAsia="zh-CN"/>
            </w:rPr>
            <w:t>）项目效益情况</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_Toc29976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23</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2"/>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HYPERLINK \l _Toc32255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kern w:val="0"/>
              <w:sz w:val="28"/>
              <w:szCs w:val="28"/>
              <w:highlight w:val="none"/>
              <w:lang w:val="en-US" w:eastAsia="zh-CN"/>
            </w:rPr>
            <w:t>五、</w:t>
          </w:r>
          <w:r>
            <w:rPr>
              <w:rFonts w:hint="eastAsia" w:ascii="宋体" w:hAnsi="宋体" w:eastAsia="宋体" w:cs="宋体"/>
              <w:b/>
              <w:color w:val="auto"/>
              <w:kern w:val="0"/>
              <w:sz w:val="28"/>
              <w:szCs w:val="28"/>
              <w:highlight w:val="none"/>
            </w:rPr>
            <w:t>主要经验及做法、存在的问题及原因分析</w:t>
          </w:r>
          <w:r>
            <w:rPr>
              <w:rFonts w:hint="eastAsia" w:ascii="宋体" w:hAnsi="宋体" w:eastAsia="宋体" w:cs="宋体"/>
              <w:b/>
              <w:color w:val="auto"/>
              <w:sz w:val="28"/>
              <w:szCs w:val="28"/>
              <w:highlight w:val="none"/>
            </w:rPr>
            <w:tab/>
          </w: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PAGEREF _Toc32255 \h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sz w:val="28"/>
              <w:szCs w:val="28"/>
              <w:highlight w:val="none"/>
            </w:rPr>
            <w:t>24</w:t>
          </w:r>
          <w:r>
            <w:rPr>
              <w:rFonts w:hint="eastAsia" w:ascii="宋体" w:hAnsi="宋体" w:eastAsia="宋体" w:cs="宋体"/>
              <w:b/>
              <w:color w:val="auto"/>
              <w:sz w:val="28"/>
              <w:szCs w:val="28"/>
              <w:highlight w:val="none"/>
            </w:rPr>
            <w:fldChar w:fldCharType="end"/>
          </w:r>
          <w:r>
            <w:rPr>
              <w:rFonts w:hint="eastAsia" w:ascii="宋体" w:hAnsi="宋体" w:eastAsia="宋体" w:cs="宋体"/>
              <w:b/>
              <w:color w:val="auto"/>
              <w:sz w:val="28"/>
              <w:szCs w:val="28"/>
              <w:highlight w:val="none"/>
            </w:rPr>
            <w:fldChar w:fldCharType="end"/>
          </w:r>
        </w:p>
        <w:p>
          <w:pPr>
            <w:pStyle w:val="13"/>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_Toc21507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kern w:val="0"/>
              <w:sz w:val="28"/>
              <w:szCs w:val="28"/>
              <w:highlight w:val="none"/>
              <w:lang w:eastAsia="zh-CN"/>
            </w:rPr>
            <w:t>（</w:t>
          </w:r>
          <w:r>
            <w:rPr>
              <w:rFonts w:hint="eastAsia" w:ascii="宋体" w:hAnsi="宋体" w:eastAsia="宋体" w:cs="宋体"/>
              <w:bCs/>
              <w:color w:val="auto"/>
              <w:kern w:val="0"/>
              <w:sz w:val="28"/>
              <w:szCs w:val="28"/>
              <w:highlight w:val="none"/>
              <w:lang w:val="en-US" w:eastAsia="zh-CN"/>
            </w:rPr>
            <w:t>一</w:t>
          </w:r>
          <w:r>
            <w:rPr>
              <w:rFonts w:hint="eastAsia" w:ascii="宋体" w:hAnsi="宋体" w:eastAsia="宋体" w:cs="宋体"/>
              <w:bCs/>
              <w:color w:val="auto"/>
              <w:kern w:val="0"/>
              <w:sz w:val="28"/>
              <w:szCs w:val="28"/>
              <w:highlight w:val="none"/>
              <w:lang w:eastAsia="zh-CN"/>
            </w:rPr>
            <w:t>）主要经验及做法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_Toc21507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3"/>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_Toc3778 </w:instrText>
          </w:r>
          <w:r>
            <w:rPr>
              <w:rFonts w:hint="eastAsia" w:ascii="宋体" w:hAnsi="宋体" w:eastAsia="宋体" w:cs="宋体"/>
              <w:color w:val="auto"/>
              <w:sz w:val="28"/>
              <w:szCs w:val="28"/>
              <w:highlight w:val="none"/>
            </w:rPr>
            <w:fldChar w:fldCharType="separate"/>
          </w:r>
          <w:r>
            <w:rPr>
              <w:rFonts w:hint="eastAsia" w:ascii="宋体" w:hAnsi="宋体" w:eastAsia="宋体" w:cs="宋体"/>
              <w:bCs/>
              <w:color w:val="auto"/>
              <w:kern w:val="0"/>
              <w:sz w:val="28"/>
              <w:szCs w:val="28"/>
              <w:highlight w:val="none"/>
              <w:lang w:eastAsia="zh-CN"/>
            </w:rPr>
            <w:t>（二）存在的问题及原因分析</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_Toc3778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25</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2"/>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HYPERLINK \l _Toc15186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kern w:val="0"/>
              <w:sz w:val="28"/>
              <w:szCs w:val="28"/>
              <w:highlight w:val="none"/>
              <w:lang w:val="en-US" w:eastAsia="zh-CN"/>
            </w:rPr>
            <w:t>六、</w:t>
          </w:r>
          <w:r>
            <w:rPr>
              <w:rFonts w:hint="eastAsia" w:ascii="宋体" w:hAnsi="宋体" w:eastAsia="宋体" w:cs="宋体"/>
              <w:b/>
              <w:color w:val="auto"/>
              <w:kern w:val="0"/>
              <w:sz w:val="28"/>
              <w:szCs w:val="28"/>
              <w:highlight w:val="none"/>
            </w:rPr>
            <w:t>有关建议</w:t>
          </w:r>
          <w:r>
            <w:rPr>
              <w:rFonts w:hint="eastAsia" w:ascii="宋体" w:hAnsi="宋体" w:eastAsia="宋体" w:cs="宋体"/>
              <w:b/>
              <w:color w:val="auto"/>
              <w:sz w:val="28"/>
              <w:szCs w:val="28"/>
              <w:highlight w:val="none"/>
            </w:rPr>
            <w:tab/>
          </w: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PAGEREF _Toc15186 \h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sz w:val="28"/>
              <w:szCs w:val="28"/>
              <w:highlight w:val="none"/>
            </w:rPr>
            <w:t>25</w:t>
          </w:r>
          <w:r>
            <w:rPr>
              <w:rFonts w:hint="eastAsia" w:ascii="宋体" w:hAnsi="宋体" w:eastAsia="宋体" w:cs="宋体"/>
              <w:b/>
              <w:color w:val="auto"/>
              <w:sz w:val="28"/>
              <w:szCs w:val="28"/>
              <w:highlight w:val="none"/>
            </w:rPr>
            <w:fldChar w:fldCharType="end"/>
          </w:r>
          <w:r>
            <w:rPr>
              <w:rFonts w:hint="eastAsia" w:ascii="宋体" w:hAnsi="宋体" w:eastAsia="宋体" w:cs="宋体"/>
              <w:b/>
              <w:color w:val="auto"/>
              <w:sz w:val="28"/>
              <w:szCs w:val="28"/>
              <w:highlight w:val="none"/>
            </w:rPr>
            <w:fldChar w:fldCharType="end"/>
          </w:r>
        </w:p>
        <w:p>
          <w:pPr>
            <w:pStyle w:val="12"/>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HYPERLINK \l _Toc3673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kern w:val="0"/>
              <w:sz w:val="28"/>
              <w:szCs w:val="28"/>
              <w:highlight w:val="none"/>
            </w:rPr>
            <w:t>七、其他需要说明的问题</w:t>
          </w:r>
          <w:r>
            <w:rPr>
              <w:rFonts w:hint="eastAsia" w:ascii="宋体" w:hAnsi="宋体" w:eastAsia="宋体" w:cs="宋体"/>
              <w:b/>
              <w:color w:val="auto"/>
              <w:sz w:val="28"/>
              <w:szCs w:val="28"/>
              <w:highlight w:val="none"/>
            </w:rPr>
            <w:tab/>
          </w:r>
          <w:r>
            <w:rPr>
              <w:rFonts w:hint="eastAsia" w:ascii="宋体" w:hAnsi="宋体" w:eastAsia="宋体" w:cs="宋体"/>
              <w:b/>
              <w:color w:val="auto"/>
              <w:sz w:val="28"/>
              <w:szCs w:val="28"/>
              <w:highlight w:val="none"/>
            </w:rPr>
            <w:fldChar w:fldCharType="begin"/>
          </w:r>
          <w:r>
            <w:rPr>
              <w:rFonts w:hint="eastAsia" w:ascii="宋体" w:hAnsi="宋体" w:eastAsia="宋体" w:cs="宋体"/>
              <w:b/>
              <w:color w:val="auto"/>
              <w:sz w:val="28"/>
              <w:szCs w:val="28"/>
              <w:highlight w:val="none"/>
            </w:rPr>
            <w:instrText xml:space="preserve"> PAGEREF _Toc3673 \h </w:instrText>
          </w:r>
          <w:r>
            <w:rPr>
              <w:rFonts w:hint="eastAsia" w:ascii="宋体" w:hAnsi="宋体" w:eastAsia="宋体" w:cs="宋体"/>
              <w:b/>
              <w:color w:val="auto"/>
              <w:sz w:val="28"/>
              <w:szCs w:val="28"/>
              <w:highlight w:val="none"/>
            </w:rPr>
            <w:fldChar w:fldCharType="separate"/>
          </w:r>
          <w:r>
            <w:rPr>
              <w:rFonts w:hint="eastAsia" w:ascii="宋体" w:hAnsi="宋体" w:eastAsia="宋体" w:cs="宋体"/>
              <w:b/>
              <w:color w:val="auto"/>
              <w:sz w:val="28"/>
              <w:szCs w:val="28"/>
              <w:highlight w:val="none"/>
            </w:rPr>
            <w:t>26</w:t>
          </w:r>
          <w:r>
            <w:rPr>
              <w:rFonts w:hint="eastAsia" w:ascii="宋体" w:hAnsi="宋体" w:eastAsia="宋体" w:cs="宋体"/>
              <w:b/>
              <w:color w:val="auto"/>
              <w:sz w:val="28"/>
              <w:szCs w:val="28"/>
              <w:highlight w:val="none"/>
            </w:rPr>
            <w:fldChar w:fldCharType="end"/>
          </w:r>
          <w:r>
            <w:rPr>
              <w:rFonts w:hint="eastAsia" w:ascii="宋体" w:hAnsi="宋体" w:eastAsia="宋体" w:cs="宋体"/>
              <w:b/>
              <w:color w:val="auto"/>
              <w:sz w:val="28"/>
              <w:szCs w:val="28"/>
              <w:highlight w:val="none"/>
            </w:rPr>
            <w:fldChar w:fldCharType="end"/>
          </w:r>
        </w:p>
        <w:p>
          <w:pPr>
            <w:rPr>
              <w:color w:val="auto"/>
              <w:highlight w:val="none"/>
            </w:rPr>
          </w:pPr>
          <w:r>
            <w:rPr>
              <w:b/>
              <w:color w:val="auto"/>
              <w:highlight w:val="none"/>
            </w:rPr>
            <w:fldChar w:fldCharType="end"/>
          </w:r>
        </w:p>
      </w:sdtContent>
    </w:sdt>
    <w:p>
      <w:pPr>
        <w:jc w:val="center"/>
        <w:rPr>
          <w:rFonts w:hint="eastAsia" w:ascii="宋体" w:hAnsi="宋体" w:cs="Arial"/>
          <w:b/>
          <w:bCs/>
          <w:color w:val="auto"/>
          <w:sz w:val="36"/>
          <w:szCs w:val="36"/>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after="157" w:afterLines="50"/>
        <w:jc w:val="center"/>
        <w:textAlignment w:val="auto"/>
        <w:rPr>
          <w:rFonts w:hint="eastAsia" w:ascii="宋体" w:hAnsi="宋体" w:cs="Arial"/>
          <w:b/>
          <w:bCs/>
          <w:color w:val="auto"/>
          <w:sz w:val="44"/>
          <w:szCs w:val="44"/>
          <w:highlight w:val="none"/>
        </w:rPr>
      </w:pPr>
    </w:p>
    <w:p>
      <w:pPr>
        <w:keepNext w:val="0"/>
        <w:keepLines w:val="0"/>
        <w:pageBreakBefore w:val="0"/>
        <w:widowControl w:val="0"/>
        <w:kinsoku/>
        <w:wordWrap/>
        <w:overflowPunct/>
        <w:topLinePunct w:val="0"/>
        <w:autoSpaceDE/>
        <w:autoSpaceDN/>
        <w:bidi w:val="0"/>
        <w:adjustRightInd w:val="0"/>
        <w:snapToGrid w:val="0"/>
        <w:spacing w:after="157" w:afterLines="50"/>
        <w:jc w:val="center"/>
        <w:textAlignment w:val="auto"/>
        <w:rPr>
          <w:rFonts w:hint="eastAsia" w:ascii="宋体" w:hAnsi="宋体" w:cs="Arial"/>
          <w:b/>
          <w:bCs/>
          <w:color w:val="auto"/>
          <w:sz w:val="44"/>
          <w:szCs w:val="44"/>
          <w:highlight w:val="none"/>
        </w:rPr>
      </w:pPr>
      <w:r>
        <w:rPr>
          <w:rFonts w:hint="eastAsia" w:ascii="宋体" w:hAnsi="宋体" w:cs="Arial"/>
          <w:b/>
          <w:bCs/>
          <w:color w:val="auto"/>
          <w:sz w:val="44"/>
          <w:szCs w:val="44"/>
          <w:highlight w:val="none"/>
        </w:rPr>
        <w:t>前线办刊经费</w:t>
      </w:r>
    </w:p>
    <w:p>
      <w:pPr>
        <w:keepNext w:val="0"/>
        <w:keepLines w:val="0"/>
        <w:pageBreakBefore w:val="0"/>
        <w:widowControl w:val="0"/>
        <w:kinsoku/>
        <w:wordWrap/>
        <w:overflowPunct/>
        <w:topLinePunct w:val="0"/>
        <w:autoSpaceDE/>
        <w:autoSpaceDN/>
        <w:bidi w:val="0"/>
        <w:adjustRightInd w:val="0"/>
        <w:snapToGrid w:val="0"/>
        <w:spacing w:after="157" w:afterLines="50"/>
        <w:jc w:val="center"/>
        <w:textAlignment w:val="auto"/>
        <w:outlineLvl w:val="0"/>
        <w:rPr>
          <w:rFonts w:hint="eastAsia" w:ascii="宋体" w:hAnsi="宋体" w:cs="Arial"/>
          <w:b/>
          <w:bCs/>
          <w:color w:val="auto"/>
          <w:sz w:val="44"/>
          <w:szCs w:val="44"/>
          <w:highlight w:val="none"/>
        </w:rPr>
      </w:pPr>
      <w:bookmarkStart w:id="3" w:name="_Toc14973"/>
      <w:r>
        <w:rPr>
          <w:rFonts w:hint="eastAsia" w:ascii="宋体" w:hAnsi="宋体" w:cs="Arial"/>
          <w:b/>
          <w:bCs/>
          <w:color w:val="auto"/>
          <w:sz w:val="44"/>
          <w:szCs w:val="44"/>
          <w:highlight w:val="none"/>
        </w:rPr>
        <w:t>项目支出</w:t>
      </w:r>
      <w:r>
        <w:rPr>
          <w:rFonts w:ascii="宋体" w:hAnsi="宋体" w:cs="Arial"/>
          <w:b/>
          <w:bCs/>
          <w:color w:val="auto"/>
          <w:sz w:val="44"/>
          <w:szCs w:val="44"/>
          <w:highlight w:val="none"/>
        </w:rPr>
        <w:t>绩效</w:t>
      </w:r>
      <w:r>
        <w:rPr>
          <w:rFonts w:hint="eastAsia" w:ascii="宋体" w:hAnsi="宋体" w:cs="Arial"/>
          <w:b/>
          <w:bCs/>
          <w:color w:val="auto"/>
          <w:sz w:val="44"/>
          <w:szCs w:val="44"/>
          <w:highlight w:val="none"/>
        </w:rPr>
        <w:t>评价报告</w:t>
      </w:r>
      <w:bookmarkEnd w:id="3"/>
    </w:p>
    <w:p>
      <w:pPr>
        <w:pStyle w:val="2"/>
        <w:rPr>
          <w:color w:val="auto"/>
          <w:highlight w:val="none"/>
        </w:rPr>
      </w:pP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为进一步加强财政支出管理，合理配置财政资源，提高财政资金使用效益和财政支出管理水平，</w:t>
      </w:r>
      <w:r>
        <w:rPr>
          <w:rFonts w:hint="eastAsia" w:ascii="仿宋_GB2312" w:hAnsi="仿宋_GB2312" w:eastAsia="仿宋_GB2312" w:cs="仿宋_GB2312"/>
          <w:color w:val="auto"/>
          <w:kern w:val="0"/>
          <w:sz w:val="32"/>
          <w:szCs w:val="32"/>
          <w:highlight w:val="none"/>
          <w:lang w:val="en-US" w:eastAsia="zh-CN"/>
        </w:rPr>
        <w:t>按照</w:t>
      </w:r>
      <w:r>
        <w:rPr>
          <w:rFonts w:hint="eastAsia" w:ascii="仿宋_GB2312" w:hAnsi="仿宋_GB2312" w:eastAsia="仿宋_GB2312" w:cs="仿宋_GB2312"/>
          <w:color w:val="auto"/>
          <w:kern w:val="0"/>
          <w:sz w:val="32"/>
          <w:szCs w:val="32"/>
          <w:highlight w:val="none"/>
        </w:rPr>
        <w:t>《北京市财政局关于2023年推进全面实施预算绩效管理工作的通知》</w:t>
      </w:r>
      <w:r>
        <w:rPr>
          <w:rFonts w:hint="eastAsia" w:ascii="仿宋_GB2312" w:hAnsi="仿宋_GB2312" w:eastAsia="仿宋_GB2312" w:cs="仿宋_GB2312"/>
          <w:color w:val="auto"/>
          <w:kern w:val="0"/>
          <w:sz w:val="32"/>
          <w:szCs w:val="32"/>
          <w:highlight w:val="none"/>
          <w:lang w:val="en-US" w:eastAsia="zh-CN"/>
        </w:rPr>
        <w:t>要求，</w:t>
      </w:r>
      <w:r>
        <w:rPr>
          <w:rFonts w:hint="eastAsia" w:ascii="仿宋_GB2312" w:hAnsi="仿宋_GB2312" w:eastAsia="仿宋_GB2312" w:cs="仿宋_GB2312"/>
          <w:color w:val="auto"/>
          <w:kern w:val="0"/>
          <w:sz w:val="32"/>
          <w:szCs w:val="32"/>
          <w:highlight w:val="none"/>
        </w:rPr>
        <w:t>根据《北京市项目支出绩效评价管理办法》（京财绩效〔2020〕2146号）</w:t>
      </w:r>
      <w:r>
        <w:rPr>
          <w:rFonts w:hint="eastAsia" w:ascii="仿宋_GB2312" w:hAnsi="仿宋_GB2312" w:eastAsia="仿宋_GB2312" w:cs="仿宋_GB2312"/>
          <w:color w:val="auto"/>
          <w:kern w:val="0"/>
          <w:sz w:val="32"/>
          <w:szCs w:val="32"/>
          <w:highlight w:val="none"/>
          <w:lang w:val="en-US" w:eastAsia="zh-CN"/>
        </w:rPr>
        <w:t>的有关规定</w:t>
      </w:r>
      <w:r>
        <w:rPr>
          <w:rFonts w:hint="eastAsia" w:ascii="仿宋_GB2312" w:hAnsi="仿宋_GB2312" w:eastAsia="仿宋_GB2312" w:cs="仿宋_GB2312"/>
          <w:color w:val="auto"/>
          <w:kern w:val="0"/>
          <w:sz w:val="32"/>
          <w:szCs w:val="32"/>
          <w:highlight w:val="none"/>
        </w:rPr>
        <w:t>，中国共产党北京市委员会前线杂志社</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以下简称前线杂志社</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组织成立了绩效评价工作组，委托北京智联恒通咨询有限公司参与该项目绩效评价工作</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对</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前线办刊经费</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项目的实施情况</w:t>
      </w:r>
      <w:r>
        <w:rPr>
          <w:rFonts w:hint="eastAsia" w:ascii="仿宋_GB2312" w:hAnsi="仿宋_GB2312" w:eastAsia="仿宋_GB2312" w:cs="仿宋_GB2312"/>
          <w:color w:val="auto"/>
          <w:kern w:val="0"/>
          <w:sz w:val="32"/>
          <w:szCs w:val="32"/>
          <w:highlight w:val="none"/>
          <w:lang w:val="en-US" w:eastAsia="zh-CN"/>
        </w:rPr>
        <w:t>开展</w:t>
      </w:r>
      <w:r>
        <w:rPr>
          <w:rFonts w:hint="eastAsia" w:ascii="仿宋_GB2312" w:hAnsi="仿宋_GB2312" w:eastAsia="仿宋_GB2312" w:cs="仿宋_GB2312"/>
          <w:color w:val="auto"/>
          <w:kern w:val="0"/>
          <w:sz w:val="32"/>
          <w:szCs w:val="32"/>
          <w:highlight w:val="none"/>
        </w:rPr>
        <w:t>绩效评价，形成本绩效评价报告。</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0"/>
        <w:rPr>
          <w:rFonts w:hint="eastAsia" w:ascii="黑体" w:hAnsi="黑体" w:eastAsia="黑体" w:cs="黑体"/>
          <w:b w:val="0"/>
          <w:bCs/>
          <w:color w:val="auto"/>
          <w:kern w:val="0"/>
          <w:sz w:val="32"/>
          <w:szCs w:val="32"/>
          <w:highlight w:val="none"/>
        </w:rPr>
      </w:pPr>
      <w:bookmarkStart w:id="4" w:name="_Toc14044"/>
      <w:r>
        <w:rPr>
          <w:rFonts w:hint="eastAsia" w:ascii="黑体" w:hAnsi="黑体" w:eastAsia="黑体" w:cs="黑体"/>
          <w:b w:val="0"/>
          <w:bCs/>
          <w:color w:val="auto"/>
          <w:kern w:val="0"/>
          <w:sz w:val="32"/>
          <w:szCs w:val="32"/>
          <w:highlight w:val="none"/>
        </w:rPr>
        <w:t>一、基本情况</w:t>
      </w:r>
      <w:bookmarkEnd w:id="4"/>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3" w:firstLineChars="200"/>
        <w:textAlignment w:val="auto"/>
        <w:outlineLvl w:val="1"/>
        <w:rPr>
          <w:rFonts w:hint="eastAsia" w:ascii="仿宋_GB2312" w:hAnsi="仿宋_GB2312" w:eastAsia="仿宋_GB2312" w:cs="仿宋_GB2312"/>
          <w:b/>
          <w:bCs/>
          <w:color w:val="auto"/>
          <w:kern w:val="0"/>
          <w:sz w:val="32"/>
          <w:szCs w:val="32"/>
          <w:highlight w:val="none"/>
        </w:rPr>
      </w:pPr>
      <w:bookmarkStart w:id="5" w:name="_Toc30622"/>
      <w:r>
        <w:rPr>
          <w:rFonts w:hint="eastAsia" w:ascii="仿宋_GB2312" w:hAnsi="仿宋_GB2312" w:eastAsia="仿宋_GB2312" w:cs="仿宋_GB2312"/>
          <w:b/>
          <w:bCs/>
          <w:color w:val="auto"/>
          <w:kern w:val="0"/>
          <w:sz w:val="32"/>
          <w:szCs w:val="32"/>
          <w:highlight w:val="none"/>
        </w:rPr>
        <w:t>（一）项目概况</w:t>
      </w:r>
      <w:bookmarkEnd w:id="5"/>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项目背景</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根据《中共北京市委办公厅关于印发〈中共北京市委前线杂志社职能配置内设机构和人员编制规定〉的通知》（京办〔2019〕36号），前线杂志社是市委直属事业单位，归口市委宣传部管理，主要职责包括：负责编辑出版发行《前线》杂志、负责编辑出版发行《北京支部生活》杂志、负责编辑出版发行《大学生》杂志等。</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《前线》杂志</w:t>
      </w:r>
      <w:r>
        <w:rPr>
          <w:rFonts w:hint="eastAsia" w:ascii="仿宋_GB2312" w:hAnsi="宋体" w:eastAsia="仿宋_GB2312"/>
          <w:bCs/>
          <w:color w:val="auto"/>
          <w:sz w:val="32"/>
          <w:szCs w:val="32"/>
          <w:highlight w:val="none"/>
          <w:lang w:val="en-US" w:eastAsia="zh-CN"/>
        </w:rPr>
        <w:t>是</w:t>
      </w:r>
      <w:r>
        <w:rPr>
          <w:rFonts w:hint="eastAsia" w:ascii="仿宋_GB2312" w:hAnsi="宋体" w:eastAsia="仿宋_GB2312"/>
          <w:bCs/>
          <w:color w:val="auto"/>
          <w:sz w:val="32"/>
          <w:szCs w:val="32"/>
          <w:highlight w:val="none"/>
        </w:rPr>
        <w:t>北京市委</w:t>
      </w:r>
      <w:r>
        <w:rPr>
          <w:rFonts w:hint="eastAsia" w:ascii="仿宋_GB2312" w:hAnsi="宋体" w:eastAsia="仿宋_GB2312"/>
          <w:bCs/>
          <w:color w:val="auto"/>
          <w:sz w:val="32"/>
          <w:szCs w:val="32"/>
          <w:highlight w:val="none"/>
          <w:lang w:val="en-US" w:eastAsia="zh-CN"/>
        </w:rPr>
        <w:t>根据“</w:t>
      </w:r>
      <w:r>
        <w:rPr>
          <w:rFonts w:hint="eastAsia" w:ascii="仿宋_GB2312" w:hAnsi="宋体" w:eastAsia="仿宋_GB2312"/>
          <w:bCs/>
          <w:color w:val="auto"/>
          <w:sz w:val="32"/>
          <w:szCs w:val="32"/>
          <w:highlight w:val="none"/>
        </w:rPr>
        <w:t>中共中央要求各省市自治区加强理论队伍建设、创办理论刊物</w:t>
      </w:r>
      <w:r>
        <w:rPr>
          <w:rFonts w:hint="eastAsia" w:ascii="仿宋_GB2312" w:hAnsi="宋体" w:eastAsia="仿宋_GB2312"/>
          <w:bCs/>
          <w:color w:val="auto"/>
          <w:sz w:val="32"/>
          <w:szCs w:val="32"/>
          <w:highlight w:val="none"/>
          <w:lang w:eastAsia="zh-CN"/>
        </w:rPr>
        <w:t>”</w:t>
      </w:r>
      <w:r>
        <w:rPr>
          <w:rFonts w:hint="eastAsia" w:ascii="仿宋_GB2312" w:hAnsi="宋体" w:eastAsia="仿宋_GB2312"/>
          <w:bCs/>
          <w:color w:val="auto"/>
          <w:sz w:val="32"/>
          <w:szCs w:val="32"/>
          <w:highlight w:val="none"/>
          <w:lang w:val="en-US" w:eastAsia="zh-CN"/>
        </w:rPr>
        <w:t>的要求，创刊于</w:t>
      </w:r>
      <w:r>
        <w:rPr>
          <w:rFonts w:hint="eastAsia" w:ascii="仿宋_GB2312" w:hAnsi="宋体" w:eastAsia="仿宋_GB2312"/>
          <w:bCs/>
          <w:color w:val="auto"/>
          <w:sz w:val="32"/>
          <w:szCs w:val="32"/>
          <w:highlight w:val="none"/>
        </w:rPr>
        <w:t>1958年。时任中共中央政治局委员、中央书记处书记、中共北京市委第一书记彭真主导《前线》创办工作，亲自题写刊名并撰写发刊词《站在革命和建设的最前线》。北京市委书记处书记邓拓任第一任总编辑。60多年来，《前线》始终站在革命和建设的最前线、改革开放的最前线、思想理论的最前线。近年来，为了更好地肩负习近平总书记提出的宣传思想工作的使命任务，《前线》杂志以“建一流团队、办最好党刊、谋高质量发展”为办刊思路，坚持高瞻远瞩、深入浅出、理论立刊的办刊理念，致力于把《前线》打造成为意识形态的核心阵地、学界推崇的理论平台、领导点赞的党刊智库、大众喜爱的阅读工具。</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北京支部生活》杂志是综合性党员教育刊物，创刊于1958年6月。《北京支部生活》杂志融政治性、实践性、工具性于一体，是北京市基层党建宣传的主渠道、主平台。《北京支部生活》坚持从基层党组织、党员、党务工作者和入党积极分子的需要出发，突出党员教育刊物的专业性、服务性，讲好新时代北京党建故事。杂志积极发挥基层党建宣传主渠道、主平台作用，为全市各级党组织和党员服务，是深受欢迎的党课教材和良师益友。</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大学生》是国内面向大学校园的综合类媒体，创刊于1988年1月。自创刊以来，《大学生》始终坚持正确办刊方向，紧紧围绕党的大学生思想政治教育工作，主动自觉承担举旗帜、聚民心、育新人、兴文化、展形象的使命任务。融政治性、导向性、悦纳性、潜移默化性于一体，深入校园，把握学生需求，引导学生加强修养，提高自身素质。</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9"/>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2022年，为继续做好《前线》《北京支部生活》《大学生》三本杂志的编辑出版发行工作，申请了“前线办刊经费”项目。</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2.主要内容及实施情况</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2022年，该项目的主要内容是完成</w:t>
      </w:r>
      <w:r>
        <w:rPr>
          <w:rFonts w:hint="eastAsia" w:ascii="仿宋_GB2312" w:hAnsi="仿宋_GB2312" w:eastAsia="仿宋_GB2312" w:cs="仿宋_GB2312"/>
          <w:color w:val="auto"/>
          <w:kern w:val="0"/>
          <w:sz w:val="32"/>
          <w:szCs w:val="32"/>
          <w:highlight w:val="none"/>
          <w:lang w:val="en-US" w:eastAsia="zh-CN"/>
        </w:rPr>
        <w:t>三本</w:t>
      </w:r>
      <w:r>
        <w:rPr>
          <w:rFonts w:hint="eastAsia" w:ascii="仿宋_GB2312" w:hAnsi="宋体" w:eastAsia="仿宋_GB2312"/>
          <w:bCs/>
          <w:color w:val="auto"/>
          <w:sz w:val="32"/>
          <w:szCs w:val="32"/>
          <w:highlight w:val="none"/>
          <w:lang w:val="en-US" w:eastAsia="zh-CN"/>
        </w:rPr>
        <w:t>杂志出版</w:t>
      </w:r>
      <w:r>
        <w:rPr>
          <w:rFonts w:hint="eastAsia" w:ascii="仿宋_GB2312" w:hAnsi="宋体" w:eastAsia="仿宋_GB2312"/>
          <w:bCs/>
          <w:color w:val="auto"/>
          <w:sz w:val="32"/>
          <w:szCs w:val="32"/>
          <w:highlight w:val="none"/>
        </w:rPr>
        <w:t>，具体</w:t>
      </w:r>
      <w:r>
        <w:rPr>
          <w:rFonts w:hint="eastAsia" w:ascii="仿宋_GB2312" w:hAnsi="宋体" w:eastAsia="仿宋_GB2312"/>
          <w:bCs/>
          <w:color w:val="auto"/>
          <w:sz w:val="32"/>
          <w:szCs w:val="32"/>
          <w:highlight w:val="none"/>
          <w:lang w:val="en-US" w:eastAsia="zh-CN"/>
        </w:rPr>
        <w:t>包括以下方面</w:t>
      </w:r>
      <w:r>
        <w:rPr>
          <w:rFonts w:hint="eastAsia" w:ascii="仿宋_GB2312" w:hAnsi="宋体" w:eastAsia="仿宋_GB2312"/>
          <w:bCs/>
          <w:color w:val="auto"/>
          <w:sz w:val="32"/>
          <w:szCs w:val="32"/>
          <w:highlight w:val="none"/>
        </w:rPr>
        <w:t>：</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lang w:val="en-US" w:eastAsia="zh-CN"/>
        </w:rPr>
        <w:t>（1）</w:t>
      </w:r>
      <w:r>
        <w:rPr>
          <w:rFonts w:hint="eastAsia" w:ascii="仿宋_GB2312" w:hAnsi="宋体" w:eastAsia="仿宋_GB2312"/>
          <w:bCs/>
          <w:color w:val="auto"/>
          <w:sz w:val="32"/>
          <w:szCs w:val="32"/>
          <w:highlight w:val="none"/>
        </w:rPr>
        <w:t>《前线》杂志全年正刊编发12期。《前线》杂志全面贯彻党中央的精神和北京市委的决策部署，通过不同栏目，以帮助北京市处级以上领导干部深化认识、提高站位、增强自觉、提升水平等为目标，科学阐释习近平新时代中国特色社会主义思想的丰富内涵，解读党的二十大精神，反映习近平新时代中国特色社会主义思想在京华大地落地生根。组织专家从政治、经济、文化、社会、生态等多方面深入进行研究阐释，帮助广大读者真正做到学懂弄通做实，在武装头脑、指导实践、推动工作方面取得新成效。</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lang w:val="en-US" w:eastAsia="zh-CN"/>
        </w:rPr>
        <w:t>（2）</w:t>
      </w:r>
      <w:r>
        <w:rPr>
          <w:rFonts w:hint="eastAsia" w:ascii="仿宋_GB2312" w:hAnsi="宋体" w:eastAsia="仿宋_GB2312"/>
          <w:bCs/>
          <w:color w:val="auto"/>
          <w:sz w:val="32"/>
          <w:szCs w:val="32"/>
          <w:highlight w:val="none"/>
        </w:rPr>
        <w:t>《北京支部生活》杂志全年正刊编发12期。《北京支部生活》按照中央、市委要求，把学习宣传贯彻党的二十大精神、学习宣传贯彻习近平新时代中国特色社会主义思想作为首要政治任务，积极宣传以高质量党建引领高质量首都发展的经验做法、先进人物。开设以下重点栏目：“学习宣传贯彻党的二十大精神”“奋进新征程建功新时代”“‘五子’联动做先锋”等。同时继续沿用2021年被实践证明成功的栏目，不断提高稿件质量和图片质量，使《北京支部生活》杂志向着“好看好用有品位”的方向扎实迈进，努力成为一本有收藏价值的刊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lang w:val="en-US" w:eastAsia="zh-CN"/>
        </w:rPr>
        <w:t>（3）</w:t>
      </w:r>
      <w:r>
        <w:rPr>
          <w:rFonts w:hint="eastAsia" w:ascii="仿宋_GB2312" w:hAnsi="宋体" w:eastAsia="仿宋_GB2312"/>
          <w:bCs/>
          <w:color w:val="auto"/>
          <w:sz w:val="32"/>
          <w:szCs w:val="32"/>
          <w:highlight w:val="none"/>
        </w:rPr>
        <w:t>《大学生》杂志全年正刊编发12期。按照中央部署和市委的要求，认真做好系列重大主题的宣传报道等。如</w:t>
      </w:r>
      <w:r>
        <w:rPr>
          <w:rFonts w:hint="eastAsia" w:ascii="仿宋_GB2312" w:hAnsi="宋体" w:eastAsia="仿宋_GB2312"/>
          <w:bCs/>
          <w:color w:val="auto"/>
          <w:sz w:val="32"/>
          <w:szCs w:val="32"/>
          <w:highlight w:val="none"/>
          <w:lang w:eastAsia="zh-CN"/>
        </w:rPr>
        <w:t>，</w:t>
      </w:r>
      <w:r>
        <w:rPr>
          <w:rFonts w:hint="eastAsia" w:ascii="仿宋_GB2312" w:hAnsi="宋体" w:eastAsia="仿宋_GB2312"/>
          <w:bCs/>
          <w:color w:val="auto"/>
          <w:sz w:val="32"/>
          <w:szCs w:val="32"/>
          <w:highlight w:val="none"/>
        </w:rPr>
        <w:t>做好关于习近平新时代中国特色社会主义思想、党的二十大等宣传报道；做好宣传当代优秀大学生典型代表，充分发挥先进典型的导向作用，激励广大学生励志图强、提升素质、奉献社会；推出专题，报道当代大学生响应国家号召、服务国家重要活动、深入祖国大地开展实践，在其中努力成长为时代新人的故事；针对青年大学生的急难愁盼问题策划专题。</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资金投入和使用情况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宋体" w:eastAsia="仿宋_GB2312"/>
          <w:bCs/>
          <w:color w:val="auto"/>
          <w:sz w:val="32"/>
          <w:szCs w:val="32"/>
          <w:highlight w:val="none"/>
          <w:lang w:val="en-US" w:eastAsia="zh-CN"/>
        </w:rPr>
      </w:pPr>
      <w:r>
        <w:rPr>
          <w:rFonts w:hint="eastAsia" w:ascii="仿宋_GB2312" w:hAnsi="宋体" w:eastAsia="仿宋_GB2312"/>
          <w:bCs/>
          <w:color w:val="auto"/>
          <w:sz w:val="32"/>
          <w:szCs w:val="32"/>
          <w:highlight w:val="none"/>
          <w:lang w:val="en-US" w:eastAsia="zh-CN"/>
        </w:rPr>
        <w:t>（1）年初预算批复情况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lang w:val="en-US" w:eastAsia="zh-CN"/>
        </w:rPr>
        <w:t>2022年</w:t>
      </w:r>
      <w:r>
        <w:rPr>
          <w:rFonts w:hint="eastAsia" w:ascii="仿宋_GB2312" w:hAnsi="宋体" w:eastAsia="仿宋_GB2312"/>
          <w:bCs/>
          <w:color w:val="auto"/>
          <w:sz w:val="32"/>
          <w:szCs w:val="32"/>
          <w:highlight w:val="none"/>
        </w:rPr>
        <w:t>年初</w:t>
      </w:r>
      <w:r>
        <w:rPr>
          <w:rFonts w:hint="eastAsia" w:ascii="仿宋_GB2312" w:hAnsi="宋体" w:eastAsia="仿宋_GB2312"/>
          <w:bCs/>
          <w:color w:val="auto"/>
          <w:sz w:val="32"/>
          <w:szCs w:val="32"/>
          <w:highlight w:val="none"/>
          <w:lang w:eastAsia="zh-CN"/>
        </w:rPr>
        <w:t>，</w:t>
      </w:r>
      <w:r>
        <w:rPr>
          <w:rFonts w:hint="eastAsia" w:ascii="仿宋_GB2312" w:hAnsi="宋体" w:eastAsia="仿宋_GB2312"/>
          <w:bCs/>
          <w:color w:val="auto"/>
          <w:sz w:val="32"/>
          <w:szCs w:val="32"/>
          <w:highlight w:val="none"/>
          <w:lang w:val="en-US" w:eastAsia="zh-CN"/>
        </w:rPr>
        <w:t>根据《北京市财政局关于批复中共北京市委《前线》杂志社2022年预算的函》</w:t>
      </w:r>
      <w:r>
        <w:rPr>
          <w:rFonts w:hint="eastAsia" w:ascii="仿宋_GB2312" w:hAnsi="宋体" w:eastAsia="仿宋_GB2312"/>
          <w:bCs/>
          <w:color w:val="auto"/>
          <w:sz w:val="32"/>
          <w:szCs w:val="32"/>
          <w:highlight w:val="none"/>
          <w:lang w:eastAsia="zh-CN"/>
        </w:rPr>
        <w:t>，</w:t>
      </w:r>
      <w:r>
        <w:rPr>
          <w:rFonts w:hint="eastAsia" w:ascii="仿宋_GB2312" w:hAnsi="宋体" w:eastAsia="仿宋_GB2312"/>
          <w:bCs/>
          <w:color w:val="auto"/>
          <w:sz w:val="32"/>
          <w:szCs w:val="32"/>
          <w:highlight w:val="none"/>
          <w:lang w:val="en-US" w:eastAsia="zh-CN"/>
        </w:rPr>
        <w:t>该项目批复</w:t>
      </w:r>
      <w:r>
        <w:rPr>
          <w:rFonts w:hint="eastAsia" w:ascii="仿宋_GB2312" w:hAnsi="宋体" w:eastAsia="仿宋_GB2312"/>
          <w:bCs/>
          <w:color w:val="auto"/>
          <w:sz w:val="32"/>
          <w:szCs w:val="32"/>
          <w:highlight w:val="none"/>
        </w:rPr>
        <w:t>预算445.79万元，均为其他资金。</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宋体" w:eastAsia="仿宋_GB2312"/>
          <w:bCs/>
          <w:color w:val="auto"/>
          <w:sz w:val="32"/>
          <w:szCs w:val="32"/>
          <w:highlight w:val="none"/>
          <w:lang w:val="en-US" w:eastAsia="zh-CN"/>
        </w:rPr>
      </w:pPr>
      <w:r>
        <w:rPr>
          <w:rFonts w:hint="eastAsia" w:ascii="仿宋_GB2312" w:hAnsi="宋体" w:eastAsia="仿宋_GB2312"/>
          <w:bCs/>
          <w:color w:val="auto"/>
          <w:sz w:val="32"/>
          <w:szCs w:val="32"/>
          <w:highlight w:val="none"/>
          <w:lang w:val="en-US" w:eastAsia="zh-CN"/>
        </w:rPr>
        <w:t>（2）年中预算调整情况</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lang w:val="en-US" w:eastAsia="zh-CN"/>
        </w:rPr>
        <w:t>2022年10月，经</w:t>
      </w:r>
      <w:r>
        <w:rPr>
          <w:rFonts w:hint="eastAsia" w:ascii="仿宋_GB2312" w:hAnsi="宋体" w:eastAsia="仿宋_GB2312"/>
          <w:bCs/>
          <w:color w:val="auto"/>
          <w:sz w:val="32"/>
          <w:szCs w:val="32"/>
          <w:highlight w:val="none"/>
        </w:rPr>
        <w:t>前</w:t>
      </w:r>
      <w:r>
        <w:rPr>
          <w:rFonts w:hint="eastAsia" w:ascii="仿宋_GB2312" w:hAnsi="宋体" w:eastAsia="仿宋_GB2312"/>
          <w:bCs/>
          <w:color w:val="auto"/>
          <w:sz w:val="32"/>
          <w:szCs w:val="32"/>
          <w:highlight w:val="none"/>
          <w:lang w:val="en-US" w:eastAsia="zh-CN"/>
        </w:rPr>
        <w:t>线</w:t>
      </w:r>
      <w:r>
        <w:rPr>
          <w:rFonts w:hint="eastAsia" w:ascii="仿宋_GB2312" w:hAnsi="宋体" w:eastAsia="仿宋_GB2312"/>
          <w:bCs/>
          <w:color w:val="auto"/>
          <w:sz w:val="32"/>
          <w:szCs w:val="32"/>
          <w:highlight w:val="none"/>
        </w:rPr>
        <w:t>杂志社2022年第22次编委会审议同意将邮寄费用、快递费用、市场发行部调研费用、宣传推广费用等项目经费核减</w:t>
      </w:r>
      <w:r>
        <w:rPr>
          <w:rFonts w:hint="eastAsia" w:ascii="仿宋_GB2312" w:hAnsi="宋体" w:eastAsia="仿宋_GB2312"/>
          <w:bCs/>
          <w:color w:val="auto"/>
          <w:sz w:val="32"/>
          <w:szCs w:val="32"/>
          <w:highlight w:val="none"/>
          <w:lang w:eastAsia="zh-CN"/>
        </w:rPr>
        <w:t>，</w:t>
      </w:r>
      <w:r>
        <w:rPr>
          <w:rFonts w:hint="eastAsia" w:ascii="仿宋_GB2312" w:hAnsi="宋体" w:eastAsia="仿宋_GB2312"/>
          <w:bCs/>
          <w:color w:val="auto"/>
          <w:sz w:val="32"/>
          <w:szCs w:val="32"/>
          <w:highlight w:val="none"/>
          <w:lang w:val="en-US" w:eastAsia="zh-CN"/>
        </w:rPr>
        <w:t>核减</w:t>
      </w:r>
      <w:r>
        <w:rPr>
          <w:rFonts w:hint="eastAsia" w:ascii="仿宋_GB2312" w:hAnsi="宋体" w:eastAsia="仿宋_GB2312"/>
          <w:bCs/>
          <w:color w:val="auto"/>
          <w:sz w:val="32"/>
          <w:szCs w:val="32"/>
          <w:highlight w:val="none"/>
        </w:rPr>
        <w:t>50.</w:t>
      </w:r>
      <w:r>
        <w:rPr>
          <w:rFonts w:hint="eastAsia" w:ascii="仿宋_GB2312" w:hAnsi="宋体" w:eastAsia="仿宋_GB2312"/>
          <w:bCs/>
          <w:color w:val="auto"/>
          <w:sz w:val="32"/>
          <w:szCs w:val="32"/>
          <w:highlight w:val="none"/>
          <w:lang w:val="en-US" w:eastAsia="zh-CN"/>
        </w:rPr>
        <w:t>20</w:t>
      </w:r>
      <w:r>
        <w:rPr>
          <w:rFonts w:hint="eastAsia" w:ascii="仿宋_GB2312" w:hAnsi="宋体" w:eastAsia="仿宋_GB2312"/>
          <w:bCs/>
          <w:color w:val="auto"/>
          <w:sz w:val="32"/>
          <w:szCs w:val="32"/>
          <w:highlight w:val="none"/>
        </w:rPr>
        <w:t>万元，调整后预算395.59万元。</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宋体" w:eastAsia="仿宋_GB2312"/>
          <w:bCs/>
          <w:color w:val="auto"/>
          <w:sz w:val="32"/>
          <w:szCs w:val="32"/>
          <w:highlight w:val="none"/>
          <w:lang w:val="en-US" w:eastAsia="zh-CN"/>
        </w:rPr>
      </w:pPr>
      <w:r>
        <w:rPr>
          <w:rFonts w:hint="eastAsia" w:ascii="仿宋_GB2312" w:hAnsi="宋体" w:eastAsia="仿宋_GB2312"/>
          <w:bCs/>
          <w:color w:val="auto"/>
          <w:sz w:val="32"/>
          <w:szCs w:val="32"/>
          <w:highlight w:val="none"/>
          <w:lang w:val="en-US" w:eastAsia="zh-CN"/>
        </w:rPr>
        <w:t>（3）资金使用情况</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截至2022年12月31日，项目实际支出金额357.28万元，预算执行率90.32%。具体预算分配、调整及执行情况见表1。</w:t>
      </w:r>
    </w:p>
    <w:p>
      <w:pPr>
        <w:pStyle w:val="2"/>
        <w:jc w:val="center"/>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表1：预算分配、调整及执行情况表</w:t>
      </w:r>
    </w:p>
    <w:p>
      <w:pPr>
        <w:pStyle w:val="2"/>
        <w:jc w:val="right"/>
        <w:rPr>
          <w:rFonts w:ascii="黑体" w:hAnsi="黑体" w:eastAsia="黑体" w:cs="黑体"/>
          <w:bCs/>
          <w:color w:val="auto"/>
          <w:szCs w:val="21"/>
          <w:highlight w:val="none"/>
        </w:rPr>
      </w:pPr>
      <w:r>
        <w:rPr>
          <w:rFonts w:hint="eastAsia" w:ascii="黑体" w:hAnsi="黑体" w:eastAsia="黑体" w:cs="黑体"/>
          <w:bCs/>
          <w:color w:val="auto"/>
          <w:szCs w:val="21"/>
          <w:highlight w:val="none"/>
        </w:rPr>
        <w:t>单位：万元</w:t>
      </w:r>
    </w:p>
    <w:tbl>
      <w:tblPr>
        <w:tblStyle w:val="8"/>
        <w:tblW w:w="5137" w:type="pct"/>
        <w:tblInd w:w="0" w:type="dxa"/>
        <w:tblLayout w:type="autofit"/>
        <w:tblCellMar>
          <w:top w:w="0" w:type="dxa"/>
          <w:left w:w="108" w:type="dxa"/>
          <w:bottom w:w="0" w:type="dxa"/>
          <w:right w:w="108" w:type="dxa"/>
        </w:tblCellMar>
      </w:tblPr>
      <w:tblGrid>
        <w:gridCol w:w="1790"/>
        <w:gridCol w:w="1496"/>
        <w:gridCol w:w="1400"/>
        <w:gridCol w:w="1422"/>
        <w:gridCol w:w="1219"/>
        <w:gridCol w:w="1429"/>
      </w:tblGrid>
      <w:tr>
        <w:tblPrEx>
          <w:tblCellMar>
            <w:top w:w="0" w:type="dxa"/>
            <w:left w:w="108" w:type="dxa"/>
            <w:bottom w:w="0" w:type="dxa"/>
            <w:right w:w="108" w:type="dxa"/>
          </w:tblCellMar>
        </w:tblPrEx>
        <w:trPr>
          <w:trHeight w:val="500" w:hRule="atLeast"/>
        </w:trPr>
        <w:tc>
          <w:tcPr>
            <w:tcW w:w="102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预算内容</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年初预算金额</w:t>
            </w:r>
          </w:p>
        </w:tc>
        <w:tc>
          <w:tcPr>
            <w:tcW w:w="79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kern w:val="0"/>
                <w:sz w:val="20"/>
                <w:szCs w:val="20"/>
                <w:highlight w:val="none"/>
                <w:lang w:bidi="ar"/>
              </w:rPr>
            </w:pPr>
            <w:r>
              <w:rPr>
                <w:rFonts w:hint="eastAsia" w:ascii="宋体" w:hAnsi="宋体" w:cs="宋体"/>
                <w:b/>
                <w:bCs/>
                <w:color w:val="auto"/>
                <w:kern w:val="0"/>
                <w:sz w:val="20"/>
                <w:szCs w:val="20"/>
                <w:highlight w:val="none"/>
                <w:lang w:bidi="ar"/>
              </w:rPr>
              <w:t>调整预算</w:t>
            </w:r>
          </w:p>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金额</w:t>
            </w:r>
          </w:p>
        </w:tc>
        <w:tc>
          <w:tcPr>
            <w:tcW w:w="81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kern w:val="0"/>
                <w:sz w:val="20"/>
                <w:szCs w:val="20"/>
                <w:highlight w:val="none"/>
                <w:lang w:bidi="ar"/>
              </w:rPr>
            </w:pPr>
            <w:r>
              <w:rPr>
                <w:rFonts w:hint="eastAsia" w:ascii="宋体" w:hAnsi="宋体" w:cs="宋体"/>
                <w:b/>
                <w:bCs/>
                <w:color w:val="auto"/>
                <w:kern w:val="0"/>
                <w:sz w:val="20"/>
                <w:szCs w:val="20"/>
                <w:highlight w:val="none"/>
                <w:lang w:bidi="ar"/>
              </w:rPr>
              <w:t>调整后预算</w:t>
            </w:r>
          </w:p>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金额</w:t>
            </w:r>
          </w:p>
        </w:tc>
        <w:tc>
          <w:tcPr>
            <w:tcW w:w="6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支出金额</w:t>
            </w:r>
          </w:p>
        </w:tc>
        <w:tc>
          <w:tcPr>
            <w:tcW w:w="81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预算执行率</w:t>
            </w:r>
          </w:p>
        </w:tc>
      </w:tr>
      <w:tr>
        <w:tblPrEx>
          <w:tblCellMar>
            <w:top w:w="0" w:type="dxa"/>
            <w:left w:w="108" w:type="dxa"/>
            <w:bottom w:w="0" w:type="dxa"/>
            <w:right w:w="108" w:type="dxa"/>
          </w:tblCellMar>
        </w:tblPrEx>
        <w:trPr>
          <w:trHeight w:val="567" w:hRule="atLeast"/>
        </w:trPr>
        <w:tc>
          <w:tcPr>
            <w:tcW w:w="102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《前线》</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132.22</w:t>
            </w:r>
          </w:p>
        </w:tc>
        <w:tc>
          <w:tcPr>
            <w:tcW w:w="7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0"/>
                <w:szCs w:val="20"/>
                <w:highlight w:val="none"/>
              </w:rPr>
            </w:pPr>
          </w:p>
        </w:tc>
        <w:tc>
          <w:tcPr>
            <w:tcW w:w="81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132.22</w:t>
            </w:r>
          </w:p>
        </w:tc>
        <w:tc>
          <w:tcPr>
            <w:tcW w:w="6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134.47</w:t>
            </w:r>
          </w:p>
        </w:tc>
        <w:tc>
          <w:tcPr>
            <w:tcW w:w="81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101.70%</w:t>
            </w:r>
          </w:p>
        </w:tc>
      </w:tr>
      <w:tr>
        <w:tblPrEx>
          <w:tblCellMar>
            <w:top w:w="0" w:type="dxa"/>
            <w:left w:w="108" w:type="dxa"/>
            <w:bottom w:w="0" w:type="dxa"/>
            <w:right w:w="108" w:type="dxa"/>
          </w:tblCellMar>
        </w:tblPrEx>
        <w:trPr>
          <w:trHeight w:val="567" w:hRule="atLeast"/>
        </w:trPr>
        <w:tc>
          <w:tcPr>
            <w:tcW w:w="102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《北京支部生活》</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60.97</w:t>
            </w:r>
          </w:p>
        </w:tc>
        <w:tc>
          <w:tcPr>
            <w:tcW w:w="7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0"/>
                <w:szCs w:val="20"/>
                <w:highlight w:val="none"/>
              </w:rPr>
            </w:pPr>
          </w:p>
        </w:tc>
        <w:tc>
          <w:tcPr>
            <w:tcW w:w="81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60.97</w:t>
            </w:r>
          </w:p>
        </w:tc>
        <w:tc>
          <w:tcPr>
            <w:tcW w:w="6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49.97</w:t>
            </w:r>
          </w:p>
        </w:tc>
        <w:tc>
          <w:tcPr>
            <w:tcW w:w="81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81.96%</w:t>
            </w:r>
          </w:p>
        </w:tc>
      </w:tr>
      <w:tr>
        <w:tblPrEx>
          <w:tblCellMar>
            <w:top w:w="0" w:type="dxa"/>
            <w:left w:w="108" w:type="dxa"/>
            <w:bottom w:w="0" w:type="dxa"/>
            <w:right w:w="108" w:type="dxa"/>
          </w:tblCellMar>
        </w:tblPrEx>
        <w:trPr>
          <w:trHeight w:val="567" w:hRule="atLeast"/>
        </w:trPr>
        <w:tc>
          <w:tcPr>
            <w:tcW w:w="102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《大学生》</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99.12</w:t>
            </w:r>
          </w:p>
        </w:tc>
        <w:tc>
          <w:tcPr>
            <w:tcW w:w="7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0"/>
                <w:szCs w:val="20"/>
                <w:highlight w:val="none"/>
              </w:rPr>
            </w:pPr>
          </w:p>
        </w:tc>
        <w:tc>
          <w:tcPr>
            <w:tcW w:w="81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99.12</w:t>
            </w:r>
          </w:p>
        </w:tc>
        <w:tc>
          <w:tcPr>
            <w:tcW w:w="6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82.45</w:t>
            </w:r>
          </w:p>
        </w:tc>
        <w:tc>
          <w:tcPr>
            <w:tcW w:w="81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83.18%</w:t>
            </w:r>
          </w:p>
        </w:tc>
      </w:tr>
      <w:tr>
        <w:tblPrEx>
          <w:tblCellMar>
            <w:top w:w="0" w:type="dxa"/>
            <w:left w:w="108" w:type="dxa"/>
            <w:bottom w:w="0" w:type="dxa"/>
            <w:right w:w="108" w:type="dxa"/>
          </w:tblCellMar>
        </w:tblPrEx>
        <w:trPr>
          <w:trHeight w:val="567" w:hRule="atLeast"/>
        </w:trPr>
        <w:tc>
          <w:tcPr>
            <w:tcW w:w="102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cs="宋体" w:eastAsiaTheme="minorEastAsia"/>
                <w:b/>
                <w:bCs/>
                <w:color w:val="auto"/>
                <w:sz w:val="20"/>
                <w:szCs w:val="20"/>
                <w:highlight w:val="none"/>
                <w:lang w:val="en-US" w:eastAsia="zh-CN"/>
              </w:rPr>
            </w:pPr>
            <w:r>
              <w:rPr>
                <w:rFonts w:hint="eastAsia" w:ascii="宋体" w:hAnsi="宋体" w:cs="宋体"/>
                <w:b/>
                <w:bCs/>
                <w:color w:val="auto"/>
                <w:kern w:val="0"/>
                <w:sz w:val="20"/>
                <w:szCs w:val="20"/>
                <w:highlight w:val="none"/>
                <w:lang w:bidi="ar"/>
              </w:rPr>
              <w:t>外省</w:t>
            </w:r>
            <w:r>
              <w:rPr>
                <w:rFonts w:hint="eastAsia" w:ascii="宋体" w:hAnsi="宋体" w:cs="宋体"/>
                <w:b/>
                <w:bCs/>
                <w:color w:val="auto"/>
                <w:kern w:val="0"/>
                <w:sz w:val="20"/>
                <w:szCs w:val="20"/>
                <w:highlight w:val="none"/>
                <w:lang w:val="en-US" w:eastAsia="zh-CN" w:bidi="ar"/>
              </w:rPr>
              <w:t>培训、采访</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11.32</w:t>
            </w:r>
          </w:p>
        </w:tc>
        <w:tc>
          <w:tcPr>
            <w:tcW w:w="79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0"/>
                <w:szCs w:val="20"/>
                <w:highlight w:val="none"/>
              </w:rPr>
            </w:pPr>
          </w:p>
        </w:tc>
        <w:tc>
          <w:tcPr>
            <w:tcW w:w="81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11.32</w:t>
            </w:r>
          </w:p>
        </w:tc>
        <w:tc>
          <w:tcPr>
            <w:tcW w:w="6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0.00</w:t>
            </w:r>
          </w:p>
        </w:tc>
        <w:tc>
          <w:tcPr>
            <w:tcW w:w="81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0.00%</w:t>
            </w:r>
          </w:p>
        </w:tc>
      </w:tr>
      <w:tr>
        <w:tblPrEx>
          <w:tblCellMar>
            <w:top w:w="0" w:type="dxa"/>
            <w:left w:w="108" w:type="dxa"/>
            <w:bottom w:w="0" w:type="dxa"/>
            <w:right w:w="108" w:type="dxa"/>
          </w:tblCellMar>
        </w:tblPrEx>
        <w:trPr>
          <w:trHeight w:val="567" w:hRule="atLeast"/>
        </w:trPr>
        <w:tc>
          <w:tcPr>
            <w:tcW w:w="102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市场发行部相关费用</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142.16</w:t>
            </w:r>
          </w:p>
        </w:tc>
        <w:tc>
          <w:tcPr>
            <w:tcW w:w="79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-50.20</w:t>
            </w:r>
          </w:p>
        </w:tc>
        <w:tc>
          <w:tcPr>
            <w:tcW w:w="81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91.97</w:t>
            </w:r>
          </w:p>
        </w:tc>
        <w:tc>
          <w:tcPr>
            <w:tcW w:w="6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90.39</w:t>
            </w:r>
          </w:p>
        </w:tc>
        <w:tc>
          <w:tcPr>
            <w:tcW w:w="81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98.29%</w:t>
            </w:r>
          </w:p>
        </w:tc>
      </w:tr>
      <w:tr>
        <w:tblPrEx>
          <w:tblCellMar>
            <w:top w:w="0" w:type="dxa"/>
            <w:left w:w="108" w:type="dxa"/>
            <w:bottom w:w="0" w:type="dxa"/>
            <w:right w:w="108" w:type="dxa"/>
          </w:tblCellMar>
        </w:tblPrEx>
        <w:trPr>
          <w:trHeight w:val="567" w:hRule="atLeast"/>
        </w:trPr>
        <w:tc>
          <w:tcPr>
            <w:tcW w:w="102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合计</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445.79</w:t>
            </w:r>
          </w:p>
        </w:tc>
        <w:tc>
          <w:tcPr>
            <w:tcW w:w="79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-50.20</w:t>
            </w:r>
          </w:p>
        </w:tc>
        <w:tc>
          <w:tcPr>
            <w:tcW w:w="81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395.59</w:t>
            </w:r>
          </w:p>
        </w:tc>
        <w:tc>
          <w:tcPr>
            <w:tcW w:w="6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357.28</w:t>
            </w:r>
          </w:p>
        </w:tc>
        <w:tc>
          <w:tcPr>
            <w:tcW w:w="81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90.32%</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leftChars="0" w:firstLine="643" w:firstLineChars="200"/>
        <w:textAlignment w:val="auto"/>
        <w:outlineLvl w:val="1"/>
        <w:rPr>
          <w:rFonts w:hint="eastAsia" w:ascii="仿宋_GB2312" w:hAnsi="仿宋_GB2312" w:eastAsia="仿宋_GB2312" w:cs="仿宋_GB2312"/>
          <w:b/>
          <w:bCs/>
          <w:color w:val="auto"/>
          <w:kern w:val="0"/>
          <w:sz w:val="32"/>
          <w:szCs w:val="32"/>
          <w:highlight w:val="none"/>
        </w:rPr>
      </w:pPr>
      <w:bookmarkStart w:id="6" w:name="_Toc15722"/>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二）</w:t>
      </w:r>
      <w:r>
        <w:rPr>
          <w:rFonts w:hint="eastAsia" w:ascii="仿宋_GB2312" w:hAnsi="仿宋_GB2312" w:eastAsia="仿宋_GB2312" w:cs="仿宋_GB2312"/>
          <w:b/>
          <w:bCs/>
          <w:color w:val="auto"/>
          <w:kern w:val="0"/>
          <w:sz w:val="32"/>
          <w:szCs w:val="32"/>
          <w:highlight w:val="none"/>
        </w:rPr>
        <w:t>项目绩效目标</w:t>
      </w:r>
      <w:bookmarkEnd w:id="6"/>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1.总体目标</w:t>
      </w:r>
    </w:p>
    <w:p>
      <w:pPr>
        <w:adjustRightInd w:val="0"/>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1）编辑出版《前线》杂志，发挥市委机关理论刊物示范导向作用，宣传研究阐释习近平新时代中国特色社会主义思想，宣传解读党的路线方针政策和市委决策部署，宣传推广各区各部门实践工作经验，落实意识形态工作责任制，展现党刊形象。</w:t>
      </w:r>
    </w:p>
    <w:p>
      <w:pPr>
        <w:adjustRightInd w:val="0"/>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（2）编辑出版《北京支部生活》杂志，发挥基层党建宣传主渠道、主平台作用，服务基层党建和党员教育管理工作，展现党刊形象。</w:t>
      </w:r>
    </w:p>
    <w:p>
      <w:pPr>
        <w:adjustRightInd w:val="0"/>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（3）编辑出版《大学生》杂志，发挥思想政治工作优势，向大学生及青年一代传播马克思主义、习近平新时代中国特色社会主义思想和社会主义核心价值观，展现党刊形象。</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2.项目具体指标和指标值设定情况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eastAsia="仿宋_GB2312"/>
          <w:bCs/>
          <w:color w:val="auto"/>
          <w:sz w:val="32"/>
          <w:szCs w:val="32"/>
          <w:highlight w:val="none"/>
        </w:rPr>
      </w:pPr>
      <w:r>
        <w:rPr>
          <w:rFonts w:hint="eastAsia" w:eastAsia="仿宋_GB2312"/>
          <w:bCs/>
          <w:color w:val="auto"/>
          <w:sz w:val="32"/>
          <w:szCs w:val="32"/>
          <w:highlight w:val="none"/>
        </w:rPr>
        <w:t>根据项目实际情况，设定了项目绩效目标，并填报了绩效目标申报表。项目具体指标和指标值设定情况如下：</w:t>
      </w:r>
    </w:p>
    <w:p>
      <w:pPr>
        <w:pStyle w:val="2"/>
        <w:jc w:val="center"/>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表</w:t>
      </w:r>
      <w:r>
        <w:rPr>
          <w:rFonts w:hint="eastAsia" w:ascii="黑体" w:hAnsi="黑体" w:eastAsia="黑体" w:cs="黑体"/>
          <w:bCs/>
          <w:color w:val="auto"/>
          <w:sz w:val="28"/>
          <w:szCs w:val="28"/>
          <w:highlight w:val="none"/>
          <w:lang w:val="en-US" w:eastAsia="zh-CN"/>
        </w:rPr>
        <w:t>2：项目具体指标和指标值设定情况</w:t>
      </w:r>
      <w:r>
        <w:rPr>
          <w:rFonts w:hint="eastAsia" w:ascii="黑体" w:hAnsi="黑体" w:eastAsia="黑体" w:cs="黑体"/>
          <w:bCs/>
          <w:color w:val="auto"/>
          <w:sz w:val="28"/>
          <w:szCs w:val="28"/>
          <w:highlight w:val="none"/>
        </w:rPr>
        <w:t>表</w:t>
      </w:r>
    </w:p>
    <w:tbl>
      <w:tblPr>
        <w:tblStyle w:val="8"/>
        <w:tblW w:w="0" w:type="auto"/>
        <w:tblInd w:w="0" w:type="dxa"/>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Layout w:type="autofit"/>
        <w:tblCellMar>
          <w:top w:w="0" w:type="dxa"/>
          <w:left w:w="108" w:type="dxa"/>
          <w:bottom w:w="0" w:type="dxa"/>
          <w:right w:w="108" w:type="dxa"/>
        </w:tblCellMar>
      </w:tblPr>
      <w:tblGrid>
        <w:gridCol w:w="1203"/>
        <w:gridCol w:w="1330"/>
        <w:gridCol w:w="4355"/>
        <w:gridCol w:w="1634"/>
      </w:tblGrid>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76" w:hRule="atLeast"/>
          <w:tblHeader/>
        </w:trPr>
        <w:tc>
          <w:tcPr>
            <w:tcW w:w="1203" w:type="dxa"/>
            <w:noWrap w:val="0"/>
            <w:vAlign w:val="center"/>
          </w:tcPr>
          <w:p>
            <w:pPr>
              <w:widowControl/>
              <w:jc w:val="center"/>
              <w:textAlignment w:val="center"/>
              <w:rPr>
                <w:rFonts w:hint="eastAsia"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一级指标</w:t>
            </w:r>
          </w:p>
        </w:tc>
        <w:tc>
          <w:tcPr>
            <w:tcW w:w="1330" w:type="dxa"/>
            <w:noWrap w:val="0"/>
            <w:vAlign w:val="center"/>
          </w:tcPr>
          <w:p>
            <w:pPr>
              <w:widowControl/>
              <w:jc w:val="center"/>
              <w:textAlignment w:val="center"/>
              <w:rPr>
                <w:rFonts w:hint="eastAsia"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二级指标</w:t>
            </w:r>
          </w:p>
        </w:tc>
        <w:tc>
          <w:tcPr>
            <w:tcW w:w="4355" w:type="dxa"/>
            <w:noWrap w:val="0"/>
            <w:vAlign w:val="center"/>
          </w:tcPr>
          <w:p>
            <w:pPr>
              <w:widowControl/>
              <w:jc w:val="center"/>
              <w:textAlignment w:val="center"/>
              <w:rPr>
                <w:rFonts w:hint="eastAsia"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三级指标</w:t>
            </w:r>
          </w:p>
        </w:tc>
        <w:tc>
          <w:tcPr>
            <w:tcW w:w="0" w:type="auto"/>
            <w:noWrap w:val="0"/>
            <w:vAlign w:val="center"/>
          </w:tcPr>
          <w:p>
            <w:pPr>
              <w:widowControl/>
              <w:jc w:val="center"/>
              <w:textAlignment w:val="center"/>
              <w:rPr>
                <w:rFonts w:hint="eastAsia" w:ascii="宋体" w:hAnsi="宋体" w:cs="宋体"/>
                <w:b/>
                <w:bCs/>
                <w:color w:val="auto"/>
                <w:kern w:val="0"/>
                <w:szCs w:val="21"/>
                <w:highlight w:val="none"/>
                <w:lang w:bidi="ar"/>
              </w:rPr>
            </w:pPr>
            <w:r>
              <w:rPr>
                <w:rFonts w:hint="eastAsia" w:ascii="宋体" w:hAnsi="宋体" w:cs="宋体"/>
                <w:b/>
                <w:bCs/>
                <w:color w:val="auto"/>
                <w:kern w:val="0"/>
                <w:szCs w:val="21"/>
                <w:highlight w:val="none"/>
                <w:lang w:bidi="ar"/>
              </w:rPr>
              <w:t>年度指标值</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restart"/>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产出指标</w:t>
            </w:r>
          </w:p>
        </w:tc>
        <w:tc>
          <w:tcPr>
            <w:tcW w:w="1330" w:type="dxa"/>
            <w:vMerge w:val="restart"/>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数量指标</w:t>
            </w: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出版刊物数量</w:t>
            </w:r>
          </w:p>
        </w:tc>
        <w:tc>
          <w:tcPr>
            <w:tcW w:w="0" w:type="auto"/>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3种</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《前线》杂志全年正刊编发期数</w:t>
            </w:r>
          </w:p>
        </w:tc>
        <w:tc>
          <w:tcPr>
            <w:tcW w:w="0" w:type="auto"/>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12期</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《前线》在《人民日报》每月刊登期数</w:t>
            </w:r>
          </w:p>
        </w:tc>
        <w:tc>
          <w:tcPr>
            <w:tcW w:w="0" w:type="auto"/>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12期/年</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《北京支部生活》杂志全年正刊编发期数</w:t>
            </w:r>
          </w:p>
        </w:tc>
        <w:tc>
          <w:tcPr>
            <w:tcW w:w="0" w:type="auto"/>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12期</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《北京支部生活》在《首都建设报》刊发期数</w:t>
            </w:r>
          </w:p>
        </w:tc>
        <w:tc>
          <w:tcPr>
            <w:tcW w:w="0" w:type="auto"/>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4期</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《大学生》杂志全年正刊编发期数</w:t>
            </w:r>
          </w:p>
        </w:tc>
        <w:tc>
          <w:tcPr>
            <w:tcW w:w="0" w:type="auto"/>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12期</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567"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《大学生》在6个主要地区和渠道的邮发目录上刊发次数</w:t>
            </w:r>
          </w:p>
        </w:tc>
        <w:tc>
          <w:tcPr>
            <w:tcW w:w="0" w:type="auto"/>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1次</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restart"/>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质量指标</w:t>
            </w:r>
          </w:p>
        </w:tc>
        <w:tc>
          <w:tcPr>
            <w:tcW w:w="4355" w:type="dxa"/>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文字差错率</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≤0.2‰</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制作品的质量合格率</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≥95%</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广告宣传质量</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高中低</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三刊全年增刊编发期数</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3期</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外省市培训人次</w:t>
            </w:r>
          </w:p>
        </w:tc>
        <w:tc>
          <w:tcPr>
            <w:tcW w:w="0" w:type="auto"/>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12次</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参加外省市培训的讲师职级</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高中低</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外省市采访对象的职级</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高中低</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kern w:val="0"/>
                <w:szCs w:val="21"/>
                <w:highlight w:val="none"/>
                <w:lang w:bidi="ar"/>
              </w:rPr>
            </w:pPr>
          </w:p>
        </w:tc>
        <w:tc>
          <w:tcPr>
            <w:tcW w:w="1330" w:type="dxa"/>
            <w:vMerge w:val="continue"/>
            <w:noWrap w:val="0"/>
            <w:vAlign w:val="center"/>
          </w:tcPr>
          <w:p>
            <w:pPr>
              <w:rPr>
                <w:rFonts w:hint="eastAsia" w:ascii="宋体" w:hAnsi="宋体" w:cs="宋体"/>
                <w:color w:val="auto"/>
                <w:kern w:val="0"/>
                <w:szCs w:val="21"/>
                <w:highlight w:val="none"/>
                <w:lang w:bidi="ar"/>
              </w:rPr>
            </w:pPr>
          </w:p>
        </w:tc>
        <w:tc>
          <w:tcPr>
            <w:tcW w:w="4355" w:type="dxa"/>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外省市采访人次</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154次</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szCs w:val="21"/>
                <w:highlight w:val="none"/>
              </w:rPr>
            </w:pPr>
          </w:p>
        </w:tc>
        <w:tc>
          <w:tcPr>
            <w:tcW w:w="1330" w:type="dxa"/>
            <w:vMerge w:val="continue"/>
            <w:noWrap w:val="0"/>
            <w:vAlign w:val="center"/>
          </w:tcPr>
          <w:p>
            <w:pPr>
              <w:rPr>
                <w:rFonts w:hint="eastAsia" w:ascii="宋体" w:hAnsi="宋体" w:cs="宋体"/>
                <w:color w:val="auto"/>
                <w:szCs w:val="21"/>
                <w:highlight w:val="none"/>
              </w:rPr>
            </w:pPr>
          </w:p>
        </w:tc>
        <w:tc>
          <w:tcPr>
            <w:tcW w:w="4355" w:type="dxa"/>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市场发行部调研人次</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20次</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szCs w:val="21"/>
                <w:highlight w:val="none"/>
              </w:rPr>
            </w:pPr>
          </w:p>
        </w:tc>
        <w:tc>
          <w:tcPr>
            <w:tcW w:w="1330" w:type="dxa"/>
            <w:vMerge w:val="continue"/>
            <w:noWrap w:val="0"/>
            <w:vAlign w:val="center"/>
          </w:tcPr>
          <w:p>
            <w:pPr>
              <w:rPr>
                <w:rFonts w:hint="eastAsia" w:ascii="宋体" w:hAnsi="宋体" w:cs="宋体"/>
                <w:color w:val="auto"/>
                <w:szCs w:val="21"/>
                <w:highlight w:val="none"/>
              </w:rPr>
            </w:pPr>
          </w:p>
        </w:tc>
        <w:tc>
          <w:tcPr>
            <w:tcW w:w="4355" w:type="dxa"/>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宣传品制作数量</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≤6000份</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continue"/>
            <w:noWrap w:val="0"/>
            <w:vAlign w:val="center"/>
          </w:tcPr>
          <w:p>
            <w:pPr>
              <w:rPr>
                <w:rFonts w:hint="eastAsia" w:ascii="宋体" w:hAnsi="宋体" w:cs="宋体"/>
                <w:color w:val="auto"/>
                <w:szCs w:val="21"/>
                <w:highlight w:val="none"/>
              </w:rPr>
            </w:pPr>
          </w:p>
        </w:tc>
        <w:tc>
          <w:tcPr>
            <w:tcW w:w="1330" w:type="dxa"/>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成本指标</w:t>
            </w:r>
          </w:p>
        </w:tc>
        <w:tc>
          <w:tcPr>
            <w:tcW w:w="4355" w:type="dxa"/>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项目预算控制数</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≤445.787万元</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454" w:hRule="atLeast"/>
        </w:trPr>
        <w:tc>
          <w:tcPr>
            <w:tcW w:w="1203" w:type="dxa"/>
            <w:vMerge w:val="restart"/>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效益指标</w:t>
            </w:r>
          </w:p>
        </w:tc>
        <w:tc>
          <w:tcPr>
            <w:tcW w:w="1330" w:type="dxa"/>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社会效益指标</w:t>
            </w:r>
          </w:p>
        </w:tc>
        <w:tc>
          <w:tcPr>
            <w:tcW w:w="4355" w:type="dxa"/>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提高党刊的影响力</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好坏</w:t>
            </w:r>
          </w:p>
        </w:tc>
      </w:tr>
      <w:tr>
        <w:tblPrEx>
          <w:tblBorders>
            <w:top w:val="single" w:color="000000" w:sz="4" w:space="0"/>
            <w:left w:val="single" w:color="000000" w:sz="4" w:space="0"/>
            <w:bottom w:val="single" w:color="000000" w:sz="4" w:space="0"/>
            <w:right w:val="single" w:color="000000" w:sz="4" w:space="0"/>
            <w:insideH w:val="dotted" w:color="000000" w:sz="4" w:space="0"/>
            <w:insideV w:val="dotted" w:color="000000" w:sz="4" w:space="0"/>
          </w:tblBorders>
          <w:tblCellMar>
            <w:top w:w="0" w:type="dxa"/>
            <w:left w:w="108" w:type="dxa"/>
            <w:bottom w:w="0" w:type="dxa"/>
            <w:right w:w="108" w:type="dxa"/>
          </w:tblCellMar>
        </w:tblPrEx>
        <w:trPr>
          <w:trHeight w:val="567" w:hRule="atLeast"/>
        </w:trPr>
        <w:tc>
          <w:tcPr>
            <w:tcW w:w="1203" w:type="dxa"/>
            <w:vMerge w:val="continue"/>
            <w:noWrap w:val="0"/>
            <w:vAlign w:val="center"/>
          </w:tcPr>
          <w:p>
            <w:pPr>
              <w:rPr>
                <w:rFonts w:hint="eastAsia" w:ascii="宋体" w:hAnsi="宋体" w:cs="宋体"/>
                <w:color w:val="auto"/>
                <w:szCs w:val="21"/>
                <w:highlight w:val="none"/>
              </w:rPr>
            </w:pPr>
          </w:p>
        </w:tc>
        <w:tc>
          <w:tcPr>
            <w:tcW w:w="1330" w:type="dxa"/>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可持续影响指标</w:t>
            </w:r>
          </w:p>
        </w:tc>
        <w:tc>
          <w:tcPr>
            <w:tcW w:w="4355" w:type="dxa"/>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刊物持续出版</w:t>
            </w:r>
          </w:p>
        </w:tc>
        <w:tc>
          <w:tcPr>
            <w:tcW w:w="0" w:type="auto"/>
            <w:noWrap w:val="0"/>
            <w:vAlign w:val="center"/>
          </w:tcPr>
          <w:p>
            <w:pPr>
              <w:widowControl/>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12期/年</w:t>
            </w:r>
          </w:p>
        </w:tc>
      </w:tr>
    </w:tbl>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0"/>
        <w:rPr>
          <w:rFonts w:hint="eastAsia" w:ascii="黑体" w:hAnsi="黑体" w:eastAsia="黑体" w:cs="黑体"/>
          <w:b w:val="0"/>
          <w:bCs/>
          <w:color w:val="auto"/>
          <w:kern w:val="0"/>
          <w:sz w:val="32"/>
          <w:szCs w:val="32"/>
          <w:highlight w:val="none"/>
        </w:rPr>
      </w:pPr>
      <w:bookmarkStart w:id="7" w:name="_Toc5818"/>
      <w:r>
        <w:rPr>
          <w:rFonts w:hint="eastAsia" w:ascii="黑体" w:hAnsi="黑体" w:eastAsia="黑体" w:cs="黑体"/>
          <w:b w:val="0"/>
          <w:bCs/>
          <w:color w:val="auto"/>
          <w:kern w:val="0"/>
          <w:sz w:val="32"/>
          <w:szCs w:val="32"/>
          <w:highlight w:val="none"/>
        </w:rPr>
        <w:t>二、绩效评价工作开展情况</w:t>
      </w:r>
      <w:bookmarkEnd w:id="7"/>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3" w:firstLineChars="200"/>
        <w:textAlignment w:val="auto"/>
        <w:outlineLvl w:val="1"/>
        <w:rPr>
          <w:rFonts w:hint="eastAsia" w:ascii="仿宋_GB2312" w:hAnsi="仿宋_GB2312" w:eastAsia="仿宋_GB2312" w:cs="仿宋_GB2312"/>
          <w:b/>
          <w:bCs/>
          <w:color w:val="auto"/>
          <w:kern w:val="0"/>
          <w:sz w:val="32"/>
          <w:szCs w:val="32"/>
          <w:highlight w:val="none"/>
        </w:rPr>
      </w:pPr>
      <w:bookmarkStart w:id="8" w:name="_Toc479"/>
      <w:r>
        <w:rPr>
          <w:rFonts w:hint="eastAsia" w:ascii="仿宋_GB2312" w:hAnsi="仿宋_GB2312" w:eastAsia="仿宋_GB2312" w:cs="仿宋_GB2312"/>
          <w:b/>
          <w:bCs/>
          <w:color w:val="auto"/>
          <w:kern w:val="0"/>
          <w:sz w:val="32"/>
          <w:szCs w:val="32"/>
          <w:highlight w:val="none"/>
        </w:rPr>
        <w:t>（一）绩效评价目的、对象和范围</w:t>
      </w:r>
      <w:bookmarkEnd w:id="8"/>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1.绩效评价目的</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通过运用科学、合理的绩效评价指标、评价标准和评价方法</w:t>
      </w:r>
      <w:r>
        <w:rPr>
          <w:rFonts w:hint="eastAsia" w:ascii="仿宋_GB2312" w:hAnsi="仿宋_GB2312" w:eastAsia="仿宋_GB2312" w:cs="仿宋_GB2312"/>
          <w:color w:val="auto"/>
          <w:sz w:val="32"/>
          <w:szCs w:val="32"/>
          <w:highlight w:val="none"/>
          <w:lang w:eastAsia="zh-Hans"/>
        </w:rPr>
        <w:t>对前线办刊经费项目开展绩效评价，</w:t>
      </w:r>
      <w:r>
        <w:rPr>
          <w:rFonts w:hint="eastAsia" w:ascii="仿宋_GB2312" w:hAnsi="仿宋_GB2312" w:eastAsia="仿宋_GB2312" w:cs="仿宋_GB2312"/>
          <w:color w:val="auto"/>
          <w:sz w:val="32"/>
          <w:szCs w:val="32"/>
          <w:highlight w:val="none"/>
        </w:rPr>
        <w:t>全面掌握项目绩效目标实现程度、执行效果及存在的问题，研究改进措施，提出专业评价意见，</w:t>
      </w:r>
      <w:r>
        <w:rPr>
          <w:rFonts w:hint="eastAsia" w:ascii="仿宋_GB2312" w:hAnsi="仿宋_GB2312" w:eastAsia="仿宋_GB2312" w:cs="仿宋_GB2312"/>
          <w:color w:val="auto"/>
          <w:sz w:val="32"/>
          <w:szCs w:val="32"/>
          <w:highlight w:val="none"/>
          <w:lang w:eastAsia="zh-Hans"/>
        </w:rPr>
        <w:t>促使</w:t>
      </w:r>
      <w:r>
        <w:rPr>
          <w:rFonts w:hint="eastAsia" w:ascii="仿宋_GB2312" w:hAnsi="仿宋_GB2312" w:eastAsia="仿宋_GB2312" w:cs="仿宋_GB2312"/>
          <w:color w:val="auto"/>
          <w:sz w:val="32"/>
          <w:szCs w:val="32"/>
          <w:highlight w:val="none"/>
          <w:lang w:val="en-US" w:eastAsia="zh-CN"/>
        </w:rPr>
        <w:t>前线杂志社</w:t>
      </w:r>
      <w:r>
        <w:rPr>
          <w:rFonts w:hint="eastAsia" w:ascii="仿宋_GB2312" w:hAnsi="仿宋_GB2312" w:eastAsia="仿宋_GB2312" w:cs="仿宋_GB2312"/>
          <w:color w:val="auto"/>
          <w:sz w:val="32"/>
          <w:szCs w:val="32"/>
          <w:highlight w:val="none"/>
        </w:rPr>
        <w:t>进一步改进和加强项目资金管理，提高财政资金使用效益；同时为</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rPr>
        <w:t>加强预算绩效管理提供参考和借鉴。</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2.绩效评价对象和范围</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sz w:val="32"/>
          <w:szCs w:val="32"/>
          <w:highlight w:val="none"/>
        </w:rPr>
      </w:pPr>
      <w:bookmarkStart w:id="9" w:name="_Toc4303"/>
      <w:bookmarkStart w:id="10" w:name="_Toc235"/>
      <w:bookmarkStart w:id="11" w:name="_Toc15846"/>
      <w:bookmarkStart w:id="12" w:name="_Toc5037"/>
      <w:bookmarkStart w:id="13" w:name="_Toc489100240"/>
      <w:bookmarkStart w:id="14" w:name="_Toc9183"/>
      <w:r>
        <w:rPr>
          <w:rFonts w:hint="eastAsia" w:ascii="仿宋_GB2312" w:hAnsi="仿宋_GB2312" w:eastAsia="仿宋_GB2312" w:cs="仿宋_GB2312"/>
          <w:color w:val="auto"/>
          <w:sz w:val="32"/>
          <w:szCs w:val="32"/>
          <w:highlight w:val="none"/>
          <w:lang w:eastAsia="zh-Hans"/>
        </w:rPr>
        <w:t>本次评价对象为</w:t>
      </w:r>
      <w:r>
        <w:rPr>
          <w:rFonts w:hint="eastAsia" w:ascii="仿宋_GB2312" w:hAnsi="仿宋_GB2312" w:eastAsia="仿宋_GB2312" w:cs="仿宋_GB2312"/>
          <w:color w:val="auto"/>
          <w:sz w:val="32"/>
          <w:szCs w:val="32"/>
          <w:highlight w:val="none"/>
        </w:rPr>
        <w:t>“前线办刊经费”项目，评价金额</w:t>
      </w:r>
      <w:r>
        <w:rPr>
          <w:rFonts w:hint="eastAsia" w:ascii="仿宋_GB2312" w:hAnsi="仿宋_GB2312" w:eastAsia="仿宋_GB2312" w:cs="仿宋_GB2312"/>
          <w:color w:val="auto"/>
          <w:kern w:val="0"/>
          <w:sz w:val="32"/>
          <w:szCs w:val="32"/>
          <w:highlight w:val="none"/>
          <w:lang w:eastAsia="zh-Hans"/>
        </w:rPr>
        <w:t>395.59</w:t>
      </w:r>
      <w:r>
        <w:rPr>
          <w:rFonts w:hint="eastAsia" w:ascii="仿宋_GB2312" w:hAnsi="仿宋_GB2312" w:eastAsia="仿宋_GB2312" w:cs="仿宋_GB2312"/>
          <w:color w:val="auto"/>
          <w:sz w:val="32"/>
          <w:szCs w:val="32"/>
          <w:highlight w:val="none"/>
        </w:rPr>
        <w:t>万元。</w:t>
      </w:r>
      <w:bookmarkEnd w:id="9"/>
      <w:bookmarkEnd w:id="10"/>
      <w:bookmarkEnd w:id="11"/>
      <w:bookmarkEnd w:id="12"/>
      <w:bookmarkEnd w:id="13"/>
      <w:bookmarkEnd w:id="14"/>
      <w:r>
        <w:rPr>
          <w:rFonts w:hint="eastAsia" w:ascii="仿宋_GB2312" w:hAnsi="仿宋_GB2312" w:eastAsia="仿宋_GB2312" w:cs="仿宋_GB2312"/>
          <w:color w:val="auto"/>
          <w:sz w:val="32"/>
          <w:szCs w:val="32"/>
          <w:highlight w:val="none"/>
        </w:rPr>
        <w:t>评价范围为202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年度项目资金申报及使用情况，包括项目决策、项目过程、项目产出、项目效益等。</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3" w:firstLineChars="200"/>
        <w:textAlignment w:val="auto"/>
        <w:outlineLvl w:val="1"/>
        <w:rPr>
          <w:rFonts w:hint="eastAsia" w:ascii="仿宋_GB2312" w:hAnsi="仿宋_GB2312" w:eastAsia="仿宋_GB2312" w:cs="仿宋_GB2312"/>
          <w:b/>
          <w:bCs/>
          <w:color w:val="auto"/>
          <w:kern w:val="0"/>
          <w:sz w:val="32"/>
          <w:szCs w:val="32"/>
          <w:highlight w:val="none"/>
          <w:lang w:val="en-US" w:eastAsia="zh-CN"/>
        </w:rPr>
      </w:pPr>
      <w:bookmarkStart w:id="15" w:name="_Toc13732"/>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二）</w:t>
      </w:r>
      <w:r>
        <w:rPr>
          <w:rFonts w:hint="eastAsia" w:ascii="仿宋_GB2312" w:hAnsi="仿宋_GB2312" w:eastAsia="仿宋_GB2312" w:cs="仿宋_GB2312"/>
          <w:b/>
          <w:bCs/>
          <w:color w:val="auto"/>
          <w:kern w:val="0"/>
          <w:sz w:val="32"/>
          <w:szCs w:val="32"/>
          <w:highlight w:val="none"/>
        </w:rPr>
        <w:t>绩效评价原则、评价指标体系（附表说明）、评</w:t>
      </w:r>
      <w:r>
        <w:rPr>
          <w:rFonts w:hint="eastAsia" w:ascii="仿宋_GB2312" w:hAnsi="仿宋_GB2312" w:eastAsia="仿宋_GB2312" w:cs="仿宋_GB2312"/>
          <w:b/>
          <w:bCs/>
          <w:color w:val="auto"/>
          <w:kern w:val="0"/>
          <w:sz w:val="32"/>
          <w:szCs w:val="32"/>
          <w:highlight w:val="none"/>
          <w:lang w:val="en-US" w:eastAsia="zh-CN"/>
        </w:rPr>
        <w:t>价方法、评价标准</w:t>
      </w:r>
      <w:bookmarkEnd w:id="15"/>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1.绩效评价原则</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本次绩效评价依据“科学公正、统筹兼顾、激励约束、公开透明”的原则开展。</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2.评价指标体系</w:t>
      </w:r>
    </w:p>
    <w:p>
      <w:pPr>
        <w:pStyle w:val="5"/>
        <w:adjustRightInd w:val="0"/>
        <w:snapToGrid w:val="0"/>
        <w:spacing w:after="0" w:line="360" w:lineRule="auto"/>
        <w:ind w:left="0" w:leftChars="0" w:firstLine="640" w:firstLineChars="200"/>
        <w:rPr>
          <w:rFonts w:ascii="仿宋_GB2312" w:hAnsi="仿宋_GB2312" w:eastAsia="仿宋_GB2312" w:cs="仿宋_GB2312"/>
          <w:color w:val="auto"/>
          <w:sz w:val="32"/>
          <w:szCs w:val="32"/>
          <w:highlight w:val="none"/>
          <w:lang w:eastAsia="zh-Hans"/>
        </w:rPr>
      </w:pPr>
      <w:r>
        <w:rPr>
          <w:rFonts w:hint="eastAsia" w:ascii="仿宋_GB2312" w:hAnsi="仿宋_GB2312" w:eastAsia="仿宋_GB2312" w:cs="仿宋_GB2312"/>
          <w:color w:val="auto"/>
          <w:sz w:val="32"/>
          <w:szCs w:val="32"/>
          <w:highlight w:val="none"/>
        </w:rPr>
        <w:t>评价工作组根据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北京市项目支出绩效评价管理办法</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中的绩效评价体系框架，围绕项目决策、过程、产出和效益四个维度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Hans"/>
        </w:rPr>
        <w:t>结合项目实际情况</w:t>
      </w:r>
      <w:r>
        <w:rPr>
          <w:rFonts w:hint="eastAsia" w:ascii="仿宋_GB2312" w:hAnsi="仿宋_GB2312" w:eastAsia="仿宋_GB2312" w:cs="仿宋_GB2312"/>
          <w:color w:val="auto"/>
          <w:sz w:val="32"/>
          <w:szCs w:val="32"/>
          <w:highlight w:val="none"/>
          <w:lang w:val="en-US" w:eastAsia="zh-CN"/>
        </w:rPr>
        <w:t>进一步细化并</w:t>
      </w:r>
      <w:r>
        <w:rPr>
          <w:rFonts w:hint="eastAsia" w:ascii="仿宋_GB2312" w:hAnsi="仿宋_GB2312" w:eastAsia="仿宋_GB2312" w:cs="仿宋_GB2312"/>
          <w:color w:val="auto"/>
          <w:sz w:val="32"/>
          <w:szCs w:val="32"/>
          <w:highlight w:val="none"/>
        </w:rPr>
        <w:t>制定</w:t>
      </w:r>
      <w:r>
        <w:rPr>
          <w:rFonts w:hint="eastAsia" w:ascii="仿宋_GB2312" w:hAnsi="仿宋_GB2312" w:eastAsia="仿宋_GB2312" w:cs="仿宋_GB2312"/>
          <w:color w:val="auto"/>
          <w:sz w:val="32"/>
          <w:szCs w:val="32"/>
          <w:highlight w:val="none"/>
          <w:lang w:val="en-US" w:eastAsia="zh-CN"/>
        </w:rPr>
        <w:t>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前线办刊经费</w:t>
      </w:r>
      <w:r>
        <w:rPr>
          <w:rFonts w:hint="eastAsia" w:ascii="仿宋_GB2312" w:hAnsi="仿宋_GB2312" w:eastAsia="仿宋_GB2312" w:cs="仿宋_GB2312"/>
          <w:color w:val="auto"/>
          <w:sz w:val="32"/>
          <w:szCs w:val="32"/>
          <w:highlight w:val="none"/>
          <w:lang w:eastAsia="zh-Hans"/>
        </w:rPr>
        <w:t>项目</w:t>
      </w:r>
      <w:r>
        <w:rPr>
          <w:rFonts w:hint="eastAsia" w:ascii="仿宋_GB2312" w:hAnsi="仿宋_GB2312" w:eastAsia="仿宋_GB2312" w:cs="仿宋_GB2312"/>
          <w:color w:val="auto"/>
          <w:sz w:val="32"/>
          <w:szCs w:val="32"/>
          <w:highlight w:val="none"/>
        </w:rPr>
        <w:t>绩效评价指标体系</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，并根据指标的重要性与相关性确定</w:t>
      </w:r>
      <w:r>
        <w:rPr>
          <w:rFonts w:hint="eastAsia" w:ascii="仿宋_GB2312" w:hAnsi="仿宋_GB2312" w:eastAsia="仿宋_GB2312" w:cs="仿宋_GB2312"/>
          <w:color w:val="auto"/>
          <w:sz w:val="32"/>
          <w:szCs w:val="32"/>
          <w:highlight w:val="none"/>
          <w:lang w:eastAsia="zh-Hans"/>
        </w:rPr>
        <w:t>打分</w:t>
      </w:r>
      <w:r>
        <w:rPr>
          <w:rFonts w:hint="eastAsia" w:ascii="仿宋_GB2312" w:hAnsi="仿宋_GB2312" w:eastAsia="仿宋_GB2312" w:cs="仿宋_GB2312"/>
          <w:color w:val="auto"/>
          <w:sz w:val="32"/>
          <w:szCs w:val="32"/>
          <w:highlight w:val="none"/>
        </w:rPr>
        <w:t>权重</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rPr>
        <w:t>评分标准。</w:t>
      </w:r>
      <w:r>
        <w:rPr>
          <w:rFonts w:hint="eastAsia" w:ascii="仿宋_GB2312" w:hAnsi="仿宋_GB2312" w:eastAsia="仿宋_GB2312" w:cs="仿宋_GB2312"/>
          <w:color w:val="auto"/>
          <w:sz w:val="32"/>
          <w:szCs w:val="32"/>
          <w:highlight w:val="none"/>
          <w:lang w:eastAsia="zh-Hans"/>
        </w:rPr>
        <w:t>具体绩效指标体系设定情况如下</w:t>
      </w:r>
      <w:r>
        <w:rPr>
          <w:rFonts w:ascii="仿宋_GB2312" w:hAnsi="仿宋_GB2312" w:eastAsia="仿宋_GB2312" w:cs="仿宋_GB2312"/>
          <w:color w:val="auto"/>
          <w:sz w:val="32"/>
          <w:szCs w:val="32"/>
          <w:highlight w:val="none"/>
          <w:lang w:eastAsia="zh-Hans"/>
        </w:rPr>
        <w:t>：</w:t>
      </w:r>
    </w:p>
    <w:p>
      <w:pPr>
        <w:pStyle w:val="2"/>
        <w:jc w:val="center"/>
        <w:rPr>
          <w:rFonts w:hint="eastAsia" w:ascii="黑体" w:hAnsi="黑体" w:eastAsia="黑体" w:cs="黑体"/>
          <w:bCs/>
          <w:color w:val="auto"/>
          <w:sz w:val="28"/>
          <w:szCs w:val="28"/>
          <w:highlight w:val="none"/>
          <w:lang w:eastAsia="zh-Hans"/>
        </w:rPr>
      </w:pPr>
      <w:r>
        <w:rPr>
          <w:rFonts w:hint="eastAsia" w:ascii="黑体" w:hAnsi="黑体" w:eastAsia="黑体" w:cs="黑体"/>
          <w:bCs/>
          <w:color w:val="auto"/>
          <w:sz w:val="28"/>
          <w:szCs w:val="28"/>
          <w:highlight w:val="none"/>
          <w:lang w:eastAsia="zh-Hans"/>
        </w:rPr>
        <w:t>表</w:t>
      </w:r>
      <w:r>
        <w:rPr>
          <w:rFonts w:hint="eastAsia" w:ascii="黑体" w:hAnsi="黑体" w:eastAsia="黑体" w:cs="黑体"/>
          <w:bCs/>
          <w:color w:val="auto"/>
          <w:sz w:val="28"/>
          <w:szCs w:val="28"/>
          <w:highlight w:val="none"/>
          <w:lang w:val="en-US" w:eastAsia="zh-CN"/>
        </w:rPr>
        <w:t>3：</w:t>
      </w:r>
      <w:r>
        <w:rPr>
          <w:rFonts w:hint="eastAsia" w:ascii="黑体" w:hAnsi="黑体" w:eastAsia="黑体" w:cs="黑体"/>
          <w:bCs/>
          <w:color w:val="auto"/>
          <w:sz w:val="28"/>
          <w:szCs w:val="28"/>
          <w:highlight w:val="none"/>
          <w:lang w:eastAsia="zh-Hans"/>
        </w:rPr>
        <w:t>前线办刊经费项目绩效评价指标体系</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2"/>
        <w:gridCol w:w="650"/>
        <w:gridCol w:w="727"/>
        <w:gridCol w:w="1290"/>
        <w:gridCol w:w="1572"/>
        <w:gridCol w:w="763"/>
        <w:gridCol w:w="26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2" w:hRule="atLeast"/>
          <w:tblHeader/>
        </w:trPr>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一级指标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二级指标</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三级指标</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指标解释</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指标说明</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分值</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决策（10分）</w:t>
            </w: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项目立项　</w:t>
            </w: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立项依据充分性</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项目立项是否符合法律法规、相关政策、发展规划以及部门职责，用以反映和考核项目立项依据情况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①项目立项是否符合国家法律法规、国民经济发展规划和相关政策</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与法律法规、规划及政策相符，得满分；与法律法规、规划及政策基本相符，根据相关程度打分；与法律法规、规划及政策不符，不得分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②项目立项是否符合行业发展规划和政策要求</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与行业规划及政策相符，得满分；与行业规划及政策基本相符，根据相关程度打分；与行业规划及政策不符，不得分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③项目立项是否与部门职责范围相符，属于部门履职所需</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与部门职责相符，符合实际需求得满分；与部门职责不符，不符合实际需求不得分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④项目是否与相关部门同类项目或部门内部相关项目重复</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与其他部门或部门内部相关项目不存在重复，得满分；与其他部门或部门内部相关项目重复不得分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立项程序规范性</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项目申请、设立过程是否符合相关要求，用以反映和考核项目立项的规范情况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①项目是否按照规定的程序申请设立</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按照规定程序进行业务立项得满分，按照规定程序进行预算立项得0.25分；存在立项程序不规范的情况酌情扣分；项目未按照规定的程序申请设立不得分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②审批文件、材料是否符合相关要求</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审批文件及材料完全符合要求得满分，有一项不符合要求扣0.1分，扣完为止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绩效目标　</w:t>
            </w: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绩效目标合理性</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项目所设定的绩效目标是否依据充分，是否符合客观实际，用以反映和考核项目绩效目标与项目实施的相符情况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①项目是否有绩效目标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项目有绩效目标，得满分；项目无绩效目标，不得分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②项目绩效目标与实际工作内容是否具有相关性</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项目绩效目标与实际工作内容具有相关性得满分；项目绩效目标基本与实际工作内容相关，根据符合程度打分；项目绩效目标与实际工作内容不具有相关性，不得分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③项目预期产出效益和效果是否符合正常的业绩水平</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项目预期产出和效益符合正常的业绩水平，得满分；项目预期产出和效益基本符合正常的业绩水平，根据符合程度打分；项目预期产出和效益不符合正常的业绩水平，不得分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④是否与预算确定的项目投资额或资金量相匹配</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绩效目标与预算确定的项目投资额或资金量相匹配，得满分；绩效目标与预算确定的项目投资额或资金量基本匹配，根据符合程度打分；绩效目标与预算确定的项目投资额或资金量不匹配，不得分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绩效指标明确性</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依据绩效目标设定的绩效指标是否清晰、细化、可衡量等，用以反映和考核项目绩效目标的明细化情况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①是否将项目绩效目标细化分解为具体的绩效指标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将项目绩效目标细化分解为具体的绩效指标，得满分；未将项目绩效目标细化分解为具体的绩效指标，不得分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②是否通过清晰、可衡量的指标值予以体现</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绩效指标通过清晰、可衡量的指标值予以体现，得满分；绩效指标未通过清晰、可衡量的指标值予以体现，不得分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③是否与项目目标任务数或计划数相对应</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绩效指标与项目年度任务数或计划数相对应，得满分；绩效指标基本与项目年度任务数或计划数相对应，根据符合程度打分；绩效指标与项目年度任务数或计划数不对应，不得分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资金投入</w:t>
            </w: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预算编制科学性</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项目预算编制是否经过科学论证、有明确标准，资金额度与年度目标是否相适应，用以反映和考核项目预算编制的科学性、合理性情况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①预算编制是否经过科学论证</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项目预算编制履行了需求调研、预算评审、内部决策程序且程序规范，按照实际需求编制项目预算，得0.5分，存在1项缺失或不规范现象扣0.1分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②预算内容与项目内容是否匹配</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预算内容与项目内容匹配，得满分；预算内容与项目内容不匹配，不得分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③预算额度测算依据是否充分，是否按照标准编制</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预算额度测算依据充分，按照标准编制，得满分；预算额度测算依据基本充分，按照标准编制，根据符合程度打分；预算额度测算依据不充分，未按照标准编制，不得分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④预算确定的项目投资额或资金量是否与工作任务相匹配</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预算确定的项目预算资金量与工作任务相匹配，得满分；预算确定的项目资金量与工作任务基本匹配，根据符合程度打分；预算确定的项目资金量与工作任务不匹配，不得分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资金分配合理性</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项目预算资金分配是否有测算依据，与补助单位或地方实际是否相适应，用以反映和考核项目预算资金分配的科学性、合理性情况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①预算资金分配依据是否充分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预算资金分配依据充分，得满分；预算资金分配依据基本充分，根据符合程度打分；预算资金分配依据不充分，不得分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②资金分配额度是否合理，与项目单位或地方实际是否相适应</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0.50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资金分配额度合理，与项目实际需求相适应，得满分；资金分配额度基本合理，基本与项目实际需求相适应，根据符合程度打分；资金分配额度不合理，与项目实际需求不适应，不得分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过程（20分）</w:t>
            </w: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资金管理</w:t>
            </w: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资金到位率</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实际到位资金与预算资金的比率，用以反映和考核资金落实情况对项目实施的总体保障程度</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①资金到位率=（实际到位资金/预算资金）×100%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得分=实际到位资金/预算资金*100%*1分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②资金支付的及时性</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资金及时下拨，得满分；资金未及时下拨，不得分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预算执行率</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项目预算资金是否按照计划执行，用以反映或考核项目预算执行情况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①预算执行率=（实际支出资金/实际到位资金）×100%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根据完成程度测算得分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资金使用合规性</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项目资金使用是否符合相关的财务管理制度规定，用以反映和考核项目资金的规范运行情况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①是否符合国家财经法规和财务管理制度以及有关专项资金管理办法的规定</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支出符合国家财经法规和财务管理制度以及有关专项资金管理办法的规定，得满分；资金支出基本符合国家财经法规和财务管理制度以及有关专项资金管理办法的规定，根据符合程度打分；资金支出不符合国家财经法规和财务管理制度以及有关专项资金管理办法的规定，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②资金的拨付是否有完整的审批程序和手续</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资金的拨付有完整的审批程序和手续，得满分；资金的拨付没有完整的审批程序和手续，不得分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③是否符合项目预算批复或合同规定的用途</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资金支出符合项目预算批复或合同规定的用途，得满分；资金支出不符合项目预算批复或合同规定的用途，不得分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④是否存在截留、挤占、挪用、虚列支出等情况</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不存在截留、挤占、挪用、虚列支出等情况，得满分；存在截留、挤占、挪用、虚列支出等情况，不得分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组织实施</w:t>
            </w: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管理制度健全性</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项目实施单位的财务和业务管理制度是否健全，用以反映和考核财务和业务管理制度对项目顺利实施的保障情况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①是否已制定或具有相应的财务和业务管理制度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项目已制定或具有相应的财务和业务管理制度得满分，存在一项缺失或不规范扣1.5分，扣完为止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②财务和业务管理制度是否合法、合规、完整</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项目财务和业务管理制度合法、合规、完整得满分，存在一项缺失或不规范扣0.5分，扣完为止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制度执行有效性</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项目实施是否符合相关管理规定，用以反映和考核相关管理制度的有效执行情况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①是否遵守相关法律法规和相关管理规定</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每存在一项不合规现象扣0.5分，扣完为止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②项目调整及支出调整手续是否完备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每存在一项手续不完备或不规范扣0.5分，扣完为止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③项目合同书、验收报告、技术鉴定等资料是否齐全并及时归档</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每存在一项不齐全扣0.5分，扣完为止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0"/>
                <w:szCs w:val="20"/>
                <w:highlight w:val="none"/>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④项目实施的人员条件、场地设备、信息支撑等是否落实到位</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每存在一项配套条件不匹配扣0.5分，扣完为止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产出（40分）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产出数量</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实际完成率</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项目实施的实际产出数与计划产出数的比率，用以反映和考核项目产出数量目标的实现程度</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项目各项产出数量指标的完成情况</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实际完成率=（实际产出数/计划产出数）×100%*15分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产出质量</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质量达标率</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项目完成的质量达标产出数与实际产出数的比率，用以反映和考核项目产出质量目标的实现程度</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项目各项产出质量指标的完成情况</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质量达标率=（质量达标产出数/实际产出数）×100%*15分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产出成本</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成本节约率</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完成项目计划工作目标的实际节约成本与计划成本的比率，用以反映和考核项目的成本节约程度</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成本控制及节约情况</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得分=（计划支出金额-实际支出金额）/计划支出金额*100%，成本节约率为负值得0分；成本节约率为0，得6分；成本节约率在0-10%之间，得8分；成本节约率在10%以上，得满分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效益　（30分）</w:t>
            </w: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项目效益　</w:t>
            </w:r>
          </w:p>
        </w:tc>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实施效益</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社会效益的实现情况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党刊的影响力的提高情况</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达成预期指标得分13.5-15分；基本达成预期指标且效果较好效果得12-13.5分、部分达成预期指标且具有一定效果得9-12分、未达成预期指标且效果较差得9分以下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可持续影响指标的实现情况</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刊物持续出版情况</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15.00</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达成预期指标得分13.5-15分；基本达成预期指标且效果较好效果得12-13.5分、部分达成预期指标且具有一定效果得9-12分、未达成预期指标且效果较差得9分以下</w:t>
            </w:r>
          </w:p>
        </w:tc>
      </w:tr>
    </w:tbl>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3.评价方法、评价标准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该项目特点，评价方法主要是通过将项目产出指标的完成情况以及项目效益的实现情况与项目申报资料进行对比分析、对完成成果是否达到预期绩效目标进行评价。在项目评价时，采用定性和定量相结合的方法。本次</w:t>
      </w:r>
      <w:r>
        <w:rPr>
          <w:rFonts w:hint="eastAsia" w:ascii="仿宋_GB2312" w:eastAsia="仿宋_GB2312"/>
          <w:bCs/>
          <w:sz w:val="32"/>
          <w:szCs w:val="32"/>
          <w:highlight w:val="none"/>
        </w:rPr>
        <w:t>绩效评价标准</w:t>
      </w:r>
      <w:r>
        <w:rPr>
          <w:rFonts w:hint="eastAsia" w:ascii="仿宋_GB2312" w:hAnsi="仿宋_GB2312" w:eastAsia="仿宋_GB2312" w:cs="仿宋_GB2312"/>
          <w:color w:val="auto"/>
          <w:sz w:val="32"/>
          <w:szCs w:val="32"/>
          <w:highlight w:val="none"/>
          <w:lang w:val="en-US" w:eastAsia="zh-CN"/>
        </w:rPr>
        <w:t>主要是参照项目</w:t>
      </w:r>
      <w:r>
        <w:rPr>
          <w:rFonts w:hint="eastAsia" w:ascii="仿宋_GB2312" w:eastAsia="仿宋_GB2312"/>
          <w:bCs/>
          <w:sz w:val="32"/>
          <w:szCs w:val="32"/>
          <w:highlight w:val="none"/>
        </w:rPr>
        <w:t>计划标准、历史标准等,用于对绩效指标完成情况进行比较</w:t>
      </w:r>
      <w:r>
        <w:rPr>
          <w:rFonts w:hint="eastAsia" w:ascii="仿宋_GB2312" w:eastAsia="仿宋_GB2312"/>
          <w:sz w:val="32"/>
          <w:szCs w:val="32"/>
          <w:highlight w:val="none"/>
        </w:rPr>
        <w:t>。</w:t>
      </w:r>
      <w:r>
        <w:rPr>
          <w:rFonts w:hint="eastAsia" w:ascii="仿宋_GB2312" w:hAnsi="仿宋_GB2312" w:eastAsia="仿宋_GB2312" w:cs="仿宋_GB2312"/>
          <w:color w:val="auto"/>
          <w:sz w:val="32"/>
          <w:szCs w:val="32"/>
          <w:highlight w:val="none"/>
          <w:lang w:val="en-US" w:eastAsia="zh-CN"/>
        </w:rPr>
        <w:t>评</w:t>
      </w:r>
      <w:bookmarkStart w:id="36" w:name="_GoBack"/>
      <w:bookmarkEnd w:id="36"/>
      <w:r>
        <w:rPr>
          <w:rFonts w:hint="eastAsia" w:ascii="仿宋_GB2312" w:hAnsi="仿宋_GB2312" w:eastAsia="仿宋_GB2312" w:cs="仿宋_GB2312"/>
          <w:color w:val="auto"/>
          <w:sz w:val="32"/>
          <w:szCs w:val="32"/>
          <w:highlight w:val="none"/>
          <w:lang w:val="en-US" w:eastAsia="zh-CN"/>
        </w:rPr>
        <w:t>价基准日为2022年12月31日。</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3" w:firstLineChars="200"/>
        <w:textAlignment w:val="auto"/>
        <w:outlineLvl w:val="1"/>
        <w:rPr>
          <w:rFonts w:hint="eastAsia" w:ascii="仿宋_GB2312" w:hAnsi="仿宋_GB2312" w:eastAsia="仿宋_GB2312" w:cs="仿宋_GB2312"/>
          <w:b/>
          <w:bCs/>
          <w:color w:val="auto"/>
          <w:kern w:val="0"/>
          <w:sz w:val="32"/>
          <w:szCs w:val="32"/>
          <w:highlight w:val="none"/>
        </w:rPr>
      </w:pPr>
      <w:bookmarkStart w:id="16" w:name="_Toc27495"/>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三）</w:t>
      </w:r>
      <w:r>
        <w:rPr>
          <w:rFonts w:hint="eastAsia" w:ascii="仿宋_GB2312" w:hAnsi="仿宋_GB2312" w:eastAsia="仿宋_GB2312" w:cs="仿宋_GB2312"/>
          <w:b/>
          <w:bCs/>
          <w:color w:val="auto"/>
          <w:kern w:val="0"/>
          <w:sz w:val="32"/>
          <w:szCs w:val="32"/>
          <w:highlight w:val="none"/>
        </w:rPr>
        <w:t>绩效评价工作过程</w:t>
      </w:r>
      <w:bookmarkEnd w:id="16"/>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bookmarkStart w:id="17" w:name="_Toc28402"/>
      <w:r>
        <w:rPr>
          <w:rFonts w:hint="eastAsia" w:ascii="仿宋_GB2312" w:hAnsi="仿宋_GB2312" w:eastAsia="仿宋_GB2312" w:cs="仿宋_GB2312"/>
          <w:color w:val="auto"/>
          <w:kern w:val="0"/>
          <w:sz w:val="32"/>
          <w:szCs w:val="32"/>
          <w:highlight w:val="none"/>
          <w:lang w:val="en-US" w:eastAsia="zh-CN"/>
        </w:rPr>
        <w:t>1.前期准备</w:t>
      </w:r>
      <w:r>
        <w:rPr>
          <w:rFonts w:hint="eastAsia" w:ascii="仿宋_GB2312" w:hAnsi="仿宋_GB2312" w:eastAsia="仿宋_GB2312" w:cs="仿宋_GB2312"/>
          <w:color w:val="auto"/>
          <w:kern w:val="0"/>
          <w:sz w:val="32"/>
          <w:szCs w:val="32"/>
          <w:highlight w:val="none"/>
          <w:lang w:val="en-US" w:eastAsia="zh-Hans"/>
        </w:rPr>
        <w:t>阶段</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（1）组建评价工作组</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Hans"/>
        </w:rPr>
        <w:t>结</w:t>
      </w:r>
      <w:r>
        <w:rPr>
          <w:rFonts w:hint="eastAsia" w:ascii="仿宋_GB2312" w:hAnsi="仿宋_GB2312" w:eastAsia="仿宋_GB2312" w:cs="仿宋_GB2312"/>
          <w:color w:val="auto"/>
          <w:sz w:val="32"/>
          <w:szCs w:val="32"/>
          <w:highlight w:val="none"/>
        </w:rPr>
        <w:t>合绩效评价工作的实际需要，成立绩效评价工作组，全程负责组织、实施绩效评价工作。</w:t>
      </w:r>
    </w:p>
    <w:p>
      <w:pPr>
        <w:pStyle w:val="5"/>
        <w:keepNext w:val="0"/>
        <w:keepLines w:val="0"/>
        <w:pageBreakBefore w:val="0"/>
        <w:widowControl w:val="0"/>
        <w:numPr>
          <w:ilvl w:val="0"/>
          <w:numId w:val="2"/>
        </w:numPr>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编制评价方案</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为了保证评价方案的可操作性，评价工作组通过了解项目实施背景、立项依据、绩效目标、项目管理及完成绩效，确定评价工作重点和拟采用的评价方法，并对相关材料进行认真分析，结合</w:t>
      </w:r>
      <w:r>
        <w:rPr>
          <w:rFonts w:hint="eastAsia" w:ascii="仿宋_GB2312" w:hAnsi="仿宋_GB2312" w:eastAsia="仿宋_GB2312" w:cs="仿宋_GB2312"/>
          <w:color w:val="auto"/>
          <w:sz w:val="32"/>
          <w:szCs w:val="32"/>
          <w:highlight w:val="none"/>
          <w:lang w:eastAsia="zh-Hans"/>
        </w:rPr>
        <w:t>市财政局、</w:t>
      </w:r>
      <w:r>
        <w:rPr>
          <w:rFonts w:hint="eastAsia" w:ascii="仿宋_GB2312" w:hAnsi="仿宋_GB2312" w:eastAsia="仿宋_GB2312" w:cs="仿宋_GB2312"/>
          <w:color w:val="auto"/>
          <w:sz w:val="32"/>
          <w:szCs w:val="32"/>
          <w:highlight w:val="none"/>
          <w:lang w:val="en-US" w:eastAsia="zh-CN"/>
        </w:rPr>
        <w:t>前线杂志社</w:t>
      </w:r>
      <w:r>
        <w:rPr>
          <w:rFonts w:hint="eastAsia" w:ascii="仿宋_GB2312" w:hAnsi="仿宋_GB2312" w:eastAsia="仿宋_GB2312" w:cs="仿宋_GB2312"/>
          <w:color w:val="auto"/>
          <w:sz w:val="32"/>
          <w:szCs w:val="32"/>
          <w:highlight w:val="none"/>
        </w:rPr>
        <w:t>绩效评价工作要求</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合理安排评价工作进度，在此基础上形成最终评价方案。</w:t>
      </w:r>
    </w:p>
    <w:p>
      <w:pPr>
        <w:pStyle w:val="5"/>
        <w:keepNext w:val="0"/>
        <w:keepLines w:val="0"/>
        <w:pageBreakBefore w:val="0"/>
        <w:widowControl w:val="0"/>
        <w:numPr>
          <w:ilvl w:val="0"/>
          <w:numId w:val="2"/>
        </w:numPr>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trike w:val="0"/>
          <w:dstrike w:val="0"/>
          <w:color w:val="auto"/>
          <w:sz w:val="32"/>
          <w:szCs w:val="32"/>
          <w:highlight w:val="none"/>
          <w:lang w:eastAsia="zh-CN"/>
        </w:rPr>
        <w:t>协助</w:t>
      </w:r>
      <w:r>
        <w:rPr>
          <w:rFonts w:hint="eastAsia" w:ascii="仿宋_GB2312" w:hAnsi="仿宋_GB2312" w:eastAsia="仿宋_GB2312" w:cs="仿宋_GB2312"/>
          <w:color w:val="auto"/>
          <w:sz w:val="32"/>
          <w:szCs w:val="32"/>
          <w:highlight w:val="none"/>
          <w:lang w:eastAsia="zh-Hans"/>
        </w:rPr>
        <w:t>项目单位</w:t>
      </w:r>
      <w:r>
        <w:rPr>
          <w:rFonts w:hint="eastAsia" w:ascii="仿宋_GB2312" w:hAnsi="仿宋_GB2312" w:eastAsia="仿宋_GB2312" w:cs="仿宋_GB2312"/>
          <w:color w:val="auto"/>
          <w:sz w:val="32"/>
          <w:szCs w:val="32"/>
          <w:highlight w:val="none"/>
        </w:rPr>
        <w:t>开展自评</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协助</w:t>
      </w:r>
      <w:r>
        <w:rPr>
          <w:rFonts w:hint="eastAsia" w:ascii="仿宋_GB2312" w:hAnsi="仿宋_GB2312" w:eastAsia="仿宋_GB2312" w:cs="仿宋_GB2312"/>
          <w:color w:val="auto"/>
          <w:sz w:val="32"/>
          <w:szCs w:val="32"/>
          <w:highlight w:val="none"/>
          <w:lang w:eastAsia="zh-Hans"/>
        </w:rPr>
        <w:t>项目单位</w:t>
      </w:r>
      <w:r>
        <w:rPr>
          <w:rFonts w:hint="eastAsia" w:ascii="仿宋_GB2312" w:hAnsi="仿宋_GB2312" w:eastAsia="仿宋_GB2312" w:cs="仿宋_GB2312"/>
          <w:color w:val="auto"/>
          <w:sz w:val="32"/>
          <w:szCs w:val="32"/>
          <w:highlight w:val="none"/>
        </w:rPr>
        <w:t>根据绩效评价相关管理办法，开展自评工作，收集、整理绩效材料，撰写财政支出绩效报告。</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2.现场核查情况</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（1）了解绩效目标设立及完成情况</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评价工作组通过查阅项目申报文本等资料，了解预期绩效目标设立情况，并将反映项目完成结果的相关材料与各项预期绩效目标进行比对，评价项目绩效目标的完成情况。</w:t>
      </w:r>
    </w:p>
    <w:p>
      <w:pPr>
        <w:pStyle w:val="5"/>
        <w:keepNext w:val="0"/>
        <w:keepLines w:val="0"/>
        <w:pageBreakBefore w:val="0"/>
        <w:widowControl w:val="0"/>
        <w:numPr>
          <w:ilvl w:val="0"/>
          <w:numId w:val="3"/>
        </w:numPr>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了解项目效益实现情况</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项目实现的效益情况，主要是参考项目单位提供的项目社会效益、可持续影响及服务对象满意度等的相关资料情况，综合评价项目的效益实现情况。</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3.专家评价</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（1）进行资料信息汇总</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评价工作组在充分调研的基础上，对项目资料进行逐一核实。工作组按照指标体系内容和评价重点，对资料进行分类整理并装订成册，形成专家资料手册，供专家审阅评议。</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（2）召开专家评价会</w:t>
      </w:r>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根据项目特点，评价工作组遴选5名专家（其中业务专家2名，管理专家2名，财务专家1名），组成专家评价组，对项目资料进行审核。</w:t>
      </w:r>
      <w:r>
        <w:rPr>
          <w:rFonts w:hint="eastAsia" w:ascii="仿宋_GB2312" w:hAnsi="仿宋_GB2312" w:eastAsia="仿宋_GB2312" w:cs="仿宋_GB2312"/>
          <w:color w:val="auto"/>
          <w:sz w:val="32"/>
          <w:szCs w:val="32"/>
          <w:highlight w:val="none"/>
          <w:lang w:eastAsia="zh-Hans"/>
        </w:rPr>
        <w:t>于</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月2</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日召开专家评价会。评价会上，专家与项目单位进行了充分讨论和沟通，最终由专家</w:t>
      </w:r>
      <w:r>
        <w:rPr>
          <w:rFonts w:hint="eastAsia" w:ascii="仿宋_GB2312" w:hAnsi="仿宋_GB2312" w:eastAsia="仿宋_GB2312" w:cs="仿宋_GB2312"/>
          <w:color w:val="auto"/>
          <w:sz w:val="32"/>
          <w:szCs w:val="32"/>
          <w:highlight w:val="none"/>
          <w:lang w:val="en-US" w:eastAsia="zh-CN"/>
        </w:rPr>
        <w:t>按照</w:t>
      </w:r>
      <w:r>
        <w:rPr>
          <w:rFonts w:hint="eastAsia" w:ascii="仿宋_GB2312" w:hAnsi="仿宋_GB2312" w:eastAsia="仿宋_GB2312" w:cs="仿宋_GB2312"/>
          <w:color w:val="auto"/>
          <w:sz w:val="32"/>
          <w:szCs w:val="32"/>
          <w:highlight w:val="none"/>
        </w:rPr>
        <w:t>绩效评价指标进行打分，出具评价意见。</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4.评价报告阶段</w:t>
      </w:r>
      <w:bookmarkEnd w:id="17"/>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（1）形成绩效评价结论、撰写绩效评价报告</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评价工作组根据收集的资料、评价分析情况，结合专家意见，确定评价结果等级，撰写绩效评价报告初稿。</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沟通初步评价意见</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绩效评价报告初稿完成后，</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lang w:eastAsia="zh-Hans"/>
        </w:rPr>
        <w:t>与</w:t>
      </w:r>
      <w:r>
        <w:rPr>
          <w:rFonts w:hint="eastAsia" w:ascii="仿宋_GB2312" w:hAnsi="仿宋_GB2312" w:eastAsia="仿宋_GB2312" w:cs="仿宋_GB2312"/>
          <w:color w:val="auto"/>
          <w:sz w:val="32"/>
          <w:szCs w:val="32"/>
          <w:highlight w:val="none"/>
          <w:lang w:val="en-US" w:eastAsia="zh-CN"/>
        </w:rPr>
        <w:t>前线杂志社</w:t>
      </w:r>
      <w:r>
        <w:rPr>
          <w:rFonts w:hint="eastAsia" w:ascii="仿宋_GB2312" w:hAnsi="仿宋_GB2312" w:eastAsia="仿宋_GB2312" w:cs="仿宋_GB2312"/>
          <w:color w:val="auto"/>
          <w:sz w:val="32"/>
          <w:szCs w:val="32"/>
          <w:highlight w:val="none"/>
          <w:lang w:eastAsia="zh-Hans"/>
        </w:rPr>
        <w:t>沟通</w:t>
      </w:r>
      <w:r>
        <w:rPr>
          <w:rFonts w:hint="eastAsia" w:ascii="仿宋_GB2312" w:hAnsi="仿宋_GB2312" w:eastAsia="仿宋_GB2312" w:cs="仿宋_GB2312"/>
          <w:color w:val="auto"/>
          <w:sz w:val="32"/>
          <w:szCs w:val="32"/>
          <w:highlight w:val="none"/>
          <w:lang w:val="en-US" w:eastAsia="zh-CN"/>
        </w:rPr>
        <w:t>反馈的基础上</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eastAsia="zh-CN"/>
        </w:rPr>
        <w:t>进一步</w:t>
      </w:r>
      <w:r>
        <w:rPr>
          <w:rFonts w:hint="eastAsia" w:ascii="仿宋_GB2312" w:hAnsi="仿宋_GB2312" w:eastAsia="仿宋_GB2312" w:cs="仿宋_GB2312"/>
          <w:color w:val="auto"/>
          <w:sz w:val="32"/>
          <w:szCs w:val="32"/>
          <w:highlight w:val="none"/>
          <w:lang w:eastAsia="zh-Hans"/>
        </w:rPr>
        <w:t>修改完善</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形成正式绩效评价报告</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评价工作组在</w:t>
      </w:r>
      <w:r>
        <w:rPr>
          <w:rFonts w:hint="eastAsia" w:ascii="仿宋_GB2312" w:hAnsi="仿宋_GB2312" w:eastAsia="仿宋_GB2312" w:cs="仿宋_GB2312"/>
          <w:color w:val="auto"/>
          <w:sz w:val="32"/>
          <w:szCs w:val="32"/>
          <w:highlight w:val="none"/>
          <w:lang w:val="en-US" w:eastAsia="zh-CN"/>
        </w:rPr>
        <w:t>综合</w:t>
      </w:r>
      <w:r>
        <w:rPr>
          <w:rFonts w:hint="eastAsia" w:ascii="仿宋_GB2312" w:hAnsi="仿宋_GB2312" w:eastAsia="仿宋_GB2312" w:cs="仿宋_GB2312"/>
          <w:color w:val="auto"/>
          <w:sz w:val="32"/>
          <w:szCs w:val="32"/>
          <w:highlight w:val="none"/>
        </w:rPr>
        <w:t>专家及</w:t>
      </w:r>
      <w:r>
        <w:rPr>
          <w:rFonts w:hint="eastAsia" w:ascii="仿宋_GB2312" w:hAnsi="仿宋_GB2312" w:eastAsia="仿宋_GB2312" w:cs="仿宋_GB2312"/>
          <w:color w:val="auto"/>
          <w:sz w:val="32"/>
          <w:szCs w:val="32"/>
          <w:highlight w:val="none"/>
          <w:lang w:eastAsia="zh-Hans"/>
        </w:rPr>
        <w:t>各方</w:t>
      </w:r>
      <w:r>
        <w:rPr>
          <w:rFonts w:hint="eastAsia" w:ascii="仿宋_GB2312" w:hAnsi="仿宋_GB2312" w:eastAsia="仿宋_GB2312" w:cs="仿宋_GB2312"/>
          <w:color w:val="auto"/>
          <w:sz w:val="32"/>
          <w:szCs w:val="32"/>
          <w:highlight w:val="none"/>
        </w:rPr>
        <w:t>反馈</w:t>
      </w:r>
      <w:r>
        <w:rPr>
          <w:rFonts w:hint="eastAsia" w:ascii="仿宋_GB2312" w:hAnsi="仿宋_GB2312" w:eastAsia="仿宋_GB2312" w:cs="仿宋_GB2312"/>
          <w:color w:val="auto"/>
          <w:sz w:val="32"/>
          <w:szCs w:val="32"/>
          <w:highlight w:val="none"/>
          <w:lang w:val="en-US" w:eastAsia="zh-CN"/>
        </w:rPr>
        <w:t>的合理</w:t>
      </w:r>
      <w:r>
        <w:rPr>
          <w:rFonts w:hint="eastAsia" w:ascii="仿宋_GB2312" w:hAnsi="仿宋_GB2312" w:eastAsia="仿宋_GB2312" w:cs="仿宋_GB2312"/>
          <w:color w:val="auto"/>
          <w:sz w:val="32"/>
          <w:szCs w:val="32"/>
          <w:highlight w:val="none"/>
        </w:rPr>
        <w:t>意见</w:t>
      </w:r>
      <w:r>
        <w:rPr>
          <w:rFonts w:hint="eastAsia" w:ascii="仿宋_GB2312" w:hAnsi="仿宋_GB2312" w:eastAsia="仿宋_GB2312" w:cs="仿宋_GB2312"/>
          <w:color w:val="auto"/>
          <w:sz w:val="32"/>
          <w:szCs w:val="32"/>
          <w:highlight w:val="none"/>
          <w:lang w:val="en-US" w:eastAsia="zh-CN"/>
        </w:rPr>
        <w:t>后</w:t>
      </w:r>
      <w:r>
        <w:rPr>
          <w:rFonts w:hint="eastAsia" w:ascii="仿宋_GB2312" w:hAnsi="仿宋_GB2312" w:eastAsia="仿宋_GB2312" w:cs="仿宋_GB2312"/>
          <w:color w:val="auto"/>
          <w:sz w:val="32"/>
          <w:szCs w:val="32"/>
          <w:highlight w:val="none"/>
        </w:rPr>
        <w:t>，对评价报告进行修改，</w:t>
      </w:r>
      <w:r>
        <w:rPr>
          <w:rFonts w:hint="eastAsia" w:ascii="仿宋_GB2312" w:hAnsi="仿宋_GB2312" w:eastAsia="仿宋_GB2312" w:cs="仿宋_GB2312"/>
          <w:color w:val="auto"/>
          <w:sz w:val="32"/>
          <w:szCs w:val="32"/>
          <w:highlight w:val="none"/>
          <w:lang w:eastAsia="zh-CN"/>
        </w:rPr>
        <w:t>经</w:t>
      </w:r>
      <w:r>
        <w:rPr>
          <w:rFonts w:hint="eastAsia" w:ascii="仿宋_GB2312" w:hAnsi="仿宋_GB2312" w:eastAsia="仿宋_GB2312" w:cs="仿宋_GB2312"/>
          <w:color w:val="auto"/>
          <w:sz w:val="32"/>
          <w:szCs w:val="32"/>
          <w:highlight w:val="none"/>
          <w:lang w:val="en-US" w:eastAsia="zh-CN"/>
        </w:rPr>
        <w:t>前线杂志社</w:t>
      </w:r>
      <w:r>
        <w:rPr>
          <w:rFonts w:hint="eastAsia" w:ascii="仿宋_GB2312" w:hAnsi="仿宋_GB2312" w:eastAsia="仿宋_GB2312" w:cs="仿宋_GB2312"/>
          <w:color w:val="auto"/>
          <w:sz w:val="32"/>
          <w:szCs w:val="32"/>
          <w:highlight w:val="none"/>
          <w:lang w:eastAsia="zh-CN"/>
        </w:rPr>
        <w:t>审核后</w:t>
      </w:r>
      <w:r>
        <w:rPr>
          <w:rFonts w:hint="eastAsia" w:ascii="仿宋_GB2312" w:hAnsi="仿宋_GB2312" w:eastAsia="仿宋_GB2312" w:cs="仿宋_GB2312"/>
          <w:color w:val="auto"/>
          <w:sz w:val="32"/>
          <w:szCs w:val="32"/>
          <w:highlight w:val="none"/>
        </w:rPr>
        <w:t>形成正式绩效评价报告。</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报送报告及资料手册</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评价工作组根据绩效评价工作要求装订评价报告、资料手册，报送至</w:t>
      </w:r>
      <w:r>
        <w:rPr>
          <w:rFonts w:hint="eastAsia" w:ascii="仿宋_GB2312" w:hAnsi="仿宋_GB2312" w:eastAsia="仿宋_GB2312" w:cs="仿宋_GB2312"/>
          <w:color w:val="auto"/>
          <w:sz w:val="32"/>
          <w:szCs w:val="32"/>
          <w:highlight w:val="none"/>
          <w:lang w:eastAsia="zh-CN"/>
        </w:rPr>
        <w:t>前线杂志社</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归档绩效评价资料</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绩效评价工作结束后，评价工作组及时将资料整理归档，并按</w:t>
      </w:r>
      <w:r>
        <w:rPr>
          <w:rFonts w:hint="eastAsia" w:ascii="仿宋_GB2312" w:hAnsi="仿宋_GB2312" w:eastAsia="仿宋_GB2312" w:cs="仿宋_GB2312"/>
          <w:color w:val="auto"/>
          <w:sz w:val="32"/>
          <w:szCs w:val="32"/>
          <w:highlight w:val="none"/>
          <w:lang w:eastAsia="zh-Hans"/>
        </w:rPr>
        <w:t>财政部门的相关</w:t>
      </w:r>
      <w:r>
        <w:rPr>
          <w:rFonts w:hint="eastAsia" w:ascii="仿宋_GB2312" w:hAnsi="仿宋_GB2312" w:eastAsia="仿宋_GB2312" w:cs="仿宋_GB2312"/>
          <w:color w:val="auto"/>
          <w:sz w:val="32"/>
          <w:szCs w:val="32"/>
          <w:highlight w:val="none"/>
        </w:rPr>
        <w:t>要求妥善</w:t>
      </w:r>
      <w:r>
        <w:rPr>
          <w:rFonts w:hint="eastAsia" w:ascii="仿宋_GB2312" w:hAnsi="仿宋_GB2312" w:eastAsia="仿宋_GB2312" w:cs="仿宋_GB2312"/>
          <w:color w:val="auto"/>
          <w:sz w:val="32"/>
          <w:szCs w:val="32"/>
          <w:highlight w:val="none"/>
          <w:lang w:eastAsia="zh-Hans"/>
        </w:rPr>
        <w:t>保管绩效档案</w:t>
      </w:r>
      <w:r>
        <w:rPr>
          <w:rFonts w:hint="eastAsia" w:ascii="仿宋_GB2312" w:hAnsi="仿宋_GB2312" w:eastAsia="仿宋_GB2312" w:cs="仿宋_GB2312"/>
          <w:color w:val="auto"/>
          <w:sz w:val="32"/>
          <w:szCs w:val="32"/>
          <w:highlight w:val="none"/>
        </w:rPr>
        <w:t>资料。</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0"/>
        <w:rPr>
          <w:rFonts w:hint="eastAsia" w:ascii="黑体" w:hAnsi="黑体" w:eastAsia="黑体" w:cs="黑体"/>
          <w:b w:val="0"/>
          <w:bCs/>
          <w:color w:val="auto"/>
          <w:kern w:val="0"/>
          <w:sz w:val="32"/>
          <w:szCs w:val="32"/>
          <w:highlight w:val="none"/>
        </w:rPr>
      </w:pPr>
      <w:bookmarkStart w:id="18" w:name="_Toc1238"/>
      <w:r>
        <w:rPr>
          <w:rFonts w:hint="eastAsia" w:ascii="黑体" w:hAnsi="黑体" w:eastAsia="黑体" w:cs="黑体"/>
          <w:b w:val="0"/>
          <w:bCs/>
          <w:color w:val="auto"/>
          <w:kern w:val="0"/>
          <w:sz w:val="32"/>
          <w:szCs w:val="32"/>
          <w:highlight w:val="none"/>
          <w:lang w:val="en-US" w:eastAsia="zh-CN"/>
        </w:rPr>
        <w:t>三、</w:t>
      </w:r>
      <w:r>
        <w:rPr>
          <w:rFonts w:hint="eastAsia" w:ascii="黑体" w:hAnsi="黑体" w:eastAsia="黑体" w:cs="黑体"/>
          <w:b w:val="0"/>
          <w:bCs/>
          <w:color w:val="auto"/>
          <w:kern w:val="0"/>
          <w:sz w:val="32"/>
          <w:szCs w:val="32"/>
          <w:highlight w:val="none"/>
        </w:rPr>
        <w:t>综合评价情况及评价结论</w:t>
      </w:r>
      <w:bookmarkEnd w:id="18"/>
    </w:p>
    <w:p>
      <w:pPr>
        <w:pStyle w:val="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经综合评价，该项目评价得分</w:t>
      </w:r>
      <w:r>
        <w:rPr>
          <w:rFonts w:hint="eastAsia" w:ascii="仿宋_GB2312" w:hAnsi="仿宋_GB2312" w:eastAsia="仿宋_GB2312" w:cs="仿宋_GB2312"/>
          <w:color w:val="auto"/>
          <w:sz w:val="32"/>
          <w:szCs w:val="32"/>
          <w:highlight w:val="none"/>
          <w:lang w:val="en-US" w:eastAsia="zh-CN"/>
        </w:rPr>
        <w:t>91.29</w:t>
      </w:r>
      <w:r>
        <w:rPr>
          <w:rFonts w:hint="eastAsia" w:ascii="仿宋_GB2312" w:hAnsi="仿宋_GB2312" w:eastAsia="仿宋_GB2312" w:cs="仿宋_GB2312"/>
          <w:color w:val="auto"/>
          <w:sz w:val="32"/>
          <w:szCs w:val="32"/>
          <w:highlight w:val="none"/>
        </w:rPr>
        <w:t>分，绩效级别评定为“</w:t>
      </w:r>
      <w:r>
        <w:rPr>
          <w:rFonts w:hint="eastAsia" w:ascii="仿宋_GB2312" w:hAnsi="仿宋_GB2312" w:eastAsia="仿宋_GB2312" w:cs="仿宋_GB2312"/>
          <w:color w:val="auto"/>
          <w:sz w:val="32"/>
          <w:szCs w:val="32"/>
          <w:highlight w:val="none"/>
          <w:lang w:val="en-US" w:eastAsia="zh-CN"/>
        </w:rPr>
        <w:t>优</w:t>
      </w:r>
      <w:r>
        <w:rPr>
          <w:rFonts w:hint="eastAsia" w:ascii="仿宋_GB2312" w:hAnsi="仿宋_GB2312" w:eastAsia="仿宋_GB2312" w:cs="仿宋_GB2312"/>
          <w:color w:val="auto"/>
          <w:sz w:val="32"/>
          <w:szCs w:val="32"/>
          <w:highlight w:val="none"/>
        </w:rPr>
        <w:t>”。该项目各指标得分和综合评价结论具体如下</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1"/>
        <w:rPr>
          <w:rFonts w:hint="default" w:ascii="仿宋_GB2312" w:hAnsi="仿宋_GB2312" w:eastAsia="仿宋_GB2312" w:cs="仿宋_GB2312"/>
          <w:color w:val="auto"/>
          <w:kern w:val="0"/>
          <w:sz w:val="32"/>
          <w:szCs w:val="32"/>
          <w:highlight w:val="none"/>
          <w:lang w:val="en-US" w:eastAsia="zh-CN"/>
        </w:rPr>
      </w:pPr>
      <w:bookmarkStart w:id="19" w:name="_Toc16017"/>
      <w:r>
        <w:rPr>
          <w:rFonts w:hint="eastAsia" w:ascii="仿宋_GB2312" w:hAnsi="仿宋_GB2312" w:eastAsia="仿宋_GB2312" w:cs="仿宋_GB2312"/>
          <w:color w:val="auto"/>
          <w:kern w:val="0"/>
          <w:sz w:val="32"/>
          <w:szCs w:val="32"/>
          <w:highlight w:val="none"/>
          <w:lang w:val="en-US" w:eastAsia="zh-CN"/>
        </w:rPr>
        <w:t>1.项目决策方面</w:t>
      </w:r>
      <w:bookmarkEnd w:id="19"/>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该指标</w:t>
      </w:r>
      <w:r>
        <w:rPr>
          <w:rFonts w:hint="eastAsia" w:ascii="仿宋_GB2312" w:hAnsi="仿宋_GB2312" w:eastAsia="仿宋_GB2312" w:cs="仿宋_GB2312"/>
          <w:color w:val="auto"/>
          <w:sz w:val="32"/>
          <w:szCs w:val="32"/>
          <w:highlight w:val="none"/>
          <w:lang w:val="en-US" w:eastAsia="zh-CN"/>
        </w:rPr>
        <w:t>设定</w:t>
      </w:r>
      <w:r>
        <w:rPr>
          <w:rFonts w:hint="eastAsia" w:ascii="仿宋_GB2312" w:hAnsi="仿宋_GB2312" w:eastAsia="仿宋_GB2312" w:cs="仿宋_GB2312"/>
          <w:color w:val="auto"/>
          <w:sz w:val="32"/>
          <w:szCs w:val="32"/>
          <w:highlight w:val="none"/>
        </w:rPr>
        <w:t>分值</w:t>
      </w:r>
      <w:r>
        <w:rPr>
          <w:rFonts w:hint="eastAsia" w:ascii="仿宋_GB2312" w:hAnsi="仿宋_GB2312" w:eastAsia="仿宋_GB2312" w:cs="仿宋_GB2312"/>
          <w:color w:val="auto"/>
          <w:sz w:val="32"/>
          <w:szCs w:val="32"/>
          <w:highlight w:val="none"/>
          <w:lang w:val="en-US" w:eastAsia="zh-CN"/>
        </w:rPr>
        <w:t>10.00</w:t>
      </w:r>
      <w:r>
        <w:rPr>
          <w:rFonts w:hint="eastAsia" w:ascii="仿宋_GB2312" w:hAnsi="仿宋_GB2312" w:eastAsia="仿宋_GB2312" w:cs="仿宋_GB2312"/>
          <w:color w:val="auto"/>
          <w:sz w:val="32"/>
          <w:szCs w:val="32"/>
          <w:highlight w:val="none"/>
        </w:rPr>
        <w:t>分，评价得分</w:t>
      </w:r>
      <w:r>
        <w:rPr>
          <w:rFonts w:hint="eastAsia" w:ascii="仿宋_GB2312" w:hAnsi="仿宋_GB2312" w:eastAsia="仿宋_GB2312" w:cs="仿宋_GB2312"/>
          <w:color w:val="auto"/>
          <w:sz w:val="32"/>
          <w:szCs w:val="32"/>
          <w:highlight w:val="none"/>
          <w:lang w:val="en-US" w:eastAsia="zh-CN"/>
        </w:rPr>
        <w:t>9.25</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eastAsia="zh-Hans"/>
        </w:rPr>
        <w:t>得分率</w:t>
      </w:r>
      <w:r>
        <w:rPr>
          <w:rFonts w:hint="eastAsia" w:ascii="仿宋_GB2312" w:hAnsi="仿宋_GB2312" w:eastAsia="仿宋_GB2312" w:cs="仿宋_GB2312"/>
          <w:color w:val="auto"/>
          <w:sz w:val="32"/>
          <w:szCs w:val="32"/>
          <w:highlight w:val="none"/>
          <w:lang w:val="en-US" w:eastAsia="zh-CN"/>
        </w:rPr>
        <w:t>92.50</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该项目立项依据</w:t>
      </w:r>
      <w:r>
        <w:rPr>
          <w:rFonts w:hint="eastAsia" w:ascii="仿宋_GB2312" w:hAnsi="仿宋_GB2312" w:eastAsia="仿宋_GB2312" w:cs="仿宋_GB2312"/>
          <w:color w:val="auto"/>
          <w:sz w:val="32"/>
          <w:szCs w:val="32"/>
          <w:highlight w:val="none"/>
          <w:lang w:val="en-US" w:eastAsia="zh-CN"/>
        </w:rPr>
        <w:t>充分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Hans"/>
        </w:rPr>
        <w:t>程序规范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Hans"/>
        </w:rPr>
        <w:t>项目预算编制科学合理，</w:t>
      </w:r>
      <w:r>
        <w:rPr>
          <w:rFonts w:hint="eastAsia" w:ascii="仿宋_GB2312" w:hAnsi="仿宋_GB2312" w:eastAsia="仿宋_GB2312" w:cs="仿宋_GB2312"/>
          <w:color w:val="auto"/>
          <w:sz w:val="32"/>
          <w:szCs w:val="32"/>
          <w:highlight w:val="none"/>
          <w:lang w:val="en-US" w:eastAsia="zh-CN"/>
        </w:rPr>
        <w:t>但绩效目标设置的规范性有待加强</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1"/>
        <w:rPr>
          <w:rFonts w:hint="eastAsia" w:ascii="仿宋_GB2312" w:hAnsi="仿宋_GB2312" w:eastAsia="仿宋_GB2312" w:cs="仿宋_GB2312"/>
          <w:color w:val="auto"/>
          <w:kern w:val="0"/>
          <w:sz w:val="32"/>
          <w:szCs w:val="32"/>
          <w:highlight w:val="none"/>
          <w:lang w:val="en-US" w:eastAsia="zh-CN"/>
        </w:rPr>
      </w:pPr>
      <w:bookmarkStart w:id="20" w:name="_Toc7351"/>
      <w:r>
        <w:rPr>
          <w:rFonts w:hint="eastAsia" w:ascii="仿宋_GB2312" w:hAnsi="仿宋_GB2312" w:eastAsia="仿宋_GB2312" w:cs="仿宋_GB2312"/>
          <w:color w:val="auto"/>
          <w:kern w:val="0"/>
          <w:sz w:val="32"/>
          <w:szCs w:val="32"/>
          <w:highlight w:val="none"/>
          <w:lang w:val="en-US" w:eastAsia="zh-CN"/>
        </w:rPr>
        <w:t>2.项目过程方面</w:t>
      </w:r>
      <w:bookmarkEnd w:id="20"/>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auto"/>
          <w:sz w:val="32"/>
          <w:szCs w:val="32"/>
          <w:highlight w:val="none"/>
          <w:lang w:eastAsia="zh-Hans"/>
        </w:rPr>
      </w:pPr>
      <w:r>
        <w:rPr>
          <w:rFonts w:hint="eastAsia" w:ascii="仿宋_GB2312" w:hAnsi="仿宋_GB2312" w:eastAsia="仿宋_GB2312" w:cs="仿宋_GB2312"/>
          <w:color w:val="auto"/>
          <w:sz w:val="32"/>
          <w:szCs w:val="32"/>
          <w:highlight w:val="none"/>
        </w:rPr>
        <w:t>该指标分值</w:t>
      </w:r>
      <w:r>
        <w:rPr>
          <w:rFonts w:hint="eastAsia" w:ascii="仿宋_GB2312" w:hAnsi="仿宋_GB2312" w:eastAsia="仿宋_GB2312" w:cs="仿宋_GB2312"/>
          <w:color w:val="auto"/>
          <w:sz w:val="32"/>
          <w:szCs w:val="32"/>
          <w:highlight w:val="none"/>
          <w:lang w:val="en-US" w:eastAsia="zh-CN"/>
        </w:rPr>
        <w:t>20.00</w:t>
      </w:r>
      <w:r>
        <w:rPr>
          <w:rFonts w:hint="eastAsia" w:ascii="仿宋_GB2312" w:hAnsi="仿宋_GB2312" w:eastAsia="仿宋_GB2312" w:cs="仿宋_GB2312"/>
          <w:color w:val="auto"/>
          <w:sz w:val="32"/>
          <w:szCs w:val="32"/>
          <w:highlight w:val="none"/>
        </w:rPr>
        <w:t>分，评价得分</w:t>
      </w:r>
      <w:r>
        <w:rPr>
          <w:rFonts w:hint="eastAsia" w:ascii="仿宋_GB2312" w:hAnsi="仿宋_GB2312" w:eastAsia="仿宋_GB2312" w:cs="仿宋_GB2312"/>
          <w:color w:val="auto"/>
          <w:sz w:val="32"/>
          <w:szCs w:val="32"/>
          <w:highlight w:val="none"/>
          <w:lang w:val="en-US" w:eastAsia="zh-CN"/>
        </w:rPr>
        <w:t>18.24</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eastAsia="zh-Hans"/>
        </w:rPr>
        <w:t>得分率</w:t>
      </w:r>
      <w:r>
        <w:rPr>
          <w:rFonts w:hint="eastAsia" w:ascii="仿宋_GB2312" w:hAnsi="仿宋_GB2312" w:eastAsia="仿宋_GB2312" w:cs="仿宋_GB2312"/>
          <w:color w:val="auto"/>
          <w:sz w:val="32"/>
          <w:szCs w:val="32"/>
          <w:highlight w:val="none"/>
          <w:lang w:val="en-US" w:eastAsia="zh-CN"/>
        </w:rPr>
        <w:t>91.20</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rPr>
        <w:t>。该项目</w:t>
      </w:r>
      <w:r>
        <w:rPr>
          <w:rFonts w:hint="eastAsia" w:ascii="仿宋_GB2312" w:hAnsi="仿宋_GB2312" w:eastAsia="仿宋_GB2312" w:cs="仿宋_GB2312"/>
          <w:color w:val="auto"/>
          <w:sz w:val="32"/>
          <w:szCs w:val="32"/>
          <w:highlight w:val="none"/>
          <w:lang w:eastAsia="zh-Hans"/>
        </w:rPr>
        <w:t>资金管理规范，但</w:t>
      </w:r>
      <w:r>
        <w:rPr>
          <w:rFonts w:hint="eastAsia" w:ascii="仿宋_GB2312" w:hAnsi="仿宋_GB2312" w:eastAsia="仿宋_GB2312" w:cs="仿宋_GB2312"/>
          <w:color w:val="auto"/>
          <w:sz w:val="32"/>
          <w:szCs w:val="32"/>
          <w:highlight w:val="none"/>
          <w:lang w:val="en-US" w:eastAsia="zh-CN"/>
        </w:rPr>
        <w:t>预算执行率较低、合同管理不够严谨、项目</w:t>
      </w:r>
      <w:r>
        <w:rPr>
          <w:rFonts w:hint="eastAsia" w:ascii="仿宋_GB2312" w:hAnsi="仿宋_GB2312" w:eastAsia="仿宋_GB2312" w:cs="仿宋_GB2312"/>
          <w:color w:val="auto"/>
          <w:sz w:val="32"/>
          <w:szCs w:val="32"/>
          <w:highlight w:val="none"/>
          <w:lang w:eastAsia="zh-Hans"/>
        </w:rPr>
        <w:t>稿签</w:t>
      </w:r>
      <w:r>
        <w:rPr>
          <w:rFonts w:hint="eastAsia" w:ascii="仿宋_GB2312" w:hAnsi="仿宋_GB2312" w:eastAsia="仿宋_GB2312" w:cs="仿宋_GB2312"/>
          <w:color w:val="auto"/>
          <w:sz w:val="32"/>
          <w:szCs w:val="32"/>
          <w:highlight w:val="none"/>
          <w:lang w:val="en-US" w:eastAsia="zh-CN"/>
        </w:rPr>
        <w:t>程序执行的有效性有待进一步提升</w:t>
      </w:r>
      <w:r>
        <w:rPr>
          <w:rFonts w:hint="eastAsia" w:ascii="仿宋_GB2312" w:hAnsi="仿宋_GB2312" w:eastAsia="仿宋_GB2312" w:cs="仿宋_GB2312"/>
          <w:color w:val="auto"/>
          <w:sz w:val="32"/>
          <w:szCs w:val="32"/>
          <w:highlight w:val="none"/>
          <w:lang w:eastAsia="zh-Hans"/>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1"/>
        <w:rPr>
          <w:rFonts w:hint="eastAsia" w:ascii="仿宋_GB2312" w:hAnsi="仿宋_GB2312" w:eastAsia="仿宋_GB2312" w:cs="仿宋_GB2312"/>
          <w:color w:val="auto"/>
          <w:kern w:val="0"/>
          <w:sz w:val="32"/>
          <w:szCs w:val="32"/>
          <w:highlight w:val="none"/>
          <w:lang w:val="en-US" w:eastAsia="zh-CN"/>
        </w:rPr>
      </w:pPr>
      <w:bookmarkStart w:id="21" w:name="_Toc18418"/>
      <w:r>
        <w:rPr>
          <w:rFonts w:hint="eastAsia" w:ascii="仿宋_GB2312" w:hAnsi="仿宋_GB2312" w:eastAsia="仿宋_GB2312" w:cs="仿宋_GB2312"/>
          <w:color w:val="auto"/>
          <w:kern w:val="0"/>
          <w:sz w:val="32"/>
          <w:szCs w:val="32"/>
          <w:highlight w:val="none"/>
          <w:lang w:val="en-US" w:eastAsia="zh-CN"/>
        </w:rPr>
        <w:t>3.项目产出方面</w:t>
      </w:r>
      <w:bookmarkEnd w:id="21"/>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该指标分值</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Hans"/>
        </w:rPr>
        <w:t>00</w:t>
      </w:r>
      <w:r>
        <w:rPr>
          <w:rFonts w:hint="eastAsia" w:ascii="仿宋_GB2312" w:hAnsi="仿宋_GB2312" w:eastAsia="仿宋_GB2312" w:cs="仿宋_GB2312"/>
          <w:color w:val="auto"/>
          <w:sz w:val="32"/>
          <w:szCs w:val="32"/>
          <w:highlight w:val="none"/>
        </w:rPr>
        <w:t>分，评价得分</w:t>
      </w:r>
      <w:r>
        <w:rPr>
          <w:rFonts w:hint="eastAsia" w:ascii="仿宋_GB2312" w:hAnsi="仿宋_GB2312" w:eastAsia="仿宋_GB2312" w:cs="仿宋_GB2312"/>
          <w:color w:val="auto"/>
          <w:sz w:val="32"/>
          <w:szCs w:val="32"/>
          <w:highlight w:val="none"/>
          <w:lang w:val="en-US" w:eastAsia="zh-CN"/>
        </w:rPr>
        <w:t>35.80</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eastAsia="zh-Hans"/>
        </w:rPr>
        <w:t>得分率</w:t>
      </w:r>
      <w:r>
        <w:rPr>
          <w:rFonts w:hint="eastAsia" w:ascii="仿宋_GB2312" w:hAnsi="仿宋_GB2312" w:eastAsia="仿宋_GB2312" w:cs="仿宋_GB2312"/>
          <w:color w:val="auto"/>
          <w:sz w:val="32"/>
          <w:szCs w:val="32"/>
          <w:highlight w:val="none"/>
          <w:lang w:val="en-US" w:eastAsia="zh-CN"/>
        </w:rPr>
        <w:t>89.50</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rPr>
        <w:t>。该项目产出</w:t>
      </w:r>
      <w:r>
        <w:rPr>
          <w:rFonts w:hint="eastAsia" w:ascii="仿宋_GB2312" w:hAnsi="仿宋_GB2312" w:eastAsia="仿宋_GB2312" w:cs="仿宋_GB2312"/>
          <w:color w:val="auto"/>
          <w:sz w:val="32"/>
          <w:szCs w:val="32"/>
          <w:highlight w:val="none"/>
          <w:lang w:val="en-US" w:eastAsia="zh-CN"/>
        </w:rPr>
        <w:t>内容</w:t>
      </w:r>
      <w:r>
        <w:rPr>
          <w:rFonts w:hint="eastAsia" w:ascii="仿宋_GB2312" w:hAnsi="仿宋_GB2312" w:eastAsia="仿宋_GB2312" w:cs="仿宋_GB2312"/>
          <w:color w:val="auto"/>
          <w:sz w:val="32"/>
          <w:szCs w:val="32"/>
          <w:highlight w:val="none"/>
        </w:rPr>
        <w:t>较为明确，</w:t>
      </w:r>
      <w:r>
        <w:rPr>
          <w:rFonts w:hint="eastAsia" w:ascii="仿宋_GB2312" w:hAnsi="仿宋_GB2312" w:eastAsia="仿宋_GB2312" w:cs="仿宋_GB2312"/>
          <w:color w:val="auto"/>
          <w:sz w:val="32"/>
          <w:szCs w:val="32"/>
          <w:highlight w:val="none"/>
          <w:lang w:val="en-US" w:eastAsia="zh-CN"/>
        </w:rPr>
        <w:t>但存在个别目标未按照预期目标完成</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1"/>
        <w:rPr>
          <w:rFonts w:hint="eastAsia" w:ascii="仿宋_GB2312" w:hAnsi="仿宋_GB2312" w:eastAsia="仿宋_GB2312" w:cs="仿宋_GB2312"/>
          <w:color w:val="auto"/>
          <w:kern w:val="0"/>
          <w:sz w:val="32"/>
          <w:szCs w:val="32"/>
          <w:highlight w:val="none"/>
          <w:lang w:val="en-US" w:eastAsia="zh-CN"/>
        </w:rPr>
      </w:pPr>
      <w:bookmarkStart w:id="22" w:name="_Toc32297"/>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项目效益</w:t>
      </w:r>
      <w:r>
        <w:rPr>
          <w:rFonts w:hint="eastAsia" w:ascii="仿宋_GB2312" w:hAnsi="仿宋_GB2312" w:eastAsia="仿宋_GB2312" w:cs="仿宋_GB2312"/>
          <w:color w:val="auto"/>
          <w:kern w:val="0"/>
          <w:sz w:val="32"/>
          <w:szCs w:val="32"/>
          <w:highlight w:val="none"/>
          <w:lang w:val="en-US" w:eastAsia="zh-CN"/>
        </w:rPr>
        <w:t>方面</w:t>
      </w:r>
      <w:bookmarkEnd w:id="22"/>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该指标分值</w:t>
      </w:r>
      <w:r>
        <w:rPr>
          <w:rFonts w:hint="eastAsia"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eastAsia="zh-Hans"/>
        </w:rPr>
        <w:t>.00</w:t>
      </w:r>
      <w:r>
        <w:rPr>
          <w:rFonts w:hint="eastAsia" w:ascii="仿宋_GB2312" w:hAnsi="仿宋_GB2312" w:eastAsia="仿宋_GB2312" w:cs="仿宋_GB2312"/>
          <w:color w:val="auto"/>
          <w:sz w:val="32"/>
          <w:szCs w:val="32"/>
          <w:highlight w:val="none"/>
        </w:rPr>
        <w:t>分，评价得分</w:t>
      </w:r>
      <w:r>
        <w:rPr>
          <w:rFonts w:hint="eastAsia" w:ascii="仿宋_GB2312" w:hAnsi="仿宋_GB2312" w:eastAsia="仿宋_GB2312" w:cs="仿宋_GB2312"/>
          <w:color w:val="auto"/>
          <w:sz w:val="32"/>
          <w:szCs w:val="32"/>
          <w:highlight w:val="none"/>
          <w:lang w:val="en-US" w:eastAsia="zh-CN"/>
        </w:rPr>
        <w:t>28.00</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eastAsia="zh-Hans"/>
        </w:rPr>
        <w:t>得分率</w:t>
      </w:r>
      <w:r>
        <w:rPr>
          <w:rFonts w:hint="eastAsia" w:ascii="仿宋_GB2312" w:hAnsi="仿宋_GB2312" w:eastAsia="仿宋_GB2312" w:cs="仿宋_GB2312"/>
          <w:color w:val="auto"/>
          <w:sz w:val="32"/>
          <w:szCs w:val="32"/>
          <w:highlight w:val="none"/>
          <w:lang w:val="en-US" w:eastAsia="zh-CN"/>
        </w:rPr>
        <w:t>93.33</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项目效益指标资料呈现不够充分</w:t>
      </w:r>
      <w:r>
        <w:rPr>
          <w:rFonts w:hint="eastAsia" w:ascii="仿宋_GB2312" w:hAnsi="仿宋_GB2312" w:eastAsia="仿宋_GB2312" w:cs="仿宋_GB2312"/>
          <w:color w:val="auto"/>
          <w:sz w:val="32"/>
          <w:szCs w:val="32"/>
          <w:highlight w:val="none"/>
        </w:rPr>
        <w:t>。</w:t>
      </w:r>
    </w:p>
    <w:p>
      <w:pPr>
        <w:pStyle w:val="2"/>
        <w:jc w:val="center"/>
        <w:rPr>
          <w:rFonts w:hint="eastAsia" w:ascii="黑体" w:hAnsi="黑体" w:eastAsia="黑体" w:cs="黑体"/>
          <w:bCs/>
          <w:color w:val="auto"/>
          <w:sz w:val="28"/>
          <w:szCs w:val="28"/>
          <w:highlight w:val="none"/>
          <w:lang w:eastAsia="zh-Hans"/>
        </w:rPr>
      </w:pPr>
      <w:r>
        <w:rPr>
          <w:rFonts w:hint="eastAsia" w:ascii="黑体" w:hAnsi="黑体" w:eastAsia="黑体" w:cs="黑体"/>
          <w:bCs/>
          <w:color w:val="auto"/>
          <w:sz w:val="28"/>
          <w:szCs w:val="28"/>
          <w:highlight w:val="none"/>
          <w:lang w:eastAsia="zh-Hans"/>
        </w:rPr>
        <w:t>表</w:t>
      </w:r>
      <w:r>
        <w:rPr>
          <w:rFonts w:hint="eastAsia" w:ascii="黑体" w:hAnsi="黑体" w:eastAsia="黑体" w:cs="黑体"/>
          <w:bCs/>
          <w:color w:val="auto"/>
          <w:sz w:val="28"/>
          <w:szCs w:val="28"/>
          <w:highlight w:val="none"/>
          <w:lang w:val="en-US" w:eastAsia="zh-CN"/>
        </w:rPr>
        <w:t>4</w:t>
      </w:r>
      <w:r>
        <w:rPr>
          <w:rFonts w:hint="eastAsia" w:ascii="黑体" w:hAnsi="黑体" w:eastAsia="黑体" w:cs="黑体"/>
          <w:bCs/>
          <w:color w:val="auto"/>
          <w:sz w:val="28"/>
          <w:szCs w:val="28"/>
          <w:highlight w:val="none"/>
          <w:lang w:eastAsia="zh-Hans"/>
        </w:rPr>
        <w:t>：项目绩效评价得分情况表</w:t>
      </w:r>
    </w:p>
    <w:tbl>
      <w:tblPr>
        <w:tblStyle w:val="8"/>
        <w:tblW w:w="8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892"/>
        <w:gridCol w:w="2598"/>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jc w:val="center"/>
              <w:rPr>
                <w:rFonts w:ascii="仿宋_GB2312" w:eastAsia="仿宋_GB2312"/>
                <w:b/>
                <w:color w:val="auto"/>
                <w:sz w:val="28"/>
                <w:szCs w:val="28"/>
                <w:highlight w:val="none"/>
              </w:rPr>
            </w:pPr>
            <w:r>
              <w:rPr>
                <w:rFonts w:hint="eastAsia" w:ascii="仿宋_GB2312" w:hAnsi="宋体" w:eastAsia="仿宋_GB2312"/>
                <w:b/>
                <w:color w:val="auto"/>
                <w:sz w:val="28"/>
                <w:szCs w:val="28"/>
                <w:highlight w:val="none"/>
              </w:rPr>
              <w:t>评价内容</w:t>
            </w:r>
          </w:p>
        </w:tc>
        <w:tc>
          <w:tcPr>
            <w:tcW w:w="2598" w:type="dxa"/>
            <w:shd w:val="clear" w:color="auto" w:fill="auto"/>
            <w:vAlign w:val="center"/>
          </w:tcPr>
          <w:p>
            <w:pPr>
              <w:jc w:val="center"/>
              <w:rPr>
                <w:rFonts w:ascii="仿宋_GB2312" w:eastAsia="仿宋_GB2312"/>
                <w:b/>
                <w:color w:val="auto"/>
                <w:sz w:val="28"/>
                <w:szCs w:val="28"/>
                <w:highlight w:val="none"/>
              </w:rPr>
            </w:pPr>
            <w:r>
              <w:rPr>
                <w:rFonts w:hint="eastAsia" w:ascii="仿宋_GB2312" w:hAnsi="宋体" w:eastAsia="仿宋_GB2312"/>
                <w:b/>
                <w:color w:val="auto"/>
                <w:sz w:val="28"/>
                <w:szCs w:val="28"/>
                <w:highlight w:val="none"/>
              </w:rPr>
              <w:t>分值</w:t>
            </w:r>
          </w:p>
        </w:tc>
        <w:tc>
          <w:tcPr>
            <w:tcW w:w="2995" w:type="dxa"/>
            <w:shd w:val="clear" w:color="auto" w:fill="auto"/>
            <w:vAlign w:val="center"/>
          </w:tcPr>
          <w:p>
            <w:pPr>
              <w:jc w:val="center"/>
              <w:rPr>
                <w:rFonts w:ascii="仿宋_GB2312" w:eastAsia="仿宋_GB2312"/>
                <w:b/>
                <w:color w:val="auto"/>
                <w:sz w:val="28"/>
                <w:szCs w:val="28"/>
                <w:highlight w:val="none"/>
              </w:rPr>
            </w:pPr>
            <w:r>
              <w:rPr>
                <w:rFonts w:hint="eastAsia" w:ascii="仿宋_GB2312" w:hAnsi="宋体" w:eastAsia="仿宋_GB2312"/>
                <w:b/>
                <w:color w:val="auto"/>
                <w:sz w:val="28"/>
                <w:szCs w:val="28"/>
                <w:highlight w:val="none"/>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pStyle w:val="4"/>
              <w:ind w:firstLine="200"/>
              <w:jc w:val="center"/>
              <w:rPr>
                <w:rFonts w:ascii="仿宋_GB2312" w:eastAsia="仿宋_GB2312"/>
                <w:bCs/>
                <w:color w:val="auto"/>
                <w:sz w:val="28"/>
                <w:szCs w:val="28"/>
                <w:highlight w:val="none"/>
              </w:rPr>
            </w:pPr>
            <w:r>
              <w:rPr>
                <w:rFonts w:hint="eastAsia" w:ascii="仿宋_GB2312" w:hAnsi="宋体" w:eastAsia="仿宋_GB2312"/>
                <w:bCs/>
                <w:color w:val="auto"/>
                <w:sz w:val="28"/>
                <w:szCs w:val="28"/>
                <w:highlight w:val="none"/>
              </w:rPr>
              <w:t>决策</w:t>
            </w:r>
          </w:p>
        </w:tc>
        <w:tc>
          <w:tcPr>
            <w:tcW w:w="2598"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10</w:t>
            </w:r>
          </w:p>
        </w:tc>
        <w:tc>
          <w:tcPr>
            <w:tcW w:w="2995"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pStyle w:val="4"/>
              <w:ind w:firstLine="200"/>
              <w:jc w:val="center"/>
              <w:rPr>
                <w:rFonts w:ascii="仿宋_GB2312" w:hAnsi="宋体" w:eastAsia="仿宋_GB2312"/>
                <w:bCs/>
                <w:color w:val="auto"/>
                <w:sz w:val="28"/>
                <w:szCs w:val="28"/>
                <w:highlight w:val="none"/>
                <w:lang w:eastAsia="zh-Hans"/>
              </w:rPr>
            </w:pPr>
            <w:r>
              <w:rPr>
                <w:rFonts w:hint="eastAsia" w:ascii="仿宋_GB2312" w:hAnsi="宋体" w:eastAsia="仿宋_GB2312"/>
                <w:bCs/>
                <w:color w:val="auto"/>
                <w:sz w:val="28"/>
                <w:szCs w:val="28"/>
                <w:highlight w:val="none"/>
                <w:lang w:eastAsia="zh-Hans"/>
              </w:rPr>
              <w:t>过程</w:t>
            </w:r>
          </w:p>
        </w:tc>
        <w:tc>
          <w:tcPr>
            <w:tcW w:w="2598"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20</w:t>
            </w:r>
          </w:p>
        </w:tc>
        <w:tc>
          <w:tcPr>
            <w:tcW w:w="2995"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18.24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jc w:val="center"/>
              <w:rPr>
                <w:rFonts w:ascii="仿宋_GB2312" w:eastAsia="仿宋_GB2312"/>
                <w:bCs/>
                <w:color w:val="auto"/>
                <w:sz w:val="28"/>
                <w:szCs w:val="28"/>
                <w:highlight w:val="none"/>
                <w:lang w:eastAsia="zh-Hans"/>
              </w:rPr>
            </w:pPr>
            <w:r>
              <w:rPr>
                <w:rFonts w:hint="eastAsia" w:ascii="仿宋_GB2312" w:hAnsi="宋体" w:eastAsia="仿宋_GB2312"/>
                <w:bCs/>
                <w:color w:val="auto"/>
                <w:sz w:val="28"/>
                <w:szCs w:val="28"/>
                <w:highlight w:val="none"/>
                <w:lang w:eastAsia="zh-Hans"/>
              </w:rPr>
              <w:t>产出</w:t>
            </w:r>
          </w:p>
        </w:tc>
        <w:tc>
          <w:tcPr>
            <w:tcW w:w="2598"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40</w:t>
            </w:r>
          </w:p>
        </w:tc>
        <w:tc>
          <w:tcPr>
            <w:tcW w:w="2995"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35.80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jc w:val="center"/>
              <w:rPr>
                <w:rFonts w:ascii="仿宋_GB2312" w:eastAsia="仿宋_GB2312"/>
                <w:bCs/>
                <w:color w:val="auto"/>
                <w:sz w:val="28"/>
                <w:szCs w:val="28"/>
                <w:highlight w:val="none"/>
                <w:lang w:eastAsia="zh-Hans"/>
              </w:rPr>
            </w:pPr>
            <w:r>
              <w:rPr>
                <w:rFonts w:hint="eastAsia" w:ascii="仿宋_GB2312" w:hAnsi="宋体" w:eastAsia="仿宋_GB2312"/>
                <w:bCs/>
                <w:color w:val="auto"/>
                <w:sz w:val="28"/>
                <w:szCs w:val="28"/>
                <w:highlight w:val="none"/>
                <w:lang w:eastAsia="zh-Hans"/>
              </w:rPr>
              <w:t>效益</w:t>
            </w:r>
          </w:p>
        </w:tc>
        <w:tc>
          <w:tcPr>
            <w:tcW w:w="2598"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30</w:t>
            </w:r>
          </w:p>
        </w:tc>
        <w:tc>
          <w:tcPr>
            <w:tcW w:w="2995"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jc w:val="center"/>
              <w:rPr>
                <w:rFonts w:ascii="仿宋_GB2312" w:eastAsia="仿宋_GB2312"/>
                <w:b/>
                <w:color w:val="auto"/>
                <w:sz w:val="28"/>
                <w:szCs w:val="28"/>
                <w:highlight w:val="none"/>
              </w:rPr>
            </w:pPr>
            <w:r>
              <w:rPr>
                <w:rFonts w:hint="eastAsia" w:ascii="仿宋_GB2312" w:hAnsi="宋体" w:eastAsia="仿宋_GB2312"/>
                <w:b/>
                <w:color w:val="auto"/>
                <w:sz w:val="28"/>
                <w:szCs w:val="28"/>
                <w:highlight w:val="none"/>
                <w:lang w:eastAsia="zh-Hans"/>
              </w:rPr>
              <w:t>项目</w:t>
            </w:r>
            <w:r>
              <w:rPr>
                <w:rFonts w:hint="eastAsia" w:ascii="仿宋_GB2312" w:hAnsi="宋体" w:eastAsia="仿宋_GB2312"/>
                <w:b/>
                <w:color w:val="auto"/>
                <w:sz w:val="28"/>
                <w:szCs w:val="28"/>
                <w:highlight w:val="none"/>
              </w:rPr>
              <w:t>综合得分</w:t>
            </w:r>
          </w:p>
        </w:tc>
        <w:tc>
          <w:tcPr>
            <w:tcW w:w="2598" w:type="dxa"/>
            <w:shd w:val="clear" w:color="auto" w:fill="auto"/>
            <w:vAlign w:val="center"/>
          </w:tcPr>
          <w:p>
            <w:pPr>
              <w:jc w:val="center"/>
              <w:rPr>
                <w:rFonts w:ascii="仿宋_GB2312" w:eastAsia="仿宋_GB2312"/>
                <w:b/>
                <w:color w:val="auto"/>
                <w:sz w:val="28"/>
                <w:szCs w:val="28"/>
                <w:highlight w:val="none"/>
              </w:rPr>
            </w:pPr>
            <w:r>
              <w:rPr>
                <w:rFonts w:hint="eastAsia" w:ascii="仿宋_GB2312" w:hAnsi="宋体" w:eastAsia="仿宋_GB2312"/>
                <w:b/>
                <w:color w:val="auto"/>
                <w:sz w:val="28"/>
                <w:szCs w:val="28"/>
                <w:highlight w:val="none"/>
              </w:rPr>
              <w:t>100</w:t>
            </w:r>
          </w:p>
        </w:tc>
        <w:tc>
          <w:tcPr>
            <w:tcW w:w="2995" w:type="dxa"/>
            <w:shd w:val="clear" w:color="auto" w:fill="auto"/>
            <w:vAlign w:val="center"/>
          </w:tcPr>
          <w:p>
            <w:pPr>
              <w:jc w:val="center"/>
              <w:rPr>
                <w:rFonts w:hint="default" w:ascii="仿宋_GB2312" w:eastAsia="仿宋_GB2312"/>
                <w:b/>
                <w:color w:val="auto"/>
                <w:sz w:val="28"/>
                <w:szCs w:val="28"/>
                <w:highlight w:val="none"/>
                <w:lang w:val="en-US" w:eastAsia="zh-CN"/>
              </w:rPr>
            </w:pPr>
            <w:r>
              <w:rPr>
                <w:rFonts w:hint="eastAsia" w:ascii="仿宋_GB2312" w:eastAsia="仿宋_GB2312"/>
                <w:b/>
                <w:color w:val="auto"/>
                <w:sz w:val="28"/>
                <w:szCs w:val="28"/>
                <w:highlight w:val="none"/>
                <w:lang w:val="en-US" w:eastAsia="zh-CN"/>
              </w:rPr>
              <w:t>91.29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2892" w:type="dxa"/>
            <w:shd w:val="clear" w:color="auto" w:fill="auto"/>
            <w:vAlign w:val="center"/>
          </w:tcPr>
          <w:p>
            <w:pPr>
              <w:jc w:val="center"/>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绩效评定级别</w:t>
            </w:r>
          </w:p>
        </w:tc>
        <w:tc>
          <w:tcPr>
            <w:tcW w:w="5593" w:type="dxa"/>
            <w:gridSpan w:val="2"/>
            <w:shd w:val="clear" w:color="auto" w:fill="auto"/>
            <w:vAlign w:val="center"/>
          </w:tcPr>
          <w:p>
            <w:pPr>
              <w:jc w:val="center"/>
              <w:rPr>
                <w:rFonts w:hint="eastAsia" w:ascii="仿宋_GB2312" w:hAnsi="宋体" w:eastAsia="仿宋_GB2312"/>
                <w:b/>
                <w:color w:val="auto"/>
                <w:sz w:val="28"/>
                <w:szCs w:val="28"/>
                <w:highlight w:val="none"/>
                <w:lang w:eastAsia="zh-CN"/>
              </w:rPr>
            </w:pPr>
            <w:r>
              <w:rPr>
                <w:rFonts w:hint="eastAsia" w:ascii="仿宋_GB2312" w:hAnsi="宋体" w:eastAsia="仿宋_GB2312"/>
                <w:b/>
                <w:color w:val="auto"/>
                <w:sz w:val="28"/>
                <w:szCs w:val="28"/>
                <w:highlight w:val="none"/>
                <w:lang w:val="en-US" w:eastAsia="zh-CN"/>
              </w:rPr>
              <w:t>优</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leftChars="0" w:firstLine="640" w:firstLineChars="200"/>
        <w:textAlignment w:val="auto"/>
        <w:outlineLvl w:val="0"/>
        <w:rPr>
          <w:rFonts w:hint="eastAsia" w:ascii="黑体" w:hAnsi="黑体" w:eastAsia="黑体" w:cs="黑体"/>
          <w:b w:val="0"/>
          <w:bCs/>
          <w:color w:val="auto"/>
          <w:kern w:val="0"/>
          <w:sz w:val="32"/>
          <w:szCs w:val="32"/>
          <w:highlight w:val="none"/>
        </w:rPr>
      </w:pPr>
      <w:bookmarkStart w:id="23" w:name="_Toc22782"/>
      <w:r>
        <w:rPr>
          <w:rFonts w:hint="eastAsia" w:ascii="黑体" w:hAnsi="黑体" w:eastAsia="黑体" w:cs="黑体"/>
          <w:b w:val="0"/>
          <w:bCs/>
          <w:color w:val="auto"/>
          <w:kern w:val="0"/>
          <w:sz w:val="32"/>
          <w:szCs w:val="32"/>
          <w:highlight w:val="none"/>
          <w:lang w:val="en-US" w:eastAsia="zh-CN"/>
        </w:rPr>
        <w:t>四、</w:t>
      </w:r>
      <w:r>
        <w:rPr>
          <w:rFonts w:hint="eastAsia" w:ascii="黑体" w:hAnsi="黑体" w:eastAsia="黑体" w:cs="黑体"/>
          <w:b w:val="0"/>
          <w:bCs/>
          <w:color w:val="auto"/>
          <w:kern w:val="0"/>
          <w:sz w:val="32"/>
          <w:szCs w:val="32"/>
          <w:highlight w:val="none"/>
        </w:rPr>
        <w:t>绩效评价指标分析</w:t>
      </w:r>
      <w:bookmarkEnd w:id="23"/>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3" w:firstLineChars="200"/>
        <w:textAlignment w:val="auto"/>
        <w:outlineLvl w:val="1"/>
        <w:rPr>
          <w:rFonts w:hint="eastAsia" w:ascii="仿宋_GB2312" w:hAnsi="仿宋_GB2312" w:eastAsia="仿宋_GB2312" w:cs="仿宋_GB2312"/>
          <w:b/>
          <w:bCs/>
          <w:color w:val="auto"/>
          <w:kern w:val="0"/>
          <w:sz w:val="32"/>
          <w:szCs w:val="32"/>
          <w:highlight w:val="none"/>
          <w:lang w:eastAsia="zh-CN"/>
        </w:rPr>
      </w:pPr>
      <w:bookmarkStart w:id="24" w:name="_Toc8324"/>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一</w:t>
      </w:r>
      <w:r>
        <w:rPr>
          <w:rFonts w:hint="eastAsia" w:ascii="仿宋_GB2312" w:hAnsi="仿宋_GB2312" w:eastAsia="仿宋_GB2312" w:cs="仿宋_GB2312"/>
          <w:b/>
          <w:bCs/>
          <w:color w:val="auto"/>
          <w:kern w:val="0"/>
          <w:sz w:val="32"/>
          <w:szCs w:val="32"/>
          <w:highlight w:val="none"/>
          <w:lang w:eastAsia="zh-CN"/>
        </w:rPr>
        <w:t>）项目决策情况</w:t>
      </w:r>
      <w:bookmarkEnd w:id="24"/>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Hans"/>
        </w:rPr>
      </w:pP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Hans"/>
        </w:rPr>
        <w:t>项目立项情况分析</w:t>
      </w:r>
    </w:p>
    <w:p>
      <w:pPr>
        <w:adjustRightInd w:val="0"/>
        <w:snapToGrid w:val="0"/>
        <w:spacing w:line="360" w:lineRule="auto"/>
        <w:ind w:firstLine="640" w:firstLineChars="200"/>
        <w:rPr>
          <w:rFonts w:hint="eastAsia"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lang w:val="en-US" w:eastAsia="zh-CN"/>
        </w:rPr>
        <w:t>2021年9月，前线杂志社总编室、市场发行部</w:t>
      </w:r>
      <w:r>
        <w:rPr>
          <w:rFonts w:hint="eastAsia" w:ascii="仿宋_GB2312" w:hAnsi="宋体" w:eastAsia="仿宋_GB2312"/>
          <w:bCs/>
          <w:color w:val="auto"/>
          <w:sz w:val="32"/>
          <w:szCs w:val="32"/>
          <w:highlight w:val="none"/>
        </w:rPr>
        <w:t>根据单位职能</w:t>
      </w:r>
      <w:r>
        <w:rPr>
          <w:rFonts w:hint="eastAsia" w:ascii="仿宋_GB2312" w:hAnsi="宋体" w:eastAsia="仿宋_GB2312"/>
          <w:bCs/>
          <w:color w:val="auto"/>
          <w:sz w:val="32"/>
          <w:szCs w:val="32"/>
          <w:highlight w:val="none"/>
          <w:lang w:val="en-US" w:eastAsia="zh-CN"/>
        </w:rPr>
        <w:t>结合年度工作计划申请项目立项</w:t>
      </w:r>
      <w:r>
        <w:rPr>
          <w:rFonts w:hint="eastAsia" w:ascii="仿宋_GB2312" w:hAnsi="宋体" w:eastAsia="仿宋_GB2312"/>
          <w:bCs/>
          <w:color w:val="auto"/>
          <w:sz w:val="32"/>
          <w:szCs w:val="32"/>
          <w:highlight w:val="none"/>
          <w:lang w:eastAsia="zh-CN"/>
        </w:rPr>
        <w:t>，</w:t>
      </w:r>
      <w:r>
        <w:rPr>
          <w:rFonts w:hint="eastAsia" w:ascii="仿宋_GB2312" w:hAnsi="宋体" w:eastAsia="仿宋_GB2312"/>
          <w:bCs/>
          <w:color w:val="auto"/>
          <w:sz w:val="32"/>
          <w:szCs w:val="32"/>
          <w:highlight w:val="none"/>
          <w:lang w:val="en-US" w:eastAsia="zh-CN"/>
        </w:rPr>
        <w:t>申请预算资金</w:t>
      </w:r>
      <w:r>
        <w:rPr>
          <w:rFonts w:hint="eastAsia" w:ascii="仿宋_GB2312" w:hAnsi="宋体" w:eastAsia="仿宋_GB2312"/>
          <w:bCs/>
          <w:color w:val="auto"/>
          <w:sz w:val="32"/>
          <w:szCs w:val="32"/>
          <w:highlight w:val="none"/>
        </w:rPr>
        <w:t>445.79万元</w:t>
      </w:r>
      <w:r>
        <w:rPr>
          <w:rFonts w:hint="eastAsia" w:ascii="仿宋_GB2312" w:hAnsi="宋体" w:eastAsia="仿宋_GB2312"/>
          <w:bCs/>
          <w:color w:val="auto"/>
          <w:sz w:val="32"/>
          <w:szCs w:val="32"/>
          <w:highlight w:val="none"/>
          <w:lang w:eastAsia="zh-CN"/>
        </w:rPr>
        <w:t>。</w:t>
      </w:r>
      <w:r>
        <w:rPr>
          <w:rFonts w:hint="eastAsia" w:ascii="仿宋_GB2312" w:hAnsi="宋体" w:eastAsia="仿宋_GB2312"/>
          <w:bCs/>
          <w:color w:val="auto"/>
          <w:sz w:val="32"/>
          <w:szCs w:val="32"/>
          <w:highlight w:val="none"/>
        </w:rPr>
        <w:t>经前线杂志社2021年第19次编委会审议通过该项目申请立项</w:t>
      </w:r>
      <w:r>
        <w:rPr>
          <w:rFonts w:hint="eastAsia" w:ascii="仿宋_GB2312" w:hAnsi="宋体" w:eastAsia="仿宋_GB2312"/>
          <w:bCs/>
          <w:color w:val="auto"/>
          <w:sz w:val="32"/>
          <w:szCs w:val="32"/>
          <w:highlight w:val="none"/>
          <w:lang w:eastAsia="zh-CN"/>
        </w:rPr>
        <w:t>；</w:t>
      </w:r>
      <w:r>
        <w:rPr>
          <w:rFonts w:hint="eastAsia" w:ascii="仿宋_GB2312" w:hAnsi="宋体" w:eastAsia="仿宋_GB2312"/>
          <w:bCs/>
          <w:color w:val="auto"/>
          <w:sz w:val="32"/>
          <w:szCs w:val="32"/>
          <w:highlight w:val="none"/>
          <w:lang w:val="en-US" w:eastAsia="zh-CN"/>
        </w:rPr>
        <w:t>经预算</w:t>
      </w:r>
      <w:r>
        <w:rPr>
          <w:rFonts w:hint="eastAsia" w:ascii="仿宋_GB2312" w:hAnsi="宋体" w:eastAsia="仿宋_GB2312"/>
          <w:bCs/>
          <w:color w:val="auto"/>
          <w:sz w:val="32"/>
          <w:szCs w:val="32"/>
          <w:highlight w:val="none"/>
        </w:rPr>
        <w:t>评审</w:t>
      </w:r>
      <w:r>
        <w:rPr>
          <w:rFonts w:hint="eastAsia" w:ascii="仿宋_GB2312" w:hAnsi="宋体" w:eastAsia="仿宋_GB2312"/>
          <w:bCs/>
          <w:color w:val="auto"/>
          <w:sz w:val="32"/>
          <w:szCs w:val="32"/>
          <w:highlight w:val="none"/>
          <w:lang w:val="en-US" w:eastAsia="zh-CN"/>
        </w:rPr>
        <w:t>后确定该项目</w:t>
      </w:r>
      <w:r>
        <w:rPr>
          <w:rFonts w:hint="eastAsia" w:ascii="仿宋_GB2312" w:hAnsi="宋体" w:eastAsia="仿宋_GB2312"/>
          <w:bCs/>
          <w:color w:val="auto"/>
          <w:sz w:val="32"/>
          <w:szCs w:val="32"/>
          <w:highlight w:val="none"/>
        </w:rPr>
        <w:t>445.79万元</w:t>
      </w:r>
      <w:r>
        <w:rPr>
          <w:rFonts w:hint="eastAsia" w:ascii="仿宋_GB2312" w:hAnsi="宋体" w:eastAsia="仿宋_GB2312"/>
          <w:bCs/>
          <w:color w:val="auto"/>
          <w:sz w:val="32"/>
          <w:szCs w:val="32"/>
          <w:highlight w:val="none"/>
          <w:lang w:eastAsia="zh-CN"/>
        </w:rPr>
        <w:t>；</w:t>
      </w:r>
      <w:r>
        <w:rPr>
          <w:rFonts w:hint="eastAsia" w:ascii="仿宋_GB2312" w:hAnsi="宋体" w:eastAsia="仿宋_GB2312"/>
          <w:bCs/>
          <w:color w:val="auto"/>
          <w:sz w:val="32"/>
          <w:szCs w:val="32"/>
          <w:highlight w:val="none"/>
          <w:lang w:val="en-US" w:eastAsia="zh-CN"/>
        </w:rPr>
        <w:t>经</w:t>
      </w:r>
      <w:r>
        <w:rPr>
          <w:rFonts w:hint="eastAsia" w:ascii="仿宋_GB2312" w:hAnsi="宋体" w:eastAsia="仿宋_GB2312"/>
          <w:bCs/>
          <w:color w:val="auto"/>
          <w:sz w:val="32"/>
          <w:szCs w:val="32"/>
          <w:highlight w:val="none"/>
        </w:rPr>
        <w:t>前</w:t>
      </w:r>
      <w:r>
        <w:rPr>
          <w:rFonts w:hint="eastAsia" w:ascii="仿宋_GB2312" w:hAnsi="宋体" w:eastAsia="仿宋_GB2312"/>
          <w:bCs/>
          <w:color w:val="auto"/>
          <w:sz w:val="32"/>
          <w:szCs w:val="32"/>
          <w:highlight w:val="none"/>
          <w:lang w:val="en-US" w:eastAsia="zh-CN"/>
        </w:rPr>
        <w:t>线</w:t>
      </w:r>
      <w:r>
        <w:rPr>
          <w:rFonts w:hint="eastAsia" w:ascii="仿宋_GB2312" w:hAnsi="宋体" w:eastAsia="仿宋_GB2312"/>
          <w:bCs/>
          <w:color w:val="auto"/>
          <w:sz w:val="32"/>
          <w:szCs w:val="32"/>
          <w:highlight w:val="none"/>
        </w:rPr>
        <w:t>杂志社2022年第22次编委会审议同意将邮寄费用、快递费用、市场发行部调研费用、宣传推广费用等项目经费核减</w:t>
      </w:r>
      <w:r>
        <w:rPr>
          <w:rFonts w:hint="eastAsia" w:ascii="仿宋_GB2312" w:hAnsi="宋体" w:eastAsia="仿宋_GB2312"/>
          <w:bCs/>
          <w:color w:val="auto"/>
          <w:sz w:val="32"/>
          <w:szCs w:val="32"/>
          <w:highlight w:val="none"/>
          <w:lang w:eastAsia="zh-CN"/>
        </w:rPr>
        <w:t>，</w:t>
      </w:r>
      <w:r>
        <w:rPr>
          <w:rFonts w:hint="eastAsia" w:ascii="仿宋_GB2312" w:hAnsi="宋体" w:eastAsia="仿宋_GB2312"/>
          <w:bCs/>
          <w:color w:val="auto"/>
          <w:sz w:val="32"/>
          <w:szCs w:val="32"/>
          <w:highlight w:val="none"/>
          <w:lang w:val="en-US" w:eastAsia="zh-CN"/>
        </w:rPr>
        <w:t>核减</w:t>
      </w:r>
      <w:r>
        <w:rPr>
          <w:rFonts w:hint="eastAsia" w:ascii="仿宋_GB2312" w:hAnsi="宋体" w:eastAsia="仿宋_GB2312"/>
          <w:bCs/>
          <w:color w:val="auto"/>
          <w:sz w:val="32"/>
          <w:szCs w:val="32"/>
          <w:highlight w:val="none"/>
        </w:rPr>
        <w:t>50.</w:t>
      </w:r>
      <w:r>
        <w:rPr>
          <w:rFonts w:hint="eastAsia" w:ascii="仿宋_GB2312" w:hAnsi="宋体" w:eastAsia="仿宋_GB2312"/>
          <w:bCs/>
          <w:color w:val="auto"/>
          <w:sz w:val="32"/>
          <w:szCs w:val="32"/>
          <w:highlight w:val="none"/>
          <w:lang w:val="en-US" w:eastAsia="zh-CN"/>
        </w:rPr>
        <w:t>20</w:t>
      </w:r>
      <w:r>
        <w:rPr>
          <w:rFonts w:hint="eastAsia" w:ascii="仿宋_GB2312" w:hAnsi="宋体" w:eastAsia="仿宋_GB2312"/>
          <w:bCs/>
          <w:color w:val="auto"/>
          <w:sz w:val="32"/>
          <w:szCs w:val="32"/>
          <w:highlight w:val="none"/>
        </w:rPr>
        <w:t>万元，</w:t>
      </w:r>
      <w:r>
        <w:rPr>
          <w:rFonts w:hint="eastAsia" w:ascii="仿宋_GB2312" w:hAnsi="宋体" w:eastAsia="仿宋_GB2312"/>
          <w:bCs/>
          <w:color w:val="auto"/>
          <w:sz w:val="32"/>
          <w:szCs w:val="32"/>
          <w:highlight w:val="none"/>
          <w:lang w:val="en-US" w:eastAsia="zh-CN"/>
        </w:rPr>
        <w:t>核减</w:t>
      </w:r>
      <w:r>
        <w:rPr>
          <w:rFonts w:hint="eastAsia" w:ascii="仿宋_GB2312" w:hAnsi="宋体" w:eastAsia="仿宋_GB2312"/>
          <w:bCs/>
          <w:color w:val="auto"/>
          <w:sz w:val="32"/>
          <w:szCs w:val="32"/>
          <w:highlight w:val="none"/>
        </w:rPr>
        <w:t>后</w:t>
      </w:r>
      <w:r>
        <w:rPr>
          <w:rFonts w:hint="eastAsia" w:ascii="仿宋_GB2312" w:hAnsi="宋体" w:eastAsia="仿宋_GB2312"/>
          <w:bCs/>
          <w:color w:val="auto"/>
          <w:sz w:val="32"/>
          <w:szCs w:val="32"/>
          <w:highlight w:val="none"/>
          <w:lang w:val="en-US" w:eastAsia="zh-CN"/>
        </w:rPr>
        <w:t>项目</w:t>
      </w:r>
      <w:r>
        <w:rPr>
          <w:rFonts w:hint="eastAsia" w:ascii="仿宋_GB2312" w:hAnsi="宋体" w:eastAsia="仿宋_GB2312"/>
          <w:bCs/>
          <w:color w:val="auto"/>
          <w:sz w:val="32"/>
          <w:szCs w:val="32"/>
          <w:highlight w:val="none"/>
        </w:rPr>
        <w:t>预算395.59万元。</w:t>
      </w:r>
    </w:p>
    <w:p>
      <w:pPr>
        <w:adjustRightInd w:val="0"/>
        <w:snapToGrid w:val="0"/>
        <w:spacing w:line="360" w:lineRule="auto"/>
        <w:ind w:firstLine="640" w:firstLineChars="200"/>
        <w:rPr>
          <w:rFonts w:hint="default" w:eastAsia="仿宋_GB2312"/>
          <w:color w:val="auto"/>
          <w:highlight w:val="none"/>
          <w:lang w:val="en-US" w:eastAsia="zh-CN"/>
        </w:rPr>
      </w:pPr>
      <w:r>
        <w:rPr>
          <w:rFonts w:hint="eastAsia" w:ascii="仿宋_GB2312" w:hAnsi="宋体" w:eastAsia="仿宋_GB2312"/>
          <w:bCs/>
          <w:color w:val="auto"/>
          <w:sz w:val="32"/>
          <w:szCs w:val="32"/>
          <w:highlight w:val="none"/>
          <w:lang w:val="en-US" w:eastAsia="zh-CN"/>
        </w:rPr>
        <w:t>综上所述，项目立项依据充分，立项程序规范。</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Hans"/>
        </w:rPr>
      </w:pPr>
      <w:r>
        <w:rPr>
          <w:rFonts w:hint="eastAsia" w:ascii="仿宋_GB2312" w:hAnsi="仿宋_GB2312" w:eastAsia="仿宋_GB2312" w:cs="仿宋_GB2312"/>
          <w:color w:val="auto"/>
          <w:kern w:val="0"/>
          <w:sz w:val="32"/>
          <w:szCs w:val="32"/>
          <w:highlight w:val="none"/>
          <w:lang w:val="en-US" w:eastAsia="zh-Hans"/>
        </w:rPr>
        <w:t>2</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en-US" w:eastAsia="zh-Hans"/>
        </w:rPr>
        <w:t>绩效目标设定情况分析</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宋体" w:eastAsia="仿宋_GB2312"/>
          <w:bCs/>
          <w:color w:val="auto"/>
          <w:sz w:val="32"/>
          <w:szCs w:val="32"/>
          <w:highlight w:val="none"/>
          <w:lang w:val="en-US" w:eastAsia="zh-CN"/>
        </w:rPr>
      </w:pPr>
      <w:r>
        <w:rPr>
          <w:rFonts w:hint="eastAsia" w:ascii="仿宋_GB2312" w:hAnsi="宋体" w:eastAsia="仿宋_GB2312"/>
          <w:bCs/>
          <w:color w:val="auto"/>
          <w:sz w:val="32"/>
          <w:szCs w:val="32"/>
          <w:highlight w:val="none"/>
          <w:lang w:val="en-US" w:eastAsia="zh-Hans"/>
        </w:rPr>
        <w:t>该项目围绕项目内容、项目进度、预期效益情况，设定了项目的绩效目标，并将绩效目标细化为具体的产出指标、效益指标及满意度指标，根据具体指标内容明确指标值。项目绩效目标的设定符合部门职能，与相应的预算支出内容、范围、效果等相关，绩效目标设定符合客观实际、基本明确</w:t>
      </w:r>
      <w:r>
        <w:rPr>
          <w:rFonts w:hint="eastAsia" w:ascii="仿宋_GB2312" w:hAnsi="宋体" w:eastAsia="仿宋_GB2312"/>
          <w:bCs/>
          <w:color w:val="auto"/>
          <w:sz w:val="32"/>
          <w:szCs w:val="32"/>
          <w:highlight w:val="none"/>
          <w:lang w:val="en-US" w:eastAsia="zh-CN"/>
        </w:rPr>
        <w:t>、</w:t>
      </w:r>
      <w:r>
        <w:rPr>
          <w:rFonts w:hint="eastAsia" w:ascii="仿宋_GB2312" w:hAnsi="宋体" w:eastAsia="仿宋_GB2312"/>
          <w:bCs/>
          <w:color w:val="auto"/>
          <w:sz w:val="32"/>
          <w:szCs w:val="32"/>
          <w:highlight w:val="none"/>
          <w:lang w:val="en-US" w:eastAsia="zh-Hans"/>
        </w:rPr>
        <w:t>可衡量</w:t>
      </w:r>
      <w:r>
        <w:rPr>
          <w:rFonts w:hint="eastAsia" w:ascii="仿宋_GB2312" w:hAnsi="宋体" w:eastAsia="仿宋_GB2312"/>
          <w:bCs/>
          <w:color w:val="auto"/>
          <w:sz w:val="32"/>
          <w:szCs w:val="32"/>
          <w:highlight w:val="none"/>
          <w:lang w:val="en-US" w:eastAsia="zh-CN"/>
        </w:rPr>
        <w:t>。</w:t>
      </w:r>
      <w:r>
        <w:rPr>
          <w:rFonts w:hint="eastAsia" w:ascii="仿宋_GB2312" w:hAnsi="宋体" w:eastAsia="仿宋_GB2312"/>
          <w:bCs/>
          <w:color w:val="auto"/>
          <w:sz w:val="32"/>
          <w:szCs w:val="32"/>
          <w:highlight w:val="none"/>
          <w:lang w:val="en-US" w:eastAsia="zh-Hans"/>
        </w:rPr>
        <w:t>但绩效目标设置不够规范，一是缺少时效指标、满意度指标；二是质量指标和可持续影响指标设置不够准确，如：</w:t>
      </w:r>
      <w:r>
        <w:rPr>
          <w:rFonts w:hint="eastAsia" w:ascii="仿宋_GB2312" w:hAnsi="宋体" w:eastAsia="仿宋_GB2312"/>
          <w:bCs/>
          <w:color w:val="auto"/>
          <w:sz w:val="32"/>
          <w:szCs w:val="32"/>
          <w:highlight w:val="none"/>
          <w:lang w:val="en-US" w:eastAsia="zh-CN"/>
        </w:rPr>
        <w:t>质量指标中</w:t>
      </w:r>
      <w:r>
        <w:rPr>
          <w:rFonts w:hint="eastAsia" w:ascii="仿宋_GB2312" w:hAnsi="宋体" w:eastAsia="仿宋_GB2312"/>
          <w:bCs/>
          <w:color w:val="auto"/>
          <w:sz w:val="32"/>
          <w:szCs w:val="32"/>
          <w:highlight w:val="none"/>
          <w:lang w:val="en-US" w:eastAsia="zh-Hans"/>
        </w:rPr>
        <w:t>外省市培训人次、外省市采访人次、市场发行部调研人次、宣传品制作数量作为数量指标更为准确</w:t>
      </w:r>
      <w:r>
        <w:rPr>
          <w:rFonts w:hint="eastAsia" w:ascii="仿宋_GB2312" w:hAnsi="宋体" w:eastAsia="仿宋_GB2312"/>
          <w:bCs/>
          <w:color w:val="auto"/>
          <w:sz w:val="32"/>
          <w:szCs w:val="32"/>
          <w:highlight w:val="none"/>
          <w:lang w:val="en-US" w:eastAsia="zh-CN"/>
        </w:rPr>
        <w:t>，</w:t>
      </w:r>
      <w:r>
        <w:rPr>
          <w:rFonts w:hint="eastAsia" w:ascii="仿宋_GB2312" w:hAnsi="宋体" w:eastAsia="仿宋_GB2312"/>
          <w:bCs/>
          <w:color w:val="auto"/>
          <w:sz w:val="32"/>
          <w:szCs w:val="32"/>
          <w:highlight w:val="none"/>
          <w:lang w:val="en-US" w:eastAsia="zh-Hans"/>
        </w:rPr>
        <w:t>可持续影响指标</w:t>
      </w:r>
      <w:r>
        <w:rPr>
          <w:rFonts w:hint="eastAsia" w:ascii="仿宋_GB2312" w:hAnsi="宋体" w:eastAsia="仿宋_GB2312"/>
          <w:bCs/>
          <w:color w:val="auto"/>
          <w:sz w:val="32"/>
          <w:szCs w:val="32"/>
          <w:highlight w:val="none"/>
          <w:lang w:val="en-US" w:eastAsia="zh-CN"/>
        </w:rPr>
        <w:t>应反映项目产出带来影响的可持续情况而非按时出刊，如“对本行业未来可持续发展的影响”。</w:t>
      </w:r>
    </w:p>
    <w:p>
      <w:pPr>
        <w:adjustRightInd w:val="0"/>
        <w:snapToGrid w:val="0"/>
        <w:spacing w:line="360" w:lineRule="auto"/>
        <w:ind w:firstLine="640" w:firstLineChars="200"/>
        <w:rPr>
          <w:rFonts w:hint="eastAsia" w:ascii="仿宋_GB2312" w:hAnsi="宋体" w:eastAsia="仿宋_GB2312"/>
          <w:bCs/>
          <w:color w:val="auto"/>
          <w:sz w:val="32"/>
          <w:szCs w:val="32"/>
          <w:highlight w:val="none"/>
          <w:lang w:val="en-US" w:eastAsia="zh-CN"/>
        </w:rPr>
      </w:pPr>
      <w:r>
        <w:rPr>
          <w:rFonts w:hint="eastAsia" w:ascii="仿宋_GB2312" w:hAnsi="宋体" w:eastAsia="仿宋_GB2312"/>
          <w:bCs/>
          <w:color w:val="auto"/>
          <w:sz w:val="32"/>
          <w:szCs w:val="32"/>
          <w:highlight w:val="none"/>
          <w:lang w:val="en-US" w:eastAsia="zh-CN"/>
        </w:rPr>
        <w:t>综上所述，项目绩效目标编制明确，但规范性有待进一步加强。</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3.资金投入情况分析</w:t>
      </w:r>
    </w:p>
    <w:p>
      <w:pPr>
        <w:adjustRightInd w:val="0"/>
        <w:snapToGrid w:val="0"/>
        <w:spacing w:line="360" w:lineRule="auto"/>
        <w:ind w:firstLine="640" w:firstLineChars="200"/>
        <w:rPr>
          <w:rFonts w:hint="eastAsia" w:ascii="仿宋_GB2312" w:hAnsi="宋体" w:eastAsia="仿宋_GB2312"/>
          <w:bCs/>
          <w:color w:val="auto"/>
          <w:sz w:val="32"/>
          <w:szCs w:val="32"/>
          <w:highlight w:val="none"/>
          <w:lang w:val="en-US" w:eastAsia="zh-CN"/>
        </w:rPr>
      </w:pPr>
      <w:r>
        <w:rPr>
          <w:rFonts w:hint="eastAsia" w:ascii="仿宋_GB2312" w:hAnsi="宋体" w:eastAsia="仿宋_GB2312"/>
          <w:bCs/>
          <w:color w:val="auto"/>
          <w:sz w:val="32"/>
          <w:szCs w:val="32"/>
          <w:highlight w:val="none"/>
          <w:lang w:val="en-US" w:eastAsia="zh-CN"/>
        </w:rPr>
        <w:t>项目预算编制主要依据《〈前线〉杂志稿酬标准》《〈大学生〉杂志稿酬管理办法》《关于〈大学生〉杂志聘请外审的说明》《前线杂志社〈北京支部生活〉〈大学生〉杂志阅评工作制度》、北京市相关定额标准以及市场价格编制形成项目预算，项目总投入（调整后预算）395.59万元，其中：《前线》132.22万元、《北京支部生活》60.97万元、《大学生》99.12万元、外省培训、采访差旅11.32万元、市场发行部相关费用91.97万元，预算金额与预算内容匹配。</w:t>
      </w:r>
    </w:p>
    <w:p>
      <w:pPr>
        <w:adjustRightInd w:val="0"/>
        <w:snapToGrid w:val="0"/>
        <w:spacing w:line="360" w:lineRule="auto"/>
        <w:ind w:firstLine="640" w:firstLineChars="200"/>
        <w:rPr>
          <w:rFonts w:hint="default" w:ascii="仿宋_GB2312" w:hAnsi="宋体" w:eastAsia="仿宋_GB2312"/>
          <w:bCs/>
          <w:color w:val="auto"/>
          <w:sz w:val="32"/>
          <w:szCs w:val="32"/>
          <w:highlight w:val="none"/>
          <w:lang w:val="en-US" w:eastAsia="zh-CN"/>
        </w:rPr>
      </w:pPr>
      <w:r>
        <w:rPr>
          <w:rFonts w:hint="eastAsia" w:ascii="仿宋_GB2312" w:hAnsi="宋体" w:eastAsia="仿宋_GB2312"/>
          <w:bCs/>
          <w:color w:val="auto"/>
          <w:sz w:val="32"/>
          <w:szCs w:val="32"/>
          <w:highlight w:val="none"/>
          <w:lang w:val="en-US" w:eastAsia="zh-CN"/>
        </w:rPr>
        <w:t>综合上述，项目预算编制依据充分，资金分配合理。</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3" w:firstLineChars="200"/>
        <w:textAlignment w:val="auto"/>
        <w:outlineLvl w:val="1"/>
        <w:rPr>
          <w:rFonts w:hint="eastAsia" w:ascii="仿宋_GB2312" w:hAnsi="仿宋_GB2312" w:eastAsia="仿宋_GB2312" w:cs="仿宋_GB2312"/>
          <w:b/>
          <w:bCs/>
          <w:color w:val="auto"/>
          <w:kern w:val="0"/>
          <w:sz w:val="32"/>
          <w:szCs w:val="32"/>
          <w:highlight w:val="none"/>
          <w:lang w:eastAsia="zh-CN"/>
        </w:rPr>
      </w:pPr>
      <w:bookmarkStart w:id="25" w:name="_Toc4245"/>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二</w:t>
      </w:r>
      <w:r>
        <w:rPr>
          <w:rFonts w:hint="eastAsia" w:ascii="仿宋_GB2312" w:hAnsi="仿宋_GB2312" w:eastAsia="仿宋_GB2312" w:cs="仿宋_GB2312"/>
          <w:b/>
          <w:bCs/>
          <w:color w:val="auto"/>
          <w:kern w:val="0"/>
          <w:sz w:val="32"/>
          <w:szCs w:val="32"/>
          <w:highlight w:val="none"/>
          <w:lang w:eastAsia="zh-CN"/>
        </w:rPr>
        <w:t>）项目过程情况</w:t>
      </w:r>
      <w:bookmarkEnd w:id="25"/>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Hans"/>
        </w:rPr>
      </w:pP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Hans"/>
        </w:rPr>
        <w:t>资金管理情况分析</w:t>
      </w:r>
    </w:p>
    <w:p>
      <w:pPr>
        <w:adjustRightInd w:val="0"/>
        <w:snapToGrid w:val="0"/>
        <w:spacing w:line="360" w:lineRule="auto"/>
        <w:ind w:firstLine="640" w:firstLineChars="20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Hans"/>
        </w:rPr>
        <w:t>该项目实际批复预算</w:t>
      </w:r>
      <w:r>
        <w:rPr>
          <w:rFonts w:hint="eastAsia" w:ascii="仿宋_GB2312" w:hAnsi="宋体" w:eastAsia="仿宋_GB2312"/>
          <w:bCs/>
          <w:color w:val="auto"/>
          <w:sz w:val="32"/>
          <w:szCs w:val="32"/>
          <w:highlight w:val="none"/>
          <w:lang w:val="en-US" w:eastAsia="zh-CN"/>
        </w:rPr>
        <w:t>395.59</w:t>
      </w:r>
      <w:r>
        <w:rPr>
          <w:rFonts w:hint="eastAsia" w:ascii="仿宋_GB2312" w:hAnsi="仿宋_GB2312" w:eastAsia="仿宋_GB2312" w:cs="仿宋_GB2312"/>
          <w:color w:val="auto"/>
          <w:sz w:val="32"/>
          <w:szCs w:val="32"/>
          <w:highlight w:val="none"/>
          <w:lang w:eastAsia="zh-Hans"/>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实际到位资金</w:t>
      </w:r>
      <w:r>
        <w:rPr>
          <w:rFonts w:hint="eastAsia" w:ascii="仿宋_GB2312" w:hAnsi="宋体" w:eastAsia="仿宋_GB2312"/>
          <w:bCs/>
          <w:color w:val="auto"/>
          <w:sz w:val="32"/>
          <w:szCs w:val="32"/>
          <w:highlight w:val="none"/>
          <w:lang w:val="en-US" w:eastAsia="zh-CN"/>
        </w:rPr>
        <w:t>395.59</w:t>
      </w:r>
      <w:r>
        <w:rPr>
          <w:rFonts w:hint="eastAsia" w:ascii="仿宋_GB2312" w:hAnsi="仿宋_GB2312" w:eastAsia="仿宋_GB2312" w:cs="仿宋_GB2312"/>
          <w:color w:val="auto"/>
          <w:sz w:val="32"/>
          <w:szCs w:val="32"/>
          <w:highlight w:val="none"/>
          <w:lang w:val="en-US" w:eastAsia="zh-CN"/>
        </w:rPr>
        <w:t>万元，资金到位率100%。</w:t>
      </w:r>
      <w:r>
        <w:rPr>
          <w:rFonts w:hint="eastAsia" w:ascii="仿宋_GB2312" w:hAnsi="仿宋_GB2312" w:eastAsia="仿宋_GB2312" w:cs="仿宋_GB2312"/>
          <w:color w:val="auto"/>
          <w:sz w:val="32"/>
          <w:szCs w:val="32"/>
          <w:highlight w:val="none"/>
          <w:lang w:eastAsia="zh-Hans"/>
        </w:rPr>
        <w:t>截至202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Hans"/>
        </w:rPr>
        <w:t>年12月31日，实际支出</w:t>
      </w:r>
      <w:r>
        <w:rPr>
          <w:rFonts w:hint="eastAsia" w:ascii="仿宋_GB2312" w:hAnsi="宋体" w:eastAsia="仿宋_GB2312"/>
          <w:bCs/>
          <w:color w:val="auto"/>
          <w:sz w:val="32"/>
          <w:szCs w:val="32"/>
          <w:highlight w:val="none"/>
        </w:rPr>
        <w:t>357.28万元，预算执行率90.32%</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CN"/>
        </w:rPr>
        <w:t>具体情况见图1。</w:t>
      </w:r>
    </w:p>
    <w:p>
      <w:pPr>
        <w:pStyle w:val="2"/>
        <w:jc w:val="center"/>
        <w:rPr>
          <w:rFonts w:hint="eastAsia" w:ascii="黑体" w:hAnsi="黑体" w:eastAsia="黑体" w:cs="黑体"/>
          <w:bCs/>
          <w:color w:val="auto"/>
          <w:sz w:val="28"/>
          <w:szCs w:val="28"/>
          <w:highlight w:val="none"/>
          <w:lang w:val="en-US" w:eastAsia="zh-CN"/>
        </w:rPr>
      </w:pPr>
      <w:r>
        <w:rPr>
          <w:rFonts w:hint="eastAsia" w:ascii="黑体" w:hAnsi="黑体" w:eastAsia="黑体" w:cs="黑体"/>
          <w:bCs/>
          <w:color w:val="auto"/>
          <w:sz w:val="28"/>
          <w:szCs w:val="28"/>
          <w:highlight w:val="none"/>
          <w:lang w:val="en-US" w:eastAsia="zh-CN"/>
        </w:rPr>
        <w:t>图1：</w:t>
      </w:r>
      <w:r>
        <w:rPr>
          <w:rFonts w:hint="eastAsia" w:ascii="黑体" w:hAnsi="黑体" w:eastAsia="黑体" w:cs="黑体"/>
          <w:bCs/>
          <w:color w:val="auto"/>
          <w:sz w:val="28"/>
          <w:szCs w:val="28"/>
          <w:highlight w:val="none"/>
        </w:rPr>
        <w:t>预算分配、调整及执行情况</w:t>
      </w:r>
      <w:r>
        <w:rPr>
          <w:rFonts w:hint="eastAsia" w:ascii="黑体" w:hAnsi="黑体" w:eastAsia="黑体" w:cs="黑体"/>
          <w:bCs/>
          <w:color w:val="auto"/>
          <w:sz w:val="28"/>
          <w:szCs w:val="28"/>
          <w:highlight w:val="none"/>
          <w:lang w:val="en-US" w:eastAsia="zh-CN"/>
        </w:rPr>
        <w:t>对比图</w:t>
      </w:r>
    </w:p>
    <w:p>
      <w:pPr>
        <w:pStyle w:val="2"/>
        <w:rPr>
          <w:rFonts w:hint="eastAsia"/>
          <w:color w:val="auto"/>
          <w:highlight w:val="none"/>
          <w:lang w:val="en-US" w:eastAsia="zh-CN"/>
        </w:rPr>
      </w:pPr>
      <w:r>
        <w:rPr>
          <w:highlight w:val="none"/>
        </w:rPr>
        <w:drawing>
          <wp:inline distT="0" distB="0" distL="114300" distR="114300">
            <wp:extent cx="5273675" cy="2473325"/>
            <wp:effectExtent l="4445" t="4445" r="10160" b="6350"/>
            <wp:docPr id="3" name="图表 2" descr="7b0a202020202263686172745265734964223a20223230343735353235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adjustRightInd w:val="0"/>
        <w:snapToGrid w:val="0"/>
        <w:spacing w:line="360" w:lineRule="auto"/>
        <w:ind w:firstLine="422" w:firstLineChars="20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注：上图资金以万元为单位，取整数列</w:t>
      </w:r>
    </w:p>
    <w:p>
      <w:pPr>
        <w:adjustRightInd w:val="0"/>
        <w:snapToGrid w:val="0"/>
        <w:spacing w:line="360" w:lineRule="auto"/>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Hans"/>
        </w:rPr>
        <w:t>在资金管理方面，项目单位按照</w:t>
      </w:r>
      <w:r>
        <w:rPr>
          <w:rFonts w:hint="eastAsia" w:ascii="仿宋_GB2312" w:hAnsi="宋体" w:eastAsia="仿宋_GB2312"/>
          <w:bCs/>
          <w:color w:val="auto"/>
          <w:sz w:val="32"/>
          <w:szCs w:val="32"/>
          <w:highlight w:val="none"/>
        </w:rPr>
        <w:t>《中共北京市委前线杂志社内部控制手册（试行）》</w:t>
      </w:r>
      <w:r>
        <w:rPr>
          <w:rFonts w:hint="eastAsia" w:ascii="仿宋_GB2312" w:hAnsi="宋体" w:eastAsia="仿宋_GB2312"/>
          <w:bCs/>
          <w:color w:val="auto"/>
          <w:sz w:val="32"/>
          <w:szCs w:val="32"/>
          <w:highlight w:val="none"/>
          <w:lang w:val="en-US" w:eastAsia="zh-CN"/>
        </w:rPr>
        <w:t>进行财务管理，</w:t>
      </w:r>
      <w:r>
        <w:rPr>
          <w:rFonts w:hint="eastAsia" w:ascii="仿宋_GB2312" w:hAnsi="宋体" w:eastAsia="仿宋_GB2312"/>
          <w:bCs/>
          <w:color w:val="auto"/>
          <w:sz w:val="32"/>
          <w:szCs w:val="32"/>
          <w:highlight w:val="none"/>
        </w:rPr>
        <w:t>手册包含《社务会议事规则和编务会工作规则》《中共北京市委前线杂志社财务管理制度》《中共北京市委前线杂志社支出管理办法》《中共北京市委前线杂志社预算管理办法》《中共北京市委前线杂志社政府采购管理办法》等制度文件</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CN"/>
        </w:rPr>
        <w:t>项目实际开展中基本按照相关制度执行，</w:t>
      </w:r>
      <w:r>
        <w:rPr>
          <w:rFonts w:hint="eastAsia" w:ascii="仿宋_GB2312" w:hAnsi="仿宋_GB2312" w:eastAsia="仿宋_GB2312" w:cs="仿宋_GB2312"/>
          <w:color w:val="auto"/>
          <w:sz w:val="32"/>
          <w:szCs w:val="32"/>
          <w:highlight w:val="none"/>
          <w:lang w:eastAsia="zh-Hans"/>
        </w:rPr>
        <w:t>项目资金支出手续完善，不存在虚报、冒领、截留、挪用或变相使用等情况</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Hans"/>
        </w:rPr>
        <w:t>保障了资金支出的准确性和合理性</w:t>
      </w:r>
      <w:r>
        <w:rPr>
          <w:rFonts w:hint="eastAsia" w:ascii="仿宋_GB2312" w:hAnsi="仿宋_GB2312" w:eastAsia="仿宋_GB2312" w:cs="仿宋_GB2312"/>
          <w:color w:val="auto"/>
          <w:sz w:val="32"/>
          <w:szCs w:val="32"/>
          <w:highlight w:val="none"/>
          <w:lang w:eastAsia="zh-CN"/>
        </w:rPr>
        <w:t>。</w:t>
      </w:r>
    </w:p>
    <w:p>
      <w:pPr>
        <w:adjustRightInd w:val="0"/>
        <w:snapToGrid w:val="0"/>
        <w:spacing w:line="360" w:lineRule="auto"/>
        <w:ind w:firstLine="640" w:firstLineChars="200"/>
        <w:rPr>
          <w:color w:val="auto"/>
          <w:highlight w:val="none"/>
          <w:lang w:eastAsia="zh-Hans"/>
        </w:rPr>
      </w:pPr>
      <w:r>
        <w:rPr>
          <w:rFonts w:hint="eastAsia" w:ascii="仿宋_GB2312" w:hAnsi="仿宋_GB2312" w:eastAsia="仿宋_GB2312" w:cs="仿宋_GB2312"/>
          <w:color w:val="auto"/>
          <w:sz w:val="32"/>
          <w:szCs w:val="32"/>
          <w:highlight w:val="none"/>
          <w:lang w:val="en-US" w:eastAsia="zh-CN"/>
        </w:rPr>
        <w:t>综上所述，项目资金到位及时，内部控制制度执行有效，</w:t>
      </w:r>
      <w:r>
        <w:rPr>
          <w:rFonts w:hint="eastAsia" w:ascii="仿宋_GB2312" w:hAnsi="仿宋_GB2312" w:eastAsia="仿宋_GB2312" w:cs="仿宋_GB2312"/>
          <w:color w:val="auto"/>
          <w:sz w:val="32"/>
          <w:szCs w:val="32"/>
          <w:highlight w:val="none"/>
          <w:lang w:eastAsia="zh-Hans"/>
        </w:rPr>
        <w:t>保障了资金</w:t>
      </w:r>
      <w:r>
        <w:rPr>
          <w:rFonts w:hint="eastAsia" w:ascii="仿宋_GB2312" w:hAnsi="仿宋_GB2312" w:eastAsia="仿宋_GB2312" w:cs="仿宋_GB2312"/>
          <w:color w:val="auto"/>
          <w:sz w:val="32"/>
          <w:szCs w:val="32"/>
          <w:highlight w:val="none"/>
          <w:lang w:val="en-US" w:eastAsia="zh-CN"/>
        </w:rPr>
        <w:t>使用合规</w:t>
      </w:r>
      <w:r>
        <w:rPr>
          <w:rFonts w:hint="eastAsia" w:ascii="仿宋_GB2312" w:hAnsi="仿宋_GB2312" w:eastAsia="仿宋_GB2312" w:cs="仿宋_GB2312"/>
          <w:color w:val="auto"/>
          <w:sz w:val="32"/>
          <w:szCs w:val="32"/>
          <w:highlight w:val="none"/>
          <w:lang w:eastAsia="zh-Hans"/>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Hans"/>
        </w:rPr>
      </w:pP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lang w:val="en-US" w:eastAsia="zh-Hans"/>
        </w:rPr>
        <w:t>项目组织管理情况分析</w:t>
      </w:r>
    </w:p>
    <w:p>
      <w:pPr>
        <w:adjustRightInd w:val="0"/>
        <w:snapToGrid w:val="0"/>
        <w:spacing w:line="360" w:lineRule="auto"/>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Hans"/>
        </w:rPr>
        <w:t>为保障项目顺利实施，项目单位编制了</w:t>
      </w:r>
      <w:r>
        <w:rPr>
          <w:rFonts w:hint="eastAsia" w:ascii="仿宋_GB2312" w:hAnsi="仿宋_GB2312" w:eastAsia="仿宋_GB2312" w:cs="仿宋_GB2312"/>
          <w:color w:val="auto"/>
          <w:sz w:val="32"/>
          <w:szCs w:val="32"/>
          <w:highlight w:val="none"/>
          <w:lang w:val="en-US" w:eastAsia="zh-CN"/>
        </w:rPr>
        <w:t>《2022年办刊经费策划方案》，方案中明确了项目概况、项目执行计划、组织人员保障、项目经费预算安排、项目策划等情况。同为加强项目过程管理，为减少差错，制定了《〈前线〉三审三校工作细则》《〈前线〉杂志差错处罚办法（试行）》《关于〈前线〉杂志校次的规定》，以提高刊物编校质量；为明确支出标准，制定了《〈前线〉杂志稿酬标准》《〈大学生〉杂志稿酬管理办法》《关于〈大学生〉杂志聘请外审的说明》，以控制项目成本，统一支出标准；为发挥好评刊激励作用，制定了《前线杂志社〈北京支部生活〉〈大学生〉杂志阅评工作制度》进一步推动提高两本杂志的采编质量。但项目实际执行过程中，合同签订不够规范：如与人民网科技（北京）有限公司签订的数据库资源订购合同、与人民出版社签订的远程登录办产品销售合同乙方均未填写签订日期；稿签程序执行的有效性有待进一步加强修改意见。</w:t>
      </w:r>
    </w:p>
    <w:p>
      <w:pPr>
        <w:pStyle w:val="2"/>
        <w:ind w:firstLine="640" w:firstLineChars="200"/>
        <w:rPr>
          <w:rFonts w:hint="default" w:eastAsia="仿宋_GB2312"/>
          <w:color w:val="auto"/>
          <w:highlight w:val="none"/>
          <w:lang w:val="en-US" w:eastAsia="zh-CN"/>
        </w:rPr>
      </w:pPr>
      <w:r>
        <w:rPr>
          <w:rFonts w:hint="eastAsia" w:ascii="仿宋_GB2312" w:hAnsi="宋体" w:eastAsia="仿宋_GB2312"/>
          <w:bCs/>
          <w:color w:val="auto"/>
          <w:sz w:val="32"/>
          <w:szCs w:val="32"/>
          <w:highlight w:val="none"/>
          <w:lang w:val="en-US" w:eastAsia="zh-CN"/>
        </w:rPr>
        <w:t>综上所述，该项目组织管理制度健全，在项目执行中基本能够得到有效执行，但合同管理的严谨性、三审程序的有效性有待进一步加强。</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3" w:firstLineChars="200"/>
        <w:textAlignment w:val="auto"/>
        <w:outlineLvl w:val="1"/>
        <w:rPr>
          <w:rFonts w:hint="eastAsia" w:ascii="仿宋_GB2312" w:hAnsi="仿宋_GB2312" w:eastAsia="仿宋_GB2312" w:cs="仿宋_GB2312"/>
          <w:b/>
          <w:bCs/>
          <w:color w:val="auto"/>
          <w:kern w:val="0"/>
          <w:sz w:val="32"/>
          <w:szCs w:val="32"/>
          <w:highlight w:val="none"/>
          <w:lang w:eastAsia="zh-CN"/>
        </w:rPr>
      </w:pPr>
      <w:bookmarkStart w:id="26" w:name="_Toc16486"/>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三</w:t>
      </w:r>
      <w:r>
        <w:rPr>
          <w:rFonts w:hint="eastAsia" w:ascii="仿宋_GB2312" w:hAnsi="仿宋_GB2312" w:eastAsia="仿宋_GB2312" w:cs="仿宋_GB2312"/>
          <w:b/>
          <w:bCs/>
          <w:color w:val="auto"/>
          <w:kern w:val="0"/>
          <w:sz w:val="32"/>
          <w:szCs w:val="32"/>
          <w:highlight w:val="none"/>
          <w:lang w:eastAsia="zh-CN"/>
        </w:rPr>
        <w:t>）项目产出情况</w:t>
      </w:r>
      <w:bookmarkEnd w:id="26"/>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Hans"/>
        </w:rPr>
      </w:pPr>
      <w:r>
        <w:rPr>
          <w:rFonts w:hint="eastAsia" w:ascii="仿宋_GB2312" w:hAnsi="仿宋_GB2312" w:eastAsia="仿宋_GB2312" w:cs="仿宋_GB2312"/>
          <w:color w:val="auto"/>
          <w:kern w:val="0"/>
          <w:sz w:val="32"/>
          <w:szCs w:val="32"/>
          <w:highlight w:val="none"/>
          <w:lang w:val="en-US" w:eastAsia="zh-CN"/>
        </w:rPr>
        <w:t>1.产出数量</w:t>
      </w:r>
      <w:r>
        <w:rPr>
          <w:rFonts w:hint="eastAsia" w:ascii="仿宋_GB2312" w:hAnsi="仿宋_GB2312" w:eastAsia="仿宋_GB2312" w:cs="仿宋_GB2312"/>
          <w:color w:val="auto"/>
          <w:kern w:val="0"/>
          <w:sz w:val="32"/>
          <w:szCs w:val="32"/>
          <w:highlight w:val="none"/>
          <w:lang w:val="en-US" w:eastAsia="zh-Hans"/>
        </w:rPr>
        <w:t>完成情况分析</w:t>
      </w:r>
    </w:p>
    <w:p>
      <w:pPr>
        <w:adjustRightInd w:val="0"/>
        <w:snapToGrid w:val="0"/>
        <w:spacing w:line="360" w:lineRule="auto"/>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2022年，杂志社高效完成中共北京市委机关刊《前线》杂志和《北京支部生活》杂志、《大学生》杂志三本刊物编辑出版工作，每种刊物12期/年，同时完成了各渠道广告宣传工作，具体完成情况见表5。</w:t>
      </w:r>
    </w:p>
    <w:p>
      <w:pPr>
        <w:pStyle w:val="2"/>
        <w:jc w:val="center"/>
        <w:rPr>
          <w:rFonts w:hint="eastAsia" w:ascii="黑体" w:hAnsi="黑体" w:eastAsia="黑体" w:cs="黑体"/>
          <w:bCs/>
          <w:color w:val="auto"/>
          <w:sz w:val="28"/>
          <w:szCs w:val="28"/>
          <w:highlight w:val="none"/>
          <w:lang w:eastAsia="zh-Hans"/>
        </w:rPr>
      </w:pPr>
      <w:r>
        <w:rPr>
          <w:rFonts w:hint="eastAsia" w:ascii="黑体" w:hAnsi="黑体" w:eastAsia="黑体" w:cs="黑体"/>
          <w:bCs/>
          <w:color w:val="auto"/>
          <w:sz w:val="28"/>
          <w:szCs w:val="28"/>
          <w:highlight w:val="none"/>
          <w:lang w:eastAsia="zh-Hans"/>
        </w:rPr>
        <w:t>表</w:t>
      </w:r>
      <w:r>
        <w:rPr>
          <w:rFonts w:hint="eastAsia" w:ascii="黑体" w:hAnsi="黑体" w:eastAsia="黑体" w:cs="黑体"/>
          <w:bCs/>
          <w:color w:val="auto"/>
          <w:sz w:val="28"/>
          <w:szCs w:val="28"/>
          <w:highlight w:val="none"/>
          <w:lang w:val="en-US" w:eastAsia="zh-CN"/>
        </w:rPr>
        <w:t>5</w:t>
      </w:r>
      <w:r>
        <w:rPr>
          <w:rFonts w:hint="eastAsia" w:ascii="黑体" w:hAnsi="黑体" w:eastAsia="黑体" w:cs="黑体"/>
          <w:bCs/>
          <w:color w:val="auto"/>
          <w:sz w:val="28"/>
          <w:szCs w:val="28"/>
          <w:highlight w:val="none"/>
          <w:lang w:eastAsia="zh-Hans"/>
        </w:rPr>
        <w:t>：</w:t>
      </w:r>
      <w:r>
        <w:rPr>
          <w:rFonts w:hint="eastAsia" w:ascii="黑体" w:hAnsi="黑体" w:eastAsia="黑体" w:cs="黑体"/>
          <w:bCs/>
          <w:color w:val="auto"/>
          <w:sz w:val="28"/>
          <w:szCs w:val="28"/>
          <w:highlight w:val="none"/>
          <w:lang w:val="en-US" w:eastAsia="zh-CN"/>
        </w:rPr>
        <w:t>产出数量指标完成情况对比</w:t>
      </w:r>
      <w:r>
        <w:rPr>
          <w:rFonts w:hint="eastAsia" w:ascii="黑体" w:hAnsi="黑体" w:eastAsia="黑体" w:cs="黑体"/>
          <w:bCs/>
          <w:color w:val="auto"/>
          <w:sz w:val="28"/>
          <w:szCs w:val="28"/>
          <w:highlight w:val="none"/>
          <w:lang w:eastAsia="zh-Hans"/>
        </w:rPr>
        <w:t>情况表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7"/>
        <w:gridCol w:w="1828"/>
        <w:gridCol w:w="1560"/>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4107" w:type="dxa"/>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指标内容</w:t>
            </w:r>
          </w:p>
        </w:tc>
        <w:tc>
          <w:tcPr>
            <w:tcW w:w="1828" w:type="dxa"/>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年度指标值</w:t>
            </w:r>
          </w:p>
        </w:tc>
        <w:tc>
          <w:tcPr>
            <w:tcW w:w="1560" w:type="dxa"/>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实际完成值</w:t>
            </w:r>
          </w:p>
        </w:tc>
        <w:tc>
          <w:tcPr>
            <w:tcW w:w="1027" w:type="dxa"/>
            <w:noWrap w:val="0"/>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完成度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7" w:type="dxa"/>
            <w:noWrap w:val="0"/>
            <w:vAlign w:val="center"/>
          </w:tcPr>
          <w:p>
            <w:pPr>
              <w:widowControl/>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出版刊物数量</w:t>
            </w:r>
          </w:p>
        </w:tc>
        <w:tc>
          <w:tcPr>
            <w:tcW w:w="1828"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3种</w:t>
            </w:r>
          </w:p>
        </w:tc>
        <w:tc>
          <w:tcPr>
            <w:tcW w:w="1560"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3种</w:t>
            </w:r>
          </w:p>
        </w:tc>
        <w:tc>
          <w:tcPr>
            <w:tcW w:w="1027" w:type="dxa"/>
            <w:noWrap w:val="0"/>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7" w:type="dxa"/>
            <w:noWrap w:val="0"/>
            <w:vAlign w:val="center"/>
          </w:tcPr>
          <w:p>
            <w:pPr>
              <w:widowControl/>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《前线》杂志全年正刊编发期数</w:t>
            </w:r>
          </w:p>
        </w:tc>
        <w:tc>
          <w:tcPr>
            <w:tcW w:w="1828" w:type="dxa"/>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12期</w:t>
            </w:r>
          </w:p>
        </w:tc>
        <w:tc>
          <w:tcPr>
            <w:tcW w:w="1560" w:type="dxa"/>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12期</w:t>
            </w:r>
          </w:p>
        </w:tc>
        <w:tc>
          <w:tcPr>
            <w:tcW w:w="1027"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7" w:type="dxa"/>
            <w:noWrap w:val="0"/>
            <w:vAlign w:val="center"/>
          </w:tcPr>
          <w:p>
            <w:pPr>
              <w:widowControl/>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《前线》在《人民日报》每月刊登期数</w:t>
            </w:r>
          </w:p>
        </w:tc>
        <w:tc>
          <w:tcPr>
            <w:tcW w:w="1828" w:type="dxa"/>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12期/年</w:t>
            </w:r>
          </w:p>
        </w:tc>
        <w:tc>
          <w:tcPr>
            <w:tcW w:w="1560" w:type="dxa"/>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12期/年</w:t>
            </w:r>
          </w:p>
        </w:tc>
        <w:tc>
          <w:tcPr>
            <w:tcW w:w="1027"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7" w:type="dxa"/>
            <w:noWrap w:val="0"/>
            <w:vAlign w:val="center"/>
          </w:tcPr>
          <w:p>
            <w:pPr>
              <w:widowControl/>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《北京支部生活》杂志全年正刊编发期数</w:t>
            </w:r>
          </w:p>
        </w:tc>
        <w:tc>
          <w:tcPr>
            <w:tcW w:w="1828" w:type="dxa"/>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12期</w:t>
            </w:r>
          </w:p>
        </w:tc>
        <w:tc>
          <w:tcPr>
            <w:tcW w:w="1560" w:type="dxa"/>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12期</w:t>
            </w:r>
          </w:p>
        </w:tc>
        <w:tc>
          <w:tcPr>
            <w:tcW w:w="1027"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107" w:type="dxa"/>
            <w:noWrap w:val="0"/>
            <w:vAlign w:val="center"/>
          </w:tcPr>
          <w:p>
            <w:pPr>
              <w:widowControl/>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《北京支部生活》在《首都建设报》刊发期数</w:t>
            </w:r>
          </w:p>
        </w:tc>
        <w:tc>
          <w:tcPr>
            <w:tcW w:w="1828"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4期</w:t>
            </w:r>
          </w:p>
        </w:tc>
        <w:tc>
          <w:tcPr>
            <w:tcW w:w="1560"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4期</w:t>
            </w:r>
          </w:p>
        </w:tc>
        <w:tc>
          <w:tcPr>
            <w:tcW w:w="1027"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7" w:type="dxa"/>
            <w:noWrap w:val="0"/>
            <w:vAlign w:val="center"/>
          </w:tcPr>
          <w:p>
            <w:pPr>
              <w:widowControl/>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《大学生》杂志全年正刊编发期数</w:t>
            </w:r>
          </w:p>
        </w:tc>
        <w:tc>
          <w:tcPr>
            <w:tcW w:w="1828"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12期</w:t>
            </w:r>
          </w:p>
        </w:tc>
        <w:tc>
          <w:tcPr>
            <w:tcW w:w="1560"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12期</w:t>
            </w:r>
          </w:p>
        </w:tc>
        <w:tc>
          <w:tcPr>
            <w:tcW w:w="1027"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7" w:type="dxa"/>
            <w:noWrap w:val="0"/>
            <w:vAlign w:val="center"/>
          </w:tcPr>
          <w:p>
            <w:pPr>
              <w:widowControl/>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《大学生》在6个主要地区和渠道的邮发目录上刊发次数</w:t>
            </w:r>
          </w:p>
        </w:tc>
        <w:tc>
          <w:tcPr>
            <w:tcW w:w="1828"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1次</w:t>
            </w:r>
          </w:p>
        </w:tc>
        <w:tc>
          <w:tcPr>
            <w:tcW w:w="1560"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1次</w:t>
            </w:r>
          </w:p>
        </w:tc>
        <w:tc>
          <w:tcPr>
            <w:tcW w:w="1027" w:type="dxa"/>
            <w:noWrap w:val="0"/>
            <w:vAlign w:val="center"/>
          </w:tcPr>
          <w:p>
            <w:pPr>
              <w:widowControl/>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100%</w:t>
            </w:r>
          </w:p>
        </w:tc>
      </w:tr>
    </w:tbl>
    <w:p>
      <w:pPr>
        <w:pStyle w:val="2"/>
        <w:rPr>
          <w:rFonts w:hint="eastAsia"/>
          <w:color w:val="auto"/>
          <w:highlight w:val="none"/>
          <w:lang w:eastAsia="zh-Hans"/>
        </w:rPr>
      </w:pPr>
    </w:p>
    <w:p>
      <w:pPr>
        <w:adjustRightInd w:val="0"/>
        <w:snapToGrid w:val="0"/>
        <w:spacing w:line="360" w:lineRule="auto"/>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综上所述，该项目按照年初数量指标设定情况完成了各项指标内容。</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2.产出质量</w:t>
      </w:r>
      <w:r>
        <w:rPr>
          <w:rFonts w:hint="eastAsia" w:ascii="仿宋_GB2312" w:hAnsi="仿宋_GB2312" w:eastAsia="仿宋_GB2312" w:cs="仿宋_GB2312"/>
          <w:color w:val="auto"/>
          <w:kern w:val="0"/>
          <w:sz w:val="32"/>
          <w:szCs w:val="32"/>
          <w:highlight w:val="none"/>
          <w:lang w:val="en-US" w:eastAsia="zh-Hans"/>
        </w:rPr>
        <w:t>完成情况分析</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2022年，杂志社在《前线》《北京支部生活》《大学生》编发方面严格落实“三审三校”的工作要求，在新冠肺炎疫情条件允许的情况积极组织推进培训、采访等工作，具体完成情况见表6。</w:t>
      </w:r>
    </w:p>
    <w:p>
      <w:pPr>
        <w:pStyle w:val="2"/>
        <w:jc w:val="center"/>
        <w:rPr>
          <w:rFonts w:hint="eastAsia" w:ascii="黑体" w:hAnsi="黑体" w:eastAsia="黑体" w:cs="黑体"/>
          <w:bCs/>
          <w:color w:val="auto"/>
          <w:sz w:val="28"/>
          <w:szCs w:val="28"/>
          <w:highlight w:val="none"/>
          <w:lang w:eastAsia="zh-Hans"/>
        </w:rPr>
      </w:pPr>
      <w:r>
        <w:rPr>
          <w:rFonts w:hint="eastAsia" w:ascii="黑体" w:hAnsi="黑体" w:eastAsia="黑体" w:cs="黑体"/>
          <w:bCs/>
          <w:color w:val="auto"/>
          <w:sz w:val="28"/>
          <w:szCs w:val="28"/>
          <w:highlight w:val="none"/>
          <w:lang w:eastAsia="zh-Hans"/>
        </w:rPr>
        <w:t>表</w:t>
      </w:r>
      <w:r>
        <w:rPr>
          <w:rFonts w:hint="eastAsia" w:ascii="黑体" w:hAnsi="黑体" w:eastAsia="黑体" w:cs="黑体"/>
          <w:bCs/>
          <w:color w:val="auto"/>
          <w:sz w:val="28"/>
          <w:szCs w:val="28"/>
          <w:highlight w:val="none"/>
          <w:lang w:val="en-US" w:eastAsia="zh-CN"/>
        </w:rPr>
        <w:t>6</w:t>
      </w:r>
      <w:r>
        <w:rPr>
          <w:rFonts w:hint="eastAsia" w:ascii="黑体" w:hAnsi="黑体" w:eastAsia="黑体" w:cs="黑体"/>
          <w:bCs/>
          <w:color w:val="auto"/>
          <w:sz w:val="28"/>
          <w:szCs w:val="28"/>
          <w:highlight w:val="none"/>
          <w:lang w:eastAsia="zh-Hans"/>
        </w:rPr>
        <w:t>：</w:t>
      </w:r>
      <w:r>
        <w:rPr>
          <w:rFonts w:hint="eastAsia" w:ascii="黑体" w:hAnsi="黑体" w:eastAsia="黑体" w:cs="黑体"/>
          <w:bCs/>
          <w:color w:val="auto"/>
          <w:sz w:val="28"/>
          <w:szCs w:val="28"/>
          <w:highlight w:val="none"/>
          <w:lang w:val="en-US" w:eastAsia="zh-CN"/>
        </w:rPr>
        <w:t>产出质量指标完成情况对比</w:t>
      </w:r>
      <w:r>
        <w:rPr>
          <w:rFonts w:hint="eastAsia" w:ascii="黑体" w:hAnsi="黑体" w:eastAsia="黑体" w:cs="黑体"/>
          <w:bCs/>
          <w:color w:val="auto"/>
          <w:sz w:val="28"/>
          <w:szCs w:val="28"/>
          <w:highlight w:val="none"/>
          <w:lang w:eastAsia="zh-Hans"/>
        </w:rPr>
        <w:t>情况表</w:t>
      </w:r>
    </w:p>
    <w:tbl>
      <w:tblPr>
        <w:tblStyle w:val="8"/>
        <w:tblW w:w="0" w:type="auto"/>
        <w:jc w:val="center"/>
        <w:tblLayout w:type="autofit"/>
        <w:tblCellMar>
          <w:top w:w="0" w:type="dxa"/>
          <w:left w:w="108" w:type="dxa"/>
          <w:bottom w:w="0" w:type="dxa"/>
          <w:right w:w="108" w:type="dxa"/>
        </w:tblCellMar>
      </w:tblPr>
      <w:tblGrid>
        <w:gridCol w:w="1844"/>
        <w:gridCol w:w="1402"/>
        <w:gridCol w:w="1331"/>
        <w:gridCol w:w="1116"/>
        <w:gridCol w:w="2829"/>
      </w:tblGrid>
      <w:tr>
        <w:tblPrEx>
          <w:tblCellMar>
            <w:top w:w="0" w:type="dxa"/>
            <w:left w:w="108" w:type="dxa"/>
            <w:bottom w:w="0" w:type="dxa"/>
            <w:right w:w="108" w:type="dxa"/>
          </w:tblCellMar>
        </w:tblPrEx>
        <w:trPr>
          <w:trHeight w:val="680" w:hRule="atLeast"/>
          <w:tblHeader/>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指标内容</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年度指标值</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实际完成值</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color w:val="auto"/>
                <w:kern w:val="0"/>
                <w:sz w:val="21"/>
                <w:szCs w:val="21"/>
                <w:highlight w:val="none"/>
                <w:lang w:val="en-US" w:eastAsia="zh-CN" w:bidi="ar"/>
              </w:rPr>
              <w:t>完成度</w:t>
            </w:r>
          </w:p>
        </w:tc>
        <w:tc>
          <w:tcPr>
            <w:tcW w:w="2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偏差原因</w:t>
            </w: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文字差错率</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≤0.2‰</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≤0.2‰</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c>
          <w:tcPr>
            <w:tcW w:w="28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1"/>
                <w:szCs w:val="21"/>
                <w:highlight w:val="none"/>
              </w:rPr>
            </w:pP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制作品的质量合格率</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≥95%</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≥95%</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100%</w:t>
            </w:r>
          </w:p>
        </w:tc>
        <w:tc>
          <w:tcPr>
            <w:tcW w:w="28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1"/>
                <w:szCs w:val="21"/>
                <w:highlight w:val="none"/>
              </w:rPr>
            </w:pP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广告宣传质量</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高中低</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高</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c>
          <w:tcPr>
            <w:tcW w:w="28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1"/>
                <w:szCs w:val="21"/>
                <w:highlight w:val="none"/>
              </w:rPr>
            </w:pP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三刊全年增刊编发期数</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3期</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1期</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33.33%</w:t>
            </w:r>
          </w:p>
        </w:tc>
        <w:tc>
          <w:tcPr>
            <w:tcW w:w="2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受</w:t>
            </w:r>
            <w:r>
              <w:rPr>
                <w:rFonts w:hint="eastAsia" w:ascii="宋体" w:hAnsi="宋体" w:eastAsia="宋体" w:cs="宋体"/>
                <w:color w:val="auto"/>
                <w:kern w:val="0"/>
                <w:sz w:val="21"/>
                <w:szCs w:val="21"/>
                <w:highlight w:val="none"/>
                <w:lang w:eastAsia="zh-CN" w:bidi="ar"/>
              </w:rPr>
              <w:t>新冠肺炎疫情</w:t>
            </w:r>
            <w:r>
              <w:rPr>
                <w:rFonts w:hint="eastAsia" w:ascii="宋体" w:hAnsi="宋体" w:eastAsia="宋体" w:cs="宋体"/>
                <w:color w:val="auto"/>
                <w:kern w:val="0"/>
                <w:sz w:val="21"/>
                <w:szCs w:val="21"/>
                <w:highlight w:val="none"/>
                <w:lang w:bidi="ar"/>
              </w:rPr>
              <w:t>影响，此项工作未能全部开展。</w:t>
            </w: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外省市培训人次</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12次</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23次</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191.67%</w:t>
            </w:r>
          </w:p>
        </w:tc>
        <w:tc>
          <w:tcPr>
            <w:tcW w:w="28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1"/>
                <w:szCs w:val="21"/>
                <w:highlight w:val="none"/>
              </w:rPr>
            </w:pP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参加外省市培训的讲师职级</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高中低</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高</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100%</w:t>
            </w:r>
          </w:p>
        </w:tc>
        <w:tc>
          <w:tcPr>
            <w:tcW w:w="28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1"/>
                <w:szCs w:val="21"/>
                <w:highlight w:val="none"/>
              </w:rPr>
            </w:pP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外省市采访对象的职级</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高中低</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中</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100%</w:t>
            </w:r>
          </w:p>
        </w:tc>
        <w:tc>
          <w:tcPr>
            <w:tcW w:w="2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受</w:t>
            </w:r>
            <w:r>
              <w:rPr>
                <w:rFonts w:hint="eastAsia" w:ascii="宋体" w:hAnsi="宋体" w:eastAsia="宋体" w:cs="宋体"/>
                <w:color w:val="auto"/>
                <w:kern w:val="0"/>
                <w:sz w:val="21"/>
                <w:szCs w:val="21"/>
                <w:highlight w:val="none"/>
                <w:lang w:eastAsia="zh-CN" w:bidi="ar"/>
              </w:rPr>
              <w:t>新冠肺炎疫情</w:t>
            </w:r>
            <w:r>
              <w:rPr>
                <w:rFonts w:hint="eastAsia" w:ascii="宋体" w:hAnsi="宋体" w:eastAsia="宋体" w:cs="宋体"/>
                <w:color w:val="auto"/>
                <w:kern w:val="0"/>
                <w:sz w:val="21"/>
                <w:szCs w:val="21"/>
                <w:highlight w:val="none"/>
                <w:lang w:bidi="ar"/>
              </w:rPr>
              <w:t>影响，外省市采访较少。</w:t>
            </w: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外省市采访人次</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154次</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2次</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1.30%</w:t>
            </w:r>
          </w:p>
        </w:tc>
        <w:tc>
          <w:tcPr>
            <w:tcW w:w="2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受</w:t>
            </w:r>
            <w:r>
              <w:rPr>
                <w:rFonts w:hint="eastAsia" w:ascii="宋体" w:hAnsi="宋体" w:eastAsia="宋体" w:cs="宋体"/>
                <w:color w:val="auto"/>
                <w:kern w:val="0"/>
                <w:sz w:val="21"/>
                <w:szCs w:val="21"/>
                <w:highlight w:val="none"/>
                <w:lang w:eastAsia="zh-CN" w:bidi="ar"/>
              </w:rPr>
              <w:t>新冠肺炎疫情</w:t>
            </w:r>
            <w:r>
              <w:rPr>
                <w:rFonts w:hint="eastAsia" w:ascii="宋体" w:hAnsi="宋体" w:eastAsia="宋体" w:cs="宋体"/>
                <w:color w:val="auto"/>
                <w:kern w:val="0"/>
                <w:sz w:val="21"/>
                <w:szCs w:val="21"/>
                <w:highlight w:val="none"/>
                <w:lang w:bidi="ar"/>
              </w:rPr>
              <w:t>影响，外省市采访较少。</w:t>
            </w: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市场发行部调研人次</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20次</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0次</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w:t>
            </w:r>
          </w:p>
        </w:tc>
        <w:tc>
          <w:tcPr>
            <w:tcW w:w="2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按市里要求，核减经费、过紧日子，调整预算时已核减。</w:t>
            </w: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宣传品制作数量</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≤6000份</w:t>
            </w:r>
          </w:p>
        </w:tc>
        <w:tc>
          <w:tcPr>
            <w:tcW w:w="13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0份</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0</w:t>
            </w:r>
          </w:p>
        </w:tc>
        <w:tc>
          <w:tcPr>
            <w:tcW w:w="28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按市里要求，核减经费、过紧日子，调整预算时已核减。</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综上所述，该项目基本按照年初质量指标设定情况完成了各项指标内容，部分指标</w:t>
      </w:r>
      <w:r>
        <w:rPr>
          <w:rFonts w:hint="eastAsia" w:ascii="仿宋_GB2312" w:hAnsi="宋体" w:eastAsia="仿宋_GB2312"/>
          <w:bCs/>
          <w:color w:val="auto"/>
          <w:sz w:val="32"/>
          <w:szCs w:val="32"/>
          <w:highlight w:val="none"/>
        </w:rPr>
        <w:t>个别指标因</w:t>
      </w:r>
      <w:r>
        <w:rPr>
          <w:rFonts w:hint="eastAsia" w:ascii="仿宋_GB2312" w:hAnsi="宋体" w:eastAsia="仿宋_GB2312"/>
          <w:bCs/>
          <w:color w:val="auto"/>
          <w:sz w:val="32"/>
          <w:szCs w:val="32"/>
          <w:highlight w:val="none"/>
          <w:lang w:eastAsia="zh-CN"/>
        </w:rPr>
        <w:t>新冠肺炎疫情</w:t>
      </w:r>
      <w:r>
        <w:rPr>
          <w:rFonts w:hint="eastAsia" w:ascii="仿宋_GB2312" w:hAnsi="宋体" w:eastAsia="仿宋_GB2312"/>
          <w:bCs/>
          <w:color w:val="auto"/>
          <w:sz w:val="32"/>
          <w:szCs w:val="32"/>
          <w:highlight w:val="none"/>
        </w:rPr>
        <w:t>、项目预算调整等原因未完成</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3.产出成本控制</w:t>
      </w:r>
      <w:r>
        <w:rPr>
          <w:rFonts w:hint="eastAsia" w:ascii="仿宋_GB2312" w:hAnsi="仿宋_GB2312" w:eastAsia="仿宋_GB2312" w:cs="仿宋_GB2312"/>
          <w:color w:val="auto"/>
          <w:kern w:val="0"/>
          <w:sz w:val="32"/>
          <w:szCs w:val="32"/>
          <w:highlight w:val="none"/>
          <w:lang w:val="en-US" w:eastAsia="zh-Hans"/>
        </w:rPr>
        <w:t>情况分析</w:t>
      </w:r>
    </w:p>
    <w:p>
      <w:pPr>
        <w:pStyle w:val="10"/>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lang w:val="en-US" w:eastAsia="zh-CN"/>
        </w:rPr>
        <w:t>杂志社</w:t>
      </w:r>
      <w:r>
        <w:rPr>
          <w:rFonts w:hint="eastAsia" w:ascii="仿宋_GB2312" w:hAnsi="仿宋_GB2312" w:cs="仿宋_GB2312"/>
          <w:color w:val="auto"/>
          <w:sz w:val="32"/>
          <w:szCs w:val="32"/>
          <w:highlight w:val="none"/>
          <w:lang w:eastAsia="zh-Hans"/>
        </w:rPr>
        <w:t>在成本控制方面，通过聘请第三方机构开展预算评审</w:t>
      </w:r>
      <w:r>
        <w:rPr>
          <w:rFonts w:hint="eastAsia" w:ascii="仿宋_GB2312" w:hAnsi="仿宋_GB2312" w:cs="仿宋_GB2312"/>
          <w:color w:val="auto"/>
          <w:sz w:val="32"/>
          <w:szCs w:val="32"/>
          <w:highlight w:val="none"/>
          <w:lang w:val="en-US" w:eastAsia="zh-CN"/>
        </w:rPr>
        <w:t>的</w:t>
      </w:r>
      <w:r>
        <w:rPr>
          <w:rFonts w:hint="eastAsia" w:ascii="仿宋_GB2312" w:hAnsi="仿宋_GB2312" w:cs="仿宋_GB2312"/>
          <w:color w:val="auto"/>
          <w:sz w:val="32"/>
          <w:szCs w:val="32"/>
          <w:highlight w:val="none"/>
          <w:lang w:eastAsia="zh-Hans"/>
        </w:rPr>
        <w:t>方式控制项目</w:t>
      </w:r>
      <w:r>
        <w:rPr>
          <w:rFonts w:hint="eastAsia" w:ascii="仿宋_GB2312" w:hAnsi="仿宋_GB2312" w:cs="仿宋_GB2312"/>
          <w:color w:val="auto"/>
          <w:sz w:val="32"/>
          <w:szCs w:val="32"/>
          <w:highlight w:val="none"/>
          <w:lang w:val="en-US" w:eastAsia="zh-CN"/>
        </w:rPr>
        <w:t>预算</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保障预算编制的合理性，在项目执行阶段，严格落实过紧日子的要求核减相关差旅、宣传片制作费用，</w:t>
      </w:r>
      <w:r>
        <w:rPr>
          <w:rFonts w:hint="eastAsia" w:ascii="仿宋_GB2312" w:hAnsi="仿宋_GB2312" w:cs="仿宋_GB2312"/>
          <w:color w:val="auto"/>
          <w:sz w:val="32"/>
          <w:szCs w:val="32"/>
          <w:highlight w:val="none"/>
          <w:lang w:eastAsia="zh-Hans"/>
        </w:rPr>
        <w:t>节约项目资金。</w:t>
      </w:r>
    </w:p>
    <w:p>
      <w:pPr>
        <w:pStyle w:val="10"/>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综上所述，该项目成本控制措施有效，项目总体成本控制情况较好。</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3" w:firstLineChars="200"/>
        <w:textAlignment w:val="auto"/>
        <w:outlineLvl w:val="1"/>
        <w:rPr>
          <w:rFonts w:hint="eastAsia" w:ascii="仿宋_GB2312" w:hAnsi="仿宋_GB2312" w:eastAsia="仿宋_GB2312" w:cs="仿宋_GB2312"/>
          <w:b/>
          <w:bCs/>
          <w:color w:val="auto"/>
          <w:kern w:val="0"/>
          <w:sz w:val="32"/>
          <w:szCs w:val="32"/>
          <w:highlight w:val="none"/>
          <w:lang w:eastAsia="zh-CN"/>
        </w:rPr>
      </w:pPr>
      <w:bookmarkStart w:id="27" w:name="_Toc29976"/>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四</w:t>
      </w:r>
      <w:r>
        <w:rPr>
          <w:rFonts w:hint="eastAsia" w:ascii="仿宋_GB2312" w:hAnsi="仿宋_GB2312" w:eastAsia="仿宋_GB2312" w:cs="仿宋_GB2312"/>
          <w:b/>
          <w:bCs/>
          <w:color w:val="auto"/>
          <w:kern w:val="0"/>
          <w:sz w:val="32"/>
          <w:szCs w:val="32"/>
          <w:highlight w:val="none"/>
          <w:lang w:eastAsia="zh-CN"/>
        </w:rPr>
        <w:t>）项目效益情况</w:t>
      </w:r>
      <w:bookmarkEnd w:id="27"/>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Hans"/>
        </w:rPr>
      </w:pP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Hans"/>
        </w:rPr>
        <w:t>社会效益指标的实现情况</w:t>
      </w:r>
    </w:p>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firstLine="640" w:firstLineChars="200"/>
        <w:textAlignment w:val="auto"/>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充分发挥《前线》理论宣传主阵地作用。2022年，在保持原有栏目不变的基础上，增设“接诉即办”“学习贯彻十九届六中全会精神”“奋进新征程建功新时代”“学习宣传落实市第十三次党代会精神大力推动新时代首都发展”等专栏，</w:t>
      </w:r>
      <w:r>
        <w:rPr>
          <w:rFonts w:hint="eastAsia" w:ascii="仿宋_GB2312" w:hAnsi="仿宋_GB2312" w:eastAsia="仿宋_GB2312" w:cs="仿宋_GB2312"/>
          <w:color w:val="auto"/>
          <w:sz w:val="32"/>
          <w:szCs w:val="32"/>
          <w:highlight w:val="none"/>
        </w:rPr>
        <w:t>努力扩大党刊覆盖面。2022年，《前线》月发行量突破8万册，</w:t>
      </w:r>
      <w:r>
        <w:rPr>
          <w:rFonts w:hint="eastAsia" w:ascii="仿宋_GB2312" w:hAnsi="仿宋_GB2312" w:eastAsia="仿宋_GB2312" w:cs="仿宋_GB2312"/>
          <w:color w:val="auto"/>
          <w:kern w:val="0"/>
          <w:sz w:val="32"/>
          <w:szCs w:val="32"/>
          <w:highlight w:val="none"/>
        </w:rPr>
        <w:t>进一步提升了</w:t>
      </w:r>
      <w:r>
        <w:rPr>
          <w:rFonts w:hint="eastAsia" w:ascii="仿宋_GB2312" w:hAnsi="仿宋_GB2312" w:eastAsia="仿宋_GB2312" w:cs="仿宋_GB2312"/>
          <w:color w:val="auto"/>
          <w:kern w:val="0"/>
          <w:sz w:val="32"/>
          <w:szCs w:val="32"/>
          <w:highlight w:val="none"/>
          <w:lang w:val="en-US" w:eastAsia="zh-CN"/>
        </w:rPr>
        <w:t>该</w:t>
      </w:r>
      <w:r>
        <w:rPr>
          <w:rFonts w:hint="eastAsia" w:ascii="仿宋_GB2312" w:hAnsi="仿宋_GB2312" w:eastAsia="仿宋_GB2312" w:cs="仿宋_GB2312"/>
          <w:color w:val="auto"/>
          <w:kern w:val="0"/>
          <w:sz w:val="32"/>
          <w:szCs w:val="32"/>
          <w:highlight w:val="none"/>
        </w:rPr>
        <w:t>杂志在理论宣传方面的优势和影响力。</w:t>
      </w:r>
    </w:p>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firstLine="640" w:firstLineChars="200"/>
        <w:textAlignment w:val="auto"/>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bCs/>
          <w:color w:val="auto"/>
          <w:sz w:val="32"/>
          <w:szCs w:val="32"/>
          <w:highlight w:val="none"/>
        </w:rPr>
        <w:t>充分发挥《北京支部生活》基层党建宣传主渠道、主平台作用。2022年，杂志以习近平新时代中国特色社会主义思想为指导，围绕党的十九届六中全会，北京冬奥会、冬残奥会，市第十三次党代会，党的二十大等重大主题策划重点选题、采写编辑重头文章，在新闻宣传报道中积极发声，为全市各级党组织和党员服务，做出党刊应有的贡献，全年共刊发文章约400篇，在全市各级党组织和广大党员、入党积极分子和读者的影响力和美誉度持续提升。</w:t>
      </w:r>
    </w:p>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rPr>
        <w:t>充分发挥</w:t>
      </w:r>
      <w:r>
        <w:rPr>
          <w:rFonts w:hint="eastAsia" w:ascii="仿宋_GB2312" w:hAnsi="仿宋_GB2312" w:eastAsia="仿宋_GB2312" w:cs="仿宋_GB2312"/>
          <w:color w:val="auto"/>
          <w:sz w:val="32"/>
          <w:szCs w:val="32"/>
          <w:highlight w:val="none"/>
        </w:rPr>
        <w:t>《大学生》</w:t>
      </w:r>
      <w:r>
        <w:rPr>
          <w:rFonts w:hint="eastAsia" w:ascii="仿宋_GB2312" w:hAnsi="仿宋_GB2312" w:eastAsia="仿宋_GB2312" w:cs="仿宋_GB2312"/>
          <w:color w:val="auto"/>
          <w:kern w:val="0"/>
          <w:sz w:val="32"/>
          <w:szCs w:val="32"/>
          <w:highlight w:val="none"/>
        </w:rPr>
        <w:t>作为大学生思想政治教育和传播社会主义核心价值观的阵地作用。2022年，</w:t>
      </w:r>
      <w:r>
        <w:rPr>
          <w:rFonts w:hint="eastAsia" w:ascii="仿宋_GB2312" w:hAnsi="仿宋_GB2312" w:eastAsia="仿宋_GB2312" w:cs="仿宋_GB2312"/>
          <w:bCs/>
          <w:color w:val="auto"/>
          <w:sz w:val="32"/>
          <w:szCs w:val="32"/>
          <w:highlight w:val="none"/>
        </w:rPr>
        <w:t>《大学生》杂志坚持以习近平新时代中国特色社会主义思想为指导，围绕迎接宣传贯彻党的二十大等宣传重点，牢牢把握立德树人的中心要求，把培养堪当民族复兴大任的时代新人作为主线贯穿整个刊物，特别是通过宣传报道党的二十大、服务北京冬奥等重大主题和封面人物等重点栏目，以及疫情防控下大学生的学习生活等热点问题，展现时代新人的形象和成长。</w:t>
      </w:r>
      <w:r>
        <w:rPr>
          <w:rFonts w:hint="eastAsia" w:ascii="仿宋_GB2312" w:hAnsi="仿宋_GB2312" w:eastAsia="仿宋_GB2312" w:cs="仿宋_GB2312"/>
          <w:color w:val="auto"/>
          <w:sz w:val="32"/>
          <w:szCs w:val="32"/>
          <w:highlight w:val="none"/>
        </w:rPr>
        <w:t>杂志联合首都各高校，编辑出版《首都高校大学生迎接党的二十大专刊》，突出报道二十大报告中提出的有理想、敢担当、能吃苦、肯奋斗的新时代好青年典型。</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eastAsia="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综上所述，</w:t>
      </w:r>
      <w:r>
        <w:rPr>
          <w:rFonts w:hint="eastAsia" w:ascii="仿宋_GB2312" w:hAnsi="仿宋_GB2312" w:eastAsia="仿宋_GB2312" w:cs="仿宋_GB2312"/>
          <w:color w:val="auto"/>
          <w:kern w:val="0"/>
          <w:sz w:val="32"/>
          <w:szCs w:val="32"/>
          <w:highlight w:val="none"/>
          <w:lang w:val="en-US" w:eastAsia="zh-CN"/>
        </w:rPr>
        <w:t>该项目实施的社会效益显著</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auto"/>
          <w:kern w:val="0"/>
          <w:sz w:val="32"/>
          <w:szCs w:val="32"/>
          <w:highlight w:val="none"/>
          <w:lang w:val="en-US" w:eastAsia="zh-Hans"/>
        </w:rPr>
      </w:pP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lang w:val="en-US" w:eastAsia="zh-Hans"/>
        </w:rPr>
        <w:t>可持续影响指标的实现情况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认真落实蔡奇书记批示指示精神，努力扩大党刊覆盖面。2022年，《前线》月发行量突破8.8万册，《北京支部生活》月发行量达到16.2万册，《大学生》月发行量达到2.3万册，同时，杂志社共有多篇作品被转载，其中被《新华文摘》《中国社会科学文摘》转载7篇，被《马克思主义文摘》《人大报刊复印资料》转载10篇，《求是》转发1篇</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lang w:val="en-US" w:eastAsia="zh-CN"/>
        </w:rPr>
        <w:t>综上所述，杂志的行业地位和影响力不断提升，可持续影响力显著</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0"/>
        <w:rPr>
          <w:rFonts w:hint="eastAsia" w:ascii="黑体" w:hAnsi="黑体" w:eastAsia="黑体" w:cs="黑体"/>
          <w:b w:val="0"/>
          <w:bCs/>
          <w:color w:val="auto"/>
          <w:kern w:val="0"/>
          <w:sz w:val="32"/>
          <w:szCs w:val="32"/>
          <w:highlight w:val="none"/>
          <w:lang w:val="en-US" w:eastAsia="zh-CN"/>
        </w:rPr>
      </w:pPr>
      <w:bookmarkStart w:id="28" w:name="_Toc32255"/>
      <w:r>
        <w:rPr>
          <w:rFonts w:hint="eastAsia" w:ascii="黑体" w:hAnsi="黑体" w:eastAsia="黑体" w:cs="黑体"/>
          <w:b w:val="0"/>
          <w:bCs/>
          <w:color w:val="auto"/>
          <w:kern w:val="0"/>
          <w:sz w:val="32"/>
          <w:szCs w:val="32"/>
          <w:highlight w:val="none"/>
          <w:lang w:val="en-US" w:eastAsia="zh-CN"/>
        </w:rPr>
        <w:t>五、主要经验及做法、存在的问题及原因分析</w:t>
      </w:r>
      <w:bookmarkEnd w:id="28"/>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3" w:firstLineChars="200"/>
        <w:textAlignment w:val="auto"/>
        <w:outlineLvl w:val="1"/>
        <w:rPr>
          <w:rFonts w:hint="eastAsia" w:ascii="仿宋_GB2312" w:hAnsi="仿宋_GB2312" w:eastAsia="仿宋_GB2312" w:cs="仿宋_GB2312"/>
          <w:b/>
          <w:bCs/>
          <w:color w:val="auto"/>
          <w:kern w:val="0"/>
          <w:sz w:val="32"/>
          <w:szCs w:val="32"/>
          <w:highlight w:val="none"/>
          <w:lang w:eastAsia="zh-CN"/>
        </w:rPr>
      </w:pPr>
      <w:bookmarkStart w:id="29" w:name="_Toc21507"/>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一</w:t>
      </w:r>
      <w:r>
        <w:rPr>
          <w:rFonts w:hint="eastAsia" w:ascii="仿宋_GB2312" w:hAnsi="仿宋_GB2312" w:eastAsia="仿宋_GB2312" w:cs="仿宋_GB2312"/>
          <w:b/>
          <w:bCs/>
          <w:color w:val="auto"/>
          <w:kern w:val="0"/>
          <w:sz w:val="32"/>
          <w:szCs w:val="32"/>
          <w:highlight w:val="none"/>
          <w:lang w:eastAsia="zh-CN"/>
        </w:rPr>
        <w:t>）主要经验及做法</w:t>
      </w:r>
      <w:bookmarkEnd w:id="29"/>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bookmarkStart w:id="30" w:name="_Toc74305490"/>
      <w:r>
        <w:rPr>
          <w:rFonts w:hint="eastAsia" w:ascii="仿宋_GB2312" w:hAnsi="仿宋_GB2312" w:eastAsia="仿宋_GB2312" w:cs="仿宋_GB2312"/>
          <w:color w:val="auto"/>
          <w:kern w:val="0"/>
          <w:sz w:val="32"/>
          <w:szCs w:val="32"/>
          <w:highlight w:val="none"/>
          <w:lang w:val="en-US" w:eastAsia="zh-CN"/>
        </w:rPr>
        <w:t>项目预算管理方面。项目立项后，委托第三方机构对项目预算进行评审，对申报预算的合理性进行论证，一定程度上保障了资金投入的经济性。</w:t>
      </w:r>
      <w:bookmarkEnd w:id="30"/>
    </w:p>
    <w:p>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Chars="0" w:firstLine="643" w:firstLineChars="200"/>
        <w:textAlignment w:val="auto"/>
        <w:outlineLvl w:val="1"/>
        <w:rPr>
          <w:rFonts w:hint="eastAsia" w:ascii="仿宋_GB2312" w:hAnsi="仿宋_GB2312" w:eastAsia="仿宋_GB2312" w:cs="仿宋_GB2312"/>
          <w:b/>
          <w:bCs/>
          <w:color w:val="auto"/>
          <w:kern w:val="0"/>
          <w:sz w:val="32"/>
          <w:szCs w:val="32"/>
          <w:highlight w:val="none"/>
          <w:lang w:eastAsia="zh-CN"/>
        </w:rPr>
      </w:pPr>
      <w:bookmarkStart w:id="31" w:name="_Toc3778"/>
      <w:r>
        <w:rPr>
          <w:rFonts w:hint="eastAsia" w:ascii="仿宋_GB2312" w:hAnsi="仿宋_GB2312" w:eastAsia="仿宋_GB2312" w:cs="仿宋_GB2312"/>
          <w:b/>
          <w:bCs/>
          <w:color w:val="auto"/>
          <w:kern w:val="0"/>
          <w:sz w:val="32"/>
          <w:szCs w:val="32"/>
          <w:highlight w:val="none"/>
          <w:lang w:eastAsia="zh-CN"/>
        </w:rPr>
        <w:t>存在的问题及原因分析</w:t>
      </w:r>
      <w:bookmarkEnd w:id="31"/>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1.绩效目标设置不够规范，内容不够完整。</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2.项目过程管理不够规范，一是合同签订不够规范，如，缺少签订日期。二是稿签未体现所审查文章的基本内容以及对该文章的评价，未体现改进建议以及对文章的质量要求。</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3.项目绩效目标未完成情况，具体为一是三刊全年增刊计划编发3期，实际仅完成1期。二是外省市采访计划完成154人次，实际仅完成2人次。三是市场发行部调研计划20人次、宣传品制作数量</w:t>
      </w:r>
      <w:r>
        <w:rPr>
          <w:rFonts w:hint="eastAsia" w:ascii="仿宋_GB2312" w:hAnsi="仿宋_GB2312" w:eastAsia="仿宋_GB2312" w:cs="仿宋_GB2312"/>
          <w:color w:val="auto"/>
          <w:kern w:val="0"/>
          <w:sz w:val="32"/>
          <w:szCs w:val="32"/>
          <w:highlight w:val="none"/>
          <w:lang w:val="en-US" w:eastAsia="zh-CN"/>
        </w:rPr>
        <w:tab/>
      </w:r>
      <w:r>
        <w:rPr>
          <w:rFonts w:hint="eastAsia" w:ascii="仿宋_GB2312" w:hAnsi="仿宋_GB2312" w:eastAsia="仿宋_GB2312" w:cs="仿宋_GB2312"/>
          <w:color w:val="auto"/>
          <w:kern w:val="0"/>
          <w:sz w:val="32"/>
          <w:szCs w:val="32"/>
          <w:highlight w:val="none"/>
          <w:lang w:val="en-US" w:eastAsia="zh-CN"/>
        </w:rPr>
        <w:t>6000份，实际均未开展。</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4.在效益呈现方面支撑材料不足，在效益实现方面缺少历史数据的分析，如在发行量、转载次数、获奖情况等方面应结合三到五年的数据分析，以更好的总结刊物效益的实现情况。</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0"/>
        <w:rPr>
          <w:rFonts w:hint="eastAsia" w:ascii="黑体" w:hAnsi="黑体" w:eastAsia="黑体" w:cs="黑体"/>
          <w:b w:val="0"/>
          <w:bCs/>
          <w:color w:val="auto"/>
          <w:kern w:val="0"/>
          <w:sz w:val="32"/>
          <w:szCs w:val="32"/>
          <w:highlight w:val="none"/>
          <w:lang w:val="en-US" w:eastAsia="zh-CN"/>
        </w:rPr>
      </w:pPr>
      <w:bookmarkStart w:id="32" w:name="_Toc15186"/>
      <w:r>
        <w:rPr>
          <w:rFonts w:hint="eastAsia" w:ascii="黑体" w:hAnsi="黑体" w:eastAsia="黑体" w:cs="黑体"/>
          <w:b w:val="0"/>
          <w:bCs/>
          <w:color w:val="auto"/>
          <w:kern w:val="0"/>
          <w:sz w:val="32"/>
          <w:szCs w:val="32"/>
          <w:highlight w:val="none"/>
          <w:lang w:val="en-US" w:eastAsia="zh-CN"/>
        </w:rPr>
        <w:t>六、有关建议</w:t>
      </w:r>
      <w:bookmarkEnd w:id="32"/>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eastAsia" w:ascii="仿宋_GB2312" w:hAnsi="仿宋_GB2312" w:eastAsia="仿宋_GB2312" w:cs="仿宋_GB2312"/>
          <w:b/>
          <w:bCs/>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（一）建议进一步增强预算绩效管理意识，强化绩效目标编制质量，保障目标编制内容规范性和完整性</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1.完整性方面。作为经常性项目建议以后年度绩效目标设置时增设项目时效指标、服务对象满意度指标，如：三刊出刊的及时性，出刊频次等时效指标；三刊读者的满意度情况。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规范性方面。建议加强绩效指标与指标内容设置的匹配性，将外省市培训人次、外省市采访人次、市场发行部调研人次、宣传品制作数量调整为数量指标；同时细化项目效益指标，如转载次数、获奖次数、刊物服务对象范围覆盖率等。</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1"/>
        <w:rPr>
          <w:rFonts w:hint="eastAsia" w:ascii="仿宋_GB2312" w:hAnsi="仿宋_GB2312" w:eastAsia="仿宋_GB2312" w:cs="仿宋_GB2312"/>
          <w:b/>
          <w:bCs/>
          <w:color w:val="auto"/>
          <w:kern w:val="0"/>
          <w:sz w:val="32"/>
          <w:szCs w:val="32"/>
          <w:highlight w:val="none"/>
          <w:lang w:val="en-US" w:eastAsia="zh-CN"/>
        </w:rPr>
      </w:pPr>
      <w:bookmarkStart w:id="33" w:name="_Toc9639"/>
      <w:r>
        <w:rPr>
          <w:rFonts w:hint="eastAsia" w:ascii="仿宋_GB2312" w:hAnsi="仿宋_GB2312" w:eastAsia="仿宋_GB2312" w:cs="仿宋_GB2312"/>
          <w:b/>
          <w:bCs/>
          <w:color w:val="auto"/>
          <w:kern w:val="0"/>
          <w:sz w:val="32"/>
          <w:szCs w:val="32"/>
          <w:highlight w:val="none"/>
          <w:lang w:val="en-US" w:eastAsia="zh-CN"/>
        </w:rPr>
        <w:t>（二）建议加强项目过程管理的严谨性</w:t>
      </w:r>
      <w:bookmarkEnd w:id="33"/>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1.合同管理方面。建议进一步加强合同管理的严谨性，及时补填合同签订日期，同时加强以后年度项目实施合同签订的规范性。</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2.三审制度执行方面。建议进一步加强项目三审制度中稿签等工作细节，做到过程留痕，加强三审制度执行的有效性。</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1"/>
        <w:rPr>
          <w:rFonts w:hint="eastAsia" w:ascii="仿宋_GB2312" w:hAnsi="仿宋_GB2312" w:eastAsia="仿宋_GB2312" w:cs="仿宋_GB2312"/>
          <w:b/>
          <w:bCs/>
          <w:color w:val="auto"/>
          <w:kern w:val="0"/>
          <w:sz w:val="32"/>
          <w:szCs w:val="32"/>
          <w:highlight w:val="none"/>
          <w:lang w:val="en-US" w:eastAsia="zh-CN"/>
        </w:rPr>
      </w:pPr>
      <w:bookmarkStart w:id="34" w:name="_Toc17229"/>
      <w:r>
        <w:rPr>
          <w:rFonts w:hint="eastAsia" w:ascii="仿宋_GB2312" w:hAnsi="仿宋_GB2312" w:eastAsia="仿宋_GB2312" w:cs="仿宋_GB2312"/>
          <w:b/>
          <w:bCs/>
          <w:color w:val="auto"/>
          <w:kern w:val="0"/>
          <w:sz w:val="32"/>
          <w:szCs w:val="32"/>
          <w:highlight w:val="none"/>
          <w:lang w:val="en-US" w:eastAsia="zh-CN"/>
        </w:rPr>
        <w:t>（三）提升绩效管理意识，加强绩效资料归集工作</w:t>
      </w:r>
      <w:bookmarkEnd w:id="34"/>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1.对未完成项目绩效目标的事项做好总结，分析说明原因，研究提出整改措施。</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在效益实现和可持续影响指标方面要加强总结分析能力，及时归集、整理和汇总相关绩效资料，使工作有记录、问题有反馈、成果有展示，同时加强项目服务对象满意度情况的跟踪，在刊物内容的创新及可持续发展方面要花更多的心思在如何创新如何提升，以实现办“最好党刊”目标。</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0"/>
        <w:rPr>
          <w:rFonts w:hint="eastAsia" w:ascii="黑体" w:hAnsi="黑体" w:eastAsia="黑体" w:cs="黑体"/>
          <w:b w:val="0"/>
          <w:bCs/>
          <w:color w:val="auto"/>
          <w:kern w:val="0"/>
          <w:sz w:val="32"/>
          <w:szCs w:val="32"/>
          <w:highlight w:val="none"/>
          <w:lang w:val="en-US" w:eastAsia="zh-CN"/>
        </w:rPr>
      </w:pPr>
      <w:bookmarkStart w:id="35" w:name="_Toc3673"/>
      <w:r>
        <w:rPr>
          <w:rFonts w:hint="eastAsia" w:ascii="黑体" w:hAnsi="黑体" w:eastAsia="黑体" w:cs="黑体"/>
          <w:b w:val="0"/>
          <w:bCs/>
          <w:color w:val="auto"/>
          <w:kern w:val="0"/>
          <w:sz w:val="32"/>
          <w:szCs w:val="32"/>
          <w:highlight w:val="none"/>
          <w:lang w:val="en-US" w:eastAsia="zh-CN"/>
        </w:rPr>
        <w:t>七、其他需要说明的问题</w:t>
      </w:r>
      <w:bookmarkEnd w:id="35"/>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bCs/>
          <w:color w:val="auto"/>
          <w:sz w:val="32"/>
          <w:szCs w:val="32"/>
          <w:highlight w:val="none"/>
          <w:lang w:val="en-US" w:eastAsia="zh-CN"/>
        </w:rPr>
      </w:pPr>
      <w:r>
        <w:rPr>
          <w:rFonts w:hint="eastAsia" w:ascii="仿宋_GB2312" w:hAnsi="宋体" w:eastAsia="仿宋_GB2312"/>
          <w:bCs/>
          <w:color w:val="auto"/>
          <w:sz w:val="32"/>
          <w:szCs w:val="32"/>
          <w:highlight w:val="none"/>
          <w:lang w:val="en-US" w:eastAsia="zh-CN"/>
        </w:rPr>
        <w:t>附件：《前线办刊经费项目支出绩效评价专家评分表》</w:t>
      </w:r>
    </w:p>
    <w:p>
      <w:pPr>
        <w:pStyle w:val="2"/>
        <w:rPr>
          <w:rFonts w:hint="eastAsia" w:ascii="仿宋_GB2312" w:hAnsi="宋体" w:eastAsia="仿宋_GB2312"/>
          <w:bCs/>
          <w:color w:val="auto"/>
          <w:sz w:val="32"/>
          <w:szCs w:val="32"/>
          <w:highlight w:val="none"/>
          <w:lang w:val="en-US" w:eastAsia="zh-CN"/>
        </w:rPr>
        <w:sectPr>
          <w:footerReference r:id="rId4" w:type="default"/>
          <w:pgSz w:w="11906" w:h="16838"/>
          <w:pgMar w:top="1440" w:right="1800" w:bottom="1440" w:left="1800" w:header="851" w:footer="992" w:gutter="0"/>
          <w:pgNumType w:fmt="decimal" w:start="1"/>
          <w:cols w:space="425" w:num="1"/>
          <w:docGrid w:type="lines" w:linePitch="312" w:charSpace="0"/>
        </w:sectPr>
      </w:pPr>
    </w:p>
    <w:p>
      <w:pPr>
        <w:pStyle w:val="2"/>
        <w:rPr>
          <w:rFonts w:hint="eastAsia" w:ascii="仿宋_GB2312" w:hAnsi="宋体" w:eastAsia="仿宋_GB2312"/>
          <w:bCs/>
          <w:color w:val="auto"/>
          <w:sz w:val="32"/>
          <w:szCs w:val="32"/>
          <w:highlight w:val="none"/>
          <w:lang w:val="en-US" w:eastAsia="zh-CN"/>
        </w:rPr>
      </w:pPr>
      <w:r>
        <w:rPr>
          <w:rFonts w:hint="eastAsia" w:ascii="仿宋_GB2312" w:hAnsi="宋体" w:eastAsia="仿宋_GB2312"/>
          <w:bCs/>
          <w:color w:val="auto"/>
          <w:sz w:val="32"/>
          <w:szCs w:val="32"/>
          <w:highlight w:val="none"/>
          <w:lang w:val="en-US" w:eastAsia="zh-CN"/>
        </w:rPr>
        <w:t>附件：</w:t>
      </w:r>
    </w:p>
    <w:p>
      <w:pPr>
        <w:pStyle w:val="2"/>
        <w:jc w:val="center"/>
        <w:rPr>
          <w:rFonts w:hint="default" w:ascii="仿宋_GB2312" w:hAnsi="宋体" w:eastAsia="仿宋_GB2312"/>
          <w:b/>
          <w:bCs w:val="0"/>
          <w:color w:val="auto"/>
          <w:sz w:val="44"/>
          <w:szCs w:val="44"/>
          <w:highlight w:val="none"/>
          <w:lang w:val="en-US" w:eastAsia="zh-CN"/>
        </w:rPr>
      </w:pPr>
      <w:r>
        <w:rPr>
          <w:rFonts w:hint="default" w:ascii="仿宋_GB2312" w:hAnsi="宋体" w:eastAsia="仿宋_GB2312"/>
          <w:b/>
          <w:bCs w:val="0"/>
          <w:color w:val="auto"/>
          <w:sz w:val="44"/>
          <w:szCs w:val="44"/>
          <w:highlight w:val="none"/>
          <w:lang w:val="en-US" w:eastAsia="zh-CN"/>
        </w:rPr>
        <w:t>前线办刊经费项目支出绩效评价专家评分表</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7"/>
        <w:gridCol w:w="801"/>
        <w:gridCol w:w="887"/>
        <w:gridCol w:w="2904"/>
        <w:gridCol w:w="962"/>
        <w:gridCol w:w="4188"/>
        <w:gridCol w:w="1110"/>
        <w:gridCol w:w="25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blHeader/>
        </w:trPr>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指标说明</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扣分理由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决策（10分）</w:t>
            </w: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项目立项　</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立项依据充分性</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①项目立项是否符合国家法律法规、国民经济发展规划和相关政策；</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与法律法规、规划及政策相符，得满分；与法律法规、规划及政策基本相符，根据相关程度打分；与法律法规、规划及政策不符，不得分。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②项目立项是否符合行业发展规划和政策要求；</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与行业规划及政策相符，得满分；与行业规划及政策基本相符，根据相关程度打分；与行业规划及政策不符，不得分。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③项目立项是否与部门职责范围相符，属于部门履职所需；</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与部门职责相符，符合实际需求得满分；与部门职责不符，不符合实际需求不得分。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④项目是否与相关部门同类项目或部门内部相关项目重复。</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与其他部门或部门内部相关项目不存在重复，得满分；与其他部门或部门内部相关项目重复不得分。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立项程序规范性</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①项目是否按照规定的程序申请设立；</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按照规定程序进行业务立项得满分，按照规定程序进行预算立项得0.25分；存在立项程序不规范的情况酌情扣分；项目未按照规定的程序申请设立不得分。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②审批文件、材料是否符合相关要求；</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审批文件及材料完全符合要求得满分，有一项不符合要求扣0.1分，扣完为止</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绩效目标　</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绩效目标合理性</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①项目是否有绩效目标；</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项目有绩效目标，得满分；项目无绩效目标，不得分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0.48</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绩效目标设置的完整度不够，缺少时效及满意度指标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②项目绩效目标与实际工作内容是否具有相关性；</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项目绩效目标与实际工作内容具有相关性得满分；项目绩效目标基本与实际工作内容相关，根据符合程度打分；项目绩效目标与实际工作内容不具有相关性，不得分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③项目预期产出效益和效果是否符合正常的业绩水平；</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项目预期产出和效益符合正常的业绩水平，得满分；项目预期产出和效益基本符合正常的业绩水平，根据符合程度打分；项目预期产出和效益不符合正常的业绩水平，不得分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0.39</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可持续影响指标设置的不够准确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④是否与预算确定的项目投资额或资金量相匹配。</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绩效目标与预算确定的项目投资额或资金量相匹配，得满分；绩效目标与预算确定的项目投资额或资金量基本匹配，根据符合程度打分；绩效目标与预算确定的项目投资额或资金量不匹配，不得分。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绩效指标明确性</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①是否将项目绩效目标细化分解为具体的绩效指标；</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将项目绩效目标细化分解为具体的绩效指标，得满分；未将项目绩效目标细化分解为具体的绩效指标，不得分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0.38</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项目效益指标设置不够量化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②是否通过清晰、可衡量的指标值予以体现；</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绩效指标通过清晰、可衡量的指标值予以体现，得满分；绩效指标未通过清晰、可衡量的指标值予以体现，不得分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③是否与项目目标任务数或计划数相对应。</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绩效指标与项目年度任务数或计划数相对应，得满分；绩效指标基本与项目年度任务数或计划数相对应，根据符合程度打分；绩效指标与项目年度任务数或计划数不对应，不得分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资金投入</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预算编制科学性</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①预算编制是否经过科学论证；</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项目预算编制履行了需求调研、预算评审、内部决策程序且程序规范，按照实际需求编制项目预算，得0.5分，存在1项缺失或不规范现象扣0.1分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②预算内容与项目内容是否匹配；</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预算内容与项目内容匹配，得满分；预算内容与项目内容不匹配，不得分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③预算额度测算依据是否充分，是否按照标准编制；</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预算额度测算依据充分，按照标准编制，得满分；预算额度测算依据基本充分，按照标准编制，根据符合程度打分；预算额度测算依据不充分，未按照标准编制，不得分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④预算确定的项目投资额或资金量是否与工作任务相匹配。</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预算确定的项目预算资金量与工作任务相匹配，得满分；预算确定的项目资金量与工作任务基本匹配，根据符合程度打分；预算确定的项目资金量与工作任务不匹配，不得分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资金分配合理性</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①预算资金分配依据是否充分；</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预算资金分配依据充分，得满分；预算资金分配依据基本充分，根据符合程度打分；预算资金分配依据不充分，不得分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②资金分配额度是否合理，与项目单位或地方实际是否相适应。</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资金分配额度合理，与项目实际需求相适应，得满分；资金分配额度基本合理，基本与项目实际需求相适应，根据符合程度打分；资金分配额度不合理，与项目实际需求不适应，不得分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过程（20分）</w:t>
            </w: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资金管理</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资金到位率</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①资金到位率=（实际到位资金/预算资金）×100%。</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得分=实际到位资金/预算资金*100%*1分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②资金支付的及时性</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资金及时下拨，得满分；资金未及时下拨，不得分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9"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预算执行率</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①预算执行率=（实际支出资金/实际到位资金）×100%。</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根据完成程度测算得分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2.74</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预算执行率较低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2"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①是否符合国家财经法规和财务管理制度以及有关专项资金管理办法的规定；</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支出符合国家财经法规和财务管理制度以及有关专项资金管理办法的规定，得满分；资金支出基本符合国家财经法规和财务管理制度以及有关专项资金管理办法的规定，根据符合程度打分；资金支出不符合国家财经法规和财务管理制度以及有关专项资金管理办法的规定，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资金的拨付有完整的审批程序和手续，得满分；资金的拨付没有完整的审批程序和手续，不得分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③是否符合项目预算批复或合同规定的用途；</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资金支出符合项目预算批复或合同规定的用途，得满分；资金支出不符合项目预算批复或合同规定的用途，不得分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④是否存在截留、挤占、挪用、虚列支出等情况。</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不存在截留、挤占、挪用、虚列支出等情况，得满分；存在截留、挤占、挪用、虚列支出等情况，不得分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组织实施</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管理制度健全性</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①是否已制定或具有相应的财务和业务管理制度；</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项目已制定或具有相应的财务和业务管理制度得满分，存在一项缺失或不规范扣1.5分，扣完为止</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②财务和业务管理制度是否合法、合规、完整。</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项目财务和业务管理制度合法、合规、完整得满分，存在一项缺失或不规范扣0.5分，扣完为止</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制度执行有效性</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①是否遵守相关法律法规和相关管理规定；</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每存在一项不合规现象扣0.5分，扣完为止</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②项目调整及支出调整手续是否完备；</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每存在一项手续不完备或不规范扣0.5分，扣完为止</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③项目合同书、验收报告、技术鉴定等资料是否齐全并及时归档；</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每存在一项不齐全扣0.5分，扣完为止</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个别合同缺少签订日期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④项目实施的人员条件、场地设备、信息支撑等是否落实到位。</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每存在一项配套条件不匹配扣0.5分，扣完为止</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0.50</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稿签未体现所审查文章的基本内容以及对该文章的评价，未体现改进建议以及对文章的质量要求。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产出（40分）</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产出数量</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实际完成率</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项目各项产出数量指标的完成情况</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实际完成率=（实际产出数/计划产出数）×100%*15分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1"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产出质量</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质量达标率</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项目各项产出质量指标的完成情况</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质量达标率=（质量达标产出数/实际产出数）×100%*15分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10.80</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存在个别指标未完成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9"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产出成本</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成本节约率</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成本控制及节约情况</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得分=（计划支出金额-实际支出金额）/计划支出金额*100%，成本节约率为负值得0分；成本节约率为0，得6分；成本节约率在0-10%之间，得8分；成本节约率在10%以上，得满分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项目存在部分结余，成本使用效益有待加强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9"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效益　（30分）</w:t>
            </w: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项目效益　</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实施效益</w:t>
            </w: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党刊的影响力的提高情况</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达成预期指标得分13.5-15分；基本达成预期指标且效果较好效果得12-13.5分、部分达成预期指标且具有一定效果得9-12分、未达成预期指标且效果较差得9分以下。</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达到目标但效益呈现不足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9"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1"/>
                <w:szCs w:val="21"/>
                <w:highlight w:val="none"/>
                <w:u w:val="none"/>
              </w:rPr>
            </w:pPr>
          </w:p>
        </w:tc>
        <w:tc>
          <w:tcPr>
            <w:tcW w:w="2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刊物持续出版情况</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w:t>
            </w:r>
          </w:p>
        </w:tc>
        <w:tc>
          <w:tcPr>
            <w:tcW w:w="4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达成预期指标得分13.5-15分；基本达成预期指标且效果较好效果得12-13.5分、部分达成预期指标且具有一定效果得9-12分、未达成预期指标且效果较差得9分以下。</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2" w:hRule="atLeast"/>
        </w:trPr>
        <w:tc>
          <w:tcPr>
            <w:tcW w:w="53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100.00</w:t>
            </w:r>
          </w:p>
        </w:tc>
        <w:tc>
          <w:tcPr>
            <w:tcW w:w="4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91.29</w:t>
            </w:r>
          </w:p>
        </w:tc>
        <w:tc>
          <w:tcPr>
            <w:tcW w:w="25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color w:val="auto"/>
          <w:highlight w:val="none"/>
        </w:rPr>
      </w:pPr>
    </w:p>
    <w:sectPr>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A9EED"/>
    <w:multiLevelType w:val="singleLevel"/>
    <w:tmpl w:val="BFDA9EED"/>
    <w:lvl w:ilvl="0" w:tentative="0">
      <w:start w:val="2"/>
      <w:numFmt w:val="decimal"/>
      <w:suff w:val="nothing"/>
      <w:lvlText w:val="（%1）"/>
      <w:lvlJc w:val="left"/>
    </w:lvl>
  </w:abstractNum>
  <w:abstractNum w:abstractNumId="1">
    <w:nsid w:val="D21F60C7"/>
    <w:multiLevelType w:val="singleLevel"/>
    <w:tmpl w:val="D21F60C7"/>
    <w:lvl w:ilvl="0" w:tentative="0">
      <w:start w:val="2"/>
      <w:numFmt w:val="chineseCounting"/>
      <w:suff w:val="nothing"/>
      <w:lvlText w:val="（%1）"/>
      <w:lvlJc w:val="left"/>
      <w:rPr>
        <w:rFonts w:hint="eastAsia"/>
      </w:rPr>
    </w:lvl>
  </w:abstractNum>
  <w:abstractNum w:abstractNumId="2">
    <w:nsid w:val="01404655"/>
    <w:multiLevelType w:val="singleLevel"/>
    <w:tmpl w:val="01404655"/>
    <w:lvl w:ilvl="0" w:tentative="0">
      <w:start w:val="1"/>
      <w:numFmt w:val="decimal"/>
      <w:suff w:val="nothing"/>
      <w:lvlText w:val="（%1）"/>
      <w:lvlJc w:val="left"/>
    </w:lvl>
  </w:abstractNum>
  <w:abstractNum w:abstractNumId="3">
    <w:nsid w:val="6274EF45"/>
    <w:multiLevelType w:val="singleLevel"/>
    <w:tmpl w:val="6274EF45"/>
    <w:lvl w:ilvl="0" w:tentative="0">
      <w:start w:val="2"/>
      <w:numFmt w:val="decimal"/>
      <w:suff w:val="nothing"/>
      <w:lvlText w:val="（%1）"/>
      <w:lvlJc w:val="left"/>
    </w:lvl>
  </w:abstractNum>
  <w:abstractNum w:abstractNumId="4">
    <w:nsid w:val="6274EF68"/>
    <w:multiLevelType w:val="singleLevel"/>
    <w:tmpl w:val="6274EF68"/>
    <w:lvl w:ilvl="0" w:tentative="0">
      <w:start w:val="2"/>
      <w:numFmt w:val="decimal"/>
      <w:suff w:val="nothing"/>
      <w:lvlText w:val="（%1）"/>
      <w:lvlJc w:val="left"/>
    </w:lvl>
  </w:abstractNum>
  <w:abstractNum w:abstractNumId="5">
    <w:nsid w:val="7585192F"/>
    <w:multiLevelType w:val="singleLevel"/>
    <w:tmpl w:val="7585192F"/>
    <w:lvl w:ilvl="0" w:tentative="0">
      <w:start w:val="3"/>
      <w:numFmt w:val="decimal"/>
      <w:lvlText w:val="%1."/>
      <w:lvlJc w:val="left"/>
      <w:pPr>
        <w:tabs>
          <w:tab w:val="left" w:pos="312"/>
        </w:tabs>
      </w:p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hZmUzYTZjZDcwYmIyZGIxZDI2MmZlNWMwMTg1YjEifQ=="/>
  </w:docVars>
  <w:rsids>
    <w:rsidRoot w:val="FF1658F7"/>
    <w:rsid w:val="04B43DEE"/>
    <w:rsid w:val="0DFA2555"/>
    <w:rsid w:val="0EDE685F"/>
    <w:rsid w:val="135853E1"/>
    <w:rsid w:val="18C47DC9"/>
    <w:rsid w:val="23953F30"/>
    <w:rsid w:val="32B52740"/>
    <w:rsid w:val="37D44BCF"/>
    <w:rsid w:val="4C3B34F2"/>
    <w:rsid w:val="57562BA3"/>
    <w:rsid w:val="59E720E8"/>
    <w:rsid w:val="65185280"/>
    <w:rsid w:val="77F663FB"/>
    <w:rsid w:val="FF165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keepNext/>
      <w:keepLines/>
      <w:outlineLvl w:val="1"/>
    </w:pPr>
    <w:rPr>
      <w:rFonts w:ascii="Arial" w:hAnsi="Arial" w:eastAsia="楷体"/>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Normal Indent"/>
    <w:basedOn w:val="1"/>
    <w:qFormat/>
    <w:uiPriority w:val="0"/>
    <w:pPr>
      <w:ind w:firstLine="420"/>
    </w:pPr>
    <w:rPr>
      <w:szCs w:val="20"/>
    </w:rPr>
  </w:style>
  <w:style w:type="paragraph" w:styleId="5">
    <w:name w:val="Body Text Indent 2"/>
    <w:basedOn w:val="1"/>
    <w:qFormat/>
    <w:uiPriority w:val="0"/>
    <w:pPr>
      <w:spacing w:after="120" w:line="480" w:lineRule="auto"/>
      <w:ind w:left="420" w:leftChars="200"/>
    </w:pPr>
    <w:rPr>
      <w:kern w:val="0"/>
    </w:rPr>
  </w:style>
  <w:style w:type="paragraph" w:styleId="6">
    <w:name w:val="footer"/>
    <w:basedOn w:val="1"/>
    <w:next w:val="1"/>
    <w:qFormat/>
    <w:uiPriority w:val="99"/>
    <w:pPr>
      <w:tabs>
        <w:tab w:val="center" w:pos="4153"/>
        <w:tab w:val="right" w:pos="8306"/>
      </w:tabs>
      <w:snapToGrid w:val="0"/>
      <w:jc w:val="left"/>
    </w:pPr>
    <w:rPr>
      <w:kern w:val="0"/>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投标书正文"/>
    <w:basedOn w:val="1"/>
    <w:qFormat/>
    <w:uiPriority w:val="0"/>
    <w:pPr>
      <w:spacing w:line="360" w:lineRule="auto"/>
      <w:ind w:firstLine="200" w:firstLineChars="200"/>
    </w:pPr>
    <w:rPr>
      <w:rFonts w:eastAsia="仿宋_GB2312"/>
      <w:sz w:val="28"/>
    </w:rPr>
  </w:style>
  <w:style w:type="paragraph" w:styleId="11">
    <w:name w:val="List Paragraph"/>
    <w:basedOn w:val="1"/>
    <w:unhideWhenUsed/>
    <w:qFormat/>
    <w:uiPriority w:val="99"/>
    <w:pPr>
      <w:ind w:firstLine="420" w:firstLineChars="200"/>
    </w:pPr>
    <w:rPr>
      <w:rFonts w:asciiTheme="minorHAnsi" w:hAnsiTheme="minorHAnsi" w:eastAsiaTheme="minorEastAsia" w:cstheme="minorBidi"/>
      <w:szCs w:val="24"/>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22791;&#20221;&#25991;&#20214;\6&#12289;&#24037;&#20316;&#26085;&#24535;\&#21271;&#20140;&#26234;&#32852;&#24658;&#36890;&#21672;&#35810;&#26377;&#38480;&#20844;&#21496;&#21592;&#24037;&#24037;&#20316;&#26085;&#24535;-2023&#24180;4&#26376;&#65288;&#24352;&#22855;&#6528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'[北京智联恒通咨询有限公司员工工作日志-2023年4月（张奇）.xlsx]Sheet1'!$B$1</c:f>
              <c:strCache>
                <c:ptCount val="1"/>
                <c:pt idx="0">
                  <c:v>年初预算金额</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ontourW="15875"/>
          </c:spPr>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'[北京智联恒通咨询有限公司员工工作日志-2023年4月（张奇）.xlsx]Sheet1'!$A$2:$A$6</c:f>
              <c:strCache>
                <c:ptCount val="5"/>
                <c:pt idx="0">
                  <c:v>《前线》</c:v>
                </c:pt>
                <c:pt idx="1">
                  <c:v>《北京支部生活》</c:v>
                </c:pt>
                <c:pt idx="2">
                  <c:v>《大学生》</c:v>
                </c:pt>
                <c:pt idx="3">
                  <c:v>外省培训、采访</c:v>
                </c:pt>
                <c:pt idx="4">
                  <c:v>市场发行部相关费用</c:v>
                </c:pt>
              </c:strCache>
            </c:strRef>
          </c:cat>
          <c:val>
            <c:numRef>
              <c:f>'[北京智联恒通咨询有限公司员工工作日志-2023年4月（张奇）.xlsx]Sheet1'!$B$2:$B$6</c:f>
              <c:numCache>
                <c:formatCode>#,##0_ </c:formatCode>
                <c:ptCount val="5"/>
                <c:pt idx="0">
                  <c:v>132.22</c:v>
                </c:pt>
                <c:pt idx="1">
                  <c:v>60.97</c:v>
                </c:pt>
                <c:pt idx="2">
                  <c:v>99.12</c:v>
                </c:pt>
                <c:pt idx="3">
                  <c:v>11.32</c:v>
                </c:pt>
                <c:pt idx="4">
                  <c:v>142.16</c:v>
                </c:pt>
              </c:numCache>
            </c:numRef>
          </c:val>
        </c:ser>
        <c:ser>
          <c:idx val="1"/>
          <c:order val="1"/>
          <c:tx>
            <c:strRef>
              <c:f>'[北京智联恒通咨询有限公司员工工作日志-2023年4月（张奇）.xlsx]Sheet1'!$C$1</c:f>
              <c:strCache>
                <c:ptCount val="1"/>
                <c:pt idx="0">
                  <c:v>调整后预算</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ontourW="15875"/>
          </c:spPr>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'[北京智联恒通咨询有限公司员工工作日志-2023年4月（张奇）.xlsx]Sheet1'!$A$2:$A$6</c:f>
              <c:strCache>
                <c:ptCount val="5"/>
                <c:pt idx="0">
                  <c:v>《前线》</c:v>
                </c:pt>
                <c:pt idx="1">
                  <c:v>《北京支部生活》</c:v>
                </c:pt>
                <c:pt idx="2">
                  <c:v>《大学生》</c:v>
                </c:pt>
                <c:pt idx="3">
                  <c:v>外省培训、采访</c:v>
                </c:pt>
                <c:pt idx="4">
                  <c:v>市场发行部相关费用</c:v>
                </c:pt>
              </c:strCache>
            </c:strRef>
          </c:cat>
          <c:val>
            <c:numRef>
              <c:f>'[北京智联恒通咨询有限公司员工工作日志-2023年4月（张奇）.xlsx]Sheet1'!$C$2:$C$6</c:f>
              <c:numCache>
                <c:formatCode>#,##0_ </c:formatCode>
                <c:ptCount val="5"/>
                <c:pt idx="0">
                  <c:v>132.22</c:v>
                </c:pt>
                <c:pt idx="1">
                  <c:v>60.97</c:v>
                </c:pt>
                <c:pt idx="2">
                  <c:v>99.12</c:v>
                </c:pt>
                <c:pt idx="3">
                  <c:v>11.32</c:v>
                </c:pt>
                <c:pt idx="4">
                  <c:v>91.97</c:v>
                </c:pt>
              </c:numCache>
            </c:numRef>
          </c:val>
        </c:ser>
        <c:ser>
          <c:idx val="2"/>
          <c:order val="2"/>
          <c:tx>
            <c:strRef>
              <c:f>'[北京智联恒通咨询有限公司员工工作日志-2023年4月（张奇）.xlsx]Sheet1'!$D$1</c:f>
              <c:strCache>
                <c:ptCount val="1"/>
                <c:pt idx="0">
                  <c:v>支出金额</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ontourW="15875"/>
          </c:spPr>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'[北京智联恒通咨询有限公司员工工作日志-2023年4月（张奇）.xlsx]Sheet1'!$A$2:$A$6</c:f>
              <c:strCache>
                <c:ptCount val="5"/>
                <c:pt idx="0">
                  <c:v>《前线》</c:v>
                </c:pt>
                <c:pt idx="1">
                  <c:v>《北京支部生活》</c:v>
                </c:pt>
                <c:pt idx="2">
                  <c:v>《大学生》</c:v>
                </c:pt>
                <c:pt idx="3">
                  <c:v>外省培训、采访</c:v>
                </c:pt>
                <c:pt idx="4">
                  <c:v>市场发行部相关费用</c:v>
                </c:pt>
              </c:strCache>
            </c:strRef>
          </c:cat>
          <c:val>
            <c:numRef>
              <c:f>'[北京智联恒通咨询有限公司员工工作日志-2023年4月（张奇）.xlsx]Sheet1'!$D$2:$D$6</c:f>
              <c:numCache>
                <c:formatCode>#,##0_ </c:formatCode>
                <c:ptCount val="5"/>
                <c:pt idx="0">
                  <c:v>134.47</c:v>
                </c:pt>
                <c:pt idx="1">
                  <c:v>49.97</c:v>
                </c:pt>
                <c:pt idx="2">
                  <c:v>82.45</c:v>
                </c:pt>
                <c:pt idx="3">
                  <c:v>0</c:v>
                </c:pt>
                <c:pt idx="4">
                  <c:v>90.39</c:v>
                </c:pt>
              </c:numCache>
            </c:numRef>
          </c:val>
        </c:ser>
        <c:dLbls>
          <c:showLegendKey val="0"/>
          <c:showVal val="0"/>
          <c:showCatName val="0"/>
          <c:showSerName val="0"/>
          <c:showPercent val="0"/>
          <c:showBubbleSize val="0"/>
        </c:dLbls>
        <c:gapWidth val="221"/>
        <c:overlap val="-31"/>
        <c:axId val="159835048"/>
        <c:axId val="362158335"/>
      </c:barChart>
      <c:catAx>
        <c:axId val="159835048"/>
        <c:scaling>
          <c:orientation val="minMax"/>
        </c:scaling>
        <c:delete val="0"/>
        <c:axPos val="b"/>
        <c:numFmt formatCode="General" sourceLinked="1"/>
        <c:majorTickMark val="none"/>
        <c:minorTickMark val="none"/>
        <c:tickLblPos val="nextTo"/>
        <c:spPr>
          <a:noFill/>
          <a:ln w="9525" cap="flat" cmpd="sng" algn="ctr">
            <a:solidFill>
              <a:schemeClr val="bg1">
                <a:lumMod val="75000"/>
              </a:schemeClr>
            </a:solidFill>
            <a:round/>
          </a:ln>
          <a:effectLst/>
        </c:spPr>
        <c:txPr>
          <a:bodyPr rot="-60000000" spcFirstLastPara="0" vertOverflow="ellipsis" vert="horz" wrap="square" anchor="ctr" anchorCtr="1" forceAA="0"/>
          <a:lstStyle/>
          <a:p>
            <a:pPr>
              <a:defRPr lang="zh-CN" sz="900" b="0" i="0" u="none" strike="noStrike" kern="1200" baseline="0">
                <a:solidFill>
                  <a:schemeClr val="tx1">
                    <a:lumMod val="50000"/>
                    <a:lumOff val="50000"/>
                  </a:schemeClr>
                </a:solidFill>
                <a:latin typeface="+mn-lt"/>
                <a:ea typeface="+mn-ea"/>
                <a:cs typeface="+mn-cs"/>
              </a:defRPr>
            </a:pPr>
          </a:p>
        </c:txPr>
        <c:crossAx val="362158335"/>
        <c:crosses val="autoZero"/>
        <c:auto val="1"/>
        <c:lblAlgn val="ctr"/>
        <c:lblOffset val="100"/>
        <c:noMultiLvlLbl val="0"/>
      </c:catAx>
      <c:valAx>
        <c:axId val="362158335"/>
        <c:scaling>
          <c:orientation val="minMax"/>
        </c:scaling>
        <c:delete val="0"/>
        <c:axPos val="l"/>
        <c:majorGridlines>
          <c:spPr>
            <a:ln w="9525" cap="flat" cmpd="sng" algn="ctr">
              <a:solidFill>
                <a:schemeClr val="bg1">
                  <a:lumMod val="85000"/>
                </a:schemeClr>
              </a:solidFill>
              <a:round/>
            </a:ln>
            <a:effectLst/>
          </c:spPr>
        </c:majorGridlines>
        <c:numFmt formatCode="#,##0_ " sourceLinked="1"/>
        <c:majorTickMark val="none"/>
        <c:minorTickMark val="none"/>
        <c:tickLblPos val="nextTo"/>
        <c:spPr>
          <a:noFill/>
          <a:ln>
            <a:noFill/>
          </a:ln>
          <a:effectLst/>
        </c:spPr>
        <c:txPr>
          <a:bodyPr rot="-60000000" spcFirstLastPara="0" vertOverflow="ellipsis" vert="horz" wrap="square" anchor="ctr" anchorCtr="1" forceAA="0"/>
          <a:lstStyle/>
          <a:p>
            <a:pPr>
              <a:defRPr lang="zh-CN" sz="900" b="0" i="0" u="none" strike="noStrike" kern="1200" baseline="0">
                <a:solidFill>
                  <a:schemeClr val="tx1">
                    <a:lumMod val="50000"/>
                    <a:lumOff val="50000"/>
                  </a:schemeClr>
                </a:solidFill>
                <a:latin typeface="+mn-lt"/>
                <a:ea typeface="+mn-ea"/>
                <a:cs typeface="+mn-cs"/>
              </a:defRPr>
            </a:pPr>
          </a:p>
        </c:txPr>
        <c:crossAx val="159835048"/>
        <c:crosses val="autoZero"/>
        <c:crossBetween val="between"/>
      </c:valAx>
      <c:spPr>
        <a:noFill/>
        <a:ln>
          <a:noFill/>
        </a:ln>
        <a:effectLst/>
      </c:spPr>
    </c:plotArea>
    <c:legend>
      <c:legendPos val="r"/>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50000"/>
                  <a:lumOff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bg1">
          <a:lumMod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15759</Words>
  <Characters>16860</Characters>
  <Lines>0</Lines>
  <Paragraphs>0</Paragraphs>
  <TotalTime>4</TotalTime>
  <ScaleCrop>false</ScaleCrop>
  <LinksUpToDate>false</LinksUpToDate>
  <CharactersWithSpaces>16997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2021-11-22T08:50:00Z</dcterms:created>
  <dc:creator>zhangqi</dc:creator>
  <cp:lastModifiedBy>新晓，奇</cp:lastModifiedBy>
  <dcterms:modified xsi:type="dcterms:W3CDTF">2023-06-01T08:18:07Z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F8ADD4C4C62D4E3B9A2E2D8510F30837_13</vt:lpwstr>
  </property>
</Properties>
</file>