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项目支出绩效自评表</w:t>
      </w:r>
    </w:p>
    <w:p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（20</w:t>
      </w:r>
      <w:r>
        <w:rPr>
          <w:rFonts w:ascii="宋体" w:hAnsi="宋体" w:cs="宋体"/>
          <w:sz w:val="24"/>
        </w:rPr>
        <w:t>22</w:t>
      </w:r>
      <w:r>
        <w:rPr>
          <w:rFonts w:hint="eastAsia" w:ascii="宋体" w:hAnsi="宋体" w:cs="宋体"/>
          <w:sz w:val="24"/>
        </w:rPr>
        <w:t>年度）</w:t>
      </w:r>
    </w:p>
    <w:p>
      <w:pPr>
        <w:rPr>
          <w:rFonts w:ascii="宋体" w:hAnsi="宋体" w:cs="宋体"/>
          <w:sz w:val="24"/>
        </w:rPr>
      </w:pPr>
    </w:p>
    <w:tbl>
      <w:tblPr>
        <w:tblStyle w:val="2"/>
        <w:tblW w:w="105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136"/>
        <w:gridCol w:w="1155"/>
        <w:gridCol w:w="405"/>
        <w:gridCol w:w="420"/>
        <w:gridCol w:w="525"/>
        <w:gridCol w:w="435"/>
        <w:gridCol w:w="840"/>
        <w:gridCol w:w="8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9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学术活动业务经费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主管部门</w:t>
            </w:r>
          </w:p>
        </w:tc>
        <w:tc>
          <w:tcPr>
            <w:tcW w:w="43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北京市社会科学界联合会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实施单位</w:t>
            </w:r>
          </w:p>
        </w:tc>
        <w:tc>
          <w:tcPr>
            <w:tcW w:w="30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3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张涛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0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算数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算数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54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54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23</w:t>
            </w:r>
            <w:r>
              <w:rPr>
                <w:rFonts w:hint="eastAsia" w:ascii="宋体" w:hAnsi="宋体" w:cs="宋体"/>
                <w:kern w:val="0"/>
                <w:sz w:val="24"/>
              </w:rPr>
              <w:t>.1</w:t>
            </w:r>
            <w:r>
              <w:rPr>
                <w:rFonts w:ascii="宋体" w:hAnsi="宋体" w:cs="宋体"/>
                <w:kern w:val="0"/>
                <w:sz w:val="24"/>
              </w:rPr>
              <w:t>2105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59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9.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54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54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23</w:t>
            </w:r>
            <w:r>
              <w:rPr>
                <w:rFonts w:hint="eastAsia" w:ascii="宋体" w:hAnsi="宋体" w:cs="宋体"/>
                <w:kern w:val="0"/>
                <w:sz w:val="24"/>
              </w:rPr>
              <w:t>.1</w:t>
            </w:r>
            <w:r>
              <w:rPr>
                <w:rFonts w:ascii="宋体" w:hAnsi="宋体" w:cs="宋体"/>
                <w:kern w:val="0"/>
                <w:sz w:val="24"/>
              </w:rPr>
              <w:t>2105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59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3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5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完成学术前沿论坛、北京中青年社科理论人才“百人工程”学者论坛、北京自然科学界和社会科学界联席会议高峰论坛、京津冀协同发展研讨会等学术活动主场和分场共16场；2.完成北京社科基金年度学科学术发展报告项目18项；3.做好北京社科基金青年学术带头人项目管理工作。</w:t>
            </w:r>
          </w:p>
        </w:tc>
        <w:tc>
          <w:tcPr>
            <w:tcW w:w="45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学术前沿论坛、北京两界联席会议高峰论坛、“百人工程”学者论坛主论坛共3场，资助论坛分场10场。15家学会、3个课题组完成市社科基金学科学术发展报告项目18项。完成市社科基金青年学术带头人项目60项课题阶段性成果检查，拨付第二期研究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主办学术会议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16</w:t>
            </w:r>
            <w:r>
              <w:rPr>
                <w:rFonts w:hint="eastAsia" w:ascii="宋体" w:hAnsi="宋体" w:cs="宋体"/>
                <w:kern w:val="0"/>
                <w:sz w:val="24"/>
              </w:rPr>
              <w:t>场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坚持高标准、严要求资助社会组织论坛活动，经专家评审，从29家参评学会中优选10场学术活动给予资助。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完成学科发展报告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18项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137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符合学科学术发展的要求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rPr>
          <w:trHeight w:val="92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按照当年计划完成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2022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年底完成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成本严格控制在审批预算范围内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547.26万元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523.12105万元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通过项目的实施，能够扩大社科研究的影响力，为理论创新、学术发展提供平台。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能够持续促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进和助力社科学科学术的发展。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社科学者满意度</w:t>
            </w:r>
          </w:p>
        </w:tc>
        <w:tc>
          <w:tcPr>
            <w:tcW w:w="1136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≥9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0%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90%</w:t>
            </w:r>
          </w:p>
        </w:tc>
        <w:tc>
          <w:tcPr>
            <w:tcW w:w="825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6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651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val="en"/>
              </w:rPr>
            </w:pPr>
          </w:p>
        </w:tc>
        <w:tc>
          <w:tcPr>
            <w:tcW w:w="165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70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8.6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ascii="宋体" w:hAnsi="宋体" w:cs="宋体"/>
          <w:vanish/>
          <w:sz w:val="24"/>
        </w:rPr>
      </w:pPr>
    </w:p>
    <w:p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JmZmJmMTlkMDM4MmE4ZjRmYTk0MjQ3ZGI4MzAwZTMifQ=="/>
  </w:docVars>
  <w:rsids>
    <w:rsidRoot w:val="2FBF3740"/>
    <w:rsid w:val="0025216F"/>
    <w:rsid w:val="003D2C0B"/>
    <w:rsid w:val="00AD60F9"/>
    <w:rsid w:val="00ED092E"/>
    <w:rsid w:val="00EF78EE"/>
    <w:rsid w:val="206A6A2B"/>
    <w:rsid w:val="2FBF3740"/>
    <w:rsid w:val="35771468"/>
    <w:rsid w:val="3C4663E7"/>
    <w:rsid w:val="3EB7F3A0"/>
    <w:rsid w:val="3FBE4D0B"/>
    <w:rsid w:val="63816D89"/>
    <w:rsid w:val="7DE7DC92"/>
    <w:rsid w:val="7FBFA1B1"/>
    <w:rsid w:val="7FCF085F"/>
    <w:rsid w:val="7FFD3F7B"/>
    <w:rsid w:val="D77D7182"/>
    <w:rsid w:val="DAB2A9F0"/>
    <w:rsid w:val="EFF63386"/>
    <w:rsid w:val="FDEF8124"/>
    <w:rsid w:val="FF9BB802"/>
    <w:rsid w:val="FFF5D129"/>
    <w:rsid w:val="FFFB9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735</Words>
  <Characters>846</Characters>
  <Lines>7</Lines>
  <Paragraphs>2</Paragraphs>
  <TotalTime>1</TotalTime>
  <ScaleCrop>false</ScaleCrop>
  <LinksUpToDate>false</LinksUpToDate>
  <CharactersWithSpaces>853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2023-05-09T04:25:00Z</dcterms:created>
  <dc:creator>skl</dc:creator>
  <cp:lastModifiedBy>Q</cp:lastModifiedBy>
  <cp:lastPrinted>2022-04-28T00:06:00Z</cp:lastPrinted>
  <dcterms:modified xsi:type="dcterms:W3CDTF">2023-05-11T06:16:07Z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4825A847247B41C199A635AE622EA9E7</vt:lpwstr>
  </property>
</Properties>
</file>