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32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5"/>
        <w:gridCol w:w="894"/>
        <w:gridCol w:w="1179"/>
        <w:gridCol w:w="207"/>
        <w:gridCol w:w="1505"/>
        <w:gridCol w:w="1430"/>
        <w:gridCol w:w="1330"/>
        <w:gridCol w:w="262"/>
        <w:gridCol w:w="382"/>
        <w:gridCol w:w="1004"/>
        <w:gridCol w:w="1025"/>
        <w:gridCol w:w="62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1032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1032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 2022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3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项目名称</w:t>
            </w:r>
          </w:p>
        </w:tc>
        <w:tc>
          <w:tcPr>
            <w:tcW w:w="895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北京市社科活动中心专项物业经费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3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主管部门</w:t>
            </w:r>
          </w:p>
        </w:tc>
        <w:tc>
          <w:tcPr>
            <w:tcW w:w="432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北京市社会科学界联合会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实施单位</w:t>
            </w:r>
          </w:p>
        </w:tc>
        <w:tc>
          <w:tcPr>
            <w:tcW w:w="303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北京市社会科学界联合会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3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项目负责人</w:t>
            </w:r>
          </w:p>
        </w:tc>
        <w:tc>
          <w:tcPr>
            <w:tcW w:w="432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赵涛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联系电话</w:t>
            </w:r>
          </w:p>
        </w:tc>
        <w:tc>
          <w:tcPr>
            <w:tcW w:w="303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64527602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36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（万元）</w:t>
            </w:r>
          </w:p>
        </w:tc>
        <w:tc>
          <w:tcPr>
            <w:tcW w:w="13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年初预算数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全年预算数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全年执行数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分值</w:t>
            </w:r>
          </w:p>
        </w:tc>
        <w:tc>
          <w:tcPr>
            <w:tcW w:w="1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执行率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36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年度资金总额</w:t>
            </w:r>
          </w:p>
        </w:tc>
        <w:tc>
          <w:tcPr>
            <w:tcW w:w="1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270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270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270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1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36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其中：当年财政拨款</w:t>
            </w:r>
          </w:p>
        </w:tc>
        <w:tc>
          <w:tcPr>
            <w:tcW w:w="1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270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270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270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  <w:tc>
          <w:tcPr>
            <w:tcW w:w="1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36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上年结转资金</w:t>
            </w:r>
          </w:p>
        </w:tc>
        <w:tc>
          <w:tcPr>
            <w:tcW w:w="1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  <w:tc>
          <w:tcPr>
            <w:tcW w:w="1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36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其他资金</w:t>
            </w:r>
          </w:p>
        </w:tc>
        <w:tc>
          <w:tcPr>
            <w:tcW w:w="1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  <w:tc>
          <w:tcPr>
            <w:tcW w:w="1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年度总体目标</w:t>
            </w:r>
          </w:p>
        </w:tc>
        <w:tc>
          <w:tcPr>
            <w:tcW w:w="521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预期目标</w:t>
            </w:r>
          </w:p>
        </w:tc>
        <w:tc>
          <w:tcPr>
            <w:tcW w:w="463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4" w:hRule="exact"/>
          <w:jc w:val="center"/>
        </w:trPr>
        <w:tc>
          <w:tcPr>
            <w:tcW w:w="4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21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创建干净整洁的办公环境，维护各项设施设备正常运行，服务首都社科各项活动进行，保障市社科联市社科规划办工作开展。</w:t>
            </w:r>
          </w:p>
        </w:tc>
        <w:tc>
          <w:tcPr>
            <w:tcW w:w="463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保障干净整洁的办公环境，维护各项设施设备正常运行，服务首都社科各项活动进行，保障市社科联市社科规划办工作开展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47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绩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一级指标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二级指标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三级指标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年度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指标值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实际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完成值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分值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得分</w:t>
            </w:r>
          </w:p>
        </w:tc>
        <w:tc>
          <w:tcPr>
            <w:tcW w:w="16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9" w:hRule="exact"/>
          <w:jc w:val="center"/>
        </w:trPr>
        <w:tc>
          <w:tcPr>
            <w:tcW w:w="4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9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产出指标</w:t>
            </w:r>
          </w:p>
        </w:tc>
        <w:tc>
          <w:tcPr>
            <w:tcW w:w="11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餐饮卫生保障人数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≥30000人次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25000人次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</w:t>
            </w:r>
          </w:p>
        </w:tc>
        <w:tc>
          <w:tcPr>
            <w:tcW w:w="16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受疫情影响，就餐人次较少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exact"/>
          <w:jc w:val="center"/>
        </w:trPr>
        <w:tc>
          <w:tcPr>
            <w:tcW w:w="4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绿植养护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≥100盆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100盆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6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exact"/>
          <w:jc w:val="center"/>
        </w:trPr>
        <w:tc>
          <w:tcPr>
            <w:tcW w:w="4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办公及公共卫生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≥9000平方米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9000平方米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6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  <w:jc w:val="center"/>
        </w:trPr>
        <w:tc>
          <w:tcPr>
            <w:tcW w:w="4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设施设备维护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≥14项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18项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6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1" w:hRule="exact"/>
          <w:jc w:val="center"/>
        </w:trPr>
        <w:tc>
          <w:tcPr>
            <w:tcW w:w="4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餐饮卫生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良好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良好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</w:t>
            </w:r>
          </w:p>
        </w:tc>
        <w:tc>
          <w:tcPr>
            <w:tcW w:w="16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受疫情影响，食堂采买品种偏少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exact"/>
          <w:jc w:val="center"/>
        </w:trPr>
        <w:tc>
          <w:tcPr>
            <w:tcW w:w="4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绿植养护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良好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良好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6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exact"/>
          <w:jc w:val="center"/>
        </w:trPr>
        <w:tc>
          <w:tcPr>
            <w:tcW w:w="4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办公及公共卫生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40" w:firstLineChars="10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良好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良好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6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  <w:jc w:val="center"/>
        </w:trPr>
        <w:tc>
          <w:tcPr>
            <w:tcW w:w="4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设施设备维护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良好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良好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6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exact"/>
          <w:jc w:val="center"/>
        </w:trPr>
        <w:tc>
          <w:tcPr>
            <w:tcW w:w="4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时效指标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按照当年计划完成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年度日常计划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按照当年计划完成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16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exact"/>
          <w:jc w:val="center"/>
        </w:trPr>
        <w:tc>
          <w:tcPr>
            <w:tcW w:w="4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9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物业总费用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≤270万元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270万元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16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2" w:hRule="exact"/>
          <w:jc w:val="center"/>
        </w:trPr>
        <w:tc>
          <w:tcPr>
            <w:tcW w:w="4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94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</w:p>
        </w:tc>
        <w:tc>
          <w:tcPr>
            <w:tcW w:w="11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社会效益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指标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服务品质有所提升，环境干净整洁，服务首都社科活动和会议，保障市社科联市社科规划办各项工作正常开展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效益指标良好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优秀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7</w:t>
            </w:r>
          </w:p>
        </w:tc>
        <w:tc>
          <w:tcPr>
            <w:tcW w:w="16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效益资料归集不足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2" w:hRule="exact"/>
          <w:jc w:val="center"/>
        </w:trPr>
        <w:tc>
          <w:tcPr>
            <w:tcW w:w="4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可持续影响指标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推动社科活动中心各项活动正常进行，持续保障市社科联、市社科规划办各项工作正常开展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良好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优秀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</w:t>
            </w:r>
          </w:p>
        </w:tc>
        <w:tc>
          <w:tcPr>
            <w:tcW w:w="16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效益资料归集不足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exact"/>
          <w:jc w:val="center"/>
        </w:trPr>
        <w:tc>
          <w:tcPr>
            <w:tcW w:w="4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9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满意度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4"/>
              </w:rPr>
              <w:t>指标</w:t>
            </w: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服务对象满意度指标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职工满意度 </w:t>
            </w:r>
          </w:p>
        </w:tc>
        <w:tc>
          <w:tcPr>
            <w:tcW w:w="14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≥90%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满意</w:t>
            </w:r>
          </w:p>
        </w:tc>
        <w:tc>
          <w:tcPr>
            <w:tcW w:w="6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10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7</w:t>
            </w:r>
          </w:p>
        </w:tc>
        <w:tc>
          <w:tcPr>
            <w:tcW w:w="16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满意度调查可进一步扩展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exact"/>
          <w:jc w:val="center"/>
        </w:trPr>
        <w:tc>
          <w:tcPr>
            <w:tcW w:w="70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总分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86</w:t>
            </w:r>
          </w:p>
        </w:tc>
        <w:tc>
          <w:tcPr>
            <w:tcW w:w="16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/>
    <w:sectPr>
      <w:pgSz w:w="11906" w:h="16838"/>
      <w:pgMar w:top="794" w:right="794" w:bottom="794" w:left="79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JmZmJmMTlkMDM4MmE4ZjRmYTk0MjQ3ZGI4MzAwZTMifQ=="/>
  </w:docVars>
  <w:rsids>
    <w:rsidRoot w:val="B4F626E5"/>
    <w:rsid w:val="00102B1D"/>
    <w:rsid w:val="004141FB"/>
    <w:rsid w:val="00421754"/>
    <w:rsid w:val="005A5053"/>
    <w:rsid w:val="007C5F29"/>
    <w:rsid w:val="009D2009"/>
    <w:rsid w:val="00B33AE7"/>
    <w:rsid w:val="0A60366D"/>
    <w:rsid w:val="214E201A"/>
    <w:rsid w:val="245E43FF"/>
    <w:rsid w:val="39E967CD"/>
    <w:rsid w:val="3EE002FD"/>
    <w:rsid w:val="3FD78FD9"/>
    <w:rsid w:val="4CA53670"/>
    <w:rsid w:val="52276EEF"/>
    <w:rsid w:val="538C1774"/>
    <w:rsid w:val="5798756F"/>
    <w:rsid w:val="677B19AF"/>
    <w:rsid w:val="6F66F82B"/>
    <w:rsid w:val="6FDE3B35"/>
    <w:rsid w:val="7AF901B6"/>
    <w:rsid w:val="B4F626E5"/>
    <w:rsid w:val="B7FE06B5"/>
    <w:rsid w:val="CBF4A603"/>
    <w:rsid w:val="E7FF7C0A"/>
    <w:rsid w:val="F7EED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customStyle="1" w:styleId="5">
    <w:name w:val="Revision"/>
    <w:hidden/>
    <w:semiHidden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677</Words>
  <Characters>743</Characters>
  <Lines>6</Lines>
  <Paragraphs>1</Paragraphs>
  <TotalTime>17</TotalTime>
  <ScaleCrop>false</ScaleCrop>
  <LinksUpToDate>false</LinksUpToDate>
  <CharactersWithSpaces>746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2023-04-25T23:48:00Z</dcterms:created>
  <dc:creator>skl</dc:creator>
  <cp:lastModifiedBy>Q</cp:lastModifiedBy>
  <dcterms:modified xsi:type="dcterms:W3CDTF">2023-05-11T06:08:53Z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2BEAC6778AB441F2B3AF2CFFA5B12AEA_12</vt:lpwstr>
  </property>
</Properties>
</file>