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66" w:type="dxa"/>
        <w:jc w:val="center"/>
        <w:tblLayout w:type="fixed"/>
        <w:tblCellMar>
          <w:top w:w="0" w:type="dxa"/>
          <w:left w:w="108" w:type="dxa"/>
          <w:bottom w:w="0" w:type="dxa"/>
          <w:right w:w="108" w:type="dxa"/>
        </w:tblCellMar>
      </w:tblPr>
      <w:tblGrid>
        <w:gridCol w:w="691"/>
        <w:gridCol w:w="963"/>
        <w:gridCol w:w="1092"/>
        <w:gridCol w:w="718"/>
        <w:gridCol w:w="1114"/>
        <w:gridCol w:w="279"/>
        <w:gridCol w:w="839"/>
        <w:gridCol w:w="837"/>
        <w:gridCol w:w="277"/>
        <w:gridCol w:w="609"/>
        <w:gridCol w:w="87"/>
        <w:gridCol w:w="836"/>
        <w:gridCol w:w="2124"/>
      </w:tblGrid>
      <w:tr>
        <w:tblPrEx>
          <w:tblCellMar>
            <w:top w:w="0" w:type="dxa"/>
            <w:left w:w="108" w:type="dxa"/>
            <w:bottom w:w="0" w:type="dxa"/>
            <w:right w:w="108" w:type="dxa"/>
          </w:tblCellMar>
        </w:tblPrEx>
        <w:trPr>
          <w:trHeight w:val="526" w:hRule="exact"/>
          <w:jc w:val="center"/>
        </w:trPr>
        <w:tc>
          <w:tcPr>
            <w:tcW w:w="10466" w:type="dxa"/>
            <w:gridSpan w:val="13"/>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line="320" w:lineRule="exact"/>
              <w:jc w:val="center"/>
              <w:textAlignment w:val="auto"/>
              <w:rPr>
                <w:rFonts w:ascii="宋体" w:hAnsi="宋体" w:cs="宋体"/>
                <w:b/>
                <w:bCs/>
                <w:kern w:val="0"/>
                <w:sz w:val="32"/>
                <w:szCs w:val="32"/>
              </w:rPr>
            </w:pPr>
            <w:bookmarkStart w:id="0" w:name="_GoBack"/>
            <w:bookmarkEnd w:id="0"/>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466"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4"/>
                <w:szCs w:val="24"/>
              </w:rPr>
              <w:t>（</w:t>
            </w:r>
            <w:r>
              <w:rPr>
                <w:rFonts w:hint="eastAsia" w:ascii="宋体" w:hAnsi="宋体" w:cs="宋体"/>
                <w:kern w:val="0"/>
                <w:sz w:val="24"/>
                <w:szCs w:val="24"/>
                <w:lang w:val="en-US" w:eastAsia="zh-CN"/>
              </w:rPr>
              <w:t>2022</w:t>
            </w:r>
            <w:r>
              <w:rPr>
                <w:rFonts w:hint="eastAsia" w:ascii="宋体" w:hAnsi="宋体" w:cs="宋体"/>
                <w:kern w:val="0"/>
                <w:sz w:val="24"/>
                <w:szCs w:val="24"/>
              </w:rPr>
              <w:t>年度）</w:t>
            </w:r>
          </w:p>
        </w:tc>
      </w:tr>
      <w:tr>
        <w:tblPrEx>
          <w:tblCellMar>
            <w:top w:w="0" w:type="dxa"/>
            <w:left w:w="108" w:type="dxa"/>
            <w:bottom w:w="0" w:type="dxa"/>
            <w:right w:w="108" w:type="dxa"/>
          </w:tblCellMar>
        </w:tblPrEx>
        <w:trPr>
          <w:trHeight w:val="850" w:hRule="atLeas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项目名称</w:t>
            </w:r>
          </w:p>
        </w:tc>
        <w:tc>
          <w:tcPr>
            <w:tcW w:w="8812" w:type="dxa"/>
            <w:gridSpan w:val="11"/>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北京市习近平新时代中国特色社会主义思想研究中心研究基地资助经费</w:t>
            </w:r>
          </w:p>
        </w:tc>
      </w:tr>
      <w:tr>
        <w:tblPrEx>
          <w:tblCellMar>
            <w:top w:w="0" w:type="dxa"/>
            <w:left w:w="108" w:type="dxa"/>
            <w:bottom w:w="0" w:type="dxa"/>
            <w:right w:w="108" w:type="dxa"/>
          </w:tblCellMar>
        </w:tblPrEx>
        <w:trPr>
          <w:trHeight w:val="850" w:hRule="atLeas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主管部门</w:t>
            </w:r>
          </w:p>
        </w:tc>
        <w:tc>
          <w:tcPr>
            <w:tcW w:w="4042"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cs="宋体"/>
                <w:kern w:val="0"/>
                <w:sz w:val="24"/>
                <w:szCs w:val="24"/>
                <w:lang w:val="en-US" w:eastAsia="zh-CN"/>
              </w:rPr>
              <w:t>北京市社会科学界联合会</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实施单位</w:t>
            </w:r>
          </w:p>
        </w:tc>
        <w:tc>
          <w:tcPr>
            <w:tcW w:w="3656"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cs="宋体"/>
                <w:kern w:val="0"/>
                <w:sz w:val="24"/>
                <w:szCs w:val="24"/>
                <w:lang w:val="en-US" w:eastAsia="zh-CN"/>
              </w:rPr>
              <w:t>北京市社会科学界联合会</w:t>
            </w:r>
          </w:p>
        </w:tc>
      </w:tr>
      <w:tr>
        <w:tblPrEx>
          <w:tblCellMar>
            <w:top w:w="0" w:type="dxa"/>
            <w:left w:w="108" w:type="dxa"/>
            <w:bottom w:w="0" w:type="dxa"/>
            <w:right w:w="108" w:type="dxa"/>
          </w:tblCellMar>
        </w:tblPrEx>
        <w:trPr>
          <w:trHeight w:val="850" w:hRule="atLeas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项目负责人</w:t>
            </w:r>
          </w:p>
        </w:tc>
        <w:tc>
          <w:tcPr>
            <w:tcW w:w="4042"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许星</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3656"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64527183</w:t>
            </w:r>
          </w:p>
        </w:tc>
      </w:tr>
      <w:tr>
        <w:tblPrEx>
          <w:tblCellMar>
            <w:top w:w="0" w:type="dxa"/>
            <w:left w:w="108" w:type="dxa"/>
            <w:bottom w:w="0" w:type="dxa"/>
            <w:right w:w="108" w:type="dxa"/>
          </w:tblCellMar>
        </w:tblPrEx>
        <w:trPr>
          <w:trHeight w:val="850" w:hRule="atLeas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项目资金</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（万元）</w:t>
            </w: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1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年初预算数</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全年预算数</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全年执行数</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分值</w:t>
            </w:r>
          </w:p>
        </w:tc>
        <w:tc>
          <w:tcPr>
            <w:tcW w:w="836"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执行率</w:t>
            </w:r>
          </w:p>
        </w:tc>
        <w:tc>
          <w:tcPr>
            <w:tcW w:w="212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得分</w:t>
            </w:r>
          </w:p>
        </w:tc>
      </w:tr>
      <w:tr>
        <w:tblPrEx>
          <w:tblCellMar>
            <w:top w:w="0" w:type="dxa"/>
            <w:left w:w="108" w:type="dxa"/>
            <w:bottom w:w="0" w:type="dxa"/>
            <w:right w:w="108" w:type="dxa"/>
          </w:tblCellMar>
        </w:tblPrEx>
        <w:trPr>
          <w:trHeight w:val="850"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1350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1350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1300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836"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96</w:t>
            </w: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p>
        </w:tc>
        <w:tc>
          <w:tcPr>
            <w:tcW w:w="212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9.6</w:t>
            </w:r>
          </w:p>
        </w:tc>
      </w:tr>
      <w:tr>
        <w:tblPrEx>
          <w:tblCellMar>
            <w:top w:w="0" w:type="dxa"/>
            <w:left w:w="108" w:type="dxa"/>
            <w:bottom w:w="0" w:type="dxa"/>
            <w:right w:w="108" w:type="dxa"/>
          </w:tblCellMar>
        </w:tblPrEx>
        <w:trPr>
          <w:trHeight w:val="850"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1350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1350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1300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836"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96</w:t>
            </w: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p>
        </w:tc>
        <w:tc>
          <w:tcPr>
            <w:tcW w:w="212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850"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18"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69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836"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2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850"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18"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69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836"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2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850" w:hRule="atLeas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年度总体目标</w:t>
            </w: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预期目标</w:t>
            </w:r>
          </w:p>
        </w:tc>
        <w:tc>
          <w:tcPr>
            <w:tcW w:w="4770" w:type="dxa"/>
            <w:gridSpan w:val="6"/>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实际完成情况</w:t>
            </w:r>
          </w:p>
        </w:tc>
      </w:tr>
      <w:tr>
        <w:tblPrEx>
          <w:tblCellMar>
            <w:top w:w="0" w:type="dxa"/>
            <w:left w:w="108" w:type="dxa"/>
            <w:bottom w:w="0" w:type="dxa"/>
            <w:right w:w="108" w:type="dxa"/>
          </w:tblCellMar>
        </w:tblPrEx>
        <w:trPr>
          <w:trHeight w:val="1648" w:hRule="atLeas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不断加强基地建设，研究基地聘任8位左右高层次理论人才，研究基地孵化一批理论成果，开展学术活动。</w:t>
            </w:r>
          </w:p>
        </w:tc>
        <w:tc>
          <w:tcPr>
            <w:tcW w:w="4770" w:type="dxa"/>
            <w:gridSpan w:val="6"/>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研究基地聘任</w:t>
            </w:r>
            <w:r>
              <w:rPr>
                <w:rFonts w:hint="eastAsia" w:ascii="宋体" w:hAnsi="宋体" w:eastAsia="宋体" w:cs="宋体"/>
                <w:kern w:val="0"/>
                <w:sz w:val="24"/>
                <w:szCs w:val="24"/>
                <w:lang w:val="en-US" w:eastAsia="zh-CN"/>
              </w:rPr>
              <w:t>9位高层次理论人才，设立一批基地项目，孵化100余篇理论文章，资助10余个研究团队，开展20余场学术交流活动。</w:t>
            </w:r>
          </w:p>
        </w:tc>
      </w:tr>
      <w:tr>
        <w:tblPrEx>
          <w:tblCellMar>
            <w:top w:w="0" w:type="dxa"/>
            <w:left w:w="108" w:type="dxa"/>
            <w:bottom w:w="0" w:type="dxa"/>
            <w:right w:w="108" w:type="dxa"/>
          </w:tblCellMar>
        </w:tblPrEx>
        <w:trPr>
          <w:trHeight w:val="1206" w:hRule="atLeast"/>
          <w:jc w:val="center"/>
        </w:trPr>
        <w:tc>
          <w:tcPr>
            <w:tcW w:w="691" w:type="dxa"/>
            <w:vMerge w:val="restart"/>
            <w:tcBorders>
              <w:top w:val="nil"/>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绩</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效</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指</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标</w:t>
            </w:r>
          </w:p>
        </w:tc>
        <w:tc>
          <w:tcPr>
            <w:tcW w:w="96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三级指标</w:t>
            </w:r>
          </w:p>
        </w:tc>
        <w:tc>
          <w:tcPr>
            <w:tcW w:w="839"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指标值</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实际</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完成值</w:t>
            </w:r>
          </w:p>
        </w:tc>
        <w:tc>
          <w:tcPr>
            <w:tcW w:w="88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分值</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得分</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偏差原因分析及改进措施</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产出指标</w:t>
            </w:r>
          </w:p>
        </w:tc>
        <w:tc>
          <w:tcPr>
            <w:tcW w:w="1092" w:type="dxa"/>
            <w:vMerge w:val="restart"/>
            <w:tcBorders>
              <w:top w:val="nil"/>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聘任高层次理论人才</w:t>
            </w:r>
          </w:p>
        </w:tc>
        <w:tc>
          <w:tcPr>
            <w:tcW w:w="839"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8</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092"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孵化理论成果</w:t>
            </w:r>
          </w:p>
        </w:tc>
        <w:tc>
          <w:tcPr>
            <w:tcW w:w="839"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100</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092"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学术会议发言次数</w:t>
            </w:r>
          </w:p>
        </w:tc>
        <w:tc>
          <w:tcPr>
            <w:tcW w:w="839"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50</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50</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092" w:type="dxa"/>
            <w:vMerge w:val="continue"/>
            <w:tcBorders>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开展学术活动</w:t>
            </w:r>
          </w:p>
        </w:tc>
        <w:tc>
          <w:tcPr>
            <w:tcW w:w="839"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15</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孵化理论成果转化率</w:t>
            </w:r>
          </w:p>
        </w:tc>
        <w:tc>
          <w:tcPr>
            <w:tcW w:w="839"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50</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50</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全部工作完成时限</w:t>
            </w:r>
          </w:p>
        </w:tc>
        <w:tc>
          <w:tcPr>
            <w:tcW w:w="839"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2022年底前</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rPr>
            </w:pPr>
            <w:r>
              <w:rPr>
                <w:rFonts w:hint="eastAsia" w:ascii="宋体" w:hAnsi="宋体" w:eastAsia="宋体" w:cs="宋体"/>
                <w:kern w:val="0"/>
                <w:sz w:val="24"/>
                <w:szCs w:val="24"/>
                <w:lang w:val="en-US" w:eastAsia="zh-CN"/>
              </w:rPr>
              <w:t>2022年底前</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85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费用控制数</w:t>
            </w:r>
          </w:p>
        </w:tc>
        <w:tc>
          <w:tcPr>
            <w:tcW w:w="839"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1350</w:t>
            </w:r>
            <w:r>
              <w:rPr>
                <w:rFonts w:hint="eastAsia" w:ascii="宋体" w:hAnsi="宋体" w:cs="宋体"/>
                <w:kern w:val="0"/>
                <w:sz w:val="24"/>
                <w:szCs w:val="24"/>
                <w:lang w:val="en-US" w:eastAsia="zh-CN"/>
              </w:rPr>
              <w:t>万元</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1300</w:t>
            </w:r>
            <w:r>
              <w:rPr>
                <w:rFonts w:hint="eastAsia" w:ascii="宋体" w:hAnsi="宋体" w:cs="宋体"/>
                <w:kern w:val="0"/>
                <w:sz w:val="24"/>
                <w:szCs w:val="24"/>
                <w:lang w:val="en-US" w:eastAsia="zh-CN"/>
              </w:rPr>
              <w:t>万元</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w:t>
            </w:r>
          </w:p>
        </w:tc>
      </w:tr>
      <w:tr>
        <w:tblPrEx>
          <w:tblCellMar>
            <w:top w:w="0" w:type="dxa"/>
            <w:left w:w="108" w:type="dxa"/>
            <w:bottom w:w="0" w:type="dxa"/>
            <w:right w:w="108" w:type="dxa"/>
          </w:tblCellMar>
        </w:tblPrEx>
        <w:trPr>
          <w:trHeight w:val="1326"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效益指标</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eastAsia="zh-CN"/>
              </w:rPr>
              <w:t>社会</w:t>
            </w:r>
            <w:r>
              <w:rPr>
                <w:rFonts w:hint="eastAsia" w:ascii="宋体" w:hAnsi="宋体" w:eastAsia="宋体" w:cs="宋体"/>
                <w:kern w:val="0"/>
                <w:sz w:val="24"/>
                <w:szCs w:val="24"/>
              </w:rPr>
              <w:t>效益</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使基地建设切实得到加强</w:t>
            </w:r>
          </w:p>
        </w:tc>
        <w:tc>
          <w:tcPr>
            <w:tcW w:w="839"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效益情况较好</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效益情况较好</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8.5</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资料可进一步归集</w:t>
            </w:r>
          </w:p>
        </w:tc>
      </w:tr>
      <w:tr>
        <w:tblPrEx>
          <w:tblCellMar>
            <w:top w:w="0" w:type="dxa"/>
            <w:left w:w="108" w:type="dxa"/>
            <w:bottom w:w="0" w:type="dxa"/>
            <w:right w:w="108" w:type="dxa"/>
          </w:tblCellMar>
        </w:tblPrEx>
        <w:trPr>
          <w:trHeight w:val="1266"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可持续影响指标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能够持续促进和助力基地建设</w:t>
            </w:r>
          </w:p>
        </w:tc>
        <w:tc>
          <w:tcPr>
            <w:tcW w:w="839"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良好</w:t>
            </w:r>
          </w:p>
        </w:tc>
        <w:tc>
          <w:tcPr>
            <w:tcW w:w="83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良好</w:t>
            </w:r>
          </w:p>
        </w:tc>
        <w:tc>
          <w:tcPr>
            <w:tcW w:w="88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10</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8.5</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资料可进一步归集</w:t>
            </w:r>
          </w:p>
        </w:tc>
      </w:tr>
      <w:tr>
        <w:tblPrEx>
          <w:tblCellMar>
            <w:top w:w="0" w:type="dxa"/>
            <w:left w:w="108" w:type="dxa"/>
            <w:bottom w:w="0" w:type="dxa"/>
            <w:right w:w="108" w:type="dxa"/>
          </w:tblCellMar>
        </w:tblPrEx>
        <w:trPr>
          <w:trHeight w:val="1353"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满意度</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相关基地满意度</w:t>
            </w:r>
          </w:p>
        </w:tc>
        <w:tc>
          <w:tcPr>
            <w:tcW w:w="839"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90</w:t>
            </w:r>
          </w:p>
        </w:tc>
        <w:tc>
          <w:tcPr>
            <w:tcW w:w="837"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90</w:t>
            </w:r>
          </w:p>
        </w:tc>
        <w:tc>
          <w:tcPr>
            <w:tcW w:w="88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4"/>
                <w:szCs w:val="24"/>
                <w:u w:val="none"/>
                <w:lang w:val="en-US" w:eastAsia="zh-CN" w:bidi="ar"/>
              </w:rPr>
              <w:t>20</w:t>
            </w:r>
          </w:p>
        </w:tc>
        <w:tc>
          <w:tcPr>
            <w:tcW w:w="923"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18</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资料可进一步归集</w:t>
            </w:r>
          </w:p>
        </w:tc>
      </w:tr>
      <w:tr>
        <w:tblPrEx>
          <w:tblCellMar>
            <w:top w:w="0" w:type="dxa"/>
            <w:left w:w="108" w:type="dxa"/>
            <w:bottom w:w="0" w:type="dxa"/>
            <w:right w:w="108" w:type="dxa"/>
          </w:tblCellMar>
        </w:tblPrEx>
        <w:trPr>
          <w:trHeight w:val="850" w:hRule="atLeas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总分</w:t>
            </w:r>
          </w:p>
        </w:tc>
        <w:tc>
          <w:tcPr>
            <w:tcW w:w="88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923"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94.6</w:t>
            </w:r>
          </w:p>
        </w:tc>
        <w:tc>
          <w:tcPr>
            <w:tcW w:w="212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r>
    </w:tbl>
    <w:p/>
    <w:sectPr>
      <w:pgSz w:w="11906" w:h="16838"/>
      <w:pgMar w:top="850" w:right="850" w:bottom="85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AE52860"/>
    <w:rsid w:val="4E6A62BE"/>
    <w:rsid w:val="54224954"/>
    <w:rsid w:val="6FFF2FF4"/>
    <w:rsid w:val="7AF901B6"/>
    <w:rsid w:val="7CB35E5E"/>
    <w:rsid w:val="7DCF2263"/>
    <w:rsid w:val="7FFBDAA7"/>
    <w:rsid w:val="971BF5EF"/>
    <w:rsid w:val="B4F626E5"/>
    <w:rsid w:val="CBF4A603"/>
    <w:rsid w:val="EB9442A9"/>
    <w:rsid w:val="FA7F4A78"/>
    <w:rsid w:val="FF7DD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553</Words>
  <Characters>639</Characters>
  <Lines>0</Lines>
  <Paragraphs>0</Paragraphs>
  <TotalTime>0</TotalTime>
  <ScaleCrop>false</ScaleCrop>
  <LinksUpToDate>false</LinksUpToDate>
  <CharactersWithSpaces>646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2023-04-25T07:48:00Z</dcterms:created>
  <dc:creator>skl</dc:creator>
  <cp:lastModifiedBy>Q</cp:lastModifiedBy>
  <dcterms:modified xsi:type="dcterms:W3CDTF">2023-05-11T06:11:57Z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3F85BBF3D50E4376A288516DBB8C34CB_12</vt:lpwstr>
  </property>
</Properties>
</file>