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55"/>
        <w:gridCol w:w="973"/>
        <w:gridCol w:w="707"/>
        <w:gridCol w:w="1352"/>
        <w:gridCol w:w="168"/>
        <w:gridCol w:w="1066"/>
        <w:gridCol w:w="1147"/>
        <w:gridCol w:w="280"/>
        <w:gridCol w:w="493"/>
        <w:gridCol w:w="454"/>
        <w:gridCol w:w="733"/>
        <w:gridCol w:w="293"/>
        <w:gridCol w:w="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19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65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社科普及业务活动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29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邵冬霞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9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92.96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92.96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90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1515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96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98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9.</w:t>
            </w: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92.96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92.96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90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1515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96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98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3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实施2022·北京社科普及周、“人文之光”知识竞赛等社科普及活动，支持出版社科普及读物，统筹北京社科普及资源，组织召开社科普及工作交流会议，搭建公益性、开放性、群众性的科普平台，为首都市民提供精彩的社科知识盛宴，激发群众参与社科普及、学习社科知识的热情和活力。</w:t>
            </w:r>
          </w:p>
        </w:tc>
        <w:tc>
          <w:tcPr>
            <w:tcW w:w="43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实施2022·北京社科普及周、“人文之光”知识竞赛等社科普及活动，统筹北京社科普及资源，搭建公益性、开放性、群众性的科普平台，为首都市民提供精彩的社科知识盛宴，激发群众参与社科普及、学习社科知识的热情和活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举办北京社科普及周1次，主场活动为期5天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≥1</w:t>
            </w:r>
            <w:r>
              <w:rPr>
                <w:rFonts w:hint="eastAsia" w:ascii="宋体" w:hAnsi="宋体" w:cs="宋体"/>
                <w:kern w:val="0"/>
                <w:sz w:val="24"/>
              </w:rPr>
              <w:t>次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次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“人文之光”社科知识竞赛1次，科普周前后或同步举办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≥1</w:t>
            </w:r>
            <w:r>
              <w:rPr>
                <w:rFonts w:hint="eastAsia" w:ascii="宋体" w:hAnsi="宋体" w:cs="宋体"/>
                <w:kern w:val="0"/>
                <w:sz w:val="24"/>
              </w:rPr>
              <w:t>次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次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支持社科普及读物出版1-2本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≥1</w:t>
            </w:r>
            <w:r>
              <w:rPr>
                <w:rFonts w:hint="eastAsia" w:ascii="宋体" w:hAnsi="宋体" w:cs="宋体"/>
                <w:kern w:val="0"/>
                <w:sz w:val="24"/>
              </w:rPr>
              <w:t>本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1本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政治方向、学术导向、价值取向正确，无意识形态问题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符合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符合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活动主题围绕中心、服务大局、群众关注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符合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符合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内容丰富、形式多样、群众喜爱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符合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符合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科普周、知识竞赛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2022年10月完成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2022年10月完成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社科普及读物出版支持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2022年11月底完成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2022年11月底未完成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由于疫情原因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总费用控制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</w:rPr>
              <w:t>92.96万元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90.1515万元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社科普及周承办媒体平台费用控制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</w:rPr>
              <w:t>70万元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70万元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1.活动参与媒体多，宣传范围广，主题关注度高；线上线下相结合，能够提高线上影响力，并各项工作提供思想保障和智力支持。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2.能够搭建公益性、开放性、群众性的科普平台，为首都市民普及社科知识，弘扬社科精神，激发群众参与社科普及、学习社科知识的热情和活力。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能够持续促进和助力社科工作的发展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参与公众满意度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</w:rPr>
              <w:t>90%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80%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69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88.2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764D6"/>
    <w:rsid w:val="00487A0D"/>
    <w:rsid w:val="00EB4EFF"/>
    <w:rsid w:val="13DA4EE4"/>
    <w:rsid w:val="1BFB8A67"/>
    <w:rsid w:val="3DDA0DA5"/>
    <w:rsid w:val="3F7258ED"/>
    <w:rsid w:val="4B8A2F5C"/>
    <w:rsid w:val="513839F4"/>
    <w:rsid w:val="5ECFC0E2"/>
    <w:rsid w:val="5EE35990"/>
    <w:rsid w:val="67EDD027"/>
    <w:rsid w:val="6A5D44F8"/>
    <w:rsid w:val="753E10B7"/>
    <w:rsid w:val="76487BF6"/>
    <w:rsid w:val="77FA31FA"/>
    <w:rsid w:val="79FFF1E9"/>
    <w:rsid w:val="7AF901B6"/>
    <w:rsid w:val="7D55748C"/>
    <w:rsid w:val="B4F626E5"/>
    <w:rsid w:val="CBF4A603"/>
    <w:rsid w:val="D1E9BAC9"/>
    <w:rsid w:val="E7CE32C7"/>
    <w:rsid w:val="FDFFA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921</Words>
  <Characters>1030</Characters>
  <Lines>8</Lines>
  <Paragraphs>2</Paragraphs>
  <TotalTime>2</TotalTime>
  <ScaleCrop>false</ScaleCrop>
  <LinksUpToDate>false</LinksUpToDate>
  <CharactersWithSpaces>1030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skl</cp:lastModifiedBy>
  <cp:lastPrinted>2023-05-17T15:07:25Z</cp:lastPrinted>
  <dcterms:modified xsi:type="dcterms:W3CDTF">2023-05-17T15:07:28Z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8D81A25E847C4E16BBA4B75ED532D435_12</vt:lpwstr>
  </property>
</Properties>
</file>