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line="560" w:lineRule="exact"/>
        <w:jc w:val="center"/>
        <w:rPr>
          <w:rFonts w:hint="eastAsia" w:ascii="方正小标宋简体" w:hAnsi="黑体" w:eastAsia="方正小标宋简体" w:cs="Times New Roman"/>
          <w:snapToGrid/>
          <w:color w:val="auto"/>
          <w:kern w:val="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黑体" w:eastAsia="方正小标宋简体" w:cs="Times New Roman"/>
          <w:snapToGrid/>
          <w:color w:val="auto"/>
          <w:kern w:val="2"/>
          <w:sz w:val="44"/>
          <w:szCs w:val="44"/>
        </w:rPr>
      </w:pPr>
      <w:r>
        <w:rPr>
          <w:rFonts w:hint="eastAsia" w:ascii="方正小标宋简体" w:hAnsi="黑体" w:eastAsia="方正小标宋简体" w:cs="Times New Roman"/>
          <w:snapToGrid/>
          <w:color w:val="auto"/>
          <w:kern w:val="2"/>
          <w:sz w:val="44"/>
          <w:szCs w:val="44"/>
        </w:rPr>
        <w:t>2022年度中央</w:t>
      </w:r>
      <w:r>
        <w:rPr>
          <w:rFonts w:hint="eastAsia" w:ascii="方正小标宋简体" w:hAnsi="黑体" w:eastAsia="方正小标宋简体" w:cs="Times New Roman"/>
          <w:snapToGrid/>
          <w:color w:val="auto"/>
          <w:kern w:val="2"/>
          <w:sz w:val="44"/>
          <w:szCs w:val="44"/>
          <w:lang w:eastAsia="zh-CN"/>
        </w:rPr>
        <w:t>对地方</w:t>
      </w:r>
      <w:r>
        <w:rPr>
          <w:rFonts w:hint="eastAsia" w:ascii="方正小标宋简体" w:hAnsi="黑体" w:eastAsia="方正小标宋简体" w:cs="Times New Roman"/>
          <w:snapToGrid/>
          <w:color w:val="auto"/>
          <w:kern w:val="2"/>
          <w:sz w:val="44"/>
          <w:szCs w:val="44"/>
        </w:rPr>
        <w:t>医疗救助补助资金</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黑体" w:eastAsia="方正小标宋简体" w:cs="Times New Roman"/>
          <w:snapToGrid/>
          <w:color w:val="auto"/>
          <w:kern w:val="2"/>
          <w:sz w:val="44"/>
          <w:szCs w:val="44"/>
        </w:rPr>
      </w:pPr>
      <w:r>
        <w:rPr>
          <w:rFonts w:hint="eastAsia" w:ascii="方正小标宋简体" w:hAnsi="黑体" w:eastAsia="方正小标宋简体" w:cs="Times New Roman"/>
          <w:snapToGrid/>
          <w:color w:val="auto"/>
          <w:kern w:val="2"/>
          <w:sz w:val="44"/>
          <w:szCs w:val="44"/>
        </w:rPr>
        <w:t>（疾病应急救助资金部分）转移支付</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ascii="方正小标宋简体" w:hAnsi="黑体" w:eastAsia="方正小标宋简体" w:cs="Times New Roman"/>
          <w:snapToGrid/>
          <w:color w:val="auto"/>
          <w:kern w:val="2"/>
          <w:sz w:val="44"/>
          <w:szCs w:val="44"/>
        </w:rPr>
      </w:pPr>
      <w:r>
        <w:rPr>
          <w:rFonts w:hint="eastAsia" w:ascii="方正小标宋简体" w:hAnsi="黑体" w:eastAsia="方正小标宋简体" w:cs="Times New Roman"/>
          <w:snapToGrid/>
          <w:color w:val="auto"/>
          <w:kern w:val="2"/>
          <w:sz w:val="44"/>
          <w:szCs w:val="44"/>
          <w:lang w:eastAsia="zh-CN"/>
        </w:rPr>
        <w:t>预算执行情况</w:t>
      </w:r>
      <w:r>
        <w:rPr>
          <w:rFonts w:hint="eastAsia" w:ascii="方正小标宋简体" w:hAnsi="黑体" w:eastAsia="方正小标宋简体" w:cs="Times New Roman"/>
          <w:snapToGrid/>
          <w:color w:val="auto"/>
          <w:kern w:val="2"/>
          <w:sz w:val="44"/>
          <w:szCs w:val="44"/>
        </w:rPr>
        <w:t>绩效自评报告</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微软雅黑" w:hAnsi="黑体" w:eastAsia="微软雅黑" w:cs="Times New Roman"/>
          <w:snapToGrid/>
          <w:color w:val="auto"/>
          <w:kern w:val="2"/>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为了贯彻落实《中共中央 国务院关于全面实施预算绩效管理的意见》《中共北京市委 北京市人民政府关于全面实施预算绩效管理的实施意见》有关精神，加快建成全方位、全过程、全覆盖的预算绩效管理体系，切实增强资金使用单位支出绩效意识，提高中央对地方转移支付资金使用效益，根据财政部《关于开展2022年度中央对地方转移支付预算执行情况绩效自评工作的通知》（财监</w:t>
      </w:r>
      <w:r>
        <w:rPr>
          <w:rFonts w:hint="eastAsia" w:ascii="仿宋_GB2312" w:hAnsi="仿宋_GB2312" w:eastAsia="仿宋_GB2312" w:cs="仿宋_GB2312"/>
          <w:bCs/>
          <w:color w:val="auto"/>
          <w:sz w:val="32"/>
          <w:szCs w:val="32"/>
          <w:lang w:eastAsia="zh-Hans"/>
        </w:rPr>
        <w:t>〔202</w:t>
      </w:r>
      <w:r>
        <w:rPr>
          <w:rFonts w:hint="eastAsia" w:ascii="仿宋_GB2312" w:hAnsi="仿宋_GB2312" w:eastAsia="仿宋_GB2312" w:cs="仿宋_GB2312"/>
          <w:bCs/>
          <w:color w:val="auto"/>
          <w:sz w:val="32"/>
          <w:szCs w:val="32"/>
        </w:rPr>
        <w:t>3</w:t>
      </w:r>
      <w:r>
        <w:rPr>
          <w:rFonts w:hint="eastAsia" w:ascii="仿宋_GB2312" w:hAnsi="仿宋_GB2312" w:eastAsia="仿宋_GB2312" w:cs="仿宋_GB2312"/>
          <w:bCs/>
          <w:color w:val="auto"/>
          <w:sz w:val="32"/>
          <w:szCs w:val="32"/>
          <w:lang w:eastAsia="zh-Hans"/>
        </w:rPr>
        <w:t>〕</w:t>
      </w:r>
      <w:r>
        <w:rPr>
          <w:rFonts w:hint="eastAsia" w:ascii="仿宋_GB2312" w:hAnsi="仿宋_GB2312" w:eastAsia="仿宋_GB2312" w:cs="仿宋_GB2312"/>
          <w:sz w:val="32"/>
          <w:szCs w:val="32"/>
        </w:rPr>
        <w:t>1号）文件要求，北京市卫生健康委员会开展了北京市中央转移支付医疗救助补助资金（疾病应急救助资金部分）的绩效自评工作，形成绩效自评报告。</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ascii="黑体" w:hAnsi="宋体" w:eastAsia="黑体" w:cs="黑体"/>
          <w:bCs/>
          <w:sz w:val="32"/>
          <w:szCs w:val="32"/>
          <w:lang w:eastAsia="zh-CN" w:bidi="ar"/>
        </w:rPr>
      </w:pPr>
      <w:bookmarkStart w:id="0" w:name="_Toc1146578714_WPSOffice_Level1"/>
      <w:r>
        <w:rPr>
          <w:rFonts w:hint="eastAsia" w:ascii="黑体" w:hAnsi="宋体" w:eastAsia="黑体" w:cs="黑体"/>
          <w:bCs/>
          <w:sz w:val="32"/>
          <w:szCs w:val="32"/>
          <w:lang w:bidi="ar"/>
        </w:rPr>
        <w:t>一、</w:t>
      </w:r>
      <w:bookmarkEnd w:id="0"/>
      <w:r>
        <w:rPr>
          <w:rFonts w:hint="eastAsia" w:ascii="黑体" w:hAnsi="宋体" w:eastAsia="黑体" w:cs="黑体"/>
          <w:bCs/>
          <w:sz w:val="32"/>
          <w:szCs w:val="32"/>
          <w:lang w:eastAsia="zh-CN" w:bidi="ar"/>
        </w:rPr>
        <w:t>转移支付基本情况</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 w:hAnsi="楷体" w:eastAsia="楷体" w:cs="楷体"/>
          <w:b w:val="0"/>
          <w:bCs/>
          <w:kern w:val="2"/>
          <w:sz w:val="32"/>
          <w:szCs w:val="32"/>
          <w:lang w:eastAsia="zh-CN" w:bidi="ar"/>
        </w:rPr>
      </w:pPr>
      <w:bookmarkStart w:id="1" w:name="_Toc1177681667_WPSOffice_Level2"/>
      <w:r>
        <w:rPr>
          <w:rFonts w:hint="eastAsia" w:ascii="楷体" w:hAnsi="楷体" w:eastAsia="楷体" w:cs="楷体"/>
          <w:b w:val="0"/>
          <w:bCs/>
          <w:kern w:val="2"/>
          <w:sz w:val="32"/>
          <w:szCs w:val="32"/>
          <w:lang w:bidi="ar"/>
        </w:rPr>
        <w:t>（一）</w:t>
      </w:r>
      <w:bookmarkEnd w:id="1"/>
      <w:r>
        <w:rPr>
          <w:rFonts w:hint="eastAsia" w:ascii="楷体" w:hAnsi="楷体" w:eastAsia="楷体" w:cs="楷体"/>
          <w:b w:val="0"/>
          <w:bCs/>
          <w:kern w:val="2"/>
          <w:sz w:val="32"/>
          <w:szCs w:val="32"/>
          <w:lang w:bidi="ar"/>
        </w:rPr>
        <w:t>疾病应急救助</w:t>
      </w:r>
      <w:r>
        <w:rPr>
          <w:rFonts w:hint="eastAsia" w:ascii="楷体" w:hAnsi="楷体" w:eastAsia="楷体" w:cs="楷体"/>
          <w:b w:val="0"/>
          <w:bCs/>
          <w:kern w:val="2"/>
          <w:sz w:val="32"/>
          <w:szCs w:val="32"/>
          <w:lang w:eastAsia="zh-CN" w:bidi="ar"/>
        </w:rPr>
        <w:t>转移支付概况。</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Cs/>
          <w:color w:val="auto"/>
          <w:sz w:val="32"/>
          <w:szCs w:val="32"/>
          <w:lang w:eastAsia="zh-Hans"/>
        </w:rPr>
      </w:pPr>
      <w:r>
        <w:rPr>
          <w:rFonts w:hint="eastAsia" w:ascii="仿宋_GB2312" w:hAnsi="仿宋_GB2312" w:eastAsia="仿宋_GB2312" w:cs="仿宋_GB2312"/>
          <w:bCs/>
          <w:color w:val="auto"/>
          <w:sz w:val="32"/>
          <w:szCs w:val="32"/>
        </w:rPr>
        <w:t>2022年</w:t>
      </w:r>
      <w:r>
        <w:rPr>
          <w:rFonts w:hint="eastAsia" w:ascii="仿宋_GB2312" w:hAnsi="仿宋_GB2312" w:eastAsia="仿宋_GB2312" w:cs="仿宋_GB2312"/>
          <w:bCs/>
          <w:color w:val="auto"/>
          <w:sz w:val="32"/>
          <w:szCs w:val="32"/>
          <w:lang w:eastAsia="zh-Hans"/>
        </w:rPr>
        <w:t>北京市中央转移支付</w:t>
      </w:r>
      <w:r>
        <w:rPr>
          <w:rFonts w:hint="eastAsia" w:ascii="仿宋_GB2312" w:hAnsi="仿宋_GB2312" w:eastAsia="仿宋_GB2312" w:cs="仿宋_GB2312"/>
          <w:bCs/>
          <w:color w:val="auto"/>
          <w:sz w:val="32"/>
          <w:szCs w:val="32"/>
        </w:rPr>
        <w:t>医疗救助补助资金（疾病应急救助资金部分）项目</w:t>
      </w:r>
      <w:r>
        <w:rPr>
          <w:rFonts w:hint="eastAsia" w:ascii="仿宋_GB2312" w:hAnsi="仿宋_GB2312" w:eastAsia="仿宋_GB2312" w:cs="仿宋_GB2312"/>
          <w:bCs/>
          <w:color w:val="auto"/>
          <w:sz w:val="32"/>
          <w:szCs w:val="32"/>
          <w:lang w:eastAsia="zh-Hans"/>
        </w:rPr>
        <w:t>资金共计</w:t>
      </w:r>
      <w:r>
        <w:rPr>
          <w:rFonts w:hint="eastAsia" w:ascii="仿宋_GB2312" w:hAnsi="仿宋_GB2312" w:eastAsia="仿宋_GB2312" w:cs="仿宋_GB2312"/>
          <w:bCs/>
          <w:color w:val="auto"/>
          <w:sz w:val="32"/>
          <w:szCs w:val="32"/>
          <w:lang w:eastAsia="zh-CN"/>
        </w:rPr>
        <w:t>297万元</w:t>
      </w:r>
      <w:r>
        <w:rPr>
          <w:rFonts w:hint="eastAsia" w:ascii="仿宋_GB2312" w:hAnsi="仿宋_GB2312" w:eastAsia="仿宋_GB2312" w:cs="仿宋_GB2312"/>
          <w:bCs/>
          <w:color w:val="auto"/>
          <w:sz w:val="32"/>
          <w:szCs w:val="32"/>
          <w:lang w:eastAsia="zh-Hans"/>
        </w:rPr>
        <w:t>，分两次下达：根据《财政部 国家卫生健康委关于提前下达2022年中央财政医疗救助补助资金预算的通知》（财社〔2021〕164号）文件，提前下达</w:t>
      </w:r>
      <w:r>
        <w:rPr>
          <w:rFonts w:hint="eastAsia" w:ascii="仿宋_GB2312" w:hAnsi="仿宋_GB2312" w:eastAsia="仿宋_GB2312" w:cs="仿宋_GB2312"/>
          <w:bCs/>
          <w:color w:val="auto"/>
          <w:sz w:val="32"/>
          <w:szCs w:val="32"/>
        </w:rPr>
        <w:t>2022</w:t>
      </w:r>
      <w:r>
        <w:rPr>
          <w:rFonts w:hint="eastAsia" w:ascii="仿宋_GB2312" w:hAnsi="仿宋_GB2312" w:eastAsia="仿宋_GB2312" w:cs="仿宋_GB2312"/>
          <w:bCs/>
          <w:color w:val="auto"/>
          <w:sz w:val="32"/>
          <w:szCs w:val="32"/>
          <w:lang w:eastAsia="zh-Hans"/>
        </w:rPr>
        <w:t>北京市中央转移支付</w:t>
      </w:r>
      <w:r>
        <w:rPr>
          <w:rFonts w:hint="eastAsia" w:ascii="仿宋_GB2312" w:hAnsi="仿宋_GB2312" w:eastAsia="仿宋_GB2312" w:cs="仿宋_GB2312"/>
          <w:bCs/>
          <w:color w:val="auto"/>
          <w:sz w:val="32"/>
          <w:szCs w:val="32"/>
        </w:rPr>
        <w:t>医疗救助补助资金（疾病应急救助资金部分）</w:t>
      </w:r>
      <w:r>
        <w:rPr>
          <w:rFonts w:hint="eastAsia" w:ascii="仿宋_GB2312" w:hAnsi="仿宋_GB2312" w:eastAsia="仿宋_GB2312" w:cs="仿宋_GB2312"/>
          <w:bCs/>
          <w:color w:val="auto"/>
          <w:sz w:val="32"/>
          <w:szCs w:val="32"/>
          <w:lang w:eastAsia="zh-CN"/>
        </w:rPr>
        <w:t>430万元</w:t>
      </w:r>
      <w:r>
        <w:rPr>
          <w:rFonts w:hint="eastAsia" w:ascii="仿宋_GB2312" w:hAnsi="仿宋_GB2312" w:eastAsia="仿宋_GB2312" w:cs="仿宋_GB2312"/>
          <w:bCs/>
          <w:color w:val="auto"/>
          <w:sz w:val="32"/>
          <w:szCs w:val="32"/>
          <w:lang w:eastAsia="zh-Hans"/>
        </w:rPr>
        <w:t>；根据</w:t>
      </w:r>
      <w:r>
        <w:rPr>
          <w:rFonts w:hint="eastAsia" w:ascii="仿宋_GB2312" w:hAnsi="仿宋_GB2312" w:eastAsia="仿宋_GB2312" w:cs="仿宋_GB2312"/>
          <w:bCs/>
          <w:color w:val="auto"/>
          <w:sz w:val="32"/>
          <w:szCs w:val="32"/>
        </w:rPr>
        <w:t>《财政部 国家卫生健康委关于下达2022年中央财政医疗救助补助资金预算的通知》（财社〔2022〕46号）</w:t>
      </w:r>
      <w:r>
        <w:rPr>
          <w:rFonts w:hint="eastAsia" w:ascii="仿宋_GB2312" w:hAnsi="仿宋_GB2312" w:eastAsia="仿宋_GB2312" w:cs="仿宋_GB2312"/>
          <w:bCs/>
          <w:color w:val="auto"/>
          <w:sz w:val="32"/>
          <w:szCs w:val="32"/>
          <w:lang w:eastAsia="zh-Hans"/>
        </w:rPr>
        <w:t>文件，</w:t>
      </w:r>
      <w:r>
        <w:rPr>
          <w:rFonts w:hint="eastAsia" w:ascii="仿宋_GB2312" w:hAnsi="仿宋_GB2312" w:eastAsia="仿宋_GB2312" w:cs="仿宋_GB2312"/>
          <w:bCs/>
          <w:color w:val="auto"/>
          <w:sz w:val="32"/>
          <w:szCs w:val="32"/>
        </w:rPr>
        <w:t>收回资金</w:t>
      </w:r>
      <w:r>
        <w:rPr>
          <w:rFonts w:hint="eastAsia" w:ascii="仿宋_GB2312" w:hAnsi="仿宋_GB2312" w:eastAsia="仿宋_GB2312" w:cs="仿宋_GB2312"/>
          <w:bCs/>
          <w:color w:val="auto"/>
          <w:sz w:val="32"/>
          <w:szCs w:val="32"/>
          <w:lang w:eastAsia="zh-CN"/>
        </w:rPr>
        <w:t>133万元</w:t>
      </w:r>
      <w:r>
        <w:rPr>
          <w:rFonts w:hint="eastAsia" w:ascii="仿宋_GB2312" w:hAnsi="仿宋_GB2312" w:eastAsia="仿宋_GB2312" w:cs="仿宋_GB2312"/>
          <w:bCs/>
          <w:color w:val="auto"/>
          <w:sz w:val="32"/>
          <w:szCs w:val="32"/>
          <w:lang w:eastAsia="zh-Hans"/>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 w:hAnsi="楷体" w:eastAsia="楷体" w:cs="楷体"/>
          <w:b w:val="0"/>
          <w:bCs/>
          <w:kern w:val="2"/>
          <w:sz w:val="32"/>
          <w:szCs w:val="32"/>
          <w:lang w:eastAsia="zh-CN" w:bidi="ar"/>
        </w:rPr>
      </w:pPr>
      <w:bookmarkStart w:id="2" w:name="_Toc2086486517_WPSOffice_Level2"/>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二</w:t>
      </w:r>
      <w:r>
        <w:rPr>
          <w:rFonts w:hint="eastAsia" w:ascii="楷体" w:hAnsi="楷体" w:eastAsia="楷体" w:cs="楷体"/>
          <w:b w:val="0"/>
          <w:bCs/>
          <w:kern w:val="2"/>
          <w:sz w:val="32"/>
          <w:szCs w:val="32"/>
          <w:lang w:bidi="ar"/>
        </w:rPr>
        <w:t>）资金投入情况分析</w:t>
      </w:r>
      <w:r>
        <w:rPr>
          <w:rFonts w:hint="eastAsia" w:ascii="楷体" w:hAnsi="楷体" w:eastAsia="楷体" w:cs="楷体"/>
          <w:b w:val="0"/>
          <w:bCs/>
          <w:kern w:val="2"/>
          <w:sz w:val="32"/>
          <w:szCs w:val="32"/>
          <w:lang w:eastAsia="zh-CN" w:bidi="ar"/>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2022年北京市中央转移支付医疗救助补助资金（疾病应急救助资金部分）项目资金预算共</w:t>
      </w:r>
      <w:r>
        <w:rPr>
          <w:rFonts w:hint="eastAsia" w:ascii="仿宋_GB2312" w:hAnsi="仿宋_GB2312" w:eastAsia="仿宋_GB2312" w:cs="仿宋_GB2312"/>
          <w:bCs/>
          <w:color w:val="auto"/>
          <w:sz w:val="32"/>
          <w:szCs w:val="32"/>
          <w:lang w:eastAsia="zh-CN"/>
        </w:rPr>
        <w:t>297万元</w:t>
      </w:r>
      <w:r>
        <w:rPr>
          <w:rFonts w:hint="eastAsia" w:ascii="仿宋_GB2312" w:hAnsi="仿宋_GB2312" w:eastAsia="仿宋_GB2312" w:cs="仿宋_GB2312"/>
          <w:bCs/>
          <w:color w:val="auto"/>
          <w:sz w:val="32"/>
          <w:szCs w:val="32"/>
        </w:rPr>
        <w:t>，实际到位资金</w:t>
      </w:r>
      <w:r>
        <w:rPr>
          <w:rFonts w:hint="eastAsia" w:ascii="仿宋_GB2312" w:hAnsi="仿宋_GB2312" w:eastAsia="仿宋_GB2312" w:cs="仿宋_GB2312"/>
          <w:bCs/>
          <w:color w:val="auto"/>
          <w:sz w:val="32"/>
          <w:szCs w:val="32"/>
          <w:lang w:eastAsia="zh-CN"/>
        </w:rPr>
        <w:t>297万元</w:t>
      </w:r>
      <w:r>
        <w:rPr>
          <w:rFonts w:hint="eastAsia" w:ascii="仿宋_GB2312" w:hAnsi="仿宋_GB2312" w:eastAsia="仿宋_GB2312" w:cs="仿宋_GB2312"/>
          <w:bCs/>
          <w:color w:val="auto"/>
          <w:sz w:val="32"/>
          <w:szCs w:val="32"/>
        </w:rPr>
        <w:t>，资金到位率为100.00%。由财政部门纳入社会保障基金财政专户管理，未再下拨。截至2022年</w:t>
      </w:r>
      <w:r>
        <w:rPr>
          <w:rFonts w:ascii="仿宋_GB2312" w:hAnsi="仿宋_GB2312" w:eastAsia="仿宋_GB2312" w:cs="仿宋_GB2312"/>
          <w:bCs/>
          <w:color w:val="auto"/>
          <w:sz w:val="32"/>
          <w:szCs w:val="32"/>
        </w:rPr>
        <w:t>12</w:t>
      </w:r>
      <w:r>
        <w:rPr>
          <w:rFonts w:hint="eastAsia" w:ascii="仿宋_GB2312" w:hAnsi="仿宋_GB2312" w:eastAsia="仿宋_GB2312" w:cs="仿宋_GB2312"/>
          <w:bCs/>
          <w:color w:val="auto"/>
          <w:sz w:val="32"/>
          <w:szCs w:val="32"/>
        </w:rPr>
        <w:t>月31日，账面实际支出</w:t>
      </w:r>
      <w:r>
        <w:rPr>
          <w:rFonts w:hint="eastAsia" w:ascii="仿宋_GB2312" w:hAnsi="仿宋_GB2312" w:eastAsia="仿宋_GB2312" w:cs="仿宋_GB2312"/>
          <w:bCs/>
          <w:color w:val="auto"/>
          <w:sz w:val="32"/>
          <w:szCs w:val="32"/>
          <w:lang w:eastAsia="zh-CN"/>
        </w:rPr>
        <w:t>206万元</w:t>
      </w:r>
      <w:r>
        <w:rPr>
          <w:rFonts w:hint="eastAsia" w:ascii="仿宋_GB2312" w:hAnsi="仿宋_GB2312" w:eastAsia="仿宋_GB2312" w:cs="仿宋_GB2312"/>
          <w:bCs/>
          <w:color w:val="auto"/>
          <w:sz w:val="32"/>
          <w:szCs w:val="32"/>
        </w:rPr>
        <w:t>，资金执行率为69.69%</w:t>
      </w:r>
      <w:r>
        <w:rPr>
          <w:rFonts w:ascii="仿宋_GB2312" w:hAnsi="仿宋_GB2312" w:eastAsia="仿宋_GB2312" w:cs="仿宋_GB2312"/>
          <w:bCs/>
          <w:color w:val="auto"/>
          <w:sz w:val="32"/>
          <w:szCs w:val="32"/>
        </w:rPr>
        <w:t>。</w:t>
      </w:r>
    </w:p>
    <w:p>
      <w:pPr>
        <w:pStyle w:val="2"/>
        <w:keepNext w:val="0"/>
        <w:keepLines w:val="0"/>
        <w:pageBreakBefore w:val="0"/>
        <w:wordWrap/>
        <w:overflowPunct/>
        <w:topLinePunct w:val="0"/>
        <w:bidi w:val="0"/>
        <w:spacing w:line="560" w:lineRule="exact"/>
        <w:ind w:firstLine="640" w:firstLineChars="200"/>
        <w:rPr>
          <w:rFonts w:hint="eastAsia" w:ascii="仿宋_GB2312" w:hAnsi="仿宋_GB2312" w:eastAsia="楷体" w:cs="仿宋_GB2312"/>
          <w:b w:val="0"/>
          <w:bCs/>
          <w:spacing w:val="3"/>
          <w:position w:val="20"/>
          <w:sz w:val="32"/>
          <w:szCs w:val="32"/>
          <w:lang w:eastAsia="zh-CN"/>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三</w:t>
      </w:r>
      <w:r>
        <w:rPr>
          <w:rFonts w:hint="eastAsia" w:ascii="楷体" w:hAnsi="楷体" w:eastAsia="楷体" w:cs="楷体"/>
          <w:b w:val="0"/>
          <w:bCs/>
          <w:kern w:val="2"/>
          <w:sz w:val="32"/>
          <w:szCs w:val="32"/>
          <w:lang w:bidi="ar"/>
        </w:rPr>
        <w:t>）资金管理情况分析</w:t>
      </w:r>
      <w:r>
        <w:rPr>
          <w:rFonts w:hint="eastAsia" w:ascii="楷体" w:hAnsi="楷体" w:eastAsia="楷体" w:cs="楷体"/>
          <w:b w:val="0"/>
          <w:bCs/>
          <w:kern w:val="2"/>
          <w:sz w:val="32"/>
          <w:szCs w:val="32"/>
          <w:lang w:eastAsia="zh-CN" w:bidi="ar"/>
        </w:rPr>
        <w:t>。</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1.资金分配科学性</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北京市卫生健康委员会根据《财政部 国家卫生健康委 国家医保局关于修订&lt;中央财政医疗救助补助资金管理办法&gt;的通知》（财社〔2022〕32号）、《财政部 国家卫生健康委关于提前下达2022年中央财政医疗救助补助资金预算的通知》（财社〔2021〕164号）和《财政部 国家卫生健康委关于下达2022年中央财政医疗救助补助资金预算的通知》（财社〔2022〕46号）下达北京市医疗救助补助资金（疾病应急救助资金部分）文件要求，结合经办机构上报情况，制定资金分配方案将资金分配给各个医疗机构。</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2.资金下达及时性</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北京市卫生健康委员会在收到经办机构审核完成清单后，严格按照预算法及其实施条例、《财政部 国家卫生健康委 国家医保局关于修订&lt;中央财政医疗救助补助资金管理办法&gt;的通知》（财社〔2022〕32号）等要求，向北京市财政局提交申请，并及时下拨项目资金至各医疗机构。</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3.资金拨付合规性</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严格按照北京市国库集中支付制度有关规定支付资金，未出现违规将资金从国库转入财政专户或支付到预算单位实有资金账户等问题。</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4.资金使用规范性</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根据《中央财政医疗救助补助资金管理办法》（财社〔2022〕32号）的通知要求，项目实行专项核算，能够做到专款专用，严格按照下达预算的科目和项目执行，未出现截留、挤占、挪用或擅自调整等问题。并按照财务管理要求进行财务核算，会计核算真实、完整、及时，未出现截留挤占挪用等问题，用款程序标准符合国家财务管理制度，资金管理使用较为规范。</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5.资金执行准确性</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按照上级下达和本级预算安排的金额执行，不存在执行数偏离预算数较多的问题。2022年北京市中央转移支付医疗救助补助资金（疾病应急救助资金部分）项目总投入为</w:t>
      </w:r>
      <w:r>
        <w:rPr>
          <w:rFonts w:hint="eastAsia" w:ascii="仿宋_GB2312" w:hAnsi="楷体" w:eastAsia="仿宋_GB2312" w:cs="仿宋_GB2312"/>
          <w:bCs/>
          <w:sz w:val="32"/>
          <w:szCs w:val="32"/>
          <w:lang w:eastAsia="zh-CN" w:bidi="ar"/>
        </w:rPr>
        <w:t>297万元</w:t>
      </w:r>
      <w:r>
        <w:rPr>
          <w:rFonts w:hint="eastAsia" w:ascii="仿宋_GB2312" w:hAnsi="楷体" w:eastAsia="仿宋_GB2312" w:cs="仿宋_GB2312"/>
          <w:bCs/>
          <w:sz w:val="32"/>
          <w:szCs w:val="32"/>
          <w:lang w:bidi="ar"/>
        </w:rPr>
        <w:t>，实际到位资金为</w:t>
      </w:r>
      <w:r>
        <w:rPr>
          <w:rFonts w:hint="eastAsia" w:ascii="仿宋_GB2312" w:hAnsi="楷体" w:eastAsia="仿宋_GB2312" w:cs="仿宋_GB2312"/>
          <w:bCs/>
          <w:sz w:val="32"/>
          <w:szCs w:val="32"/>
          <w:lang w:eastAsia="zh-CN" w:bidi="ar"/>
        </w:rPr>
        <w:t>297万元</w:t>
      </w:r>
      <w:r>
        <w:rPr>
          <w:rFonts w:hint="eastAsia" w:ascii="仿宋_GB2312" w:hAnsi="楷体" w:eastAsia="仿宋_GB2312" w:cs="仿宋_GB2312"/>
          <w:bCs/>
          <w:sz w:val="32"/>
          <w:szCs w:val="32"/>
          <w:lang w:bidi="ar"/>
        </w:rPr>
        <w:t>，资金到位率为100%。截止到2022年12月31日，实际支出金额为</w:t>
      </w:r>
      <w:r>
        <w:rPr>
          <w:rFonts w:hint="eastAsia" w:ascii="仿宋_GB2312" w:hAnsi="仿宋" w:eastAsia="仿宋_GB2312"/>
          <w:sz w:val="32"/>
          <w:szCs w:val="32"/>
          <w:lang w:eastAsia="zh-CN" w:bidi="ar"/>
        </w:rPr>
        <w:t>206.98万元</w:t>
      </w:r>
      <w:r>
        <w:rPr>
          <w:rFonts w:hint="eastAsia" w:ascii="仿宋_GB2312" w:hAnsi="仿宋" w:eastAsia="仿宋_GB2312"/>
          <w:sz w:val="32"/>
          <w:szCs w:val="32"/>
          <w:lang w:bidi="ar"/>
        </w:rPr>
        <w:t>，预算执行率为69.69%。</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6.预算绩效管理情况</w:t>
      </w:r>
    </w:p>
    <w:p>
      <w:pPr>
        <w:keepNext w:val="0"/>
        <w:keepLines w:val="0"/>
        <w:pageBreakBefore w:val="0"/>
        <w:wordWrap/>
        <w:overflowPunct/>
        <w:topLinePunct w:val="0"/>
        <w:bidi w:val="0"/>
        <w:spacing w:line="560" w:lineRule="exact"/>
        <w:ind w:firstLine="640" w:firstLineChars="200"/>
        <w:jc w:val="both"/>
        <w:outlineLvl w:val="2"/>
        <w:rPr>
          <w:rFonts w:ascii="仿宋_GB2312" w:hAnsi="仿宋_GB2312" w:eastAsia="仿宋_GB2312" w:cs="仿宋_GB2312"/>
          <w:bCs/>
          <w:sz w:val="32"/>
          <w:szCs w:val="32"/>
        </w:rPr>
      </w:pPr>
      <w:r>
        <w:rPr>
          <w:rFonts w:hint="eastAsia" w:ascii="仿宋_GB2312" w:hAnsi="楷体" w:eastAsia="仿宋_GB2312" w:cs="仿宋_GB2312"/>
          <w:bCs/>
          <w:sz w:val="32"/>
          <w:szCs w:val="32"/>
          <w:lang w:bidi="ar"/>
        </w:rPr>
        <w:t>2022年北京市中央转移支付医疗救助补助资金（疾病应急救助资金部分）项目在下达预算时同步下达绩效目标，按《项目支出绩效评价管理办法》（京财预〔2020〕2146号）、</w:t>
      </w:r>
      <w:r>
        <w:rPr>
          <w:rFonts w:hint="eastAsia" w:ascii="仿宋_GB2312" w:hAnsi="仿宋_GB2312" w:eastAsia="仿宋_GB2312" w:cs="仿宋_GB2312"/>
          <w:sz w:val="32"/>
          <w:szCs w:val="32"/>
        </w:rPr>
        <w:t>《关于开展2022年度中央对地方转移支付预算执行情况绩效自评工作的通知》（财监</w:t>
      </w:r>
      <w:r>
        <w:rPr>
          <w:rFonts w:hint="eastAsia" w:ascii="仿宋_GB2312" w:hAnsi="仿宋_GB2312" w:eastAsia="仿宋_GB2312" w:cs="仿宋_GB2312"/>
          <w:bCs/>
          <w:color w:val="auto"/>
          <w:sz w:val="32"/>
          <w:szCs w:val="32"/>
          <w:lang w:eastAsia="zh-Hans"/>
        </w:rPr>
        <w:t>〔202</w:t>
      </w:r>
      <w:r>
        <w:rPr>
          <w:rFonts w:hint="eastAsia" w:ascii="仿宋_GB2312" w:hAnsi="仿宋_GB2312" w:eastAsia="仿宋_GB2312" w:cs="仿宋_GB2312"/>
          <w:bCs/>
          <w:color w:val="auto"/>
          <w:sz w:val="32"/>
          <w:szCs w:val="32"/>
        </w:rPr>
        <w:t>3</w:t>
      </w:r>
      <w:r>
        <w:rPr>
          <w:rFonts w:hint="eastAsia" w:ascii="仿宋_GB2312" w:hAnsi="仿宋_GB2312" w:eastAsia="仿宋_GB2312" w:cs="仿宋_GB2312"/>
          <w:bCs/>
          <w:color w:val="auto"/>
          <w:sz w:val="32"/>
          <w:szCs w:val="32"/>
          <w:lang w:eastAsia="zh-Hans"/>
        </w:rPr>
        <w:t>〕</w:t>
      </w:r>
      <w:r>
        <w:rPr>
          <w:rFonts w:hint="eastAsia" w:ascii="仿宋_GB2312" w:hAnsi="仿宋_GB2312" w:eastAsia="仿宋_GB2312" w:cs="仿宋_GB2312"/>
          <w:sz w:val="32"/>
          <w:szCs w:val="32"/>
        </w:rPr>
        <w:t>1号）</w:t>
      </w:r>
      <w:r>
        <w:rPr>
          <w:rFonts w:hint="eastAsia" w:ascii="仿宋_GB2312" w:hAnsi="楷体" w:eastAsia="仿宋_GB2312" w:cs="仿宋_GB2312"/>
          <w:bCs/>
          <w:sz w:val="32"/>
          <w:szCs w:val="32"/>
          <w:lang w:bidi="ar"/>
        </w:rPr>
        <w:t>要求，结合项目绩效目标完成情况开展绩效自评工作。</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7.支出责任履行情况</w:t>
      </w:r>
    </w:p>
    <w:p>
      <w:pPr>
        <w:pStyle w:val="2"/>
        <w:keepNext w:val="0"/>
        <w:keepLines w:val="0"/>
        <w:pageBreakBefore w:val="0"/>
        <w:wordWrap/>
        <w:overflowPunct/>
        <w:topLinePunct w:val="0"/>
        <w:bidi w:val="0"/>
        <w:spacing w:line="560" w:lineRule="exact"/>
        <w:ind w:firstLine="640" w:firstLineChars="200"/>
        <w:jc w:val="both"/>
        <w:rPr>
          <w:rFonts w:hint="eastAsia" w:ascii="仿宋_GB2312" w:hAnsi="仿宋_GB2312" w:eastAsia="仿宋_GB2312" w:cs="仿宋_GB2312"/>
          <w:bCs/>
          <w:color w:val="auto"/>
          <w:sz w:val="32"/>
          <w:szCs w:val="32"/>
        </w:rPr>
      </w:pPr>
      <w:r>
        <w:rPr>
          <w:rFonts w:hint="eastAsia" w:ascii="仿宋_GB2312" w:hAnsi="楷体" w:eastAsia="仿宋_GB2312" w:cs="仿宋_GB2312"/>
          <w:bCs/>
          <w:sz w:val="32"/>
          <w:szCs w:val="32"/>
          <w:lang w:bidi="ar"/>
        </w:rPr>
        <w:t>北京市卫生健康委员会和北京市财政局针对</w:t>
      </w:r>
      <w:r>
        <w:rPr>
          <w:rFonts w:hint="eastAsia" w:ascii="仿宋_GB2312" w:hAnsi="仿宋" w:eastAsia="仿宋_GB2312"/>
          <w:sz w:val="32"/>
          <w:szCs w:val="32"/>
          <w:lang w:bidi="ar"/>
        </w:rPr>
        <w:t>中央转移支付医疗救助补助资金（疾病应急救助资金部分）</w:t>
      </w:r>
      <w:r>
        <w:rPr>
          <w:rFonts w:hint="eastAsia" w:ascii="仿宋_GB2312" w:hAnsi="楷体" w:eastAsia="仿宋_GB2312" w:cs="仿宋_GB2312"/>
          <w:bCs/>
          <w:sz w:val="32"/>
          <w:szCs w:val="32"/>
          <w:lang w:bidi="ar"/>
        </w:rPr>
        <w:t>能够做到严格按照财政事权和支出责任划分有关规定，足额安排资金履行本级支出责任。</w:t>
      </w:r>
    </w:p>
    <w:bookmarkEnd w:id="2"/>
    <w:p>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方正黑体_GBK" w:hAnsi="方正黑体_GBK" w:eastAsia="方正黑体_GBK" w:cs="方正黑体_GBK"/>
          <w:b w:val="0"/>
          <w:bCs/>
          <w:kern w:val="2"/>
          <w:sz w:val="32"/>
          <w:szCs w:val="32"/>
          <w:lang w:eastAsia="zh-CN" w:bidi="ar"/>
        </w:rPr>
      </w:pPr>
      <w:r>
        <w:rPr>
          <w:rFonts w:hint="eastAsia" w:ascii="方正黑体_GBK" w:hAnsi="方正黑体_GBK" w:eastAsia="方正黑体_GBK" w:cs="方正黑体_GBK"/>
          <w:b w:val="0"/>
          <w:bCs/>
          <w:kern w:val="2"/>
          <w:sz w:val="32"/>
          <w:szCs w:val="32"/>
          <w:lang w:eastAsia="zh-CN" w:bidi="ar"/>
        </w:rPr>
        <w:t>绩效目标实现情况</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等线" w:eastAsia="仿宋_GB2312"/>
          <w:sz w:val="32"/>
          <w:szCs w:val="32"/>
          <w:lang w:bidi="ar"/>
        </w:rPr>
      </w:pPr>
      <w:r>
        <w:rPr>
          <w:rFonts w:hint="eastAsia" w:ascii="仿宋" w:hAnsi="仿宋" w:eastAsia="仿宋" w:cs="仿宋"/>
          <w:sz w:val="32"/>
          <w:szCs w:val="32"/>
          <w:lang w:eastAsia="zh-Hans"/>
        </w:rPr>
        <w:t>根据</w:t>
      </w:r>
      <w:r>
        <w:rPr>
          <w:rFonts w:hint="eastAsia" w:ascii="仿宋_GB2312" w:hAnsi="仿宋" w:eastAsia="仿宋_GB2312"/>
          <w:sz w:val="32"/>
          <w:szCs w:val="32"/>
          <w:lang w:bidi="ar"/>
        </w:rPr>
        <w:t>《财政部 国家卫生健康委关于提前下达2022年中央财政医疗救助补助资金预算的通知》（财社〔2021〕164号）、《财政部 国家卫生健康委关于下达2022年中央财政医疗救助补助资金预算的通知》（财社〔2022〕46号）等</w:t>
      </w:r>
      <w:r>
        <w:rPr>
          <w:rFonts w:hint="eastAsia" w:ascii="仿宋_GB2312" w:hAnsi="仿宋" w:eastAsia="仿宋_GB2312"/>
          <w:sz w:val="32"/>
          <w:szCs w:val="32"/>
          <w:lang w:eastAsia="zh-Hans" w:bidi="ar"/>
        </w:rPr>
        <w:t>文件</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财政部和国家卫生健康委</w:t>
      </w:r>
      <w:r>
        <w:rPr>
          <w:rFonts w:hint="eastAsia" w:ascii="仿宋_GB2312" w:hAnsi="仿宋" w:eastAsia="仿宋_GB2312"/>
          <w:sz w:val="32"/>
          <w:szCs w:val="32"/>
          <w:lang w:bidi="ar"/>
        </w:rPr>
        <w:t>共同下达</w:t>
      </w:r>
      <w:r>
        <w:rPr>
          <w:rFonts w:hint="eastAsia" w:ascii="仿宋_GB2312" w:hAnsi="仿宋" w:eastAsia="仿宋_GB2312"/>
          <w:sz w:val="32"/>
          <w:szCs w:val="32"/>
          <w:lang w:eastAsia="zh-Hans" w:bidi="ar"/>
        </w:rPr>
        <w:t>北京市</w:t>
      </w:r>
      <w:r>
        <w:rPr>
          <w:rFonts w:hint="eastAsia" w:ascii="仿宋_GB2312" w:hAnsi="仿宋" w:eastAsia="仿宋_GB2312"/>
          <w:sz w:val="32"/>
          <w:szCs w:val="32"/>
          <w:lang w:bidi="ar"/>
        </w:rPr>
        <w:t>2022</w:t>
      </w:r>
      <w:r>
        <w:rPr>
          <w:rFonts w:hint="eastAsia" w:ascii="仿宋_GB2312" w:hAnsi="仿宋" w:eastAsia="仿宋_GB2312"/>
          <w:sz w:val="32"/>
          <w:szCs w:val="32"/>
          <w:lang w:eastAsia="zh-Hans" w:bidi="ar"/>
        </w:rPr>
        <w:t>年中央转移支付</w:t>
      </w:r>
      <w:r>
        <w:rPr>
          <w:rFonts w:hint="eastAsia" w:ascii="仿宋_GB2312" w:hAnsi="仿宋" w:eastAsia="仿宋_GB2312"/>
          <w:sz w:val="32"/>
          <w:szCs w:val="32"/>
          <w:lang w:bidi="ar"/>
        </w:rPr>
        <w:t>医疗救助补助资金（疾病应急救助资金部分）项目</w:t>
      </w:r>
      <w:r>
        <w:rPr>
          <w:rFonts w:hint="eastAsia" w:ascii="仿宋_GB2312" w:hAnsi="仿宋" w:eastAsia="仿宋_GB2312"/>
          <w:sz w:val="32"/>
          <w:szCs w:val="32"/>
          <w:lang w:eastAsia="zh-Hans" w:bidi="ar"/>
        </w:rPr>
        <w:t>资金区域</w:t>
      </w:r>
      <w:r>
        <w:rPr>
          <w:rFonts w:hint="eastAsia" w:ascii="仿宋_GB2312" w:hAnsi="等线" w:eastAsia="仿宋_GB2312"/>
          <w:sz w:val="32"/>
          <w:szCs w:val="32"/>
          <w:lang w:bidi="ar"/>
        </w:rPr>
        <w:t>绩效目标，涉及年度总体目标2项，产出、效益</w:t>
      </w:r>
      <w:r>
        <w:rPr>
          <w:rFonts w:ascii="仿宋_GB2312" w:hAnsi="等线" w:eastAsia="仿宋_GB2312"/>
          <w:sz w:val="32"/>
          <w:szCs w:val="32"/>
          <w:lang w:bidi="ar"/>
        </w:rPr>
        <w:t>2</w:t>
      </w:r>
      <w:r>
        <w:rPr>
          <w:rFonts w:hint="eastAsia" w:ascii="仿宋_GB2312" w:hAnsi="等线" w:eastAsia="仿宋_GB2312"/>
          <w:sz w:val="32"/>
          <w:szCs w:val="32"/>
          <w:lang w:bidi="ar"/>
        </w:rPr>
        <w:t>个维度共计9项指标</w:t>
      </w:r>
      <w:r>
        <w:rPr>
          <w:rFonts w:ascii="仿宋_GB2312" w:hAnsi="仿宋_GB2312" w:eastAsia="仿宋_GB2312" w:cs="仿宋_GB2312"/>
          <w:sz w:val="32"/>
          <w:szCs w:val="32"/>
          <w:lang w:bidi="ar"/>
        </w:rPr>
        <w:t>，</w:t>
      </w:r>
      <w:r>
        <w:rPr>
          <w:rFonts w:hint="eastAsia" w:ascii="仿宋_GB2312" w:hAnsi="仿宋_GB2312" w:eastAsia="仿宋_GB2312" w:cs="仿宋_GB2312"/>
          <w:sz w:val="32"/>
          <w:szCs w:val="32"/>
          <w:lang w:bidi="ar"/>
        </w:rPr>
        <w:t>北京市卫生健康委员会</w:t>
      </w:r>
      <w:r>
        <w:rPr>
          <w:rFonts w:hint="eastAsia" w:ascii="仿宋_GB2312" w:hAnsi="等线" w:eastAsia="仿宋_GB2312"/>
          <w:sz w:val="32"/>
          <w:szCs w:val="32"/>
          <w:lang w:bidi="ar"/>
        </w:rPr>
        <w:t>根据</w:t>
      </w:r>
      <w:r>
        <w:rPr>
          <w:rFonts w:hint="eastAsia" w:ascii="仿宋_GB2312" w:hAnsi="等线" w:eastAsia="仿宋_GB2312"/>
          <w:sz w:val="32"/>
          <w:szCs w:val="32"/>
          <w:lang w:eastAsia="zh-Hans" w:bidi="ar"/>
        </w:rPr>
        <w:t>实际情况将年度绩效目标分解下达至各区</w:t>
      </w:r>
      <w:r>
        <w:rPr>
          <w:rFonts w:ascii="仿宋_GB2312" w:hAnsi="等线" w:eastAsia="仿宋_GB2312"/>
          <w:sz w:val="32"/>
          <w:szCs w:val="32"/>
          <w:lang w:eastAsia="zh-Hans" w:bidi="ar"/>
        </w:rPr>
        <w:t>、</w:t>
      </w:r>
      <w:r>
        <w:rPr>
          <w:rFonts w:hint="eastAsia" w:ascii="仿宋_GB2312" w:hAnsi="等线" w:eastAsia="仿宋_GB2312"/>
          <w:sz w:val="32"/>
          <w:szCs w:val="32"/>
          <w:lang w:eastAsia="zh-Hans" w:bidi="ar"/>
        </w:rPr>
        <w:t>各项目单位</w:t>
      </w:r>
      <w:r>
        <w:rPr>
          <w:rFonts w:ascii="仿宋_GB2312" w:hAnsi="等线" w:eastAsia="仿宋_GB2312"/>
          <w:sz w:val="32"/>
          <w:szCs w:val="32"/>
          <w:lang w:bidi="ar"/>
        </w:rPr>
        <w:t>。</w:t>
      </w:r>
      <w:r>
        <w:rPr>
          <w:rFonts w:hint="eastAsia" w:ascii="仿宋_GB2312" w:hAnsi="等线" w:eastAsia="仿宋_GB2312"/>
          <w:sz w:val="32"/>
          <w:szCs w:val="32"/>
          <w:lang w:bidi="ar"/>
        </w:rPr>
        <w:t>其绩效目标主要为：</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等线" w:eastAsia="仿宋_GB2312"/>
          <w:sz w:val="32"/>
          <w:szCs w:val="32"/>
          <w:lang w:bidi="ar"/>
        </w:rPr>
      </w:pPr>
      <w:r>
        <w:rPr>
          <w:rFonts w:hint="eastAsia" w:ascii="仿宋_GB2312" w:hAnsi="等线" w:eastAsia="仿宋_GB2312"/>
          <w:sz w:val="32"/>
          <w:szCs w:val="32"/>
          <w:lang w:bidi="ar"/>
        </w:rPr>
        <w:t>1</w:t>
      </w:r>
      <w:r>
        <w:rPr>
          <w:rFonts w:ascii="仿宋_GB2312" w:hAnsi="等线" w:eastAsia="仿宋_GB2312"/>
          <w:sz w:val="32"/>
          <w:szCs w:val="32"/>
          <w:lang w:bidi="ar"/>
        </w:rPr>
        <w:t>.</w:t>
      </w:r>
      <w:r>
        <w:rPr>
          <w:rFonts w:hint="eastAsia" w:ascii="仿宋_GB2312" w:hAnsi="等线" w:eastAsia="仿宋_GB2312"/>
          <w:sz w:val="32"/>
          <w:szCs w:val="32"/>
          <w:lang w:bidi="ar"/>
        </w:rPr>
        <w:t>身份不明或无力支付费用的急危重伤病患者得到及时、有效的救助。</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Cs/>
          <w:sz w:val="32"/>
          <w:szCs w:val="32"/>
        </w:rPr>
      </w:pPr>
      <w:r>
        <w:rPr>
          <w:rFonts w:hint="eastAsia" w:ascii="仿宋_GB2312" w:hAnsi="等线" w:eastAsia="仿宋_GB2312"/>
          <w:sz w:val="32"/>
          <w:szCs w:val="32"/>
          <w:lang w:bidi="ar"/>
        </w:rPr>
        <w:t>2</w:t>
      </w:r>
      <w:r>
        <w:rPr>
          <w:rFonts w:ascii="仿宋_GB2312" w:hAnsi="等线" w:eastAsia="仿宋_GB2312"/>
          <w:sz w:val="32"/>
          <w:szCs w:val="32"/>
          <w:lang w:bidi="ar"/>
        </w:rPr>
        <w:t>.</w:t>
      </w:r>
      <w:r>
        <w:rPr>
          <w:rFonts w:hint="eastAsia" w:ascii="仿宋_GB2312" w:hAnsi="等线" w:eastAsia="仿宋_GB2312"/>
          <w:sz w:val="32"/>
          <w:szCs w:val="32"/>
          <w:lang w:bidi="ar"/>
        </w:rPr>
        <w:t>补助医疗机构资金及时拨付到位。</w:t>
      </w:r>
    </w:p>
    <w:p>
      <w:pPr>
        <w:pStyle w:val="2"/>
        <w:keepNext w:val="0"/>
        <w:keepLines w:val="0"/>
        <w:pageBreakBefore w:val="0"/>
        <w:wordWrap/>
        <w:overflowPunct/>
        <w:topLinePunct w:val="0"/>
        <w:bidi w:val="0"/>
        <w:spacing w:line="560" w:lineRule="exact"/>
        <w:ind w:firstLine="640" w:firstLineChars="200"/>
        <w:rPr>
          <w:rFonts w:hint="eastAsia" w:ascii="楷体" w:hAnsi="楷体" w:eastAsia="楷体" w:cs="楷体"/>
          <w:b w:val="0"/>
          <w:bCs/>
          <w:kern w:val="2"/>
          <w:sz w:val="32"/>
          <w:szCs w:val="32"/>
          <w:lang w:eastAsia="zh-CN" w:bidi="ar"/>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一</w:t>
      </w: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Hans" w:bidi="ar"/>
        </w:rPr>
        <w:t>总体绩效目标完成情况分析</w:t>
      </w:r>
      <w:r>
        <w:rPr>
          <w:rFonts w:hint="eastAsia" w:ascii="楷体" w:hAnsi="楷体" w:eastAsia="楷体" w:cs="楷体"/>
          <w:b w:val="0"/>
          <w:bCs/>
          <w:kern w:val="2"/>
          <w:sz w:val="32"/>
          <w:szCs w:val="32"/>
          <w:lang w:eastAsia="zh-CN" w:bidi="ar"/>
        </w:rPr>
        <w:t>。</w:t>
      </w:r>
    </w:p>
    <w:p>
      <w:pPr>
        <w:pStyle w:val="2"/>
        <w:keepNext w:val="0"/>
        <w:keepLines w:val="0"/>
        <w:pageBreakBefore w:val="0"/>
        <w:wordWrap/>
        <w:overflowPunct/>
        <w:topLinePunct w:val="0"/>
        <w:bidi w:val="0"/>
        <w:spacing w:line="560" w:lineRule="exact"/>
        <w:ind w:firstLine="640" w:firstLineChars="200"/>
        <w:jc w:val="both"/>
        <w:rPr>
          <w:rFonts w:ascii="仿宋_GB2312" w:hAnsi="仿宋" w:eastAsia="仿宋_GB2312"/>
          <w:sz w:val="32"/>
          <w:szCs w:val="32"/>
          <w:lang w:bidi="ar"/>
        </w:rPr>
      </w:pPr>
      <w:r>
        <w:rPr>
          <w:rFonts w:hint="eastAsia" w:ascii="仿宋_GB2312" w:hAnsi="仿宋" w:eastAsia="仿宋_GB2312"/>
          <w:sz w:val="32"/>
          <w:szCs w:val="32"/>
          <w:lang w:bidi="ar"/>
        </w:rPr>
        <w:t>随着中央转移支付医疗救助补助资金（疾病应急救助资金部分）支持力度不断加大，北京市</w:t>
      </w:r>
      <w:r>
        <w:rPr>
          <w:rFonts w:hint="eastAsia" w:ascii="仿宋_GB2312" w:hAnsi="仿宋" w:eastAsia="仿宋_GB2312"/>
          <w:sz w:val="32"/>
          <w:szCs w:val="32"/>
          <w:lang w:eastAsia="zh-Hans" w:bidi="ar"/>
        </w:rPr>
        <w:t>身份不明或无力支付费用的急危重伤病患者得到及时、有效的救助</w:t>
      </w:r>
      <w:r>
        <w:rPr>
          <w:rFonts w:hint="eastAsia" w:ascii="仿宋_GB2312" w:hAnsi="仿宋" w:eastAsia="仿宋_GB2312"/>
          <w:sz w:val="32"/>
          <w:szCs w:val="32"/>
          <w:lang w:bidi="ar"/>
        </w:rPr>
        <w:t>，</w:t>
      </w:r>
      <w:r>
        <w:rPr>
          <w:rFonts w:hint="eastAsia" w:ascii="仿宋_GB2312" w:hAnsi="仿宋_GB2312" w:eastAsia="仿宋_GB2312"/>
          <w:sz w:val="32"/>
          <w:szCs w:val="32"/>
          <w:lang w:bidi="ar"/>
        </w:rPr>
        <w:t>居民健康水平</w:t>
      </w:r>
      <w:r>
        <w:rPr>
          <w:rFonts w:hint="eastAsia" w:ascii="仿宋_GB2312" w:hAnsi="仿宋" w:eastAsia="仿宋_GB2312"/>
          <w:sz w:val="32"/>
          <w:szCs w:val="32"/>
          <w:lang w:bidi="ar"/>
        </w:rPr>
        <w:t>得到明显改善，2022年</w:t>
      </w:r>
      <w:r>
        <w:rPr>
          <w:rFonts w:hint="eastAsia" w:ascii="仿宋_GB2312" w:hAnsi="仿宋_GB2312" w:eastAsia="仿宋_GB2312" w:cs="仿宋_GB2312"/>
          <w:color w:val="auto"/>
          <w:sz w:val="32"/>
          <w:szCs w:val="32"/>
        </w:rPr>
        <w:t>整体绩效目标完成情况如下：</w:t>
      </w:r>
    </w:p>
    <w:p>
      <w:pPr>
        <w:pStyle w:val="2"/>
        <w:keepNext w:val="0"/>
        <w:keepLines w:val="0"/>
        <w:pageBreakBefore w:val="0"/>
        <w:wordWrap/>
        <w:overflowPunct/>
        <w:topLinePunct w:val="0"/>
        <w:bidi w:val="0"/>
        <w:spacing w:line="560" w:lineRule="exact"/>
        <w:ind w:firstLine="640" w:firstLineChars="200"/>
        <w:jc w:val="both"/>
        <w:rPr>
          <w:rFonts w:ascii="仿宋_GB2312" w:hAnsi="仿宋_GB2312" w:eastAsia="仿宋_GB2312"/>
          <w:sz w:val="32"/>
          <w:szCs w:val="32"/>
          <w:lang w:bidi="ar"/>
        </w:rPr>
      </w:pPr>
      <w:r>
        <w:rPr>
          <w:rFonts w:hint="eastAsia" w:ascii="仿宋_GB2312" w:hAnsi="仿宋_GB2312" w:eastAsia="仿宋_GB2312"/>
          <w:sz w:val="32"/>
          <w:szCs w:val="32"/>
          <w:lang w:bidi="ar"/>
        </w:rPr>
        <w:t>一是能够做到明确文件规定，科学确认救助对象范围。根据疾病应急救助资金申请有关文件规定，科学确认救助对象范围，确保项目补助对象均为发生在我市行政区域内急危重伤病身份不明确或无力支付相应费用的患者。</w:t>
      </w:r>
    </w:p>
    <w:p>
      <w:pPr>
        <w:pStyle w:val="2"/>
        <w:keepNext w:val="0"/>
        <w:keepLines w:val="0"/>
        <w:pageBreakBefore w:val="0"/>
        <w:wordWrap/>
        <w:overflowPunct/>
        <w:topLinePunct w:val="0"/>
        <w:bidi w:val="0"/>
        <w:spacing w:line="560" w:lineRule="exact"/>
        <w:ind w:firstLine="640" w:firstLineChars="200"/>
        <w:jc w:val="both"/>
        <w:rPr>
          <w:rFonts w:ascii="仿宋_GB2312" w:hAnsi="仿宋" w:eastAsia="仿宋_GB2312"/>
          <w:sz w:val="32"/>
          <w:szCs w:val="32"/>
          <w:lang w:eastAsia="zh-Hans" w:bidi="ar"/>
        </w:rPr>
      </w:pPr>
      <w:r>
        <w:rPr>
          <w:rFonts w:hint="eastAsia" w:ascii="仿宋_GB2312" w:hAnsi="仿宋_GB2312" w:eastAsia="仿宋_GB2312"/>
          <w:sz w:val="32"/>
          <w:szCs w:val="32"/>
          <w:lang w:bidi="ar"/>
        </w:rPr>
        <w:t>二是能够做到细化政策措施，确保疾病应急救助工作落到实处。疾病应急救助基金意在帮助困难群众恢复健康、缓解疾病对家庭生活造成的负担，防止因病致贫或因病返贫，从而增强困难群众自我保障和生存能力。2022年疾病应急救助资金全部下拨相关医疗机构，对符合救助条件的困难群众在急危重症方面进行救助。</w:t>
      </w:r>
    </w:p>
    <w:p>
      <w:pPr>
        <w:keepNext w:val="0"/>
        <w:keepLines w:val="0"/>
        <w:pageBreakBefore w:val="0"/>
        <w:wordWrap/>
        <w:overflowPunct/>
        <w:topLinePunct w:val="0"/>
        <w:bidi w:val="0"/>
        <w:spacing w:line="560" w:lineRule="exact"/>
        <w:ind w:firstLine="640" w:firstLineChars="200"/>
        <w:jc w:val="both"/>
        <w:rPr>
          <w:rFonts w:hint="eastAsia" w:ascii="仿宋_GB2312" w:hAnsi="仿宋_GB2312" w:eastAsia="楷体" w:cs="仿宋_GB2312"/>
          <w:b w:val="0"/>
          <w:bCs/>
          <w:spacing w:val="9"/>
          <w:sz w:val="32"/>
          <w:szCs w:val="32"/>
          <w:lang w:eastAsia="zh-CN"/>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二</w:t>
      </w: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Hans" w:bidi="ar"/>
        </w:rPr>
        <w:t>绩效指标完成情况分析</w:t>
      </w:r>
      <w:r>
        <w:rPr>
          <w:rFonts w:hint="eastAsia" w:ascii="楷体" w:hAnsi="楷体" w:eastAsia="楷体" w:cs="楷体"/>
          <w:b w:val="0"/>
          <w:bCs/>
          <w:kern w:val="2"/>
          <w:sz w:val="32"/>
          <w:szCs w:val="32"/>
          <w:lang w:eastAsia="zh-CN" w:bidi="ar"/>
        </w:rPr>
        <w:t>。</w:t>
      </w:r>
    </w:p>
    <w:p>
      <w:pPr>
        <w:keepNext w:val="0"/>
        <w:keepLines w:val="0"/>
        <w:pageBreakBefore w:val="0"/>
        <w:wordWrap/>
        <w:overflowPunct/>
        <w:topLinePunct w:val="0"/>
        <w:bidi w:val="0"/>
        <w:spacing w:line="560" w:lineRule="exact"/>
        <w:ind w:firstLine="640" w:firstLineChars="200"/>
        <w:jc w:val="both"/>
        <w:rPr>
          <w:rFonts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lang w:eastAsia="zh-Hans"/>
        </w:rPr>
        <w:t>1.产出指标完成情况分析</w:t>
      </w:r>
    </w:p>
    <w:p>
      <w:pPr>
        <w:pStyle w:val="3"/>
        <w:keepNext w:val="0"/>
        <w:keepLines w:val="0"/>
        <w:pageBreakBefore w:val="0"/>
        <w:wordWrap/>
        <w:overflowPunct/>
        <w:topLinePunct w:val="0"/>
        <w:bidi w:val="0"/>
        <w:spacing w:after="0" w:line="560" w:lineRule="exact"/>
        <w:ind w:firstLine="640" w:firstLineChars="200"/>
        <w:jc w:val="both"/>
        <w:rPr>
          <w:rFonts w:ascii="仿宋_GB2312" w:hAnsi="仿宋_GB2312" w:eastAsia="仿宋_GB2312" w:cs="仿宋_GB2312"/>
          <w:sz w:val="32"/>
          <w:szCs w:val="32"/>
          <w:lang w:eastAsia="zh-Hans" w:bidi="ar"/>
        </w:rPr>
      </w:pPr>
      <w:r>
        <w:rPr>
          <w:rFonts w:hint="eastAsia" w:ascii="仿宋_GB2312" w:hAnsi="仿宋_GB2312" w:eastAsia="仿宋_GB2312" w:cs="仿宋_GB2312"/>
          <w:sz w:val="32"/>
          <w:szCs w:val="32"/>
          <w:lang w:eastAsia="zh-Hans" w:bidi="ar"/>
        </w:rPr>
        <w:t>（1）数量指标</w:t>
      </w:r>
    </w:p>
    <w:p>
      <w:pPr>
        <w:pStyle w:val="3"/>
        <w:keepNext w:val="0"/>
        <w:keepLines w:val="0"/>
        <w:pageBreakBefore w:val="0"/>
        <w:wordWrap/>
        <w:overflowPunct/>
        <w:topLinePunct w:val="0"/>
        <w:bidi w:val="0"/>
        <w:spacing w:after="0" w:line="560" w:lineRule="exact"/>
        <w:ind w:firstLine="640" w:firstLineChars="200"/>
        <w:jc w:val="both"/>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2022年</w:t>
      </w:r>
      <w:r>
        <w:rPr>
          <w:rFonts w:hint="eastAsia" w:ascii="仿宋_GB2312" w:hAnsi="仿宋_GB2312" w:eastAsia="仿宋_GB2312" w:cs="仿宋_GB2312"/>
          <w:sz w:val="32"/>
          <w:szCs w:val="32"/>
          <w:lang w:eastAsia="zh-Hans" w:bidi="ar"/>
        </w:rPr>
        <w:t>北京市中央转移支付</w:t>
      </w:r>
      <w:r>
        <w:rPr>
          <w:rFonts w:hint="eastAsia" w:ascii="仿宋_GB2312" w:hAnsi="仿宋_GB2312" w:eastAsia="仿宋_GB2312" w:cs="仿宋_GB2312"/>
          <w:sz w:val="32"/>
          <w:szCs w:val="32"/>
          <w:lang w:bidi="ar"/>
        </w:rPr>
        <w:t>医疗救助补助资金（疾病应急救助资金部分）项目做到将符合救助条件的对象全部纳入救助范围，医疗救助对象人次规模基本达到目标。疾病应急救助制度覆盖率达到100%。</w:t>
      </w:r>
    </w:p>
    <w:p>
      <w:pPr>
        <w:pStyle w:val="3"/>
        <w:keepNext w:val="0"/>
        <w:keepLines w:val="0"/>
        <w:pageBreakBefore w:val="0"/>
        <w:wordWrap/>
        <w:overflowPunct/>
        <w:topLinePunct w:val="0"/>
        <w:bidi w:val="0"/>
        <w:spacing w:after="0" w:line="560" w:lineRule="exact"/>
        <w:ind w:firstLine="640" w:firstLineChars="200"/>
        <w:jc w:val="both"/>
        <w:rPr>
          <w:rFonts w:ascii="仿宋_GB2312" w:hAnsi="仿宋_GB2312" w:eastAsia="仿宋_GB2312" w:cs="仿宋_GB2312"/>
          <w:sz w:val="32"/>
          <w:szCs w:val="32"/>
          <w:lang w:eastAsia="zh-Hans" w:bidi="ar"/>
        </w:rPr>
      </w:pPr>
      <w:r>
        <w:rPr>
          <w:rFonts w:hint="eastAsia" w:ascii="仿宋_GB2312" w:hAnsi="仿宋_GB2312" w:eastAsia="仿宋_GB2312" w:cs="仿宋_GB2312"/>
          <w:sz w:val="32"/>
          <w:szCs w:val="32"/>
          <w:lang w:eastAsia="zh-Hans" w:bidi="ar"/>
        </w:rPr>
        <w:t>（2）质量指标</w:t>
      </w:r>
    </w:p>
    <w:p>
      <w:pPr>
        <w:pStyle w:val="3"/>
        <w:keepNext w:val="0"/>
        <w:keepLines w:val="0"/>
        <w:pageBreakBefore w:val="0"/>
        <w:wordWrap/>
        <w:overflowPunct/>
        <w:topLinePunct w:val="0"/>
        <w:bidi w:val="0"/>
        <w:spacing w:after="0" w:line="560" w:lineRule="exact"/>
        <w:ind w:firstLine="640" w:firstLineChars="200"/>
        <w:jc w:val="both"/>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2022年</w:t>
      </w:r>
      <w:r>
        <w:rPr>
          <w:rFonts w:hint="eastAsia" w:ascii="仿宋_GB2312" w:hAnsi="仿宋_GB2312" w:eastAsia="仿宋_GB2312" w:cs="仿宋_GB2312"/>
          <w:sz w:val="32"/>
          <w:szCs w:val="32"/>
          <w:lang w:eastAsia="zh-Hans" w:bidi="ar"/>
        </w:rPr>
        <w:t>北京市中央转移支付</w:t>
      </w:r>
      <w:r>
        <w:rPr>
          <w:rFonts w:hint="eastAsia" w:ascii="仿宋_GB2312" w:hAnsi="仿宋_GB2312" w:eastAsia="仿宋_GB2312" w:cs="仿宋_GB2312"/>
          <w:sz w:val="32"/>
          <w:szCs w:val="32"/>
          <w:lang w:bidi="ar"/>
        </w:rPr>
        <w:t>医疗救助补助资金（疾病应急救助资金部分）项目做到全面落实中央、市有关疾病应急救助有关文件精神，使重点救助对象符合制度要求的患者比率达100%，公安机关出具身份核查结论的比例为100%，民政部门、医保部门核实情况的比例为100%，基金预拨金额占基金总额的比例持续提高。</w:t>
      </w:r>
    </w:p>
    <w:p>
      <w:pPr>
        <w:pStyle w:val="3"/>
        <w:keepNext w:val="0"/>
        <w:keepLines w:val="0"/>
        <w:pageBreakBefore w:val="0"/>
        <w:wordWrap/>
        <w:overflowPunct/>
        <w:topLinePunct w:val="0"/>
        <w:bidi w:val="0"/>
        <w:spacing w:after="0" w:line="560" w:lineRule="exact"/>
        <w:ind w:firstLine="640" w:firstLineChars="200"/>
        <w:jc w:val="both"/>
        <w:rPr>
          <w:rFonts w:ascii="仿宋_GB2312" w:hAnsi="仿宋_GB2312" w:eastAsia="仿宋_GB2312" w:cs="仿宋_GB2312"/>
          <w:sz w:val="32"/>
          <w:szCs w:val="32"/>
          <w:lang w:eastAsia="zh-Hans" w:bidi="ar"/>
        </w:rPr>
      </w:pPr>
      <w:r>
        <w:rPr>
          <w:rFonts w:hint="eastAsia" w:ascii="仿宋_GB2312" w:hAnsi="仿宋_GB2312" w:eastAsia="仿宋_GB2312" w:cs="仿宋_GB2312"/>
          <w:sz w:val="32"/>
          <w:szCs w:val="32"/>
          <w:lang w:eastAsia="zh-Hans" w:bidi="ar"/>
        </w:rPr>
        <w:t>（</w:t>
      </w:r>
      <w:r>
        <w:rPr>
          <w:rFonts w:hint="eastAsia" w:ascii="仿宋_GB2312" w:hAnsi="仿宋_GB2312" w:eastAsia="仿宋_GB2312" w:cs="仿宋_GB2312"/>
          <w:sz w:val="32"/>
          <w:szCs w:val="32"/>
          <w:lang w:bidi="ar"/>
        </w:rPr>
        <w:t>3</w:t>
      </w:r>
      <w:r>
        <w:rPr>
          <w:rFonts w:hint="eastAsia" w:ascii="仿宋_GB2312" w:hAnsi="仿宋_GB2312" w:eastAsia="仿宋_GB2312" w:cs="仿宋_GB2312"/>
          <w:sz w:val="32"/>
          <w:szCs w:val="32"/>
          <w:lang w:eastAsia="zh-Hans" w:bidi="ar"/>
        </w:rPr>
        <w:t>）</w:t>
      </w:r>
      <w:r>
        <w:rPr>
          <w:rFonts w:hint="eastAsia" w:ascii="仿宋_GB2312" w:hAnsi="仿宋_GB2312" w:eastAsia="仿宋_GB2312" w:cs="仿宋_GB2312"/>
          <w:sz w:val="32"/>
          <w:szCs w:val="32"/>
          <w:lang w:bidi="ar"/>
        </w:rPr>
        <w:t>时效</w:t>
      </w:r>
      <w:r>
        <w:rPr>
          <w:rFonts w:hint="eastAsia" w:ascii="仿宋_GB2312" w:hAnsi="仿宋_GB2312" w:eastAsia="仿宋_GB2312" w:cs="仿宋_GB2312"/>
          <w:sz w:val="32"/>
          <w:szCs w:val="32"/>
          <w:lang w:eastAsia="zh-Hans" w:bidi="ar"/>
        </w:rPr>
        <w:t>指标</w:t>
      </w:r>
    </w:p>
    <w:p>
      <w:pPr>
        <w:pStyle w:val="3"/>
        <w:keepNext w:val="0"/>
        <w:keepLines w:val="0"/>
        <w:pageBreakBefore w:val="0"/>
        <w:wordWrap/>
        <w:overflowPunct/>
        <w:topLinePunct w:val="0"/>
        <w:bidi w:val="0"/>
        <w:spacing w:after="0" w:line="560" w:lineRule="exact"/>
        <w:ind w:firstLine="640" w:firstLineChars="200"/>
        <w:jc w:val="both"/>
        <w:rPr>
          <w:rFonts w:ascii="仿宋_GB2312" w:hAnsi="仿宋_GB2312" w:eastAsia="仿宋_GB2312" w:cs="仿宋_GB2312"/>
          <w:sz w:val="32"/>
          <w:szCs w:val="32"/>
          <w:lang w:eastAsia="zh-Hans" w:bidi="ar"/>
        </w:rPr>
      </w:pPr>
      <w:r>
        <w:rPr>
          <w:rFonts w:hint="eastAsia" w:ascii="仿宋_GB2312" w:hAnsi="仿宋_GB2312" w:eastAsia="仿宋_GB2312" w:cs="仿宋_GB2312"/>
          <w:sz w:val="32"/>
          <w:szCs w:val="32"/>
          <w:lang w:bidi="ar"/>
        </w:rPr>
        <w:t>2022年</w:t>
      </w:r>
      <w:r>
        <w:rPr>
          <w:rFonts w:hint="eastAsia" w:ascii="仿宋_GB2312" w:hAnsi="仿宋_GB2312" w:eastAsia="仿宋_GB2312" w:cs="仿宋_GB2312"/>
          <w:sz w:val="32"/>
          <w:szCs w:val="32"/>
          <w:lang w:eastAsia="zh-Hans" w:bidi="ar"/>
        </w:rPr>
        <w:t>北京市中央转移支付</w:t>
      </w:r>
      <w:r>
        <w:rPr>
          <w:rFonts w:hint="eastAsia" w:ascii="仿宋_GB2312" w:hAnsi="仿宋_GB2312" w:eastAsia="仿宋_GB2312" w:cs="仿宋_GB2312"/>
          <w:sz w:val="32"/>
          <w:szCs w:val="32"/>
          <w:lang w:bidi="ar"/>
        </w:rPr>
        <w:t>医疗救助补助资金（疾病应急救助资金部分）项目做到</w:t>
      </w:r>
      <w:r>
        <w:rPr>
          <w:rFonts w:hint="eastAsia" w:ascii="仿宋_GB2312" w:hAnsi="仿宋_GB2312" w:eastAsia="仿宋_GB2312" w:cs="仿宋_GB2312"/>
          <w:color w:val="auto"/>
          <w:sz w:val="32"/>
          <w:szCs w:val="32"/>
        </w:rPr>
        <w:t>持续降低经办机构对医疗机构提交材料的审核时间，持续提高而拨付资金的及时性。</w:t>
      </w:r>
    </w:p>
    <w:p>
      <w:pPr>
        <w:keepNext w:val="0"/>
        <w:keepLines w:val="0"/>
        <w:pageBreakBefore w:val="0"/>
        <w:wordWrap/>
        <w:overflowPunct/>
        <w:topLinePunct w:val="0"/>
        <w:bidi w:val="0"/>
        <w:spacing w:line="560" w:lineRule="exact"/>
        <w:ind w:firstLine="640" w:firstLineChars="200"/>
        <w:jc w:val="both"/>
        <w:rPr>
          <w:rFonts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2.效益指标完成情况分析</w:t>
      </w:r>
    </w:p>
    <w:p>
      <w:pPr>
        <w:pStyle w:val="2"/>
        <w:keepNext w:val="0"/>
        <w:keepLines w:val="0"/>
        <w:pageBreakBefore w:val="0"/>
        <w:wordWrap/>
        <w:overflowPunct/>
        <w:topLinePunct w:val="0"/>
        <w:bidi w:val="0"/>
        <w:spacing w:line="560"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2022年</w:t>
      </w:r>
      <w:r>
        <w:rPr>
          <w:rFonts w:hint="eastAsia" w:ascii="仿宋_GB2312" w:hAnsi="仿宋_GB2312" w:eastAsia="仿宋_GB2312" w:cs="仿宋_GB2312"/>
          <w:sz w:val="32"/>
          <w:szCs w:val="32"/>
          <w:lang w:eastAsia="zh-Hans" w:bidi="ar"/>
        </w:rPr>
        <w:t>北京市中央转移支付</w:t>
      </w:r>
      <w:r>
        <w:rPr>
          <w:rFonts w:hint="eastAsia" w:ascii="仿宋_GB2312" w:hAnsi="仿宋_GB2312" w:eastAsia="仿宋_GB2312" w:cs="仿宋_GB2312"/>
          <w:sz w:val="32"/>
          <w:szCs w:val="32"/>
          <w:lang w:bidi="ar"/>
        </w:rPr>
        <w:t>医疗救助补助资金（疾病应急救助资金部分）项目实施取得了良好的社会效益和可持续影响。具体情况如下：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ascii="仿宋_GB2312" w:hAnsi="仿宋_GB2312" w:eastAsia="仿宋_GB2312" w:cs="仿宋_GB2312"/>
          <w:color w:val="auto"/>
          <w:sz w:val="32"/>
          <w:szCs w:val="32"/>
        </w:rPr>
      </w:pPr>
      <w:r>
        <w:rPr>
          <w:rFonts w:hint="eastAsia" w:ascii="仿宋_GB2312" w:hAnsi="仿宋_GB2312" w:eastAsia="仿宋_GB2312" w:cs="仿宋_GB2312"/>
          <w:sz w:val="32"/>
          <w:szCs w:val="32"/>
          <w:lang w:bidi="ar"/>
        </w:rPr>
        <w:t>一是</w:t>
      </w:r>
      <w:r>
        <w:rPr>
          <w:rFonts w:hint="eastAsia" w:ascii="仿宋_GB2312" w:hAnsi="仿宋_GB2312" w:eastAsia="仿宋_GB2312" w:cs="仿宋_GB2312"/>
          <w:color w:val="auto"/>
          <w:sz w:val="32"/>
          <w:szCs w:val="32"/>
        </w:rPr>
        <w:t>社会效益方面，建立和完善疾病应急救助制度，设立疾病应急救助基金，使得医疗救助对象覆盖范围稳步拓展，困难群众就医负担有效缓解，医疗救助水平得到提高。项目是健全多层次医疗保障体系的主要内容，是坚持以人为本、构建和谐社会的具体体现，对提高人民群众健康水平，增强人民的获得感、幸福感，进一步增强全社会凝聚力和向心力，促进社会和谐稳定具有重大意义和深远影响。</w:t>
      </w:r>
    </w:p>
    <w:p>
      <w:pPr>
        <w:pStyle w:val="2"/>
        <w:keepNext w:val="0"/>
        <w:keepLines w:val="0"/>
        <w:pageBreakBefore w:val="0"/>
        <w:wordWrap/>
        <w:overflowPunct/>
        <w:topLinePunct w:val="0"/>
        <w:bidi w:val="0"/>
        <w:spacing w:line="560" w:lineRule="exact"/>
        <w:ind w:firstLine="640" w:firstLineChars="200"/>
        <w:jc w:val="both"/>
        <w:rPr>
          <w:rFonts w:eastAsia="仿宋_GB2312"/>
          <w:sz w:val="32"/>
          <w:szCs w:val="32"/>
        </w:rPr>
      </w:pPr>
      <w:r>
        <w:rPr>
          <w:rFonts w:hint="eastAsia" w:ascii="仿宋_GB2312" w:hAnsi="仿宋_GB2312" w:eastAsia="仿宋_GB2312" w:cs="仿宋_GB2312"/>
          <w:color w:val="auto"/>
          <w:sz w:val="32"/>
          <w:szCs w:val="32"/>
        </w:rPr>
        <w:t>二是可持续性影响方面，促进社会平安和谐稳定，对健全社会救助体系的成效明显；加强与其他救助协作配合，统筹实施综合救助。对健全医疗保障体系的作用明显。</w:t>
      </w:r>
    </w:p>
    <w:p>
      <w:pPr>
        <w:keepNext w:val="0"/>
        <w:keepLines w:val="0"/>
        <w:pageBreakBefore w:val="0"/>
        <w:wordWrap/>
        <w:overflowPunct/>
        <w:topLinePunct w:val="0"/>
        <w:bidi w:val="0"/>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3.服务对象满意度指标完成情况分析</w:t>
      </w:r>
    </w:p>
    <w:p>
      <w:pPr>
        <w:pStyle w:val="2"/>
        <w:keepNext w:val="0"/>
        <w:keepLines w:val="0"/>
        <w:pageBreakBefore w:val="0"/>
        <w:wordWrap/>
        <w:overflowPunct/>
        <w:topLinePunct w:val="0"/>
        <w:bidi w:val="0"/>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2022年北京市中央转移支付医疗救助补助资金（疾病应急救助资金部分）</w:t>
      </w:r>
      <w:r>
        <w:rPr>
          <w:rFonts w:hint="eastAsia" w:ascii="仿宋_GB2312" w:hAnsi="仿宋_GB2312" w:eastAsia="仿宋_GB2312" w:cs="仿宋_GB2312"/>
          <w:sz w:val="32"/>
          <w:szCs w:val="32"/>
        </w:rPr>
        <w:t>服务对象满意度完成情况较好，基本达到预期目标，</w:t>
      </w:r>
      <w:r>
        <w:rPr>
          <w:rFonts w:hint="eastAsia" w:ascii="仿宋_GB2312" w:hAnsi="仿宋_GB2312" w:eastAsia="仿宋_GB2312" w:cs="仿宋_GB2312"/>
          <w:color w:val="auto"/>
          <w:sz w:val="32"/>
          <w:szCs w:val="32"/>
        </w:rPr>
        <w:t>被救助对象投诉率为零。</w:t>
      </w:r>
    </w:p>
    <w:p>
      <w:pPr>
        <w:keepNext w:val="0"/>
        <w:keepLines w:val="0"/>
        <w:pageBreakBefore w:val="0"/>
        <w:wordWrap/>
        <w:overflowPunct/>
        <w:topLinePunct w:val="0"/>
        <w:bidi w:val="0"/>
        <w:spacing w:line="560" w:lineRule="exact"/>
        <w:ind w:firstLine="628" w:firstLineChars="200"/>
        <w:jc w:val="both"/>
        <w:outlineLvl w:val="1"/>
        <w:rPr>
          <w:rFonts w:hint="eastAsia" w:ascii="黑体" w:hAnsi="黑体" w:eastAsia="黑体" w:cs="黑体"/>
          <w:sz w:val="32"/>
          <w:szCs w:val="32"/>
          <w:lang w:eastAsia="zh-CN"/>
        </w:rPr>
      </w:pPr>
      <w:r>
        <w:rPr>
          <w:rFonts w:ascii="黑体" w:hAnsi="黑体" w:eastAsia="黑体" w:cs="黑体"/>
          <w:bCs/>
          <w:spacing w:val="-3"/>
          <w:sz w:val="32"/>
          <w:szCs w:val="32"/>
        </w:rPr>
        <w:t>三、</w:t>
      </w:r>
      <w:r>
        <w:rPr>
          <w:rFonts w:ascii="黑体" w:hAnsi="黑体" w:eastAsia="黑体" w:cs="黑体"/>
          <w:spacing w:val="-55"/>
          <w:sz w:val="32"/>
          <w:szCs w:val="32"/>
        </w:rPr>
        <w:t xml:space="preserve"> </w:t>
      </w:r>
      <w:r>
        <w:rPr>
          <w:rFonts w:hint="eastAsia" w:ascii="黑体" w:hAnsi="黑体" w:eastAsia="黑体" w:cs="黑体"/>
          <w:bCs/>
          <w:spacing w:val="-3"/>
          <w:sz w:val="32"/>
          <w:szCs w:val="32"/>
          <w:lang w:eastAsia="zh-CN"/>
        </w:rPr>
        <w:t>绩效自评结论</w:t>
      </w:r>
    </w:p>
    <w:p>
      <w:pPr>
        <w:keepNext w:val="0"/>
        <w:keepLines w:val="0"/>
        <w:pageBreakBefore w:val="0"/>
        <w:wordWrap/>
        <w:overflowPunct/>
        <w:topLinePunct w:val="0"/>
        <w:bidi w:val="0"/>
        <w:spacing w:line="560" w:lineRule="exact"/>
        <w:ind w:firstLine="640" w:firstLineChars="200"/>
        <w:rPr>
          <w:sz w:val="32"/>
          <w:szCs w:val="32"/>
        </w:rPr>
      </w:pPr>
      <w:bookmarkStart w:id="3" w:name="_Toc921195069_WPSOffice_Level2"/>
      <w:r>
        <w:rPr>
          <w:rFonts w:hint="eastAsia" w:ascii="仿宋_GB2312" w:hAnsi="仿宋_GB2312" w:eastAsia="仿宋_GB2312" w:cs="仿宋_GB2312"/>
          <w:bCs/>
          <w:snapToGrid/>
          <w:kern w:val="2"/>
          <w:sz w:val="32"/>
          <w:szCs w:val="32"/>
          <w:lang w:val="en-US" w:eastAsia="zh-CN" w:bidi="ar"/>
        </w:rPr>
        <w:t>根据本次绩效自评工作结果，本项目</w:t>
      </w:r>
      <w:r>
        <w:rPr>
          <w:rFonts w:hint="eastAsia" w:ascii="仿宋_GB2312" w:hAnsi="仿宋_GB2312" w:eastAsia="仿宋_GB2312" w:cs="仿宋_GB2312"/>
          <w:bCs/>
          <w:snapToGrid/>
          <w:kern w:val="2"/>
          <w:sz w:val="32"/>
          <w:szCs w:val="32"/>
          <w:lang w:eastAsia="zh-CN" w:bidi="ar"/>
        </w:rPr>
        <w:t>共设置</w:t>
      </w:r>
      <w:r>
        <w:rPr>
          <w:rFonts w:hint="eastAsia" w:ascii="仿宋_GB2312" w:hAnsi="仿宋_GB2312" w:eastAsia="仿宋_GB2312" w:cs="仿宋_GB2312"/>
          <w:bCs/>
          <w:snapToGrid/>
          <w:kern w:val="2"/>
          <w:sz w:val="32"/>
          <w:szCs w:val="32"/>
          <w:lang w:val="en-US" w:eastAsia="zh-CN" w:bidi="ar"/>
        </w:rPr>
        <w:t>13项年度绩效</w:t>
      </w:r>
      <w:r>
        <w:rPr>
          <w:rFonts w:hint="eastAsia" w:ascii="仿宋_GB2312" w:hAnsi="仿宋_GB2312" w:eastAsia="仿宋_GB2312" w:cs="仿宋_GB2312"/>
          <w:bCs/>
          <w:snapToGrid/>
          <w:kern w:val="2"/>
          <w:sz w:val="32"/>
          <w:szCs w:val="32"/>
          <w:lang w:eastAsia="zh-CN" w:bidi="ar"/>
        </w:rPr>
        <w:t>指标</w:t>
      </w:r>
      <w:r>
        <w:rPr>
          <w:rFonts w:hint="eastAsia" w:ascii="仿宋_GB2312" w:hAnsi="仿宋_GB2312" w:eastAsia="仿宋_GB2312" w:cs="仿宋_GB2312"/>
          <w:bCs/>
          <w:snapToGrid/>
          <w:kern w:val="2"/>
          <w:sz w:val="32"/>
          <w:szCs w:val="32"/>
          <w:lang w:val="en-US" w:eastAsia="zh-CN" w:bidi="ar"/>
        </w:rPr>
        <w:t>，均已实现年初目标值，项目实施取得了较好社会经济效益，</w:t>
      </w:r>
      <w:r>
        <w:rPr>
          <w:rFonts w:hint="eastAsia" w:ascii="仿宋_GB2312" w:hAnsi="仿宋_GB2312" w:eastAsia="仿宋_GB2312" w:cs="仿宋_GB2312"/>
          <w:snapToGrid/>
          <w:kern w:val="2"/>
          <w:sz w:val="32"/>
          <w:szCs w:val="32"/>
          <w:lang w:val="en-US" w:eastAsia="zh-CN" w:bidi="ar"/>
        </w:rPr>
        <w:t>自评结果整体良好</w:t>
      </w:r>
      <w:r>
        <w:rPr>
          <w:rFonts w:hint="eastAsia" w:ascii="仿宋_GB2312" w:hAnsi="仿宋_GB2312" w:eastAsia="仿宋_GB2312" w:cs="仿宋_GB2312"/>
          <w:bCs/>
          <w:snapToGrid/>
          <w:kern w:val="2"/>
          <w:sz w:val="32"/>
          <w:szCs w:val="32"/>
          <w:lang w:bidi="ar"/>
        </w:rPr>
        <w:t>。</w:t>
      </w:r>
      <w:r>
        <w:rPr>
          <w:rFonts w:hint="eastAsia" w:ascii="仿宋_GB2312" w:hAnsi="仿宋_GB2312" w:eastAsia="仿宋_GB2312" w:cs="仿宋_GB2312"/>
          <w:snapToGrid/>
          <w:kern w:val="2"/>
          <w:sz w:val="32"/>
          <w:szCs w:val="32"/>
          <w:lang w:val="en-US" w:eastAsia="zh-CN" w:bidi="ar"/>
        </w:rPr>
        <w:t>本次绩效自评工作结果暂未发现绩效目标偏离情况。</w:t>
      </w:r>
    </w:p>
    <w:bookmarkEnd w:id="3"/>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hint="eastAsia" w:ascii="仿宋_GB2312" w:hAnsi="仿宋_GB2312" w:eastAsia="仿宋_GB2312" w:cs="仿宋_GB2312"/>
          <w:spacing w:val="2"/>
          <w:sz w:val="32"/>
          <w:szCs w:val="32"/>
          <w:lang w:eastAsia="zh-CN"/>
        </w:rPr>
      </w:pPr>
      <w:bookmarkStart w:id="4" w:name="_GoBack"/>
      <w:bookmarkEnd w:id="4"/>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hint="eastAsia" w:ascii="仿宋_GB2312" w:hAnsi="仿宋_GB2312" w:eastAsia="仿宋_GB2312" w:cs="仿宋_GB2312"/>
          <w:spacing w:val="2"/>
          <w:sz w:val="32"/>
          <w:szCs w:val="32"/>
          <w:lang w:eastAsia="zh-CN"/>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hint="eastAsia" w:ascii="仿宋_GB2312" w:hAnsi="仿宋_GB2312" w:eastAsia="仿宋_GB2312" w:cs="仿宋_GB2312"/>
          <w:spacing w:val="2"/>
          <w:sz w:val="32"/>
          <w:szCs w:val="32"/>
          <w:lang w:eastAsia="zh-CN"/>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北京市卫生健康委员会</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default" w:ascii="仿宋_GB2312" w:hAnsi="仿宋_GB2312" w:eastAsia="仿宋_GB2312" w:cs="仿宋_GB2312"/>
          <w:spacing w:val="2"/>
          <w:sz w:val="32"/>
          <w:szCs w:val="32"/>
          <w:lang w:val="en-US" w:eastAsia="zh-CN"/>
        </w:rPr>
      </w:pPr>
      <w:r>
        <w:rPr>
          <w:rFonts w:hint="eastAsia" w:ascii="仿宋_GB2312" w:hAnsi="仿宋_GB2312" w:eastAsia="仿宋_GB2312" w:cs="仿宋_GB2312"/>
          <w:spacing w:val="2"/>
          <w:sz w:val="32"/>
          <w:szCs w:val="32"/>
          <w:lang w:val="en-US" w:eastAsia="zh-CN"/>
        </w:rPr>
        <w:t xml:space="preserve">                            2023年6月8日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楷体">
    <w:altName w:val="方正楷体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90C7E"/>
    <w:multiLevelType w:val="singleLevel"/>
    <w:tmpl w:val="DAB90C7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NDFiYWFiMjk4YzY3MGE0Nzc2NTBjYzg3ODRkY2YifQ=="/>
  </w:docVars>
  <w:rsids>
    <w:rsidRoot w:val="013B1BF0"/>
    <w:rsid w:val="00030405"/>
    <w:rsid w:val="000C31ED"/>
    <w:rsid w:val="0010771C"/>
    <w:rsid w:val="0013531D"/>
    <w:rsid w:val="0015359B"/>
    <w:rsid w:val="00371951"/>
    <w:rsid w:val="005021EA"/>
    <w:rsid w:val="00541638"/>
    <w:rsid w:val="0059148F"/>
    <w:rsid w:val="005B5640"/>
    <w:rsid w:val="006A506E"/>
    <w:rsid w:val="007120F9"/>
    <w:rsid w:val="00715A25"/>
    <w:rsid w:val="00930213"/>
    <w:rsid w:val="009C2163"/>
    <w:rsid w:val="00B13C29"/>
    <w:rsid w:val="00D473D8"/>
    <w:rsid w:val="00D96B28"/>
    <w:rsid w:val="00F3792E"/>
    <w:rsid w:val="00F80A7F"/>
    <w:rsid w:val="013B1BF0"/>
    <w:rsid w:val="04087A5D"/>
    <w:rsid w:val="0E1368ED"/>
    <w:rsid w:val="122B27B2"/>
    <w:rsid w:val="150E126E"/>
    <w:rsid w:val="16890138"/>
    <w:rsid w:val="1E552A5C"/>
    <w:rsid w:val="2B2D0EF2"/>
    <w:rsid w:val="3C556754"/>
    <w:rsid w:val="3FEF1237"/>
    <w:rsid w:val="469A1ED1"/>
    <w:rsid w:val="47A35448"/>
    <w:rsid w:val="4C0F3FD0"/>
    <w:rsid w:val="52E933AE"/>
    <w:rsid w:val="53FD0C59"/>
    <w:rsid w:val="58D534C9"/>
    <w:rsid w:val="5D333896"/>
    <w:rsid w:val="61AE77B2"/>
    <w:rsid w:val="779F1703"/>
    <w:rsid w:val="7DEE0FE6"/>
    <w:rsid w:val="9DE7B629"/>
    <w:rsid w:val="F3EA8D6F"/>
    <w:rsid w:val="FC77D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3">
    <w:name w:val="Body Text"/>
    <w:basedOn w:val="1"/>
    <w:qFormat/>
    <w:uiPriority w:val="0"/>
    <w:pPr>
      <w:spacing w:after="120" w:line="360" w:lineRule="auto"/>
    </w:pPr>
  </w:style>
  <w:style w:type="paragraph" w:styleId="4">
    <w:name w:val="Body Text Indent"/>
    <w:basedOn w:val="1"/>
    <w:unhideWhenUsed/>
    <w:qFormat/>
    <w:uiPriority w:val="99"/>
    <w:pPr>
      <w:spacing w:before="100" w:beforeAutospacing="1" w:after="100" w:afterAutospacing="1"/>
    </w:pPr>
    <w:rPr>
      <w:rFonts w:hint="eastAsia" w:ascii="宋体" w:hAnsi="宋体"/>
      <w:sz w:val="24"/>
      <w:szCs w:val="24"/>
    </w:rPr>
  </w:style>
  <w:style w:type="paragraph" w:styleId="5">
    <w:name w:val="footer"/>
    <w:basedOn w:val="1"/>
    <w:link w:val="18"/>
    <w:qFormat/>
    <w:uiPriority w:val="0"/>
    <w:pPr>
      <w:tabs>
        <w:tab w:val="center" w:pos="4153"/>
        <w:tab w:val="right" w:pos="8306"/>
      </w:tabs>
    </w:pPr>
    <w:rPr>
      <w:sz w:val="18"/>
      <w:szCs w:val="18"/>
    </w:rPr>
  </w:style>
  <w:style w:type="paragraph" w:styleId="6">
    <w:name w:val="header"/>
    <w:basedOn w:val="1"/>
    <w:link w:val="17"/>
    <w:qFormat/>
    <w:uiPriority w:val="0"/>
    <w:pPr>
      <w:pBdr>
        <w:bottom w:val="single" w:color="auto" w:sz="6" w:space="1"/>
      </w:pBdr>
      <w:tabs>
        <w:tab w:val="center" w:pos="4153"/>
        <w:tab w:val="right" w:pos="8306"/>
      </w:tabs>
      <w:jc w:val="center"/>
    </w:pPr>
    <w:rPr>
      <w:sz w:val="18"/>
      <w:szCs w:val="18"/>
    </w:rPr>
  </w:style>
  <w:style w:type="paragraph" w:styleId="7">
    <w:name w:val="index 9"/>
    <w:basedOn w:val="1"/>
    <w:next w:val="1"/>
    <w:unhideWhenUsed/>
    <w:qFormat/>
    <w:uiPriority w:val="99"/>
    <w:pPr>
      <w:ind w:firstLine="420"/>
    </w:pPr>
    <w:rPr>
      <w:rFonts w:eastAsia="仿宋_GB2312"/>
      <w:bCs/>
      <w:sz w:val="28"/>
      <w:szCs w:val="28"/>
    </w:rPr>
  </w:style>
  <w:style w:type="paragraph" w:styleId="8">
    <w:name w:val="Normal (Web)"/>
    <w:basedOn w:val="1"/>
    <w:qFormat/>
    <w:uiPriority w:val="0"/>
    <w:pPr>
      <w:spacing w:beforeAutospacing="1" w:afterAutospacing="1"/>
    </w:pPr>
    <w:rPr>
      <w:rFonts w:cs="Times New Roman"/>
      <w:sz w:val="24"/>
    </w:rPr>
  </w:style>
  <w:style w:type="table" w:styleId="10">
    <w:name w:val="Table Grid"/>
    <w:basedOn w:val="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ody text|2"/>
    <w:basedOn w:val="1"/>
    <w:qFormat/>
    <w:uiPriority w:val="0"/>
    <w:pPr>
      <w:spacing w:line="590" w:lineRule="exact"/>
      <w:ind w:firstLine="580"/>
    </w:pPr>
    <w:rPr>
      <w:rFonts w:hint="eastAsia" w:ascii="宋体" w:hAnsi="宋体"/>
      <w:szCs w:val="24"/>
    </w:r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font21"/>
    <w:basedOn w:val="11"/>
    <w:qFormat/>
    <w:uiPriority w:val="0"/>
    <w:rPr>
      <w:rFonts w:hint="eastAsia" w:ascii="宋体" w:hAnsi="宋体" w:eastAsia="宋体" w:cs="宋体"/>
      <w:color w:val="000000"/>
      <w:sz w:val="20"/>
      <w:szCs w:val="20"/>
      <w:u w:val="none"/>
    </w:rPr>
  </w:style>
  <w:style w:type="character" w:customStyle="1" w:styleId="15">
    <w:name w:val="fontstyle31"/>
    <w:basedOn w:val="11"/>
    <w:qFormat/>
    <w:uiPriority w:val="0"/>
    <w:rPr>
      <w:rFonts w:hint="eastAsia" w:ascii="仿宋" w:hAnsi="仿宋" w:eastAsia="仿宋" w:cs="仿宋"/>
      <w:color w:val="000000"/>
      <w:sz w:val="32"/>
      <w:szCs w:val="32"/>
    </w:rPr>
  </w:style>
  <w:style w:type="character" w:customStyle="1" w:styleId="16">
    <w:name w:val="font11"/>
    <w:basedOn w:val="11"/>
    <w:qFormat/>
    <w:uiPriority w:val="0"/>
    <w:rPr>
      <w:rFonts w:hint="eastAsia" w:ascii="宋体" w:hAnsi="宋体" w:eastAsia="宋体" w:cs="宋体"/>
      <w:b/>
      <w:bCs/>
      <w:color w:val="000000"/>
      <w:sz w:val="24"/>
      <w:szCs w:val="24"/>
      <w:u w:val="none"/>
    </w:rPr>
  </w:style>
  <w:style w:type="character" w:customStyle="1" w:styleId="17">
    <w:name w:val="页眉 字符"/>
    <w:basedOn w:val="11"/>
    <w:link w:val="6"/>
    <w:qFormat/>
    <w:uiPriority w:val="0"/>
    <w:rPr>
      <w:rFonts w:ascii="Arial" w:hAnsi="Arial" w:eastAsia="Arial" w:cs="Arial"/>
      <w:snapToGrid w:val="0"/>
      <w:color w:val="000000"/>
      <w:sz w:val="18"/>
      <w:szCs w:val="18"/>
    </w:rPr>
  </w:style>
  <w:style w:type="character" w:customStyle="1" w:styleId="18">
    <w:name w:val="页脚 字符"/>
    <w:basedOn w:val="11"/>
    <w:link w:val="5"/>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707</Words>
  <Characters>4035</Characters>
  <Lines>33</Lines>
  <Paragraphs>9</Paragraphs>
  <TotalTime>2</TotalTime>
  <ScaleCrop>false</ScaleCrop>
  <LinksUpToDate>false</LinksUpToDate>
  <CharactersWithSpaces>4733</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2023-03-26T15:27:00Z</dcterms:created>
  <dc:creator>WPS_1599385647</dc:creator>
  <cp:lastModifiedBy>admin</cp:lastModifiedBy>
  <cp:lastPrinted>2023-05-17T11:28:00Z</cp:lastPrinted>
  <dcterms:modified xsi:type="dcterms:W3CDTF">2023-06-09T17:15:59Z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76EA14E9075843AD810D4AC1770B21A1_13</vt:lpwstr>
  </property>
</Properties>
</file>