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（2022年度）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4"/>
        <w:gridCol w:w="728"/>
        <w:gridCol w:w="1127"/>
        <w:gridCol w:w="405"/>
        <w:gridCol w:w="804"/>
        <w:gridCol w:w="828"/>
        <w:gridCol w:w="447"/>
        <w:gridCol w:w="123"/>
        <w:gridCol w:w="356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空调机房运维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主管部门</w:t>
            </w:r>
          </w:p>
        </w:tc>
        <w:tc>
          <w:tcPr>
            <w:tcW w:w="41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北京市海淀区人民法院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实施单位</w:t>
            </w:r>
          </w:p>
        </w:tc>
        <w:tc>
          <w:tcPr>
            <w:tcW w:w="20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北京市海淀区人民法院（本级）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项目负责人</w:t>
            </w:r>
          </w:p>
        </w:tc>
        <w:tc>
          <w:tcPr>
            <w:tcW w:w="41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史艳秋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联系电话</w:t>
            </w:r>
          </w:p>
        </w:tc>
        <w:tc>
          <w:tcPr>
            <w:tcW w:w="20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-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算数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执行数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6.37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6.37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6.37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6.37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6.37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6.37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年度总体目标</w:t>
            </w:r>
          </w:p>
        </w:tc>
        <w:tc>
          <w:tcPr>
            <w:tcW w:w="51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预期目标</w:t>
            </w:r>
          </w:p>
        </w:tc>
        <w:tc>
          <w:tcPr>
            <w:tcW w:w="33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51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1.保障本院网络机房精密空调的运行，免费更换易耗品；2.保障冠方法庭机房及UPS室空调的运行，免费更换易耗品；3.保障山后法庭机房精密空调及加湿机的运行，免费更换易耗品。</w:t>
            </w:r>
          </w:p>
        </w:tc>
        <w:tc>
          <w:tcPr>
            <w:tcW w:w="33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1.已保障本院网络机房精密空调的运行，免费更换易耗品；2.保障冠方法庭机房及UPS室空调的运行，免费更换易耗品；3.保障山后法庭机房精密空调及加湿机的运行，免费更换易耗品。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一级指标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二级指标</w:t>
            </w:r>
          </w:p>
        </w:tc>
        <w:tc>
          <w:tcPr>
            <w:tcW w:w="2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三级指标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完成值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产出指标</w:t>
            </w:r>
          </w:p>
        </w:tc>
        <w:tc>
          <w:tcPr>
            <w:tcW w:w="1104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数量指标</w:t>
            </w:r>
          </w:p>
        </w:tc>
        <w:tc>
          <w:tcPr>
            <w:tcW w:w="2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冠方机房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3台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3台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4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指标2：</w:t>
            </w:r>
            <w:r>
              <w:rPr>
                <w:rFonts w:hint="eastAsia" w:ascii="仿宋_GB2312" w:hAnsi="宋体" w:eastAsia="仿宋_GB2312" w:cs="宋体"/>
                <w:kern w:val="0"/>
              </w:rPr>
              <w:t>山后机房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6台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6台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指标3：</w:t>
            </w:r>
            <w:r>
              <w:rPr>
                <w:rFonts w:hint="eastAsia" w:ascii="仿宋_GB2312" w:hAnsi="宋体" w:eastAsia="仿宋_GB2312" w:cs="宋体"/>
                <w:kern w:val="0"/>
              </w:rPr>
              <w:t>本院机房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7台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7台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4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质量指标</w:t>
            </w:r>
          </w:p>
        </w:tc>
        <w:tc>
          <w:tcPr>
            <w:tcW w:w="2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系统故障排除率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100%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指标2：</w:t>
            </w:r>
            <w:r>
              <w:rPr>
                <w:rFonts w:hint="eastAsia" w:ascii="仿宋_GB2312" w:hAnsi="宋体" w:eastAsia="仿宋_GB2312" w:cs="宋体"/>
                <w:kern w:val="0"/>
              </w:rPr>
              <w:t>系统故障率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&lt;</w:t>
            </w:r>
            <w:r>
              <w:rPr>
                <w:rFonts w:hint="eastAsia" w:ascii="仿宋_GB2312" w:hAnsi="宋体" w:eastAsia="仿宋_GB2312" w:cs="宋体"/>
                <w:kern w:val="0"/>
              </w:rPr>
              <w:t>1%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1%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指标3：</w:t>
            </w:r>
            <w:r>
              <w:rPr>
                <w:rFonts w:hint="eastAsia" w:ascii="仿宋_GB2312" w:hAnsi="宋体" w:eastAsia="仿宋_GB2312" w:cs="宋体"/>
                <w:kern w:val="0"/>
              </w:rPr>
              <w:t>系统正常运行率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100%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4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时效指标</w:t>
            </w:r>
          </w:p>
        </w:tc>
        <w:tc>
          <w:tcPr>
            <w:tcW w:w="2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故障修复时间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4小时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4小时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指标2：</w:t>
            </w:r>
            <w:r>
              <w:rPr>
                <w:rFonts w:hint="eastAsia" w:ascii="仿宋_GB2312" w:hAnsi="宋体" w:eastAsia="仿宋_GB2312" w:cs="宋体"/>
                <w:kern w:val="0"/>
              </w:rPr>
              <w:t>维护响应时间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5分钟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5分钟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效益指标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2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经济效益指标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优良中低差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2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指标2：</w:t>
            </w:r>
            <w:r>
              <w:rPr>
                <w:rFonts w:hint="eastAsia" w:ascii="仿宋_GB2312" w:hAnsi="宋体" w:eastAsia="仿宋_GB2312" w:cs="宋体"/>
                <w:kern w:val="0"/>
              </w:rPr>
              <w:t>社会效益指标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优良中低差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2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指标3：</w:t>
            </w:r>
            <w:r>
              <w:rPr>
                <w:rFonts w:hint="eastAsia" w:ascii="仿宋_GB2312" w:hAnsi="宋体" w:eastAsia="仿宋_GB2312" w:cs="宋体"/>
                <w:kern w:val="0"/>
              </w:rPr>
              <w:t>环境效益指标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优良中低差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可持续影响指标</w:t>
            </w:r>
          </w:p>
        </w:tc>
        <w:tc>
          <w:tcPr>
            <w:tcW w:w="2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指标4：</w:t>
            </w:r>
            <w:r>
              <w:rPr>
                <w:rFonts w:hint="eastAsia" w:ascii="仿宋_GB2312" w:hAnsi="宋体" w:eastAsia="仿宋_GB2312" w:cs="宋体"/>
                <w:kern w:val="0"/>
              </w:rPr>
              <w:t>可持续影响指标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优良中低差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服务对象满意度标</w:t>
            </w:r>
          </w:p>
        </w:tc>
        <w:tc>
          <w:tcPr>
            <w:tcW w:w="2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服</w:t>
            </w:r>
            <w:r>
              <w:rPr>
                <w:rFonts w:hint="eastAsia" w:ascii="仿宋_GB2312" w:hAnsi="宋体" w:eastAsia="仿宋_GB2312" w:cs="宋体"/>
                <w:kern w:val="0"/>
              </w:rPr>
              <w:t>务对象满意度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优良中低差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5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总分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100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99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U0Y2ZlMjZlMDJiOWE1Y2NiYmViYzU5YmMxNmY5MWEifQ=="/>
  </w:docVars>
  <w:rsids>
    <w:rsidRoot w:val="007C0538"/>
    <w:rsid w:val="00034E34"/>
    <w:rsid w:val="00604B5F"/>
    <w:rsid w:val="007C0538"/>
    <w:rsid w:val="00A4211F"/>
    <w:rsid w:val="00C60B1C"/>
    <w:rsid w:val="00F87E1E"/>
    <w:rsid w:val="129922F6"/>
    <w:rsid w:val="3E08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591</Words>
  <Characters>645</Characters>
  <Lines>6</Lines>
  <Paragraphs>1</Paragraphs>
  <TotalTime>1</TotalTime>
  <ScaleCrop>false</ScaleCrop>
  <LinksUpToDate>false</LinksUpToDate>
  <CharactersWithSpaces>653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2023-05-19T08:25:00Z</dcterms:created>
  <dc:creator>lenovo</dc:creator>
  <cp:lastModifiedBy>Murray Shi</cp:lastModifiedBy>
  <dcterms:modified xsi:type="dcterms:W3CDTF">2023-06-11T09:22:38Z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B0D86F41F31548108D5C5BBEEFF2FD40_12</vt:lpwstr>
  </property>
</Properties>
</file>