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010E" w:rsidRPr="003266BF" w:rsidRDefault="008C2F3E" w:rsidP="008C2F3E">
      <w:pPr>
        <w:spacing w:line="560" w:lineRule="exact"/>
        <w:jc w:val="center"/>
        <w:rPr>
          <w:rFonts w:ascii="方正小标宋简体" w:eastAsia="方正小标宋简体"/>
          <w:sz w:val="36"/>
          <w:szCs w:val="36"/>
        </w:rPr>
      </w:pPr>
      <w:r w:rsidRPr="003266BF">
        <w:rPr>
          <w:rFonts w:ascii="方正小标宋简体" w:eastAsia="方正小标宋简体" w:hint="eastAsia"/>
          <w:sz w:val="36"/>
          <w:szCs w:val="36"/>
        </w:rPr>
        <w:t>北京市西城区人民法院</w:t>
      </w:r>
    </w:p>
    <w:p w:rsidR="00CD010E" w:rsidRPr="003266BF" w:rsidRDefault="000E152D">
      <w:pPr>
        <w:spacing w:line="560" w:lineRule="exact"/>
        <w:jc w:val="center"/>
        <w:rPr>
          <w:rFonts w:ascii="方正小标宋简体" w:eastAsia="方正小标宋简体"/>
          <w:sz w:val="36"/>
          <w:szCs w:val="36"/>
        </w:rPr>
      </w:pPr>
      <w:r w:rsidRPr="003266BF">
        <w:rPr>
          <w:rFonts w:ascii="方正小标宋简体" w:eastAsia="方正小标宋简体" w:hint="eastAsia"/>
          <w:sz w:val="36"/>
          <w:szCs w:val="36"/>
        </w:rPr>
        <w:t>部门整体绩效评价报告</w:t>
      </w:r>
    </w:p>
    <w:p w:rsidR="00CD010E" w:rsidRPr="003266BF" w:rsidRDefault="00CD010E">
      <w:pPr>
        <w:jc w:val="center"/>
        <w:rPr>
          <w:rFonts w:ascii="仿宋_GB2312"/>
          <w:szCs w:val="30"/>
        </w:rPr>
      </w:pPr>
    </w:p>
    <w:p w:rsidR="00CD010E" w:rsidRPr="003266BF" w:rsidRDefault="000E152D" w:rsidP="00E30476">
      <w:pPr>
        <w:spacing w:line="560" w:lineRule="exact"/>
        <w:ind w:firstLineChars="200" w:firstLine="640"/>
        <w:rPr>
          <w:rFonts w:ascii="黑体" w:eastAsia="黑体" w:hAnsi="黑体" w:cs="宋体"/>
          <w:color w:val="000000"/>
          <w:kern w:val="0"/>
          <w:sz w:val="32"/>
          <w:szCs w:val="32"/>
        </w:rPr>
      </w:pPr>
      <w:r w:rsidRPr="003266BF">
        <w:rPr>
          <w:rFonts w:ascii="黑体" w:eastAsia="黑体" w:hAnsi="黑体" w:cs="宋体" w:hint="eastAsia"/>
          <w:color w:val="000000"/>
          <w:kern w:val="0"/>
          <w:sz w:val="32"/>
          <w:szCs w:val="32"/>
        </w:rPr>
        <w:t>一、部门概况</w:t>
      </w:r>
    </w:p>
    <w:p w:rsidR="00CD010E" w:rsidRPr="003266BF" w:rsidRDefault="000E152D" w:rsidP="00E30476">
      <w:pPr>
        <w:spacing w:line="560" w:lineRule="exact"/>
        <w:ind w:firstLineChars="200" w:firstLine="640"/>
        <w:rPr>
          <w:rFonts w:ascii="楷体_GB2312" w:eastAsia="楷体_GB2312"/>
          <w:sz w:val="32"/>
          <w:szCs w:val="32"/>
        </w:rPr>
      </w:pPr>
      <w:r w:rsidRPr="003266BF">
        <w:rPr>
          <w:rFonts w:ascii="楷体_GB2312" w:eastAsia="楷体_GB2312" w:hint="eastAsia"/>
          <w:sz w:val="32"/>
          <w:szCs w:val="32"/>
        </w:rPr>
        <w:t>（一）机构设置及职责工作任务情况</w:t>
      </w:r>
    </w:p>
    <w:p w:rsidR="006B11E0" w:rsidRPr="003266BF" w:rsidRDefault="006B11E0" w:rsidP="00E30476">
      <w:pPr>
        <w:autoSpaceDE w:val="0"/>
        <w:autoSpaceDN w:val="0"/>
        <w:adjustRightInd w:val="0"/>
        <w:spacing w:line="560" w:lineRule="exact"/>
        <w:ind w:firstLineChars="200" w:firstLine="640"/>
        <w:rPr>
          <w:rFonts w:eastAsia="仿宋_GB2312"/>
          <w:kern w:val="0"/>
          <w:sz w:val="32"/>
          <w:szCs w:val="32"/>
          <w:lang w:val="zh-CN"/>
        </w:rPr>
      </w:pPr>
      <w:r w:rsidRPr="003266BF">
        <w:rPr>
          <w:rFonts w:eastAsia="仿宋_GB2312" w:hint="eastAsia"/>
          <w:kern w:val="0"/>
          <w:sz w:val="32"/>
          <w:szCs w:val="32"/>
          <w:lang w:val="zh-CN"/>
        </w:rPr>
        <w:t>1</w:t>
      </w:r>
      <w:r w:rsidRPr="003266BF">
        <w:rPr>
          <w:rFonts w:eastAsia="仿宋_GB2312" w:hint="eastAsia"/>
          <w:kern w:val="0"/>
          <w:sz w:val="32"/>
          <w:szCs w:val="32"/>
          <w:lang w:val="zh-CN"/>
        </w:rPr>
        <w:t>、</w:t>
      </w:r>
      <w:r w:rsidRPr="003266BF">
        <w:rPr>
          <w:rFonts w:ascii="楷体_GB2312" w:eastAsia="楷体_GB2312" w:hint="eastAsia"/>
          <w:sz w:val="32"/>
          <w:szCs w:val="32"/>
        </w:rPr>
        <w:t>机构设置</w:t>
      </w:r>
    </w:p>
    <w:p w:rsidR="006B11E0" w:rsidRPr="003266BF" w:rsidRDefault="006B11E0" w:rsidP="00E30476">
      <w:pPr>
        <w:autoSpaceDE w:val="0"/>
        <w:autoSpaceDN w:val="0"/>
        <w:adjustRightInd w:val="0"/>
        <w:spacing w:line="560" w:lineRule="exact"/>
        <w:ind w:firstLineChars="200" w:firstLine="640"/>
        <w:rPr>
          <w:rFonts w:eastAsia="仿宋_GB2312"/>
          <w:kern w:val="0"/>
          <w:sz w:val="32"/>
          <w:szCs w:val="32"/>
          <w:lang w:val="zh-CN"/>
        </w:rPr>
      </w:pPr>
      <w:r w:rsidRPr="003266BF">
        <w:rPr>
          <w:rFonts w:eastAsia="仿宋_GB2312" w:hint="eastAsia"/>
          <w:kern w:val="0"/>
          <w:sz w:val="32"/>
          <w:szCs w:val="32"/>
          <w:lang w:val="zh-CN"/>
        </w:rPr>
        <w:t>西城法院内设机构</w:t>
      </w:r>
      <w:r w:rsidRPr="003266BF">
        <w:rPr>
          <w:rFonts w:eastAsia="仿宋_GB2312" w:hint="eastAsia"/>
          <w:kern w:val="0"/>
          <w:sz w:val="32"/>
          <w:szCs w:val="32"/>
          <w:lang w:val="zh-CN"/>
        </w:rPr>
        <w:t>13</w:t>
      </w:r>
      <w:r w:rsidRPr="003266BF">
        <w:rPr>
          <w:rFonts w:eastAsia="仿宋_GB2312" w:hint="eastAsia"/>
          <w:kern w:val="0"/>
          <w:sz w:val="32"/>
          <w:szCs w:val="32"/>
          <w:lang w:val="zh-CN"/>
        </w:rPr>
        <w:t>个，其中审判业务机构</w:t>
      </w:r>
      <w:r w:rsidRPr="003266BF">
        <w:rPr>
          <w:rFonts w:eastAsia="仿宋_GB2312" w:hint="eastAsia"/>
          <w:kern w:val="0"/>
          <w:sz w:val="32"/>
          <w:szCs w:val="32"/>
          <w:lang w:val="zh-CN"/>
        </w:rPr>
        <w:t>10</w:t>
      </w:r>
      <w:r w:rsidRPr="003266BF">
        <w:rPr>
          <w:rFonts w:eastAsia="仿宋_GB2312" w:hint="eastAsia"/>
          <w:kern w:val="0"/>
          <w:sz w:val="32"/>
          <w:szCs w:val="32"/>
          <w:lang w:val="zh-CN"/>
        </w:rPr>
        <w:t>个，非审判业务机构</w:t>
      </w:r>
      <w:r w:rsidRPr="003266BF">
        <w:rPr>
          <w:rFonts w:eastAsia="仿宋_GB2312" w:hint="eastAsia"/>
          <w:kern w:val="0"/>
          <w:sz w:val="32"/>
          <w:szCs w:val="32"/>
          <w:lang w:val="zh-CN"/>
        </w:rPr>
        <w:t>3</w:t>
      </w:r>
      <w:r w:rsidRPr="003266BF">
        <w:rPr>
          <w:rFonts w:eastAsia="仿宋_GB2312" w:hint="eastAsia"/>
          <w:kern w:val="0"/>
          <w:sz w:val="32"/>
          <w:szCs w:val="32"/>
          <w:lang w:val="zh-CN"/>
        </w:rPr>
        <w:t>个（政治部、综合办公室、司法警察大队），另有派出法庭</w:t>
      </w:r>
      <w:r w:rsidRPr="003266BF">
        <w:rPr>
          <w:rFonts w:eastAsia="仿宋_GB2312" w:hint="eastAsia"/>
          <w:kern w:val="0"/>
          <w:sz w:val="32"/>
          <w:szCs w:val="32"/>
          <w:lang w:val="zh-CN"/>
        </w:rPr>
        <w:t>1</w:t>
      </w:r>
      <w:r w:rsidRPr="003266BF">
        <w:rPr>
          <w:rFonts w:eastAsia="仿宋_GB2312" w:hint="eastAsia"/>
          <w:kern w:val="0"/>
          <w:sz w:val="32"/>
          <w:szCs w:val="32"/>
          <w:lang w:val="zh-CN"/>
        </w:rPr>
        <w:t>个（金融街人民法庭），事业单位</w:t>
      </w:r>
      <w:r w:rsidRPr="003266BF">
        <w:rPr>
          <w:rFonts w:eastAsia="仿宋_GB2312" w:hint="eastAsia"/>
          <w:kern w:val="0"/>
          <w:sz w:val="32"/>
          <w:szCs w:val="32"/>
          <w:lang w:val="zh-CN"/>
        </w:rPr>
        <w:t>1</w:t>
      </w:r>
      <w:r w:rsidRPr="003266BF">
        <w:rPr>
          <w:rFonts w:eastAsia="仿宋_GB2312" w:hint="eastAsia"/>
          <w:kern w:val="0"/>
          <w:sz w:val="32"/>
          <w:szCs w:val="32"/>
          <w:lang w:val="zh-CN"/>
        </w:rPr>
        <w:t>个（北京市西城区人民法院综合事务中心）。</w:t>
      </w:r>
    </w:p>
    <w:p w:rsidR="006B11E0" w:rsidRPr="003266BF" w:rsidRDefault="006B11E0" w:rsidP="00E30476">
      <w:pPr>
        <w:spacing w:line="560" w:lineRule="exact"/>
        <w:ind w:firstLineChars="200" w:firstLine="640"/>
        <w:rPr>
          <w:rFonts w:ascii="仿宋_GB2312" w:eastAsia="仿宋_GB2312"/>
          <w:color w:val="000000"/>
          <w:sz w:val="32"/>
          <w:szCs w:val="32"/>
        </w:rPr>
      </w:pPr>
      <w:r w:rsidRPr="003266BF">
        <w:rPr>
          <w:rFonts w:ascii="仿宋_GB2312" w:eastAsia="仿宋_GB2312" w:hint="eastAsia"/>
          <w:color w:val="000000"/>
          <w:sz w:val="32"/>
          <w:szCs w:val="32"/>
        </w:rPr>
        <w:t>2、机构职责</w:t>
      </w:r>
    </w:p>
    <w:p w:rsidR="006B11E0" w:rsidRPr="003266BF" w:rsidRDefault="006B11E0" w:rsidP="00E30476">
      <w:pPr>
        <w:spacing w:line="560" w:lineRule="exact"/>
        <w:ind w:firstLineChars="200" w:firstLine="640"/>
        <w:rPr>
          <w:rFonts w:ascii="仿宋_GB2312" w:eastAsia="仿宋_GB2312"/>
          <w:color w:val="000000"/>
          <w:sz w:val="32"/>
          <w:szCs w:val="32"/>
        </w:rPr>
      </w:pPr>
      <w:r w:rsidRPr="003266BF">
        <w:rPr>
          <w:rFonts w:ascii="仿宋_GB2312" w:eastAsia="仿宋_GB2312" w:hint="eastAsia"/>
          <w:color w:val="000000"/>
          <w:sz w:val="32"/>
          <w:szCs w:val="32"/>
        </w:rPr>
        <w:t>北京市西城区人民法院是国家审判机关，性质为行政单位。作为国家审判机关，在管辖的地区依法独立行使审判权。审判工作受北京市高级人民法院、北京市第二中级人民法院的监督、指导，并对本区人民代表大会及其常务委员会负责并报告工作，其主要职责是：</w:t>
      </w:r>
    </w:p>
    <w:p w:rsidR="006B11E0" w:rsidRPr="003266BF" w:rsidRDefault="006B11E0" w:rsidP="00E30476">
      <w:pPr>
        <w:spacing w:line="560" w:lineRule="exact"/>
        <w:ind w:firstLineChars="200" w:firstLine="640"/>
        <w:rPr>
          <w:rFonts w:ascii="仿宋_GB2312" w:eastAsia="仿宋_GB2312"/>
          <w:color w:val="000000"/>
          <w:sz w:val="32"/>
          <w:szCs w:val="32"/>
        </w:rPr>
      </w:pPr>
      <w:r w:rsidRPr="003266BF">
        <w:rPr>
          <w:rFonts w:ascii="仿宋_GB2312" w:eastAsia="仿宋_GB2312" w:hint="eastAsia"/>
          <w:color w:val="000000"/>
          <w:sz w:val="32"/>
          <w:szCs w:val="32"/>
        </w:rPr>
        <w:t>（1）依照法律规定，审判本辖区人民法院管辖的刑事、民事、行政等第一审案件。</w:t>
      </w:r>
    </w:p>
    <w:p w:rsidR="006B11E0" w:rsidRPr="003266BF" w:rsidRDefault="006B11E0" w:rsidP="00E30476">
      <w:pPr>
        <w:spacing w:line="560" w:lineRule="exact"/>
        <w:ind w:firstLineChars="200" w:firstLine="640"/>
        <w:rPr>
          <w:rFonts w:ascii="仿宋_GB2312" w:eastAsia="仿宋_GB2312"/>
          <w:color w:val="000000"/>
          <w:sz w:val="32"/>
          <w:szCs w:val="32"/>
        </w:rPr>
      </w:pPr>
      <w:r w:rsidRPr="003266BF">
        <w:rPr>
          <w:rFonts w:ascii="仿宋_GB2312" w:eastAsia="仿宋_GB2312" w:hint="eastAsia"/>
          <w:color w:val="000000"/>
          <w:sz w:val="32"/>
          <w:szCs w:val="32"/>
        </w:rPr>
        <w:t>（2）审查、受理各类申诉案件，处理来信来访。</w:t>
      </w:r>
    </w:p>
    <w:p w:rsidR="006B11E0" w:rsidRPr="003266BF" w:rsidRDefault="006B11E0" w:rsidP="00E30476">
      <w:pPr>
        <w:spacing w:line="560" w:lineRule="exact"/>
        <w:ind w:firstLineChars="200" w:firstLine="640"/>
        <w:rPr>
          <w:rFonts w:ascii="仿宋_GB2312" w:eastAsia="仿宋_GB2312"/>
          <w:color w:val="000000"/>
          <w:sz w:val="32"/>
          <w:szCs w:val="32"/>
        </w:rPr>
      </w:pPr>
      <w:r w:rsidRPr="003266BF">
        <w:rPr>
          <w:rFonts w:ascii="仿宋_GB2312" w:eastAsia="仿宋_GB2312" w:hint="eastAsia"/>
          <w:color w:val="000000"/>
          <w:sz w:val="32"/>
          <w:szCs w:val="32"/>
        </w:rPr>
        <w:t>（3）依法行使司法执行权和司法决定权。</w:t>
      </w:r>
    </w:p>
    <w:p w:rsidR="006B11E0" w:rsidRPr="003266BF" w:rsidRDefault="006B11E0" w:rsidP="00E30476">
      <w:pPr>
        <w:autoSpaceDE w:val="0"/>
        <w:autoSpaceDN w:val="0"/>
        <w:adjustRightInd w:val="0"/>
        <w:spacing w:line="560" w:lineRule="exact"/>
        <w:ind w:firstLineChars="200" w:firstLine="640"/>
        <w:rPr>
          <w:rFonts w:ascii="仿宋_GB2312" w:eastAsia="仿宋_GB2312"/>
          <w:color w:val="000000"/>
          <w:sz w:val="32"/>
          <w:szCs w:val="32"/>
        </w:rPr>
      </w:pPr>
      <w:r w:rsidRPr="003266BF">
        <w:rPr>
          <w:rFonts w:ascii="仿宋_GB2312" w:eastAsia="仿宋_GB2312" w:hint="eastAsia"/>
          <w:color w:val="000000"/>
          <w:sz w:val="32"/>
          <w:szCs w:val="32"/>
        </w:rPr>
        <w:t>（4）针对案件审理中发现的问题提出司法建议。</w:t>
      </w:r>
    </w:p>
    <w:p w:rsidR="006B11E0" w:rsidRPr="003266BF" w:rsidRDefault="006B11E0" w:rsidP="00E30476">
      <w:pPr>
        <w:autoSpaceDE w:val="0"/>
        <w:autoSpaceDN w:val="0"/>
        <w:adjustRightInd w:val="0"/>
        <w:spacing w:line="560" w:lineRule="exact"/>
        <w:ind w:firstLineChars="200" w:firstLine="640"/>
        <w:rPr>
          <w:rFonts w:eastAsia="仿宋_GB2312"/>
          <w:kern w:val="0"/>
          <w:sz w:val="32"/>
          <w:szCs w:val="32"/>
          <w:lang w:val="zh-CN"/>
        </w:rPr>
      </w:pPr>
      <w:r w:rsidRPr="003266BF">
        <w:rPr>
          <w:rFonts w:eastAsia="仿宋_GB2312" w:hint="eastAsia"/>
          <w:kern w:val="0"/>
          <w:sz w:val="32"/>
          <w:szCs w:val="32"/>
          <w:lang w:val="zh-CN"/>
        </w:rPr>
        <w:t>北京市西城区人民法院于</w:t>
      </w:r>
      <w:r w:rsidRPr="003266BF">
        <w:rPr>
          <w:rFonts w:eastAsia="仿宋_GB2312" w:hint="eastAsia"/>
          <w:kern w:val="0"/>
          <w:sz w:val="32"/>
          <w:szCs w:val="32"/>
          <w:lang w:val="zh-CN"/>
        </w:rPr>
        <w:t>2010</w:t>
      </w:r>
      <w:r w:rsidRPr="003266BF">
        <w:rPr>
          <w:rFonts w:eastAsia="仿宋_GB2312" w:hint="eastAsia"/>
          <w:kern w:val="0"/>
          <w:sz w:val="32"/>
          <w:szCs w:val="32"/>
          <w:lang w:val="zh-CN"/>
        </w:rPr>
        <w:t>年</w:t>
      </w:r>
      <w:r w:rsidRPr="003266BF">
        <w:rPr>
          <w:rFonts w:eastAsia="仿宋_GB2312" w:hint="eastAsia"/>
          <w:kern w:val="0"/>
          <w:sz w:val="32"/>
          <w:szCs w:val="32"/>
          <w:lang w:val="zh-CN"/>
        </w:rPr>
        <w:t>8</w:t>
      </w:r>
      <w:r w:rsidRPr="003266BF">
        <w:rPr>
          <w:rFonts w:eastAsia="仿宋_GB2312" w:hint="eastAsia"/>
          <w:kern w:val="0"/>
          <w:sz w:val="32"/>
          <w:szCs w:val="32"/>
          <w:lang w:val="zh-CN"/>
        </w:rPr>
        <w:t>月由原西城、宣武两个法院合并而成。西城法院地处首都功能核心区，负责审理辖区内各类一审案件，每年新收案件数稳居全市第三，负责北京市涉及陆生野生动植物一审刑事案件，犯罪地在西城、</w:t>
      </w:r>
      <w:r w:rsidRPr="003266BF">
        <w:rPr>
          <w:rFonts w:eastAsia="仿宋_GB2312" w:hint="eastAsia"/>
          <w:kern w:val="0"/>
          <w:sz w:val="32"/>
          <w:szCs w:val="32"/>
          <w:lang w:val="zh-CN"/>
        </w:rPr>
        <w:lastRenderedPageBreak/>
        <w:t>房山、大兴、昌平辖区的外国人犯罪案件，以及西城、大兴辖区内的知识产权案件。</w:t>
      </w:r>
    </w:p>
    <w:p w:rsidR="00CD010E" w:rsidRPr="003266BF" w:rsidRDefault="000E152D" w:rsidP="00E30476">
      <w:pPr>
        <w:spacing w:line="560" w:lineRule="exact"/>
        <w:ind w:firstLineChars="200" w:firstLine="640"/>
        <w:rPr>
          <w:rFonts w:ascii="楷体_GB2312" w:eastAsia="楷体_GB2312"/>
          <w:sz w:val="32"/>
          <w:szCs w:val="32"/>
        </w:rPr>
      </w:pPr>
      <w:r w:rsidRPr="003266BF">
        <w:rPr>
          <w:rFonts w:ascii="楷体_GB2312" w:eastAsia="楷体_GB2312" w:hint="eastAsia"/>
          <w:sz w:val="32"/>
          <w:szCs w:val="32"/>
        </w:rPr>
        <w:t>（二）部门整体绩效目标设立情况</w:t>
      </w:r>
    </w:p>
    <w:p w:rsidR="00E84F54" w:rsidRPr="003266BF" w:rsidRDefault="008C2F3E" w:rsidP="00E30476">
      <w:pPr>
        <w:spacing w:line="560" w:lineRule="exact"/>
        <w:ind w:firstLineChars="200" w:firstLine="640"/>
        <w:rPr>
          <w:rFonts w:ascii="仿宋_GB2312" w:eastAsia="仿宋_GB2312" w:hAnsi="宋体" w:cs="宋体"/>
          <w:color w:val="000000"/>
          <w:kern w:val="0"/>
          <w:sz w:val="32"/>
          <w:szCs w:val="32"/>
        </w:rPr>
      </w:pPr>
      <w:r w:rsidRPr="003266BF">
        <w:rPr>
          <w:rFonts w:eastAsia="仿宋_GB2312" w:hint="eastAsia"/>
          <w:kern w:val="0"/>
          <w:sz w:val="32"/>
          <w:szCs w:val="32"/>
          <w:lang w:val="zh-CN"/>
        </w:rPr>
        <w:t>西城法院</w:t>
      </w:r>
      <w:r w:rsidR="00E84F54" w:rsidRPr="003266BF">
        <w:rPr>
          <w:rFonts w:ascii="仿宋_GB2312" w:eastAsia="仿宋_GB2312" w:hAnsi="宋体" w:cs="宋体" w:hint="eastAsia"/>
          <w:color w:val="000000"/>
          <w:kern w:val="0"/>
          <w:sz w:val="32"/>
          <w:szCs w:val="32"/>
        </w:rPr>
        <w:t>部门整体绩效目标</w:t>
      </w:r>
      <w:r w:rsidR="00034591" w:rsidRPr="003266BF">
        <w:rPr>
          <w:rFonts w:ascii="仿宋_GB2312" w:eastAsia="仿宋_GB2312" w:hAnsi="宋体" w:cs="宋体" w:hint="eastAsia"/>
          <w:color w:val="000000"/>
          <w:kern w:val="0"/>
          <w:sz w:val="32"/>
          <w:szCs w:val="32"/>
        </w:rPr>
        <w:t>设立依据充分，且符合</w:t>
      </w:r>
      <w:r w:rsidR="002B2EF8" w:rsidRPr="003266BF">
        <w:rPr>
          <w:rFonts w:ascii="仿宋_GB2312" w:eastAsia="仿宋_GB2312" w:hAnsi="宋体" w:cs="宋体" w:hint="eastAsia"/>
          <w:color w:val="000000"/>
          <w:kern w:val="0"/>
          <w:sz w:val="32"/>
          <w:szCs w:val="32"/>
        </w:rPr>
        <w:t>实际情况和部门职责、</w:t>
      </w:r>
      <w:r w:rsidR="00502E7D" w:rsidRPr="003266BF">
        <w:rPr>
          <w:rFonts w:ascii="仿宋_GB2312" w:eastAsia="仿宋_GB2312" w:hAnsi="宋体" w:cs="宋体" w:hint="eastAsia"/>
          <w:color w:val="000000"/>
          <w:kern w:val="0"/>
          <w:sz w:val="32"/>
          <w:szCs w:val="32"/>
        </w:rPr>
        <w:t>任务，设立的绩效目标与部门履职和年度工作任务相符，整体绩效目标所设定的绩效目标指标清晰</w:t>
      </w:r>
      <w:r w:rsidR="006F7BEF" w:rsidRPr="003266BF">
        <w:rPr>
          <w:rFonts w:ascii="仿宋_GB2312" w:eastAsia="仿宋_GB2312" w:hAnsi="宋体" w:cs="宋体" w:hint="eastAsia"/>
          <w:color w:val="000000"/>
          <w:kern w:val="0"/>
          <w:sz w:val="32"/>
          <w:szCs w:val="32"/>
        </w:rPr>
        <w:t>、细化，</w:t>
      </w:r>
      <w:r w:rsidR="008F682D" w:rsidRPr="003266BF">
        <w:rPr>
          <w:rFonts w:ascii="仿宋_GB2312" w:eastAsia="仿宋_GB2312" w:hAnsi="宋体" w:cs="宋体" w:hint="eastAsia"/>
          <w:color w:val="000000"/>
          <w:kern w:val="0"/>
          <w:sz w:val="32"/>
          <w:szCs w:val="32"/>
        </w:rPr>
        <w:t>可衡量，</w:t>
      </w:r>
      <w:r w:rsidR="006F7BEF" w:rsidRPr="003266BF">
        <w:rPr>
          <w:rFonts w:ascii="仿宋_GB2312" w:eastAsia="仿宋_GB2312" w:hAnsi="宋体" w:cs="宋体" w:hint="eastAsia"/>
          <w:color w:val="000000"/>
          <w:kern w:val="0"/>
          <w:sz w:val="32"/>
          <w:szCs w:val="32"/>
        </w:rPr>
        <w:t>能够体现部门履职效果的社会效益指标。</w:t>
      </w:r>
    </w:p>
    <w:p w:rsidR="008C2F3E" w:rsidRPr="003266BF" w:rsidRDefault="008C2F3E" w:rsidP="00E30476">
      <w:pPr>
        <w:spacing w:line="560" w:lineRule="exact"/>
        <w:ind w:firstLineChars="200" w:firstLine="640"/>
        <w:rPr>
          <w:rFonts w:ascii="仿宋_GB2312" w:eastAsia="仿宋_GB2312"/>
          <w:color w:val="000000"/>
          <w:sz w:val="32"/>
          <w:szCs w:val="32"/>
        </w:rPr>
      </w:pPr>
      <w:r w:rsidRPr="003266BF">
        <w:rPr>
          <w:rFonts w:eastAsia="仿宋_GB2312" w:hint="eastAsia"/>
          <w:kern w:val="0"/>
          <w:sz w:val="32"/>
          <w:szCs w:val="32"/>
          <w:lang w:val="zh-CN"/>
        </w:rPr>
        <w:t>西城法院</w:t>
      </w:r>
      <w:r w:rsidRPr="003266BF">
        <w:rPr>
          <w:rFonts w:ascii="仿宋_GB2312" w:eastAsia="仿宋_GB2312" w:hint="eastAsia"/>
          <w:color w:val="000000"/>
          <w:sz w:val="32"/>
          <w:szCs w:val="32"/>
        </w:rPr>
        <w:t>2022年度部门整体绩效目标</w:t>
      </w:r>
      <w:r w:rsidR="006B11E0" w:rsidRPr="003266BF">
        <w:rPr>
          <w:rFonts w:ascii="仿宋_GB2312" w:eastAsia="仿宋_GB2312" w:hint="eastAsia"/>
          <w:color w:val="000000"/>
          <w:sz w:val="32"/>
          <w:szCs w:val="32"/>
        </w:rPr>
        <w:t>：</w:t>
      </w:r>
    </w:p>
    <w:p w:rsidR="006B11E0" w:rsidRPr="003266BF" w:rsidRDefault="006B11E0" w:rsidP="00E30476">
      <w:pPr>
        <w:spacing w:line="560" w:lineRule="exact"/>
        <w:ind w:firstLineChars="200" w:firstLine="640"/>
        <w:rPr>
          <w:rFonts w:eastAsia="仿宋_GB2312"/>
          <w:kern w:val="0"/>
          <w:sz w:val="32"/>
          <w:szCs w:val="32"/>
          <w:lang w:val="zh-CN"/>
        </w:rPr>
      </w:pPr>
      <w:r w:rsidRPr="003266BF">
        <w:rPr>
          <w:rFonts w:eastAsia="仿宋_GB2312" w:hint="eastAsia"/>
          <w:kern w:val="0"/>
          <w:sz w:val="32"/>
          <w:szCs w:val="32"/>
          <w:lang w:val="zh-CN"/>
        </w:rPr>
        <w:t>一是政治引领，锤炼政治能力有新提升。</w:t>
      </w:r>
    </w:p>
    <w:p w:rsidR="006B11E0" w:rsidRPr="003266BF" w:rsidRDefault="006B11E0" w:rsidP="00E30476">
      <w:pPr>
        <w:spacing w:line="560" w:lineRule="exact"/>
        <w:ind w:firstLineChars="200" w:firstLine="640"/>
        <w:rPr>
          <w:rFonts w:eastAsia="仿宋_GB2312"/>
          <w:kern w:val="0"/>
          <w:sz w:val="32"/>
          <w:szCs w:val="32"/>
          <w:lang w:val="zh-CN"/>
        </w:rPr>
      </w:pPr>
      <w:r w:rsidRPr="003266BF">
        <w:rPr>
          <w:rFonts w:eastAsia="仿宋_GB2312" w:hint="eastAsia"/>
          <w:kern w:val="0"/>
          <w:sz w:val="32"/>
          <w:szCs w:val="32"/>
          <w:lang w:val="zh-CN"/>
        </w:rPr>
        <w:t>二是聚焦重点，保障工作大局有新作为。</w:t>
      </w:r>
    </w:p>
    <w:p w:rsidR="006B11E0" w:rsidRPr="003266BF" w:rsidRDefault="006B11E0" w:rsidP="00E30476">
      <w:pPr>
        <w:spacing w:line="560" w:lineRule="exact"/>
        <w:ind w:firstLineChars="200" w:firstLine="640"/>
        <w:rPr>
          <w:rFonts w:eastAsia="仿宋_GB2312"/>
          <w:kern w:val="0"/>
          <w:sz w:val="32"/>
          <w:szCs w:val="32"/>
          <w:lang w:val="zh-CN"/>
        </w:rPr>
      </w:pPr>
      <w:r w:rsidRPr="003266BF">
        <w:rPr>
          <w:rFonts w:eastAsia="仿宋_GB2312" w:hint="eastAsia"/>
          <w:kern w:val="0"/>
          <w:sz w:val="32"/>
          <w:szCs w:val="32"/>
          <w:lang w:val="zh-CN"/>
        </w:rPr>
        <w:t>三是持续挖潜，锻造发展品质有新动能。</w:t>
      </w:r>
    </w:p>
    <w:p w:rsidR="006B11E0" w:rsidRPr="003266BF" w:rsidRDefault="006B11E0" w:rsidP="00E30476">
      <w:pPr>
        <w:spacing w:line="560" w:lineRule="exact"/>
        <w:ind w:firstLineChars="200" w:firstLine="640"/>
        <w:rPr>
          <w:rFonts w:eastAsia="仿宋_GB2312"/>
          <w:kern w:val="0"/>
          <w:sz w:val="32"/>
          <w:szCs w:val="32"/>
          <w:lang w:val="zh-CN"/>
        </w:rPr>
      </w:pPr>
      <w:r w:rsidRPr="003266BF">
        <w:rPr>
          <w:rFonts w:eastAsia="仿宋_GB2312" w:hint="eastAsia"/>
          <w:kern w:val="0"/>
          <w:sz w:val="32"/>
          <w:szCs w:val="32"/>
          <w:lang w:val="zh-CN"/>
        </w:rPr>
        <w:t>四是严字当头，涵养清风正气有新面貌。</w:t>
      </w:r>
    </w:p>
    <w:p w:rsidR="006B11E0" w:rsidRPr="003266BF" w:rsidRDefault="006B11E0" w:rsidP="00E30476">
      <w:pPr>
        <w:spacing w:line="560" w:lineRule="exact"/>
        <w:ind w:firstLineChars="200" w:firstLine="640"/>
        <w:rPr>
          <w:rFonts w:eastAsia="仿宋_GB2312"/>
          <w:kern w:val="0"/>
          <w:sz w:val="32"/>
          <w:szCs w:val="32"/>
          <w:lang w:val="zh-CN"/>
        </w:rPr>
      </w:pPr>
      <w:r w:rsidRPr="003266BF">
        <w:rPr>
          <w:rFonts w:eastAsia="仿宋_GB2312" w:hint="eastAsia"/>
          <w:kern w:val="0"/>
          <w:sz w:val="32"/>
          <w:szCs w:val="32"/>
          <w:lang w:val="zh-CN"/>
        </w:rPr>
        <w:t>五是加快培育，建设人才高地有新跨越。</w:t>
      </w:r>
    </w:p>
    <w:p w:rsidR="006B11E0" w:rsidRPr="003266BF" w:rsidRDefault="006B11E0" w:rsidP="00E30476">
      <w:pPr>
        <w:spacing w:line="560" w:lineRule="exact"/>
        <w:ind w:firstLineChars="200" w:firstLine="640"/>
        <w:rPr>
          <w:rFonts w:eastAsia="仿宋_GB2312"/>
          <w:kern w:val="0"/>
          <w:sz w:val="32"/>
          <w:szCs w:val="32"/>
          <w:lang w:val="zh-CN"/>
        </w:rPr>
      </w:pPr>
      <w:r w:rsidRPr="003266BF">
        <w:rPr>
          <w:rFonts w:eastAsia="仿宋_GB2312" w:hint="eastAsia"/>
          <w:kern w:val="0"/>
          <w:sz w:val="32"/>
          <w:szCs w:val="32"/>
          <w:lang w:val="zh-CN"/>
        </w:rPr>
        <w:t>六是接受监督，提升司法公信有新成效。</w:t>
      </w:r>
    </w:p>
    <w:p w:rsidR="00CD010E" w:rsidRPr="003266BF" w:rsidRDefault="000E152D" w:rsidP="00E30476">
      <w:pPr>
        <w:spacing w:line="560" w:lineRule="exact"/>
        <w:ind w:firstLineChars="200" w:firstLine="640"/>
        <w:rPr>
          <w:rFonts w:ascii="黑体" w:eastAsia="黑体" w:hAnsi="黑体" w:cs="宋体"/>
          <w:color w:val="000000"/>
          <w:kern w:val="0"/>
          <w:sz w:val="32"/>
          <w:szCs w:val="32"/>
        </w:rPr>
      </w:pPr>
      <w:r w:rsidRPr="003266BF">
        <w:rPr>
          <w:rFonts w:ascii="黑体" w:eastAsia="黑体" w:hAnsi="黑体" w:cs="宋体" w:hint="eastAsia"/>
          <w:color w:val="000000"/>
          <w:kern w:val="0"/>
          <w:sz w:val="32"/>
          <w:szCs w:val="32"/>
        </w:rPr>
        <w:t>二</w:t>
      </w:r>
      <w:r w:rsidRPr="003266BF">
        <w:rPr>
          <w:rFonts w:ascii="黑体" w:eastAsia="黑体" w:hAnsi="黑体" w:cs="宋体"/>
          <w:color w:val="000000"/>
          <w:kern w:val="0"/>
          <w:sz w:val="32"/>
          <w:szCs w:val="32"/>
        </w:rPr>
        <w:t>、</w:t>
      </w:r>
      <w:r w:rsidRPr="003266BF">
        <w:rPr>
          <w:rFonts w:ascii="黑体" w:eastAsia="黑体" w:hAnsi="黑体" w:cs="宋体" w:hint="eastAsia"/>
          <w:color w:val="000000"/>
          <w:kern w:val="0"/>
          <w:sz w:val="32"/>
          <w:szCs w:val="32"/>
        </w:rPr>
        <w:t>当年</w:t>
      </w:r>
      <w:r w:rsidRPr="003266BF">
        <w:rPr>
          <w:rFonts w:ascii="黑体" w:eastAsia="黑体" w:hAnsi="黑体" w:cs="宋体"/>
          <w:color w:val="000000"/>
          <w:kern w:val="0"/>
          <w:sz w:val="32"/>
          <w:szCs w:val="32"/>
        </w:rPr>
        <w:t>预算执行情况</w:t>
      </w:r>
    </w:p>
    <w:p w:rsidR="00CD010E" w:rsidRPr="003266BF" w:rsidRDefault="000E152D" w:rsidP="00E30476">
      <w:pPr>
        <w:spacing w:line="560" w:lineRule="exact"/>
        <w:ind w:firstLineChars="200" w:firstLine="640"/>
        <w:rPr>
          <w:rFonts w:ascii="仿宋_GB2312" w:eastAsia="仿宋_GB2312" w:hAnsi="宋体" w:cs="宋体"/>
          <w:color w:val="000000"/>
          <w:kern w:val="0"/>
          <w:sz w:val="32"/>
          <w:szCs w:val="32"/>
        </w:rPr>
      </w:pPr>
      <w:r w:rsidRPr="003266BF">
        <w:rPr>
          <w:rFonts w:ascii="仿宋_GB2312" w:eastAsia="仿宋_GB2312" w:hAnsi="宋体" w:cs="宋体" w:hint="eastAsia"/>
          <w:color w:val="000000"/>
          <w:kern w:val="0"/>
          <w:sz w:val="32"/>
          <w:szCs w:val="32"/>
        </w:rPr>
        <w:t>202</w:t>
      </w:r>
      <w:r w:rsidR="008C2F3E" w:rsidRPr="003266BF">
        <w:rPr>
          <w:rFonts w:ascii="仿宋_GB2312" w:eastAsia="仿宋_GB2312" w:hAnsi="宋体" w:cs="宋体" w:hint="eastAsia"/>
          <w:color w:val="000000"/>
          <w:kern w:val="0"/>
          <w:sz w:val="32"/>
          <w:szCs w:val="32"/>
        </w:rPr>
        <w:t>2</w:t>
      </w:r>
      <w:r w:rsidRPr="003266BF">
        <w:rPr>
          <w:rFonts w:ascii="仿宋_GB2312" w:eastAsia="仿宋_GB2312" w:hAnsi="宋体" w:cs="宋体" w:hint="eastAsia"/>
          <w:color w:val="000000"/>
          <w:kern w:val="0"/>
          <w:sz w:val="32"/>
          <w:szCs w:val="32"/>
        </w:rPr>
        <w:t>年</w:t>
      </w:r>
      <w:r w:rsidR="00D63ADA" w:rsidRPr="003266BF">
        <w:rPr>
          <w:rFonts w:ascii="仿宋_GB2312" w:eastAsia="仿宋_GB2312" w:hAnsi="宋体" w:cs="宋体" w:hint="eastAsia"/>
          <w:color w:val="000000"/>
          <w:kern w:val="0"/>
          <w:sz w:val="32"/>
          <w:szCs w:val="32"/>
        </w:rPr>
        <w:t>经调整后</w:t>
      </w:r>
      <w:r w:rsidRPr="003266BF">
        <w:rPr>
          <w:rFonts w:ascii="仿宋_GB2312" w:eastAsia="仿宋_GB2312" w:hAnsi="宋体" w:cs="宋体"/>
          <w:color w:val="000000"/>
          <w:kern w:val="0"/>
          <w:sz w:val="32"/>
          <w:szCs w:val="32"/>
        </w:rPr>
        <w:t>全年</w:t>
      </w:r>
      <w:r w:rsidR="00D63ADA" w:rsidRPr="003266BF">
        <w:rPr>
          <w:rFonts w:ascii="仿宋_GB2312" w:eastAsia="仿宋_GB2312" w:hAnsi="宋体" w:cs="宋体" w:hint="eastAsia"/>
          <w:color w:val="000000"/>
          <w:kern w:val="0"/>
          <w:sz w:val="32"/>
          <w:szCs w:val="32"/>
        </w:rPr>
        <w:t>支出</w:t>
      </w:r>
      <w:r w:rsidRPr="003266BF">
        <w:rPr>
          <w:rFonts w:ascii="仿宋_GB2312" w:eastAsia="仿宋_GB2312" w:hAnsi="宋体" w:cs="宋体" w:hint="eastAsia"/>
          <w:color w:val="000000"/>
          <w:kern w:val="0"/>
          <w:sz w:val="32"/>
          <w:szCs w:val="32"/>
        </w:rPr>
        <w:t>预算数</w:t>
      </w:r>
      <w:r w:rsidR="00D63ADA" w:rsidRPr="003266BF">
        <w:rPr>
          <w:rFonts w:ascii="仿宋_GB2312" w:eastAsia="仿宋_GB2312" w:hAnsi="宋体" w:cs="宋体"/>
          <w:color w:val="000000"/>
          <w:kern w:val="0"/>
          <w:sz w:val="32"/>
          <w:szCs w:val="32"/>
        </w:rPr>
        <w:t>35,393.21</w:t>
      </w:r>
      <w:r w:rsidRPr="003266BF">
        <w:rPr>
          <w:rFonts w:ascii="仿宋_GB2312" w:eastAsia="仿宋_GB2312" w:hAnsi="宋体" w:cs="宋体" w:hint="eastAsia"/>
          <w:color w:val="000000"/>
          <w:kern w:val="0"/>
          <w:sz w:val="32"/>
          <w:szCs w:val="32"/>
        </w:rPr>
        <w:t>万元</w:t>
      </w:r>
      <w:r w:rsidRPr="003266BF">
        <w:rPr>
          <w:rFonts w:ascii="仿宋_GB2312" w:eastAsia="仿宋_GB2312" w:hAnsi="宋体" w:cs="宋体"/>
          <w:color w:val="000000"/>
          <w:kern w:val="0"/>
          <w:sz w:val="32"/>
          <w:szCs w:val="32"/>
        </w:rPr>
        <w:t>，</w:t>
      </w:r>
      <w:r w:rsidRPr="003266BF">
        <w:rPr>
          <w:rFonts w:ascii="仿宋_GB2312" w:eastAsia="仿宋_GB2312" w:hAnsi="宋体" w:cs="宋体" w:hint="eastAsia"/>
          <w:color w:val="000000"/>
          <w:kern w:val="0"/>
          <w:sz w:val="32"/>
          <w:szCs w:val="32"/>
        </w:rPr>
        <w:t>其中</w:t>
      </w:r>
      <w:r w:rsidRPr="003266BF">
        <w:rPr>
          <w:rFonts w:ascii="仿宋_GB2312" w:eastAsia="仿宋_GB2312" w:hAnsi="宋体" w:cs="宋体"/>
          <w:color w:val="000000"/>
          <w:kern w:val="0"/>
          <w:sz w:val="32"/>
          <w:szCs w:val="32"/>
        </w:rPr>
        <w:t>，基本</w:t>
      </w:r>
      <w:r w:rsidRPr="003266BF">
        <w:rPr>
          <w:rFonts w:ascii="仿宋_GB2312" w:eastAsia="仿宋_GB2312" w:hAnsi="宋体" w:cs="宋体" w:hint="eastAsia"/>
          <w:color w:val="000000"/>
          <w:kern w:val="0"/>
          <w:sz w:val="32"/>
          <w:szCs w:val="32"/>
        </w:rPr>
        <w:t>支出</w:t>
      </w:r>
      <w:r w:rsidRPr="003266BF">
        <w:rPr>
          <w:rFonts w:ascii="仿宋_GB2312" w:eastAsia="仿宋_GB2312" w:hAnsi="宋体" w:cs="宋体"/>
          <w:color w:val="000000"/>
          <w:kern w:val="0"/>
          <w:sz w:val="32"/>
          <w:szCs w:val="32"/>
        </w:rPr>
        <w:t>预算数</w:t>
      </w:r>
      <w:r w:rsidR="00D63ADA" w:rsidRPr="003266BF">
        <w:rPr>
          <w:rFonts w:ascii="仿宋_GB2312" w:eastAsia="仿宋_GB2312" w:hAnsi="宋体" w:cs="宋体"/>
          <w:color w:val="000000"/>
          <w:kern w:val="0"/>
          <w:sz w:val="32"/>
          <w:szCs w:val="32"/>
        </w:rPr>
        <w:t>26,606.47</w:t>
      </w:r>
      <w:r w:rsidRPr="003266BF">
        <w:rPr>
          <w:rFonts w:ascii="仿宋_GB2312" w:eastAsia="仿宋_GB2312" w:hAnsi="宋体" w:cs="宋体"/>
          <w:color w:val="000000"/>
          <w:kern w:val="0"/>
          <w:sz w:val="32"/>
          <w:szCs w:val="32"/>
        </w:rPr>
        <w:t>万元，</w:t>
      </w:r>
      <w:r w:rsidRPr="003266BF">
        <w:rPr>
          <w:rFonts w:ascii="仿宋_GB2312" w:eastAsia="仿宋_GB2312" w:hAnsi="宋体" w:cs="宋体" w:hint="eastAsia"/>
          <w:color w:val="000000"/>
          <w:kern w:val="0"/>
          <w:sz w:val="32"/>
          <w:szCs w:val="32"/>
        </w:rPr>
        <w:t>项目支出预算数</w:t>
      </w:r>
      <w:r w:rsidR="00D63ADA" w:rsidRPr="003266BF">
        <w:rPr>
          <w:rFonts w:ascii="仿宋_GB2312" w:eastAsia="仿宋_GB2312" w:hAnsi="宋体" w:cs="宋体"/>
          <w:color w:val="000000"/>
          <w:kern w:val="0"/>
          <w:sz w:val="32"/>
          <w:szCs w:val="32"/>
        </w:rPr>
        <w:t>8,786.74</w:t>
      </w:r>
      <w:r w:rsidRPr="003266BF">
        <w:rPr>
          <w:rFonts w:ascii="仿宋_GB2312" w:eastAsia="仿宋_GB2312" w:hAnsi="宋体" w:cs="宋体"/>
          <w:color w:val="000000"/>
          <w:kern w:val="0"/>
          <w:sz w:val="32"/>
          <w:szCs w:val="32"/>
        </w:rPr>
        <w:t>万元，其他支出</w:t>
      </w:r>
      <w:r w:rsidRPr="003266BF">
        <w:rPr>
          <w:rFonts w:ascii="仿宋_GB2312" w:eastAsia="仿宋_GB2312" w:hAnsi="宋体" w:cs="宋体" w:hint="eastAsia"/>
          <w:color w:val="000000"/>
          <w:kern w:val="0"/>
          <w:sz w:val="32"/>
          <w:szCs w:val="32"/>
        </w:rPr>
        <w:t>预算数</w:t>
      </w:r>
      <w:r w:rsidR="005B4A89" w:rsidRPr="003266BF">
        <w:rPr>
          <w:rFonts w:ascii="仿宋_GB2312" w:eastAsia="仿宋_GB2312" w:hAnsi="宋体" w:cs="宋体" w:hint="eastAsia"/>
          <w:color w:val="000000"/>
          <w:kern w:val="0"/>
          <w:sz w:val="32"/>
          <w:szCs w:val="32"/>
        </w:rPr>
        <w:t>0.00</w:t>
      </w:r>
      <w:r w:rsidRPr="003266BF">
        <w:rPr>
          <w:rFonts w:ascii="仿宋_GB2312" w:eastAsia="仿宋_GB2312" w:hAnsi="宋体" w:cs="宋体"/>
          <w:color w:val="000000"/>
          <w:kern w:val="0"/>
          <w:sz w:val="32"/>
          <w:szCs w:val="32"/>
        </w:rPr>
        <w:t>万元</w:t>
      </w:r>
      <w:r w:rsidRPr="003266BF">
        <w:rPr>
          <w:rFonts w:ascii="仿宋_GB2312" w:eastAsia="仿宋_GB2312" w:hAnsi="宋体" w:cs="宋体" w:hint="eastAsia"/>
          <w:color w:val="000000"/>
          <w:kern w:val="0"/>
          <w:sz w:val="32"/>
          <w:szCs w:val="32"/>
        </w:rPr>
        <w:t>。</w:t>
      </w:r>
      <w:r w:rsidRPr="003266BF">
        <w:rPr>
          <w:rFonts w:ascii="仿宋_GB2312" w:eastAsia="仿宋_GB2312" w:hAnsi="宋体" w:cs="宋体"/>
          <w:color w:val="000000"/>
          <w:kern w:val="0"/>
          <w:sz w:val="32"/>
          <w:szCs w:val="32"/>
        </w:rPr>
        <w:t>资金总体</w:t>
      </w:r>
      <w:r w:rsidRPr="003266BF">
        <w:rPr>
          <w:rFonts w:ascii="仿宋_GB2312" w:eastAsia="仿宋_GB2312" w:hAnsi="宋体" w:cs="宋体" w:hint="eastAsia"/>
          <w:color w:val="000000"/>
          <w:kern w:val="0"/>
          <w:sz w:val="32"/>
          <w:szCs w:val="32"/>
        </w:rPr>
        <w:t>支出</w:t>
      </w:r>
      <w:r w:rsidR="00D63ADA" w:rsidRPr="003266BF">
        <w:rPr>
          <w:rFonts w:ascii="仿宋_GB2312" w:eastAsia="仿宋_GB2312" w:hAnsi="宋体" w:cs="宋体"/>
          <w:color w:val="000000"/>
          <w:kern w:val="0"/>
          <w:sz w:val="32"/>
          <w:szCs w:val="32"/>
        </w:rPr>
        <w:t>34,751.74</w:t>
      </w:r>
      <w:r w:rsidRPr="003266BF">
        <w:rPr>
          <w:rFonts w:ascii="仿宋_GB2312" w:eastAsia="仿宋_GB2312" w:hAnsi="宋体" w:cs="宋体"/>
          <w:color w:val="000000"/>
          <w:kern w:val="0"/>
          <w:sz w:val="32"/>
          <w:szCs w:val="32"/>
        </w:rPr>
        <w:t>万元，其中，基本支出</w:t>
      </w:r>
      <w:r w:rsidR="00D63ADA" w:rsidRPr="003266BF">
        <w:rPr>
          <w:rFonts w:ascii="仿宋_GB2312" w:eastAsia="仿宋_GB2312" w:hAnsi="宋体" w:cs="宋体"/>
          <w:color w:val="000000"/>
          <w:kern w:val="0"/>
          <w:sz w:val="32"/>
          <w:szCs w:val="32"/>
        </w:rPr>
        <w:t>26,387.32</w:t>
      </w:r>
      <w:r w:rsidRPr="003266BF">
        <w:rPr>
          <w:rFonts w:ascii="仿宋_GB2312" w:eastAsia="仿宋_GB2312" w:hAnsi="宋体" w:cs="宋体"/>
          <w:color w:val="000000"/>
          <w:kern w:val="0"/>
          <w:sz w:val="32"/>
          <w:szCs w:val="32"/>
        </w:rPr>
        <w:t>万元，项目</w:t>
      </w:r>
      <w:r w:rsidRPr="003266BF">
        <w:rPr>
          <w:rFonts w:ascii="仿宋_GB2312" w:eastAsia="仿宋_GB2312" w:hAnsi="宋体" w:cs="宋体" w:hint="eastAsia"/>
          <w:color w:val="000000"/>
          <w:kern w:val="0"/>
          <w:sz w:val="32"/>
          <w:szCs w:val="32"/>
        </w:rPr>
        <w:t>支出</w:t>
      </w:r>
      <w:r w:rsidR="00D63ADA" w:rsidRPr="003266BF">
        <w:rPr>
          <w:rFonts w:ascii="仿宋_GB2312" w:eastAsia="仿宋_GB2312" w:hAnsi="宋体" w:cs="宋体"/>
          <w:color w:val="000000"/>
          <w:kern w:val="0"/>
          <w:sz w:val="32"/>
          <w:szCs w:val="32"/>
        </w:rPr>
        <w:t>8,364.42</w:t>
      </w:r>
      <w:r w:rsidRPr="003266BF">
        <w:rPr>
          <w:rFonts w:ascii="仿宋_GB2312" w:eastAsia="仿宋_GB2312" w:hAnsi="宋体" w:cs="宋体"/>
          <w:color w:val="000000"/>
          <w:kern w:val="0"/>
          <w:sz w:val="32"/>
          <w:szCs w:val="32"/>
        </w:rPr>
        <w:t>万元，其他支出</w:t>
      </w:r>
      <w:r w:rsidR="00B27953" w:rsidRPr="003266BF">
        <w:rPr>
          <w:rFonts w:ascii="仿宋_GB2312" w:eastAsia="仿宋_GB2312" w:hAnsi="宋体" w:cs="宋体" w:hint="eastAsia"/>
          <w:color w:val="000000"/>
          <w:kern w:val="0"/>
          <w:sz w:val="32"/>
          <w:szCs w:val="32"/>
        </w:rPr>
        <w:t>0.00</w:t>
      </w:r>
      <w:r w:rsidRPr="003266BF">
        <w:rPr>
          <w:rFonts w:ascii="仿宋_GB2312" w:eastAsia="仿宋_GB2312" w:hAnsi="宋体" w:cs="宋体"/>
          <w:color w:val="000000"/>
          <w:kern w:val="0"/>
          <w:sz w:val="32"/>
          <w:szCs w:val="32"/>
        </w:rPr>
        <w:t>万元。</w:t>
      </w:r>
      <w:r w:rsidRPr="003266BF">
        <w:rPr>
          <w:rFonts w:ascii="仿宋_GB2312" w:eastAsia="仿宋_GB2312" w:hAnsi="宋体" w:cs="宋体" w:hint="eastAsia"/>
          <w:color w:val="000000"/>
          <w:kern w:val="0"/>
          <w:sz w:val="32"/>
          <w:szCs w:val="32"/>
        </w:rPr>
        <w:t>预算</w:t>
      </w:r>
      <w:r w:rsidRPr="003266BF">
        <w:rPr>
          <w:rFonts w:ascii="仿宋_GB2312" w:eastAsia="仿宋_GB2312" w:hAnsi="宋体" w:cs="宋体"/>
          <w:color w:val="000000"/>
          <w:kern w:val="0"/>
          <w:sz w:val="32"/>
          <w:szCs w:val="32"/>
        </w:rPr>
        <w:t>执行率为</w:t>
      </w:r>
      <w:r w:rsidR="00D63ADA" w:rsidRPr="003266BF">
        <w:rPr>
          <w:rFonts w:ascii="仿宋_GB2312" w:eastAsia="仿宋_GB2312" w:hAnsi="宋体" w:cs="宋体"/>
          <w:color w:val="000000"/>
          <w:kern w:val="0"/>
          <w:sz w:val="32"/>
          <w:szCs w:val="32"/>
        </w:rPr>
        <w:t>98.19%</w:t>
      </w:r>
      <w:r w:rsidRPr="003266BF">
        <w:rPr>
          <w:rFonts w:ascii="仿宋_GB2312" w:eastAsia="仿宋_GB2312" w:hAnsi="宋体" w:cs="宋体" w:hint="eastAsia"/>
          <w:color w:val="000000"/>
          <w:kern w:val="0"/>
          <w:sz w:val="32"/>
          <w:szCs w:val="32"/>
        </w:rPr>
        <w:t>。</w:t>
      </w:r>
    </w:p>
    <w:p w:rsidR="00CD010E" w:rsidRPr="003266BF" w:rsidRDefault="000E152D" w:rsidP="00E30476">
      <w:pPr>
        <w:spacing w:line="560" w:lineRule="exact"/>
        <w:ind w:leftChars="50" w:left="105" w:firstLineChars="150" w:firstLine="480"/>
        <w:rPr>
          <w:rFonts w:ascii="黑体" w:eastAsia="黑体" w:hAnsi="黑体" w:cs="宋体"/>
          <w:color w:val="000000"/>
          <w:kern w:val="0"/>
          <w:sz w:val="32"/>
          <w:szCs w:val="32"/>
        </w:rPr>
      </w:pPr>
      <w:r w:rsidRPr="003266BF">
        <w:rPr>
          <w:rFonts w:ascii="黑体" w:eastAsia="黑体" w:hAnsi="黑体" w:cs="宋体" w:hint="eastAsia"/>
          <w:color w:val="000000"/>
          <w:kern w:val="0"/>
          <w:sz w:val="32"/>
          <w:szCs w:val="32"/>
        </w:rPr>
        <w:t>三</w:t>
      </w:r>
      <w:r w:rsidRPr="003266BF">
        <w:rPr>
          <w:rFonts w:ascii="黑体" w:eastAsia="黑体" w:hAnsi="黑体" w:cs="宋体"/>
          <w:color w:val="000000"/>
          <w:kern w:val="0"/>
          <w:sz w:val="32"/>
          <w:szCs w:val="32"/>
        </w:rPr>
        <w:t>、整体绩效目标实现情况</w:t>
      </w:r>
    </w:p>
    <w:p w:rsidR="00CD010E" w:rsidRPr="003266BF" w:rsidRDefault="000E152D" w:rsidP="00E30476">
      <w:pPr>
        <w:spacing w:line="560" w:lineRule="exact"/>
        <w:ind w:leftChars="50" w:left="105" w:firstLineChars="150" w:firstLine="480"/>
        <w:rPr>
          <w:rFonts w:ascii="楷体_GB2312" w:eastAsia="楷体_GB2312"/>
          <w:sz w:val="32"/>
          <w:szCs w:val="32"/>
        </w:rPr>
      </w:pPr>
      <w:r w:rsidRPr="003266BF">
        <w:rPr>
          <w:rFonts w:ascii="楷体_GB2312" w:eastAsia="楷体_GB2312" w:hint="eastAsia"/>
          <w:sz w:val="32"/>
          <w:szCs w:val="32"/>
        </w:rPr>
        <w:t>（一）产出完成情况分析</w:t>
      </w:r>
    </w:p>
    <w:p w:rsidR="00CD010E" w:rsidRPr="003266BF" w:rsidRDefault="000E152D" w:rsidP="00E30476">
      <w:pPr>
        <w:spacing w:line="560" w:lineRule="exact"/>
        <w:ind w:leftChars="50" w:left="105" w:firstLineChars="150" w:firstLine="480"/>
        <w:rPr>
          <w:rFonts w:ascii="仿宋_GB2312" w:eastAsia="仿宋_GB2312" w:hAnsi="宋体" w:cs="宋体"/>
          <w:color w:val="000000"/>
          <w:kern w:val="0"/>
          <w:sz w:val="32"/>
          <w:szCs w:val="32"/>
        </w:rPr>
      </w:pPr>
      <w:r w:rsidRPr="003266BF">
        <w:rPr>
          <w:rFonts w:ascii="仿宋_GB2312" w:eastAsia="仿宋_GB2312" w:hAnsi="宋体" w:cs="宋体" w:hint="eastAsia"/>
          <w:color w:val="000000"/>
          <w:kern w:val="0"/>
          <w:sz w:val="32"/>
          <w:szCs w:val="32"/>
        </w:rPr>
        <w:t>1.产出数量</w:t>
      </w:r>
    </w:p>
    <w:p w:rsidR="00CF7BA8" w:rsidRPr="003266BF" w:rsidRDefault="00CF7BA8" w:rsidP="00E30476">
      <w:pPr>
        <w:spacing w:line="560" w:lineRule="exact"/>
        <w:ind w:firstLineChars="200" w:firstLine="640"/>
        <w:rPr>
          <w:rFonts w:ascii="仿宋_GB2312" w:eastAsia="仿宋_GB2312" w:hAnsi="宋体" w:cs="宋体"/>
          <w:color w:val="000000"/>
          <w:kern w:val="0"/>
          <w:sz w:val="32"/>
          <w:szCs w:val="32"/>
        </w:rPr>
      </w:pPr>
      <w:r w:rsidRPr="003266BF">
        <w:rPr>
          <w:rFonts w:ascii="仿宋_GB2312" w:eastAsia="仿宋_GB2312" w:hAnsi="宋体" w:cs="宋体" w:hint="eastAsia"/>
          <w:color w:val="000000"/>
          <w:kern w:val="0"/>
          <w:sz w:val="32"/>
          <w:szCs w:val="32"/>
        </w:rPr>
        <w:t>2022年度西城法院累计新收案件72823 件，较去年同</w:t>
      </w:r>
      <w:r w:rsidRPr="003266BF">
        <w:rPr>
          <w:rFonts w:ascii="仿宋_GB2312" w:eastAsia="仿宋_GB2312" w:hAnsi="宋体" w:cs="宋体" w:hint="eastAsia"/>
          <w:color w:val="000000"/>
          <w:kern w:val="0"/>
          <w:sz w:val="32"/>
          <w:szCs w:val="32"/>
        </w:rPr>
        <w:lastRenderedPageBreak/>
        <w:t>期减少5649 件，降幅7.20%；累计结案74533 件，较去年同期增加3774 件，增幅5.33%；未结案件13869 件，较去年同期减少1710 件,降幅10.98%。案件总量88402件，较去年同期增加2064 件，增幅2.39%。员额法官人均办案工作量</w:t>
      </w:r>
      <w:r w:rsidRPr="003266BF">
        <w:rPr>
          <w:rFonts w:ascii="仿宋_GB2312" w:eastAsia="仿宋_GB2312" w:hAnsi="宋体" w:cs="宋体"/>
          <w:color w:val="000000"/>
          <w:kern w:val="0"/>
          <w:sz w:val="32"/>
          <w:szCs w:val="32"/>
        </w:rPr>
        <w:t>477.78</w:t>
      </w:r>
      <w:r w:rsidRPr="003266BF">
        <w:rPr>
          <w:rFonts w:ascii="仿宋_GB2312" w:eastAsia="仿宋_GB2312" w:hAnsi="宋体" w:cs="宋体" w:hint="eastAsia"/>
          <w:color w:val="000000"/>
          <w:kern w:val="0"/>
          <w:sz w:val="32"/>
          <w:szCs w:val="32"/>
        </w:rPr>
        <w:t>件，与去年同比上升6.01%。全年审判执行文书数量为</w:t>
      </w:r>
      <w:r w:rsidRPr="003266BF">
        <w:rPr>
          <w:rFonts w:ascii="仿宋_GB2312" w:eastAsia="仿宋_GB2312" w:hAnsi="宋体" w:cs="宋体"/>
          <w:color w:val="000000"/>
          <w:kern w:val="0"/>
          <w:sz w:val="32"/>
          <w:szCs w:val="32"/>
        </w:rPr>
        <w:t>52369</w:t>
      </w:r>
      <w:r w:rsidRPr="003266BF">
        <w:rPr>
          <w:rFonts w:ascii="仿宋_GB2312" w:eastAsia="仿宋_GB2312" w:hAnsi="宋体" w:cs="宋体" w:hint="eastAsia"/>
          <w:color w:val="000000"/>
          <w:kern w:val="0"/>
          <w:sz w:val="32"/>
          <w:szCs w:val="32"/>
        </w:rPr>
        <w:t>份，全年数字化档案数量为</w:t>
      </w:r>
      <w:r w:rsidRPr="003266BF">
        <w:rPr>
          <w:rFonts w:ascii="仿宋_GB2312" w:eastAsia="仿宋_GB2312" w:hAnsi="宋体" w:cs="宋体"/>
          <w:color w:val="000000"/>
          <w:kern w:val="0"/>
          <w:sz w:val="32"/>
          <w:szCs w:val="32"/>
        </w:rPr>
        <w:t>53726</w:t>
      </w:r>
      <w:r w:rsidRPr="003266BF">
        <w:rPr>
          <w:rFonts w:ascii="仿宋_GB2312" w:eastAsia="仿宋_GB2312" w:hAnsi="宋体" w:cs="宋体" w:hint="eastAsia"/>
          <w:color w:val="000000"/>
          <w:kern w:val="0"/>
          <w:sz w:val="32"/>
          <w:szCs w:val="32"/>
        </w:rPr>
        <w:t>卷。</w:t>
      </w:r>
    </w:p>
    <w:p w:rsidR="000064CB" w:rsidRPr="003266BF" w:rsidRDefault="00A21347" w:rsidP="00E30476">
      <w:pPr>
        <w:spacing w:line="560" w:lineRule="exact"/>
        <w:ind w:leftChars="50" w:left="105" w:firstLineChars="150" w:firstLine="480"/>
        <w:rPr>
          <w:rFonts w:ascii="仿宋_GB2312" w:eastAsia="仿宋_GB2312" w:hAnsi="宋体" w:cs="宋体"/>
          <w:color w:val="000000"/>
          <w:kern w:val="0"/>
          <w:sz w:val="32"/>
          <w:szCs w:val="32"/>
        </w:rPr>
      </w:pPr>
      <w:r w:rsidRPr="003266BF">
        <w:rPr>
          <w:rFonts w:ascii="仿宋_GB2312" w:eastAsia="仿宋_GB2312" w:hAnsi="宋体" w:cs="宋体" w:hint="eastAsia"/>
          <w:color w:val="000000"/>
          <w:kern w:val="0"/>
          <w:sz w:val="32"/>
          <w:szCs w:val="32"/>
        </w:rPr>
        <w:t>202</w:t>
      </w:r>
      <w:r w:rsidR="00CE40F3" w:rsidRPr="003266BF">
        <w:rPr>
          <w:rFonts w:ascii="仿宋_GB2312" w:eastAsia="仿宋_GB2312" w:hAnsi="宋体" w:cs="宋体" w:hint="eastAsia"/>
          <w:color w:val="000000"/>
          <w:kern w:val="0"/>
          <w:sz w:val="32"/>
          <w:szCs w:val="32"/>
        </w:rPr>
        <w:t>2</w:t>
      </w:r>
      <w:r w:rsidRPr="003266BF">
        <w:rPr>
          <w:rFonts w:ascii="仿宋_GB2312" w:eastAsia="仿宋_GB2312" w:hAnsi="宋体" w:cs="宋体" w:hint="eastAsia"/>
          <w:color w:val="000000"/>
          <w:kern w:val="0"/>
          <w:sz w:val="32"/>
          <w:szCs w:val="32"/>
        </w:rPr>
        <w:t>年共有1</w:t>
      </w:r>
      <w:r w:rsidR="00CE40F3" w:rsidRPr="003266BF">
        <w:rPr>
          <w:rFonts w:ascii="仿宋_GB2312" w:eastAsia="仿宋_GB2312" w:hAnsi="宋体" w:cs="宋体" w:hint="eastAsia"/>
          <w:color w:val="000000"/>
          <w:kern w:val="0"/>
          <w:sz w:val="32"/>
          <w:szCs w:val="32"/>
        </w:rPr>
        <w:t>2</w:t>
      </w:r>
      <w:r w:rsidRPr="003266BF">
        <w:rPr>
          <w:rFonts w:ascii="仿宋_GB2312" w:eastAsia="仿宋_GB2312" w:hAnsi="宋体" w:cs="宋体" w:hint="eastAsia"/>
          <w:color w:val="000000"/>
          <w:kern w:val="0"/>
          <w:sz w:val="32"/>
          <w:szCs w:val="32"/>
        </w:rPr>
        <w:t>个项目，</w:t>
      </w:r>
      <w:r w:rsidR="000064CB" w:rsidRPr="003266BF">
        <w:rPr>
          <w:rFonts w:ascii="仿宋_GB2312" w:eastAsia="仿宋_GB2312" w:hAnsi="宋体" w:cs="宋体" w:hint="eastAsia"/>
          <w:color w:val="000000"/>
          <w:kern w:val="0"/>
          <w:sz w:val="32"/>
          <w:szCs w:val="32"/>
        </w:rPr>
        <w:t>其中：</w:t>
      </w:r>
    </w:p>
    <w:p w:rsidR="000064CB" w:rsidRPr="003266BF" w:rsidRDefault="000064CB" w:rsidP="00E30476">
      <w:pPr>
        <w:spacing w:line="560" w:lineRule="exact"/>
        <w:ind w:leftChars="50" w:left="105" w:firstLineChars="150" w:firstLine="480"/>
        <w:rPr>
          <w:rFonts w:ascii="仿宋_GB2312" w:eastAsia="仿宋_GB2312" w:hAnsi="宋体" w:cs="宋体"/>
          <w:color w:val="000000"/>
          <w:kern w:val="0"/>
          <w:sz w:val="32"/>
          <w:szCs w:val="32"/>
        </w:rPr>
      </w:pPr>
      <w:r w:rsidRPr="003266BF">
        <w:rPr>
          <w:rFonts w:ascii="仿宋_GB2312" w:eastAsia="仿宋_GB2312" w:hAnsi="宋体" w:cs="宋体" w:hint="eastAsia"/>
          <w:color w:val="000000"/>
          <w:kern w:val="0"/>
          <w:sz w:val="32"/>
          <w:szCs w:val="32"/>
        </w:rPr>
        <w:t>①</w:t>
      </w:r>
      <w:r w:rsidR="00F76069" w:rsidRPr="003266BF">
        <w:rPr>
          <w:rFonts w:ascii="仿宋_GB2312" w:eastAsia="仿宋_GB2312" w:hAnsi="宋体" w:cs="宋体"/>
          <w:color w:val="000000"/>
          <w:kern w:val="0"/>
          <w:sz w:val="32"/>
          <w:szCs w:val="32"/>
        </w:rPr>
        <w:t>“</w:t>
      </w:r>
      <w:r w:rsidR="00F76069" w:rsidRPr="003266BF">
        <w:rPr>
          <w:rFonts w:hint="eastAsia"/>
        </w:rPr>
        <w:t xml:space="preserve"> </w:t>
      </w:r>
      <w:r w:rsidR="00F76069" w:rsidRPr="003266BF">
        <w:rPr>
          <w:rFonts w:ascii="仿宋_GB2312" w:eastAsia="仿宋_GB2312" w:hAnsi="宋体" w:cs="宋体" w:hint="eastAsia"/>
          <w:color w:val="000000"/>
          <w:kern w:val="0"/>
          <w:sz w:val="32"/>
          <w:szCs w:val="32"/>
        </w:rPr>
        <w:t>安检工作经费</w:t>
      </w:r>
      <w:r w:rsidR="00F76069" w:rsidRPr="003266BF">
        <w:rPr>
          <w:rFonts w:ascii="仿宋_GB2312" w:eastAsia="仿宋_GB2312" w:hAnsi="宋体" w:cs="宋体"/>
          <w:color w:val="000000"/>
          <w:kern w:val="0"/>
          <w:sz w:val="32"/>
          <w:szCs w:val="32"/>
        </w:rPr>
        <w:t>”</w:t>
      </w:r>
      <w:r w:rsidR="00F76069" w:rsidRPr="003266BF">
        <w:rPr>
          <w:rFonts w:ascii="仿宋_GB2312" w:eastAsia="仿宋_GB2312" w:hAnsi="宋体" w:cs="宋体" w:hint="eastAsia"/>
          <w:color w:val="000000"/>
          <w:kern w:val="0"/>
          <w:sz w:val="32"/>
          <w:szCs w:val="32"/>
        </w:rPr>
        <w:t>项目由于</w:t>
      </w:r>
      <w:r w:rsidR="00F76069" w:rsidRPr="003266BF">
        <w:rPr>
          <w:rFonts w:hint="eastAsia"/>
        </w:rPr>
        <w:t xml:space="preserve"> </w:t>
      </w:r>
      <w:r w:rsidR="00F76069" w:rsidRPr="003266BF">
        <w:rPr>
          <w:rFonts w:ascii="仿宋_GB2312" w:eastAsia="仿宋_GB2312" w:hAnsi="宋体" w:cs="宋体" w:hint="eastAsia"/>
          <w:color w:val="000000"/>
          <w:kern w:val="0"/>
          <w:sz w:val="32"/>
          <w:szCs w:val="32"/>
        </w:rPr>
        <w:t>2022年受疫情影响，按照防疫政策需减少当事人进院，</w:t>
      </w:r>
      <w:r w:rsidR="00F76069" w:rsidRPr="003266BF">
        <w:rPr>
          <w:rFonts w:eastAsia="仿宋_GB2312" w:hint="eastAsia"/>
          <w:kern w:val="0"/>
          <w:sz w:val="32"/>
          <w:szCs w:val="32"/>
          <w:lang w:val="zh-CN"/>
        </w:rPr>
        <w:t>西城法院</w:t>
      </w:r>
      <w:r w:rsidR="00F76069" w:rsidRPr="003266BF">
        <w:rPr>
          <w:rFonts w:ascii="仿宋_GB2312" w:eastAsia="仿宋_GB2312" w:hAnsi="宋体" w:cs="宋体" w:hint="eastAsia"/>
          <w:color w:val="000000"/>
          <w:kern w:val="0"/>
          <w:sz w:val="32"/>
          <w:szCs w:val="32"/>
        </w:rPr>
        <w:t>采取线上开庭以及将接待窗口前移到法院门口的工作方式，在确保做好防疫工作的同时又能解决当事人的立案及诉讼服务需求。2023年疫情放开，安检工作将恢复正常。原计划全年安检数量≥40万人次，实际完成安检数量5.7万人次。</w:t>
      </w:r>
    </w:p>
    <w:p w:rsidR="00A21347" w:rsidRPr="003266BF" w:rsidRDefault="000064CB" w:rsidP="00E30476">
      <w:pPr>
        <w:spacing w:line="560" w:lineRule="exact"/>
        <w:ind w:leftChars="50" w:left="105" w:firstLineChars="150" w:firstLine="480"/>
        <w:rPr>
          <w:rFonts w:ascii="仿宋_GB2312" w:eastAsia="仿宋_GB2312" w:hAnsi="宋体" w:cs="宋体"/>
          <w:color w:val="000000"/>
          <w:kern w:val="0"/>
          <w:sz w:val="32"/>
          <w:szCs w:val="32"/>
        </w:rPr>
      </w:pPr>
      <w:r w:rsidRPr="003266BF">
        <w:rPr>
          <w:rFonts w:ascii="仿宋_GB2312" w:eastAsia="仿宋_GB2312" w:hAnsi="宋体" w:cs="宋体" w:hint="eastAsia"/>
          <w:color w:val="000000"/>
          <w:kern w:val="0"/>
          <w:sz w:val="32"/>
          <w:szCs w:val="32"/>
        </w:rPr>
        <w:t>②“业务装备费”项目，卷宗柜，执行局专业法官会议室家具（桌），执行局专业法官会议室家具（桌），档案密集架计划为795个（台、套、件、辆），实际为599件，主要原因是在实际工作中，对审判业务装备的需求发生了变化，故在采购过程中进行了部分调整，今后在报预算上需要更精细的测算，使之更准确。</w:t>
      </w:r>
    </w:p>
    <w:p w:rsidR="00F76069" w:rsidRPr="003266BF" w:rsidRDefault="00CA4853" w:rsidP="00E30476">
      <w:pPr>
        <w:spacing w:line="560" w:lineRule="exact"/>
        <w:ind w:leftChars="50" w:left="105" w:firstLineChars="150" w:firstLine="480"/>
        <w:rPr>
          <w:rFonts w:ascii="仿宋_GB2312" w:eastAsia="仿宋_GB2312" w:hAnsi="宋体" w:cs="宋体"/>
          <w:color w:val="000000"/>
          <w:kern w:val="0"/>
          <w:sz w:val="32"/>
          <w:szCs w:val="32"/>
        </w:rPr>
      </w:pPr>
      <w:r w:rsidRPr="003266BF">
        <w:rPr>
          <w:rFonts w:ascii="仿宋_GB2312" w:eastAsia="仿宋_GB2312" w:hAnsi="宋体" w:cs="宋体" w:hint="eastAsia"/>
          <w:color w:val="000000"/>
          <w:kern w:val="0"/>
          <w:sz w:val="32"/>
          <w:szCs w:val="32"/>
        </w:rPr>
        <w:t>计划完成率=（实际完成工作数/计划工作数）×100%</w:t>
      </w:r>
      <w:r w:rsidR="00A21347" w:rsidRPr="003266BF">
        <w:rPr>
          <w:rFonts w:ascii="仿宋_GB2312" w:eastAsia="仿宋_GB2312" w:hAnsi="宋体" w:cs="宋体" w:hint="eastAsia"/>
          <w:color w:val="000000"/>
          <w:kern w:val="0"/>
          <w:sz w:val="32"/>
          <w:szCs w:val="32"/>
        </w:rPr>
        <w:t>=</w:t>
      </w:r>
      <w:r w:rsidR="00F76069" w:rsidRPr="003266BF">
        <w:rPr>
          <w:rFonts w:ascii="仿宋_GB2312" w:eastAsia="仿宋_GB2312" w:hAnsi="宋体" w:cs="宋体" w:hint="eastAsia"/>
          <w:color w:val="000000"/>
          <w:kern w:val="0"/>
          <w:sz w:val="32"/>
          <w:szCs w:val="32"/>
        </w:rPr>
        <w:t>1</w:t>
      </w:r>
      <w:r w:rsidR="000064CB" w:rsidRPr="003266BF">
        <w:rPr>
          <w:rFonts w:ascii="仿宋_GB2312" w:eastAsia="仿宋_GB2312" w:hAnsi="宋体" w:cs="宋体" w:hint="eastAsia"/>
          <w:color w:val="000000"/>
          <w:kern w:val="0"/>
          <w:sz w:val="32"/>
          <w:szCs w:val="32"/>
        </w:rPr>
        <w:t>0.5</w:t>
      </w:r>
      <w:r w:rsidR="00F76069" w:rsidRPr="003266BF">
        <w:rPr>
          <w:rFonts w:ascii="仿宋_GB2312" w:eastAsia="仿宋_GB2312" w:hAnsi="宋体" w:cs="宋体" w:hint="eastAsia"/>
          <w:color w:val="000000"/>
          <w:kern w:val="0"/>
          <w:sz w:val="32"/>
          <w:szCs w:val="32"/>
        </w:rPr>
        <w:t>/12*</w:t>
      </w:r>
      <w:r w:rsidR="00017AD0" w:rsidRPr="003266BF">
        <w:rPr>
          <w:rFonts w:ascii="仿宋_GB2312" w:eastAsia="仿宋_GB2312" w:hAnsi="宋体" w:cs="宋体" w:hint="eastAsia"/>
          <w:color w:val="000000"/>
          <w:kern w:val="0"/>
          <w:sz w:val="32"/>
          <w:szCs w:val="32"/>
        </w:rPr>
        <w:t>100</w:t>
      </w:r>
      <w:r w:rsidR="00A21347" w:rsidRPr="003266BF">
        <w:rPr>
          <w:rFonts w:ascii="仿宋_GB2312" w:eastAsia="仿宋_GB2312" w:hAnsi="宋体" w:cs="宋体"/>
          <w:color w:val="000000"/>
          <w:kern w:val="0"/>
          <w:sz w:val="32"/>
          <w:szCs w:val="32"/>
        </w:rPr>
        <w:t>%</w:t>
      </w:r>
      <w:r w:rsidR="00F76069" w:rsidRPr="003266BF">
        <w:rPr>
          <w:rFonts w:ascii="仿宋_GB2312" w:eastAsia="仿宋_GB2312" w:hAnsi="宋体" w:cs="宋体" w:hint="eastAsia"/>
          <w:color w:val="000000"/>
          <w:kern w:val="0"/>
          <w:sz w:val="32"/>
          <w:szCs w:val="32"/>
        </w:rPr>
        <w:t>=</w:t>
      </w:r>
      <w:r w:rsidR="000064CB" w:rsidRPr="003266BF">
        <w:rPr>
          <w:rFonts w:ascii="仿宋_GB2312" w:eastAsia="仿宋_GB2312" w:hAnsi="宋体" w:cs="宋体" w:hint="eastAsia"/>
          <w:color w:val="000000"/>
          <w:kern w:val="0"/>
          <w:sz w:val="32"/>
          <w:szCs w:val="32"/>
        </w:rPr>
        <w:t>87</w:t>
      </w:r>
      <w:r w:rsidR="00F76069" w:rsidRPr="003266BF">
        <w:rPr>
          <w:rFonts w:ascii="仿宋_GB2312" w:eastAsia="仿宋_GB2312" w:hAnsi="宋体" w:cs="宋体" w:hint="eastAsia"/>
          <w:color w:val="000000"/>
          <w:kern w:val="0"/>
          <w:sz w:val="32"/>
          <w:szCs w:val="32"/>
        </w:rPr>
        <w:t>.</w:t>
      </w:r>
      <w:r w:rsidR="000064CB" w:rsidRPr="003266BF">
        <w:rPr>
          <w:rFonts w:ascii="仿宋_GB2312" w:eastAsia="仿宋_GB2312" w:hAnsi="宋体" w:cs="宋体" w:hint="eastAsia"/>
          <w:color w:val="000000"/>
          <w:kern w:val="0"/>
          <w:sz w:val="32"/>
          <w:szCs w:val="32"/>
        </w:rPr>
        <w:t>50</w:t>
      </w:r>
      <w:r w:rsidR="00F76069" w:rsidRPr="003266BF">
        <w:rPr>
          <w:rFonts w:ascii="仿宋_GB2312" w:eastAsia="仿宋_GB2312" w:hAnsi="宋体" w:cs="宋体" w:hint="eastAsia"/>
          <w:color w:val="000000"/>
          <w:kern w:val="0"/>
          <w:sz w:val="32"/>
          <w:szCs w:val="32"/>
        </w:rPr>
        <w:t>%</w:t>
      </w:r>
      <w:r w:rsidRPr="003266BF">
        <w:rPr>
          <w:rFonts w:ascii="仿宋_GB2312" w:eastAsia="仿宋_GB2312" w:hAnsi="宋体" w:cs="宋体" w:hint="eastAsia"/>
          <w:color w:val="000000"/>
          <w:kern w:val="0"/>
          <w:sz w:val="32"/>
          <w:szCs w:val="32"/>
        </w:rPr>
        <w:t>。</w:t>
      </w:r>
    </w:p>
    <w:p w:rsidR="00CA4853" w:rsidRPr="003266BF" w:rsidRDefault="00CA4853" w:rsidP="00E30476">
      <w:pPr>
        <w:spacing w:line="560" w:lineRule="exact"/>
        <w:ind w:leftChars="50" w:left="105" w:firstLineChars="150" w:firstLine="480"/>
        <w:rPr>
          <w:rFonts w:ascii="仿宋_GB2312" w:eastAsia="仿宋_GB2312" w:hAnsi="宋体" w:cs="宋体"/>
          <w:color w:val="000000"/>
          <w:kern w:val="0"/>
          <w:sz w:val="32"/>
          <w:szCs w:val="32"/>
        </w:rPr>
      </w:pPr>
      <w:r w:rsidRPr="003266BF">
        <w:rPr>
          <w:rFonts w:ascii="仿宋_GB2312" w:eastAsia="仿宋_GB2312" w:hAnsi="宋体" w:cs="宋体" w:hint="eastAsia"/>
          <w:color w:val="000000"/>
          <w:kern w:val="0"/>
          <w:sz w:val="32"/>
          <w:szCs w:val="32"/>
        </w:rPr>
        <w:t>实际完成工作数：一定时期（年度或规划期）内部门（单位）实际完成工作任务的数量。计划工作数：部门（单位）整体绩效目标确定的一定时期（年度或规划期）内预计完成</w:t>
      </w:r>
      <w:r w:rsidRPr="003266BF">
        <w:rPr>
          <w:rFonts w:ascii="仿宋_GB2312" w:eastAsia="仿宋_GB2312" w:hAnsi="宋体" w:cs="宋体" w:hint="eastAsia"/>
          <w:color w:val="000000"/>
          <w:kern w:val="0"/>
          <w:sz w:val="32"/>
          <w:szCs w:val="32"/>
        </w:rPr>
        <w:lastRenderedPageBreak/>
        <w:t>工作任务的数量。</w:t>
      </w:r>
    </w:p>
    <w:p w:rsidR="00CD010E" w:rsidRPr="003266BF" w:rsidRDefault="000E152D" w:rsidP="00E30476">
      <w:pPr>
        <w:spacing w:line="560" w:lineRule="exact"/>
        <w:ind w:leftChars="50" w:left="105" w:firstLineChars="150" w:firstLine="480"/>
        <w:rPr>
          <w:rFonts w:ascii="仿宋_GB2312" w:eastAsia="仿宋_GB2312" w:hAnsi="宋体" w:cs="宋体"/>
          <w:color w:val="000000"/>
          <w:kern w:val="0"/>
          <w:sz w:val="32"/>
          <w:szCs w:val="32"/>
        </w:rPr>
      </w:pPr>
      <w:r w:rsidRPr="003266BF">
        <w:rPr>
          <w:rFonts w:ascii="仿宋_GB2312" w:eastAsia="仿宋_GB2312" w:hAnsi="宋体" w:cs="宋体" w:hint="eastAsia"/>
          <w:color w:val="000000"/>
          <w:kern w:val="0"/>
          <w:sz w:val="32"/>
          <w:szCs w:val="32"/>
        </w:rPr>
        <w:t>2.产出</w:t>
      </w:r>
      <w:r w:rsidRPr="003266BF">
        <w:rPr>
          <w:rFonts w:ascii="仿宋_GB2312" w:eastAsia="仿宋_GB2312" w:hAnsi="宋体" w:cs="宋体"/>
          <w:color w:val="000000"/>
          <w:kern w:val="0"/>
          <w:sz w:val="32"/>
          <w:szCs w:val="32"/>
        </w:rPr>
        <w:t>质量</w:t>
      </w:r>
    </w:p>
    <w:p w:rsidR="000C4837" w:rsidRPr="003266BF" w:rsidRDefault="000C4837" w:rsidP="00E30476">
      <w:pPr>
        <w:pStyle w:val="a7"/>
        <w:tabs>
          <w:tab w:val="left" w:pos="1442"/>
        </w:tabs>
        <w:spacing w:line="560" w:lineRule="exact"/>
        <w:ind w:firstLineChars="200" w:firstLine="640"/>
        <w:rPr>
          <w:rFonts w:ascii="仿宋_GB2312" w:eastAsia="仿宋_GB2312" w:cs="仿宋_GB2312"/>
          <w:kern w:val="2"/>
        </w:rPr>
      </w:pPr>
      <w:r w:rsidRPr="003266BF">
        <w:rPr>
          <w:rFonts w:ascii="仿宋_GB2312" w:eastAsia="仿宋_GB2312" w:cs="仿宋_GB2312" w:hint="eastAsia"/>
          <w:kern w:val="2"/>
        </w:rPr>
        <w:t>2022年度，西城法院审判运行态势良性发展，结案均衡度等关键指标名列前茅，连续两年受市高院指派向全市介绍经验。多措并举强化审限管理，平均审执天数较前两年均值缩短10.83%，健全专业法官会议、审判委员会运行机制，开展案件质量评查和优秀文书评选，发回、改判案件数量持续下降，一审服判息诉率上升至89.97%，全市排名第三。</w:t>
      </w:r>
    </w:p>
    <w:p w:rsidR="000C4837" w:rsidRPr="003266BF" w:rsidRDefault="000C4837" w:rsidP="00E30476">
      <w:pPr>
        <w:spacing w:line="560" w:lineRule="exact"/>
        <w:ind w:firstLineChars="200" w:firstLine="640"/>
        <w:rPr>
          <w:rFonts w:ascii="仿宋_GB2312" w:eastAsia="仿宋_GB2312" w:hAnsi="仿宋_GB2312" w:cs="仿宋_GB2312"/>
          <w:sz w:val="32"/>
          <w:szCs w:val="32"/>
        </w:rPr>
      </w:pPr>
      <w:r w:rsidRPr="003266BF">
        <w:rPr>
          <w:rFonts w:ascii="仿宋_GB2312" w:eastAsia="仿宋_GB2312" w:hAnsi="仿宋_GB2312" w:cs="仿宋_GB2312" w:hint="eastAsia"/>
          <w:bCs/>
          <w:sz w:val="32"/>
          <w:szCs w:val="32"/>
        </w:rPr>
        <w:t>西城法院积极推进司法公开，</w:t>
      </w:r>
      <w:r w:rsidRPr="003266BF">
        <w:rPr>
          <w:rFonts w:ascii="仿宋_GB2312" w:eastAsia="仿宋_GB2312" w:hAnsi="仿宋_GB2312" w:cs="仿宋_GB2312" w:hint="eastAsia"/>
          <w:sz w:val="32"/>
          <w:szCs w:val="32"/>
        </w:rPr>
        <w:t>及时公开立审执全流程信息，裁判文书上网率始终保持100%，全市排名第一。组织线上“法院开放日”，召开新闻通报会6场。完成庭审直播9642次，全市排名第二。</w:t>
      </w:r>
    </w:p>
    <w:p w:rsidR="000C4837" w:rsidRPr="003266BF" w:rsidRDefault="000C4837" w:rsidP="00E30476">
      <w:pPr>
        <w:pStyle w:val="a7"/>
        <w:tabs>
          <w:tab w:val="left" w:pos="1442"/>
        </w:tabs>
        <w:spacing w:line="560" w:lineRule="exact"/>
        <w:rPr>
          <w:rFonts w:ascii="仿宋_GB2312" w:eastAsia="仿宋_GB2312" w:cs="仿宋_GB2312"/>
          <w:kern w:val="2"/>
        </w:rPr>
      </w:pPr>
      <w:r w:rsidRPr="003266BF">
        <w:rPr>
          <w:rFonts w:ascii="仿宋_GB2312" w:eastAsia="仿宋_GB2312" w:hAnsi="仿宋" w:hint="eastAsia"/>
        </w:rPr>
        <w:t>西城法院坚持以党建为引领，为“把信访突出问题处理好，把群众合理合法的利益诉求解决好”，始终坚持最高标准、最严要求、最好效果，院庭长带头接待化解信访积案，一案一策稳控重点人员，重要节点严防死守，确保不出事、不冒泡，有效将矛盾化解吸附在基层。</w:t>
      </w:r>
    </w:p>
    <w:p w:rsidR="000C4837" w:rsidRPr="003266BF" w:rsidRDefault="000C4837" w:rsidP="00E30476">
      <w:pPr>
        <w:pStyle w:val="a7"/>
        <w:tabs>
          <w:tab w:val="left" w:pos="1442"/>
        </w:tabs>
        <w:spacing w:line="560" w:lineRule="exact"/>
        <w:rPr>
          <w:rFonts w:ascii="仿宋_GB2312" w:eastAsia="仿宋_GB2312" w:hAnsi="仿宋"/>
        </w:rPr>
      </w:pPr>
      <w:r w:rsidRPr="003266BF">
        <w:rPr>
          <w:rFonts w:ascii="仿宋_GB2312" w:eastAsia="仿宋_GB2312" w:hAnsi="仿宋" w:hint="eastAsia"/>
        </w:rPr>
        <w:t>执行质效方面，西城法院有财产可供执行案件法定期限内实际执结率为</w:t>
      </w:r>
      <w:r w:rsidRPr="003266BF">
        <w:rPr>
          <w:rFonts w:ascii="仿宋_GB2312" w:eastAsia="仿宋_GB2312" w:hAnsi="仿宋"/>
        </w:rPr>
        <w:t>99.29%</w:t>
      </w:r>
      <w:r w:rsidRPr="003266BF">
        <w:rPr>
          <w:rFonts w:ascii="仿宋_GB2312" w:eastAsia="仿宋_GB2312" w:hAnsi="仿宋" w:hint="eastAsia"/>
        </w:rPr>
        <w:t>。首执案件平均用时缩短至55.8天，基层法院第一。</w:t>
      </w:r>
    </w:p>
    <w:p w:rsidR="00F76069" w:rsidRPr="003266BF" w:rsidRDefault="00CA4853" w:rsidP="00E30476">
      <w:pPr>
        <w:spacing w:line="560" w:lineRule="exact"/>
        <w:ind w:leftChars="50" w:left="105" w:firstLineChars="150" w:firstLine="480"/>
        <w:rPr>
          <w:rFonts w:ascii="仿宋_GB2312" w:eastAsia="仿宋_GB2312" w:hAnsi="宋体" w:cs="宋体"/>
          <w:color w:val="000000"/>
          <w:kern w:val="0"/>
          <w:sz w:val="32"/>
          <w:szCs w:val="32"/>
        </w:rPr>
      </w:pPr>
      <w:r w:rsidRPr="003266BF">
        <w:rPr>
          <w:rFonts w:ascii="仿宋_GB2312" w:eastAsia="仿宋_GB2312" w:hAnsi="宋体" w:cs="宋体" w:hint="eastAsia"/>
          <w:color w:val="000000"/>
          <w:kern w:val="0"/>
          <w:sz w:val="32"/>
          <w:szCs w:val="32"/>
        </w:rPr>
        <w:t>质量达标率=质量达标工作数/实际完成工作数×100%</w:t>
      </w:r>
      <w:r w:rsidR="00A21347" w:rsidRPr="003266BF">
        <w:rPr>
          <w:rFonts w:ascii="仿宋_GB2312" w:eastAsia="仿宋_GB2312" w:hAnsi="宋体" w:cs="宋体" w:hint="eastAsia"/>
          <w:color w:val="000000"/>
          <w:kern w:val="0"/>
          <w:sz w:val="32"/>
          <w:szCs w:val="32"/>
        </w:rPr>
        <w:t>=</w:t>
      </w:r>
      <w:r w:rsidR="00F76069" w:rsidRPr="003266BF">
        <w:rPr>
          <w:rFonts w:ascii="仿宋_GB2312" w:eastAsia="仿宋_GB2312" w:hAnsi="宋体" w:cs="宋体" w:hint="eastAsia"/>
          <w:color w:val="000000"/>
          <w:kern w:val="0"/>
          <w:sz w:val="32"/>
          <w:szCs w:val="32"/>
        </w:rPr>
        <w:t>11.5/12×100%=95.83%</w:t>
      </w:r>
      <w:r w:rsidRPr="003266BF">
        <w:rPr>
          <w:rFonts w:ascii="仿宋_GB2312" w:eastAsia="仿宋_GB2312" w:hAnsi="宋体" w:cs="宋体" w:hint="eastAsia"/>
          <w:color w:val="000000"/>
          <w:kern w:val="0"/>
          <w:sz w:val="32"/>
          <w:szCs w:val="32"/>
        </w:rPr>
        <w:t>。</w:t>
      </w:r>
    </w:p>
    <w:p w:rsidR="00CA4853" w:rsidRPr="003266BF" w:rsidRDefault="00CA4853" w:rsidP="00E30476">
      <w:pPr>
        <w:spacing w:line="560" w:lineRule="exact"/>
        <w:ind w:leftChars="50" w:left="105" w:firstLineChars="150" w:firstLine="480"/>
        <w:rPr>
          <w:rFonts w:ascii="仿宋_GB2312" w:eastAsia="仿宋_GB2312" w:hAnsi="宋体" w:cs="宋体"/>
          <w:color w:val="000000"/>
          <w:kern w:val="0"/>
          <w:sz w:val="32"/>
          <w:szCs w:val="32"/>
        </w:rPr>
      </w:pPr>
      <w:r w:rsidRPr="003266BF">
        <w:rPr>
          <w:rFonts w:ascii="仿宋_GB2312" w:eastAsia="仿宋_GB2312" w:hAnsi="宋体" w:cs="宋体" w:hint="eastAsia"/>
          <w:color w:val="000000"/>
          <w:kern w:val="0"/>
          <w:sz w:val="32"/>
          <w:szCs w:val="32"/>
        </w:rPr>
        <w:t>质量达标工作数：一定时期（年度或规划期）内部门（单位）实际完成工作数中达到部门绩效目标要求（绩效标准值）</w:t>
      </w:r>
      <w:r w:rsidRPr="003266BF">
        <w:rPr>
          <w:rFonts w:ascii="仿宋_GB2312" w:eastAsia="仿宋_GB2312" w:hAnsi="宋体" w:cs="宋体" w:hint="eastAsia"/>
          <w:color w:val="000000"/>
          <w:kern w:val="0"/>
          <w:sz w:val="32"/>
          <w:szCs w:val="32"/>
        </w:rPr>
        <w:lastRenderedPageBreak/>
        <w:t>的工作任务数量。</w:t>
      </w:r>
    </w:p>
    <w:p w:rsidR="00CD010E" w:rsidRPr="003266BF" w:rsidRDefault="000E152D" w:rsidP="00E30476">
      <w:pPr>
        <w:spacing w:line="560" w:lineRule="exact"/>
        <w:ind w:leftChars="50" w:left="105" w:firstLineChars="150" w:firstLine="480"/>
        <w:rPr>
          <w:rFonts w:ascii="仿宋_GB2312" w:eastAsia="仿宋_GB2312" w:hAnsi="宋体" w:cs="宋体"/>
          <w:color w:val="000000"/>
          <w:kern w:val="0"/>
          <w:sz w:val="32"/>
          <w:szCs w:val="32"/>
        </w:rPr>
      </w:pPr>
      <w:r w:rsidRPr="003266BF">
        <w:rPr>
          <w:rFonts w:ascii="仿宋_GB2312" w:eastAsia="仿宋_GB2312" w:hAnsi="宋体" w:cs="宋体" w:hint="eastAsia"/>
          <w:color w:val="000000"/>
          <w:kern w:val="0"/>
          <w:sz w:val="32"/>
          <w:szCs w:val="32"/>
        </w:rPr>
        <w:t>3.产出</w:t>
      </w:r>
      <w:r w:rsidRPr="003266BF">
        <w:rPr>
          <w:rFonts w:ascii="仿宋_GB2312" w:eastAsia="仿宋_GB2312" w:hAnsi="宋体" w:cs="宋体"/>
          <w:color w:val="000000"/>
          <w:kern w:val="0"/>
          <w:sz w:val="32"/>
          <w:szCs w:val="32"/>
        </w:rPr>
        <w:t>进度</w:t>
      </w:r>
    </w:p>
    <w:p w:rsidR="000C4837" w:rsidRPr="003266BF" w:rsidRDefault="000C4837" w:rsidP="00E30476">
      <w:pPr>
        <w:pStyle w:val="a7"/>
        <w:tabs>
          <w:tab w:val="left" w:pos="1442"/>
        </w:tabs>
        <w:spacing w:line="560" w:lineRule="exact"/>
        <w:rPr>
          <w:rFonts w:ascii="仿宋_GB2312" w:eastAsia="仿宋_GB2312" w:cs="仿宋_GB2312"/>
          <w:kern w:val="2"/>
        </w:rPr>
      </w:pPr>
      <w:r w:rsidRPr="003266BF">
        <w:rPr>
          <w:rFonts w:ascii="仿宋_GB2312" w:eastAsia="仿宋_GB2312" w:cs="仿宋_GB2312" w:hint="eastAsia"/>
          <w:kern w:val="2"/>
        </w:rPr>
        <w:t>2022年度</w:t>
      </w:r>
      <w:r w:rsidR="002F7FB3" w:rsidRPr="003266BF">
        <w:rPr>
          <w:rFonts w:ascii="仿宋_GB2312" w:eastAsia="仿宋_GB2312" w:cs="仿宋_GB2312" w:hint="eastAsia"/>
          <w:kern w:val="2"/>
        </w:rPr>
        <w:t>西城法院</w:t>
      </w:r>
      <w:r w:rsidRPr="003266BF">
        <w:rPr>
          <w:rFonts w:ascii="仿宋_GB2312" w:eastAsia="仿宋_GB2312" w:cs="仿宋_GB2312" w:hint="eastAsia"/>
          <w:kern w:val="2"/>
        </w:rPr>
        <w:t>结案率84.31%，上升2.36 个百分点；结收比102.35%，上升12.18 个百分点。平均审执天数、服判息诉率等主要审判质效指标在全市名列前茅。</w:t>
      </w:r>
    </w:p>
    <w:p w:rsidR="000C4837" w:rsidRPr="003266BF" w:rsidRDefault="002F7FB3" w:rsidP="00E30476">
      <w:pPr>
        <w:pStyle w:val="a7"/>
        <w:tabs>
          <w:tab w:val="left" w:pos="1442"/>
        </w:tabs>
        <w:spacing w:line="560" w:lineRule="exact"/>
        <w:rPr>
          <w:rFonts w:ascii="仿宋_GB2312" w:eastAsia="仿宋_GB2312" w:cs="仿宋_GB2312"/>
          <w:kern w:val="2"/>
        </w:rPr>
      </w:pPr>
      <w:r w:rsidRPr="003266BF">
        <w:rPr>
          <w:rFonts w:ascii="仿宋_GB2312" w:eastAsia="仿宋_GB2312" w:hAnsi="仿宋" w:hint="eastAsia"/>
        </w:rPr>
        <w:t>西城法院</w:t>
      </w:r>
      <w:r w:rsidR="000C4837" w:rsidRPr="003266BF">
        <w:rPr>
          <w:rFonts w:ascii="仿宋_GB2312" w:eastAsia="仿宋_GB2312" w:hAnsi="仿宋" w:hint="eastAsia"/>
        </w:rPr>
        <w:t>集约送达中心和电子卷宗中心持续发力，</w:t>
      </w:r>
      <w:r w:rsidR="000C4837" w:rsidRPr="003266BF">
        <w:rPr>
          <w:rFonts w:ascii="仿宋_GB2312" w:eastAsia="仿宋_GB2312" w:cs="仿宋_GB2312" w:hint="eastAsia"/>
          <w:kern w:val="2"/>
        </w:rPr>
        <w:t>构建“既送也达、以达为本”的大送达格局，平均送达时长下降20%。电子送达覆盖率71.94%，同比上升6.3%。推进电子卷宗深度应用，金融案件实现全流程在线办案，电子卷宗上诉移转用时同比降低11%。</w:t>
      </w:r>
    </w:p>
    <w:p w:rsidR="00A21347" w:rsidRPr="003266BF" w:rsidRDefault="00A21347" w:rsidP="00E30476">
      <w:pPr>
        <w:spacing w:line="560" w:lineRule="exact"/>
        <w:ind w:leftChars="50" w:left="105" w:firstLineChars="150" w:firstLine="480"/>
        <w:rPr>
          <w:rFonts w:ascii="仿宋_GB2312" w:eastAsia="仿宋_GB2312" w:hAnsi="宋体" w:cs="宋体"/>
          <w:color w:val="000000"/>
          <w:kern w:val="0"/>
          <w:sz w:val="32"/>
          <w:szCs w:val="32"/>
        </w:rPr>
      </w:pPr>
      <w:r w:rsidRPr="003266BF">
        <w:rPr>
          <w:rFonts w:ascii="仿宋_GB2312" w:eastAsia="仿宋_GB2312" w:hAnsi="宋体" w:cs="宋体" w:hint="eastAsia"/>
          <w:color w:val="000000"/>
          <w:kern w:val="0"/>
          <w:sz w:val="32"/>
          <w:szCs w:val="32"/>
        </w:rPr>
        <w:t>202</w:t>
      </w:r>
      <w:r w:rsidR="00CE40F3" w:rsidRPr="003266BF">
        <w:rPr>
          <w:rFonts w:ascii="仿宋_GB2312" w:eastAsia="仿宋_GB2312" w:hAnsi="宋体" w:cs="宋体" w:hint="eastAsia"/>
          <w:color w:val="000000"/>
          <w:kern w:val="0"/>
          <w:sz w:val="32"/>
          <w:szCs w:val="32"/>
        </w:rPr>
        <w:t>2</w:t>
      </w:r>
      <w:r w:rsidRPr="003266BF">
        <w:rPr>
          <w:rFonts w:ascii="仿宋_GB2312" w:eastAsia="仿宋_GB2312" w:hAnsi="宋体" w:cs="宋体" w:hint="eastAsia"/>
          <w:color w:val="000000"/>
          <w:kern w:val="0"/>
          <w:sz w:val="32"/>
          <w:szCs w:val="32"/>
        </w:rPr>
        <w:t>年</w:t>
      </w:r>
      <w:r w:rsidR="0037373F" w:rsidRPr="003266BF">
        <w:rPr>
          <w:rFonts w:ascii="仿宋_GB2312" w:eastAsia="仿宋_GB2312" w:hAnsi="宋体" w:cs="宋体" w:hint="eastAsia"/>
          <w:color w:val="000000"/>
          <w:kern w:val="0"/>
          <w:sz w:val="32"/>
          <w:szCs w:val="32"/>
        </w:rPr>
        <w:t>“办案业务费</w:t>
      </w:r>
      <w:r w:rsidR="0037373F" w:rsidRPr="003266BF">
        <w:rPr>
          <w:rFonts w:ascii="仿宋_GB2312" w:eastAsia="仿宋_GB2312" w:hAnsi="宋体" w:cs="宋体"/>
          <w:color w:val="000000"/>
          <w:kern w:val="0"/>
          <w:sz w:val="32"/>
          <w:szCs w:val="32"/>
        </w:rPr>
        <w:t>”</w:t>
      </w:r>
      <w:r w:rsidRPr="003266BF">
        <w:rPr>
          <w:rFonts w:ascii="仿宋_GB2312" w:eastAsia="仿宋_GB2312" w:hAnsi="宋体" w:cs="宋体" w:hint="eastAsia"/>
          <w:color w:val="000000"/>
          <w:kern w:val="0"/>
          <w:sz w:val="32"/>
          <w:szCs w:val="32"/>
        </w:rPr>
        <w:t>项目，</w:t>
      </w:r>
      <w:r w:rsidR="0037373F" w:rsidRPr="003266BF">
        <w:rPr>
          <w:rFonts w:ascii="仿宋_GB2312" w:eastAsia="仿宋_GB2312" w:hAnsi="宋体" w:cs="宋体" w:hint="eastAsia"/>
          <w:color w:val="000000"/>
          <w:kern w:val="0"/>
          <w:sz w:val="32"/>
          <w:szCs w:val="32"/>
        </w:rPr>
        <w:t>项目预算控制数2044.84万元,实际完成1613.57万元，</w:t>
      </w:r>
      <w:r w:rsidR="00933E13" w:rsidRPr="00971A0D">
        <w:rPr>
          <w:rFonts w:ascii="仿宋_GB2312" w:eastAsia="仿宋_GB2312" w:hAnsi="宋体" w:cs="宋体" w:hint="eastAsia"/>
          <w:color w:val="000000"/>
          <w:kern w:val="0"/>
          <w:sz w:val="32"/>
          <w:szCs w:val="32"/>
        </w:rPr>
        <w:t>受疫情因素影响</w:t>
      </w:r>
      <w:r w:rsidR="00971A0D">
        <w:rPr>
          <w:rFonts w:ascii="仿宋_GB2312" w:eastAsia="仿宋_GB2312" w:hAnsi="宋体" w:cs="宋体" w:hint="eastAsia"/>
          <w:color w:val="000000"/>
          <w:kern w:val="0"/>
          <w:sz w:val="32"/>
          <w:szCs w:val="32"/>
        </w:rPr>
        <w:t>，</w:t>
      </w:r>
      <w:r w:rsidR="00933E13" w:rsidRPr="00971A0D">
        <w:rPr>
          <w:rFonts w:ascii="仿宋_GB2312" w:eastAsia="仿宋_GB2312" w:hAnsi="宋体" w:cs="宋体" w:hint="eastAsia"/>
          <w:color w:val="000000"/>
          <w:kern w:val="0"/>
          <w:sz w:val="32"/>
          <w:szCs w:val="32"/>
        </w:rPr>
        <w:t>年初申报的差旅费、培训费等预算未</w:t>
      </w:r>
      <w:r w:rsidR="00715989">
        <w:rPr>
          <w:rFonts w:ascii="仿宋_GB2312" w:eastAsia="仿宋_GB2312" w:hAnsi="宋体" w:cs="宋体" w:hint="eastAsia"/>
          <w:color w:val="000000"/>
          <w:kern w:val="0"/>
          <w:sz w:val="32"/>
          <w:szCs w:val="32"/>
        </w:rPr>
        <w:t>能</w:t>
      </w:r>
      <w:r w:rsidR="00971A0D">
        <w:rPr>
          <w:rFonts w:ascii="仿宋_GB2312" w:eastAsia="仿宋_GB2312" w:hAnsi="宋体" w:cs="宋体" w:hint="eastAsia"/>
          <w:color w:val="000000"/>
          <w:kern w:val="0"/>
          <w:sz w:val="32"/>
          <w:szCs w:val="32"/>
        </w:rPr>
        <w:t>全部</w:t>
      </w:r>
      <w:r w:rsidR="00971A0D" w:rsidRPr="00971A0D">
        <w:rPr>
          <w:rFonts w:ascii="仿宋_GB2312" w:eastAsia="仿宋_GB2312" w:hAnsi="宋体" w:cs="宋体" w:hint="eastAsia"/>
          <w:color w:val="000000"/>
          <w:kern w:val="0"/>
          <w:sz w:val="32"/>
          <w:szCs w:val="32"/>
        </w:rPr>
        <w:t>按</w:t>
      </w:r>
      <w:r w:rsidR="00933E13" w:rsidRPr="00971A0D">
        <w:rPr>
          <w:rFonts w:ascii="仿宋_GB2312" w:eastAsia="仿宋_GB2312" w:hAnsi="宋体" w:cs="宋体" w:hint="eastAsia"/>
          <w:color w:val="000000"/>
          <w:kern w:val="0"/>
          <w:sz w:val="32"/>
          <w:szCs w:val="32"/>
        </w:rPr>
        <w:t>计划开展列支</w:t>
      </w:r>
      <w:r w:rsidR="0037373F" w:rsidRPr="003266BF">
        <w:rPr>
          <w:rFonts w:ascii="仿宋_GB2312" w:eastAsia="仿宋_GB2312" w:hAnsi="宋体" w:cs="宋体" w:hint="eastAsia"/>
          <w:color w:val="000000"/>
          <w:kern w:val="0"/>
          <w:sz w:val="32"/>
          <w:szCs w:val="32"/>
        </w:rPr>
        <w:t>，</w:t>
      </w:r>
      <w:r w:rsidR="00715989">
        <w:rPr>
          <w:rFonts w:ascii="仿宋_GB2312" w:eastAsia="仿宋_GB2312" w:hAnsi="宋体" w:cs="宋体" w:hint="eastAsia"/>
          <w:color w:val="000000"/>
          <w:kern w:val="0"/>
          <w:sz w:val="32"/>
          <w:szCs w:val="32"/>
        </w:rPr>
        <w:t>预算执行进度受到一定影响</w:t>
      </w:r>
      <w:r w:rsidRPr="003266BF">
        <w:rPr>
          <w:rFonts w:ascii="仿宋_GB2312" w:eastAsia="仿宋_GB2312" w:hAnsi="宋体" w:cs="宋体" w:hint="eastAsia"/>
          <w:color w:val="000000"/>
          <w:kern w:val="0"/>
          <w:sz w:val="32"/>
          <w:szCs w:val="32"/>
        </w:rPr>
        <w:t>。</w:t>
      </w:r>
    </w:p>
    <w:p w:rsidR="008F0736" w:rsidRPr="003266BF" w:rsidRDefault="00CA4853" w:rsidP="00E30476">
      <w:pPr>
        <w:spacing w:line="560" w:lineRule="exact"/>
        <w:ind w:leftChars="50" w:left="105" w:firstLineChars="150" w:firstLine="480"/>
        <w:rPr>
          <w:rFonts w:ascii="仿宋_GB2312" w:eastAsia="仿宋_GB2312" w:hAnsi="宋体" w:cs="宋体"/>
          <w:color w:val="000000"/>
          <w:kern w:val="0"/>
          <w:sz w:val="32"/>
          <w:szCs w:val="32"/>
        </w:rPr>
      </w:pPr>
      <w:r w:rsidRPr="003266BF">
        <w:rPr>
          <w:rFonts w:ascii="仿宋_GB2312" w:eastAsia="仿宋_GB2312" w:hAnsi="宋体" w:cs="宋体" w:hint="eastAsia"/>
          <w:color w:val="000000"/>
          <w:kern w:val="0"/>
          <w:sz w:val="32"/>
          <w:szCs w:val="32"/>
        </w:rPr>
        <w:t>按时完成率=（按时完成工作数/实际完成工作数）×100%</w:t>
      </w:r>
      <w:r w:rsidR="00A21347" w:rsidRPr="003266BF">
        <w:rPr>
          <w:rFonts w:ascii="仿宋_GB2312" w:eastAsia="仿宋_GB2312" w:hAnsi="宋体" w:cs="宋体" w:hint="eastAsia"/>
          <w:color w:val="000000"/>
          <w:kern w:val="0"/>
          <w:sz w:val="32"/>
          <w:szCs w:val="32"/>
        </w:rPr>
        <w:t>=</w:t>
      </w:r>
      <w:r w:rsidR="008F0736" w:rsidRPr="003266BF">
        <w:t xml:space="preserve"> </w:t>
      </w:r>
      <w:r w:rsidR="008F0736" w:rsidRPr="003266BF">
        <w:rPr>
          <w:rFonts w:ascii="仿宋_GB2312" w:eastAsia="仿宋_GB2312" w:hAnsi="宋体" w:cs="宋体"/>
          <w:color w:val="000000"/>
          <w:kern w:val="0"/>
          <w:sz w:val="32"/>
          <w:szCs w:val="32"/>
        </w:rPr>
        <w:t>91.67%</w:t>
      </w:r>
      <w:r w:rsidRPr="003266BF">
        <w:rPr>
          <w:rFonts w:ascii="仿宋_GB2312" w:eastAsia="仿宋_GB2312" w:hAnsi="宋体" w:cs="宋体" w:hint="eastAsia"/>
          <w:color w:val="000000"/>
          <w:kern w:val="0"/>
          <w:sz w:val="32"/>
          <w:szCs w:val="32"/>
        </w:rPr>
        <w:t>。</w:t>
      </w:r>
    </w:p>
    <w:p w:rsidR="00CA4853" w:rsidRPr="003266BF" w:rsidRDefault="00CA4853" w:rsidP="00E30476">
      <w:pPr>
        <w:spacing w:line="560" w:lineRule="exact"/>
        <w:ind w:leftChars="50" w:left="105" w:firstLineChars="150" w:firstLine="480"/>
        <w:rPr>
          <w:rFonts w:ascii="仿宋_GB2312" w:eastAsia="仿宋_GB2312" w:hAnsi="宋体" w:cs="宋体"/>
          <w:color w:val="000000"/>
          <w:kern w:val="0"/>
          <w:sz w:val="32"/>
          <w:szCs w:val="32"/>
        </w:rPr>
      </w:pPr>
      <w:r w:rsidRPr="003266BF">
        <w:rPr>
          <w:rFonts w:ascii="仿宋_GB2312" w:eastAsia="仿宋_GB2312" w:hAnsi="宋体" w:cs="宋体" w:hint="eastAsia"/>
          <w:color w:val="000000"/>
          <w:kern w:val="0"/>
          <w:sz w:val="32"/>
          <w:szCs w:val="32"/>
        </w:rPr>
        <w:t>按时完成工作数：部门（单位）按照整体绩效目标确定的时限实际完成的工作任务数量。</w:t>
      </w:r>
    </w:p>
    <w:p w:rsidR="00CA4853" w:rsidRPr="003266BF" w:rsidRDefault="000E152D" w:rsidP="00E30476">
      <w:pPr>
        <w:spacing w:line="560" w:lineRule="exact"/>
        <w:ind w:leftChars="50" w:left="105" w:firstLineChars="150" w:firstLine="480"/>
        <w:rPr>
          <w:rFonts w:ascii="仿宋_GB2312" w:eastAsia="仿宋_GB2312" w:hAnsi="宋体" w:cs="宋体"/>
          <w:color w:val="000000"/>
          <w:kern w:val="0"/>
          <w:sz w:val="32"/>
          <w:szCs w:val="32"/>
        </w:rPr>
      </w:pPr>
      <w:r w:rsidRPr="003266BF">
        <w:rPr>
          <w:rFonts w:ascii="仿宋_GB2312" w:eastAsia="仿宋_GB2312" w:hAnsi="宋体" w:cs="宋体"/>
          <w:color w:val="000000"/>
          <w:kern w:val="0"/>
          <w:sz w:val="32"/>
          <w:szCs w:val="32"/>
        </w:rPr>
        <w:t>4.</w:t>
      </w:r>
      <w:r w:rsidRPr="003266BF">
        <w:rPr>
          <w:rFonts w:ascii="仿宋_GB2312" w:eastAsia="仿宋_GB2312" w:hAnsi="宋体" w:cs="宋体" w:hint="eastAsia"/>
          <w:color w:val="000000"/>
          <w:kern w:val="0"/>
          <w:sz w:val="32"/>
          <w:szCs w:val="32"/>
        </w:rPr>
        <w:t>产出</w:t>
      </w:r>
      <w:r w:rsidRPr="003266BF">
        <w:rPr>
          <w:rFonts w:ascii="仿宋_GB2312" w:eastAsia="仿宋_GB2312" w:hAnsi="宋体" w:cs="宋体"/>
          <w:color w:val="000000"/>
          <w:kern w:val="0"/>
          <w:sz w:val="32"/>
          <w:szCs w:val="32"/>
        </w:rPr>
        <w:t>成本</w:t>
      </w:r>
      <w:r w:rsidRPr="003266BF">
        <w:rPr>
          <w:rFonts w:ascii="仿宋_GB2312" w:eastAsia="仿宋_GB2312" w:hAnsi="宋体" w:cs="宋体" w:hint="eastAsia"/>
          <w:color w:val="000000"/>
          <w:kern w:val="0"/>
          <w:sz w:val="32"/>
          <w:szCs w:val="32"/>
        </w:rPr>
        <w:t xml:space="preserve">  </w:t>
      </w:r>
    </w:p>
    <w:p w:rsidR="000C4837" w:rsidRPr="003266BF" w:rsidRDefault="002F7FB3" w:rsidP="00E30476">
      <w:pPr>
        <w:spacing w:line="560" w:lineRule="exact"/>
        <w:ind w:leftChars="50" w:left="105" w:firstLineChars="150" w:firstLine="480"/>
        <w:rPr>
          <w:rFonts w:ascii="仿宋_GB2312" w:eastAsia="仿宋_GB2312" w:hAnsi="宋体" w:cs="宋体"/>
          <w:color w:val="000000"/>
          <w:kern w:val="0"/>
          <w:sz w:val="32"/>
          <w:szCs w:val="32"/>
        </w:rPr>
      </w:pPr>
      <w:r w:rsidRPr="003266BF">
        <w:rPr>
          <w:rFonts w:ascii="仿宋_GB2312" w:eastAsia="仿宋_GB2312" w:hAnsi="宋体" w:cs="宋体" w:hint="eastAsia"/>
          <w:color w:val="000000"/>
          <w:kern w:val="0"/>
          <w:sz w:val="32"/>
          <w:szCs w:val="32"/>
        </w:rPr>
        <w:t>西城法院</w:t>
      </w:r>
      <w:r w:rsidR="000C4837" w:rsidRPr="003266BF">
        <w:rPr>
          <w:rFonts w:ascii="仿宋_GB2312" w:eastAsia="仿宋_GB2312" w:hAnsi="宋体" w:cs="宋体" w:hint="eastAsia"/>
          <w:color w:val="000000"/>
          <w:kern w:val="0"/>
          <w:sz w:val="32"/>
          <w:szCs w:val="32"/>
        </w:rPr>
        <w:t>2022年全口径案件成本（全年财政拨款预算数/审结案件数量）为1108元。</w:t>
      </w:r>
    </w:p>
    <w:p w:rsidR="00CA4853" w:rsidRPr="003266BF" w:rsidRDefault="000E152D" w:rsidP="00E30476">
      <w:pPr>
        <w:spacing w:line="560" w:lineRule="exact"/>
        <w:ind w:leftChars="50" w:left="105" w:firstLineChars="150" w:firstLine="480"/>
        <w:rPr>
          <w:rFonts w:ascii="仿宋_GB2312" w:eastAsia="仿宋_GB2312" w:hAnsi="宋体" w:cs="宋体"/>
          <w:color w:val="000000"/>
          <w:kern w:val="0"/>
          <w:sz w:val="32"/>
          <w:szCs w:val="32"/>
        </w:rPr>
      </w:pPr>
      <w:r w:rsidRPr="003266BF">
        <w:rPr>
          <w:rFonts w:ascii="仿宋_GB2312" w:eastAsia="仿宋_GB2312" w:hAnsi="宋体" w:cs="宋体" w:hint="eastAsia"/>
          <w:color w:val="000000"/>
          <w:kern w:val="0"/>
          <w:sz w:val="32"/>
          <w:szCs w:val="32"/>
        </w:rPr>
        <w:t xml:space="preserve"> </w:t>
      </w:r>
      <w:r w:rsidR="00CA4853" w:rsidRPr="003266BF">
        <w:rPr>
          <w:rFonts w:ascii="仿宋_GB2312" w:eastAsia="仿宋_GB2312" w:hAnsi="宋体" w:cs="宋体" w:hint="eastAsia"/>
          <w:color w:val="000000"/>
          <w:kern w:val="0"/>
          <w:sz w:val="32"/>
          <w:szCs w:val="32"/>
        </w:rPr>
        <w:t>(1) 基本支出较上年节约额</w:t>
      </w:r>
    </w:p>
    <w:p w:rsidR="00A21347" w:rsidRPr="003266BF" w:rsidRDefault="00A21347" w:rsidP="00E30476">
      <w:pPr>
        <w:spacing w:line="560" w:lineRule="exact"/>
        <w:ind w:leftChars="50" w:left="105" w:firstLineChars="150" w:firstLine="480"/>
        <w:rPr>
          <w:rFonts w:ascii="仿宋_GB2312" w:eastAsia="仿宋_GB2312" w:hAnsi="宋体" w:cs="宋体"/>
          <w:color w:val="000000"/>
          <w:kern w:val="0"/>
          <w:sz w:val="32"/>
          <w:szCs w:val="32"/>
        </w:rPr>
      </w:pPr>
      <w:r w:rsidRPr="003266BF">
        <w:rPr>
          <w:rFonts w:ascii="仿宋_GB2312" w:eastAsia="仿宋_GB2312" w:hAnsi="宋体" w:cs="宋体" w:hint="eastAsia"/>
          <w:color w:val="000000"/>
          <w:kern w:val="0"/>
          <w:sz w:val="32"/>
          <w:szCs w:val="32"/>
        </w:rPr>
        <w:t>202</w:t>
      </w:r>
      <w:r w:rsidR="000C4837" w:rsidRPr="003266BF">
        <w:rPr>
          <w:rFonts w:ascii="仿宋_GB2312" w:eastAsia="仿宋_GB2312" w:hAnsi="宋体" w:cs="宋体" w:hint="eastAsia"/>
          <w:color w:val="000000"/>
          <w:kern w:val="0"/>
          <w:sz w:val="32"/>
          <w:szCs w:val="32"/>
        </w:rPr>
        <w:t>2</w:t>
      </w:r>
      <w:r w:rsidRPr="003266BF">
        <w:rPr>
          <w:rFonts w:ascii="仿宋_GB2312" w:eastAsia="仿宋_GB2312" w:hAnsi="宋体" w:cs="宋体" w:hint="eastAsia"/>
          <w:color w:val="000000"/>
          <w:kern w:val="0"/>
          <w:sz w:val="32"/>
          <w:szCs w:val="32"/>
        </w:rPr>
        <w:t>年基本支出决算数</w:t>
      </w:r>
      <w:r w:rsidR="000C4837" w:rsidRPr="003266BF">
        <w:rPr>
          <w:rFonts w:ascii="仿宋_GB2312" w:eastAsia="仿宋_GB2312" w:hAnsi="宋体" w:cs="宋体"/>
          <w:color w:val="000000"/>
          <w:kern w:val="0"/>
          <w:sz w:val="32"/>
          <w:szCs w:val="32"/>
        </w:rPr>
        <w:t>26,387.32万</w:t>
      </w:r>
      <w:r w:rsidR="00465DFC" w:rsidRPr="003266BF">
        <w:rPr>
          <w:rFonts w:ascii="仿宋_GB2312" w:eastAsia="仿宋_GB2312" w:hAnsi="宋体" w:cs="宋体" w:hint="eastAsia"/>
          <w:color w:val="000000"/>
          <w:kern w:val="0"/>
          <w:sz w:val="32"/>
          <w:szCs w:val="32"/>
        </w:rPr>
        <w:t>元，202</w:t>
      </w:r>
      <w:r w:rsidR="000C4837" w:rsidRPr="003266BF">
        <w:rPr>
          <w:rFonts w:ascii="仿宋_GB2312" w:eastAsia="仿宋_GB2312" w:hAnsi="宋体" w:cs="宋体" w:hint="eastAsia"/>
          <w:color w:val="000000"/>
          <w:kern w:val="0"/>
          <w:sz w:val="32"/>
          <w:szCs w:val="32"/>
        </w:rPr>
        <w:t>1</w:t>
      </w:r>
      <w:r w:rsidR="00465DFC" w:rsidRPr="003266BF">
        <w:rPr>
          <w:rFonts w:ascii="仿宋_GB2312" w:eastAsia="仿宋_GB2312" w:hAnsi="宋体" w:cs="宋体" w:hint="eastAsia"/>
          <w:color w:val="000000"/>
          <w:kern w:val="0"/>
          <w:sz w:val="32"/>
          <w:szCs w:val="32"/>
        </w:rPr>
        <w:t>年基本支出决算数</w:t>
      </w:r>
      <w:r w:rsidR="000C4837" w:rsidRPr="003266BF">
        <w:rPr>
          <w:rFonts w:ascii="仿宋_GB2312" w:eastAsia="仿宋_GB2312" w:hAnsi="宋体" w:cs="宋体"/>
          <w:color w:val="000000"/>
          <w:kern w:val="0"/>
          <w:sz w:val="32"/>
          <w:szCs w:val="32"/>
        </w:rPr>
        <w:t>24,716.40万</w:t>
      </w:r>
      <w:r w:rsidR="00465DFC" w:rsidRPr="003266BF">
        <w:rPr>
          <w:rFonts w:ascii="仿宋_GB2312" w:eastAsia="仿宋_GB2312" w:hAnsi="宋体" w:cs="宋体" w:hint="eastAsia"/>
          <w:color w:val="000000"/>
          <w:kern w:val="0"/>
          <w:sz w:val="32"/>
          <w:szCs w:val="32"/>
        </w:rPr>
        <w:t>元，</w:t>
      </w:r>
      <w:r w:rsidR="008A7054" w:rsidRPr="003266BF">
        <w:rPr>
          <w:rFonts w:ascii="仿宋_GB2312" w:eastAsia="仿宋_GB2312" w:hAnsi="宋体" w:cs="宋体" w:hint="eastAsia"/>
          <w:color w:val="000000"/>
          <w:kern w:val="0"/>
          <w:sz w:val="32"/>
          <w:szCs w:val="32"/>
        </w:rPr>
        <w:t>超出</w:t>
      </w:r>
      <w:r w:rsidR="000C4837" w:rsidRPr="003266BF">
        <w:rPr>
          <w:rFonts w:ascii="仿宋_GB2312" w:eastAsia="仿宋_GB2312" w:hAnsi="宋体" w:cs="宋体" w:hint="eastAsia"/>
          <w:color w:val="000000"/>
          <w:kern w:val="0"/>
          <w:sz w:val="32"/>
          <w:szCs w:val="32"/>
        </w:rPr>
        <w:t>1670.92万元</w:t>
      </w:r>
      <w:r w:rsidR="00465DFC" w:rsidRPr="003266BF">
        <w:rPr>
          <w:rFonts w:ascii="仿宋_GB2312" w:eastAsia="仿宋_GB2312" w:hAnsi="宋体" w:cs="宋体" w:hint="eastAsia"/>
          <w:color w:val="000000"/>
          <w:kern w:val="0"/>
          <w:sz w:val="32"/>
          <w:szCs w:val="32"/>
        </w:rPr>
        <w:t>。</w:t>
      </w:r>
    </w:p>
    <w:p w:rsidR="00CA4853" w:rsidRPr="003266BF" w:rsidRDefault="00CA4853" w:rsidP="00E30476">
      <w:pPr>
        <w:spacing w:line="560" w:lineRule="exact"/>
        <w:ind w:leftChars="50" w:left="105" w:firstLineChars="150" w:firstLine="480"/>
        <w:rPr>
          <w:rFonts w:ascii="仿宋_GB2312" w:eastAsia="仿宋_GB2312" w:hAnsi="宋体" w:cs="宋体"/>
          <w:color w:val="000000"/>
          <w:kern w:val="0"/>
          <w:sz w:val="32"/>
          <w:szCs w:val="32"/>
        </w:rPr>
      </w:pPr>
      <w:r w:rsidRPr="003266BF">
        <w:rPr>
          <w:rFonts w:ascii="仿宋_GB2312" w:eastAsia="仿宋_GB2312" w:hAnsi="宋体" w:cs="宋体" w:hint="eastAsia"/>
          <w:color w:val="000000"/>
          <w:kern w:val="0"/>
          <w:sz w:val="32"/>
          <w:szCs w:val="32"/>
        </w:rPr>
        <w:lastRenderedPageBreak/>
        <w:t>(2) 项目支出较上年节约额</w:t>
      </w:r>
    </w:p>
    <w:p w:rsidR="00465DFC" w:rsidRPr="003266BF" w:rsidRDefault="00465DFC" w:rsidP="00E30476">
      <w:pPr>
        <w:spacing w:line="560" w:lineRule="exact"/>
        <w:ind w:leftChars="50" w:left="105" w:firstLineChars="150" w:firstLine="480"/>
        <w:rPr>
          <w:rFonts w:ascii="仿宋_GB2312" w:eastAsia="仿宋_GB2312" w:hAnsi="宋体" w:cs="宋体"/>
          <w:color w:val="000000"/>
          <w:kern w:val="0"/>
          <w:sz w:val="32"/>
          <w:szCs w:val="32"/>
        </w:rPr>
      </w:pPr>
      <w:r w:rsidRPr="003266BF">
        <w:rPr>
          <w:rFonts w:ascii="仿宋_GB2312" w:eastAsia="仿宋_GB2312" w:hAnsi="宋体" w:cs="宋体" w:hint="eastAsia"/>
          <w:color w:val="000000"/>
          <w:kern w:val="0"/>
          <w:sz w:val="32"/>
          <w:szCs w:val="32"/>
        </w:rPr>
        <w:t>202</w:t>
      </w:r>
      <w:r w:rsidR="008A7054" w:rsidRPr="003266BF">
        <w:rPr>
          <w:rFonts w:ascii="仿宋_GB2312" w:eastAsia="仿宋_GB2312" w:hAnsi="宋体" w:cs="宋体" w:hint="eastAsia"/>
          <w:color w:val="000000"/>
          <w:kern w:val="0"/>
          <w:sz w:val="32"/>
          <w:szCs w:val="32"/>
        </w:rPr>
        <w:t>2</w:t>
      </w:r>
      <w:r w:rsidRPr="003266BF">
        <w:rPr>
          <w:rFonts w:ascii="仿宋_GB2312" w:eastAsia="仿宋_GB2312" w:hAnsi="宋体" w:cs="宋体" w:hint="eastAsia"/>
          <w:color w:val="000000"/>
          <w:kern w:val="0"/>
          <w:sz w:val="32"/>
          <w:szCs w:val="32"/>
        </w:rPr>
        <w:t>年项目支出决算数</w:t>
      </w:r>
      <w:r w:rsidR="008A7054" w:rsidRPr="003266BF">
        <w:rPr>
          <w:rFonts w:ascii="仿宋_GB2312" w:eastAsia="仿宋_GB2312" w:hAnsi="宋体" w:cs="宋体"/>
          <w:color w:val="000000"/>
          <w:kern w:val="0"/>
          <w:sz w:val="32"/>
          <w:szCs w:val="32"/>
        </w:rPr>
        <w:t>8,364.42万</w:t>
      </w:r>
      <w:r w:rsidRPr="003266BF">
        <w:rPr>
          <w:rFonts w:ascii="仿宋_GB2312" w:eastAsia="仿宋_GB2312" w:hAnsi="宋体" w:cs="宋体" w:hint="eastAsia"/>
          <w:color w:val="000000"/>
          <w:kern w:val="0"/>
          <w:sz w:val="32"/>
          <w:szCs w:val="32"/>
        </w:rPr>
        <w:t>元，202</w:t>
      </w:r>
      <w:r w:rsidR="008A7054" w:rsidRPr="003266BF">
        <w:rPr>
          <w:rFonts w:ascii="仿宋_GB2312" w:eastAsia="仿宋_GB2312" w:hAnsi="宋体" w:cs="宋体" w:hint="eastAsia"/>
          <w:color w:val="000000"/>
          <w:kern w:val="0"/>
          <w:sz w:val="32"/>
          <w:szCs w:val="32"/>
        </w:rPr>
        <w:t>1</w:t>
      </w:r>
      <w:r w:rsidR="00BF26D9" w:rsidRPr="003266BF">
        <w:rPr>
          <w:rFonts w:ascii="仿宋_GB2312" w:eastAsia="仿宋_GB2312" w:hAnsi="宋体" w:cs="宋体" w:hint="eastAsia"/>
          <w:color w:val="000000"/>
          <w:kern w:val="0"/>
          <w:sz w:val="32"/>
          <w:szCs w:val="32"/>
        </w:rPr>
        <w:t>年项目支出</w:t>
      </w:r>
      <w:r w:rsidRPr="003266BF">
        <w:rPr>
          <w:rFonts w:ascii="仿宋_GB2312" w:eastAsia="仿宋_GB2312" w:hAnsi="宋体" w:cs="宋体" w:hint="eastAsia"/>
          <w:color w:val="000000"/>
          <w:kern w:val="0"/>
          <w:sz w:val="32"/>
          <w:szCs w:val="32"/>
        </w:rPr>
        <w:t>决算数</w:t>
      </w:r>
      <w:r w:rsidR="008A7054" w:rsidRPr="003266BF">
        <w:rPr>
          <w:rFonts w:ascii="仿宋_GB2312" w:eastAsia="仿宋_GB2312" w:hAnsi="宋体" w:cs="宋体"/>
          <w:color w:val="000000"/>
          <w:kern w:val="0"/>
          <w:sz w:val="32"/>
          <w:szCs w:val="32"/>
        </w:rPr>
        <w:t>7,657.39万</w:t>
      </w:r>
      <w:r w:rsidRPr="003266BF">
        <w:rPr>
          <w:rFonts w:ascii="仿宋_GB2312" w:eastAsia="仿宋_GB2312" w:hAnsi="宋体" w:cs="宋体" w:hint="eastAsia"/>
          <w:color w:val="000000"/>
          <w:kern w:val="0"/>
          <w:sz w:val="32"/>
          <w:szCs w:val="32"/>
        </w:rPr>
        <w:t>元，</w:t>
      </w:r>
      <w:r w:rsidR="005371F6" w:rsidRPr="003266BF">
        <w:rPr>
          <w:rFonts w:ascii="仿宋_GB2312" w:eastAsia="仿宋_GB2312" w:hAnsi="宋体" w:cs="宋体" w:hint="eastAsia"/>
          <w:color w:val="000000"/>
          <w:kern w:val="0"/>
          <w:sz w:val="32"/>
          <w:szCs w:val="32"/>
        </w:rPr>
        <w:t>超出</w:t>
      </w:r>
      <w:r w:rsidR="008A7054" w:rsidRPr="003266BF">
        <w:rPr>
          <w:rFonts w:ascii="仿宋_GB2312" w:eastAsia="仿宋_GB2312" w:hAnsi="宋体" w:cs="宋体"/>
          <w:color w:val="000000"/>
          <w:kern w:val="0"/>
          <w:sz w:val="32"/>
          <w:szCs w:val="32"/>
        </w:rPr>
        <w:t>707.03万</w:t>
      </w:r>
      <w:r w:rsidRPr="003266BF">
        <w:rPr>
          <w:rFonts w:ascii="仿宋_GB2312" w:eastAsia="仿宋_GB2312" w:hAnsi="宋体" w:cs="宋体" w:hint="eastAsia"/>
          <w:color w:val="000000"/>
          <w:kern w:val="0"/>
          <w:sz w:val="32"/>
          <w:szCs w:val="32"/>
        </w:rPr>
        <w:t>元。</w:t>
      </w:r>
    </w:p>
    <w:p w:rsidR="00CA4853" w:rsidRPr="003266BF" w:rsidRDefault="00CA4853" w:rsidP="00E30476">
      <w:pPr>
        <w:spacing w:line="560" w:lineRule="exact"/>
        <w:ind w:leftChars="50" w:left="105" w:firstLineChars="150" w:firstLine="480"/>
        <w:rPr>
          <w:rFonts w:ascii="仿宋_GB2312" w:eastAsia="仿宋_GB2312" w:hAnsi="宋体" w:cs="宋体"/>
          <w:color w:val="000000"/>
          <w:kern w:val="0"/>
          <w:sz w:val="32"/>
          <w:szCs w:val="32"/>
        </w:rPr>
      </w:pPr>
      <w:r w:rsidRPr="003266BF">
        <w:rPr>
          <w:rFonts w:ascii="仿宋_GB2312" w:eastAsia="仿宋_GB2312" w:hAnsi="宋体" w:cs="宋体" w:hint="eastAsia"/>
          <w:color w:val="000000"/>
          <w:kern w:val="0"/>
          <w:sz w:val="32"/>
          <w:szCs w:val="32"/>
        </w:rPr>
        <w:t>(3) 公用经费控制率</w:t>
      </w:r>
    </w:p>
    <w:p w:rsidR="005371F6" w:rsidRPr="003266BF" w:rsidRDefault="005371F6" w:rsidP="00E30476">
      <w:pPr>
        <w:spacing w:line="560" w:lineRule="exact"/>
        <w:ind w:leftChars="50" w:left="105" w:firstLineChars="150" w:firstLine="480"/>
        <w:rPr>
          <w:rFonts w:ascii="仿宋_GB2312" w:eastAsia="仿宋_GB2312" w:hAnsi="宋体" w:cs="宋体"/>
          <w:color w:val="000000"/>
          <w:kern w:val="0"/>
          <w:sz w:val="32"/>
          <w:szCs w:val="32"/>
        </w:rPr>
      </w:pPr>
      <w:r w:rsidRPr="003266BF">
        <w:rPr>
          <w:rFonts w:ascii="仿宋_GB2312" w:eastAsia="仿宋_GB2312" w:hAnsi="宋体" w:cs="宋体" w:hint="eastAsia"/>
          <w:color w:val="000000"/>
          <w:kern w:val="0"/>
          <w:sz w:val="32"/>
          <w:szCs w:val="32"/>
        </w:rPr>
        <w:t>2021年公用经费决算数</w:t>
      </w:r>
      <w:r w:rsidR="00B36B6C" w:rsidRPr="003266BF">
        <w:rPr>
          <w:rFonts w:ascii="仿宋_GB2312" w:eastAsia="仿宋_GB2312" w:hAnsi="宋体" w:cs="宋体"/>
          <w:color w:val="000000"/>
          <w:kern w:val="0"/>
          <w:sz w:val="32"/>
          <w:szCs w:val="32"/>
        </w:rPr>
        <w:t>3,871.15万</w:t>
      </w:r>
      <w:r w:rsidRPr="003266BF">
        <w:rPr>
          <w:rFonts w:ascii="仿宋_GB2312" w:eastAsia="仿宋_GB2312" w:hAnsi="宋体" w:cs="宋体" w:hint="eastAsia"/>
          <w:color w:val="000000"/>
          <w:kern w:val="0"/>
          <w:sz w:val="32"/>
          <w:szCs w:val="32"/>
        </w:rPr>
        <w:t>元，公用经费预算数</w:t>
      </w:r>
      <w:r w:rsidR="00B36B6C" w:rsidRPr="003266BF">
        <w:rPr>
          <w:rFonts w:ascii="仿宋_GB2312" w:eastAsia="仿宋_GB2312" w:hAnsi="宋体" w:cs="宋体"/>
          <w:color w:val="000000"/>
          <w:kern w:val="0"/>
          <w:sz w:val="32"/>
          <w:szCs w:val="32"/>
        </w:rPr>
        <w:t>3,921.37万</w:t>
      </w:r>
      <w:r w:rsidRPr="003266BF">
        <w:rPr>
          <w:rFonts w:ascii="仿宋_GB2312" w:eastAsia="仿宋_GB2312" w:hAnsi="宋体" w:cs="宋体" w:hint="eastAsia"/>
          <w:color w:val="000000"/>
          <w:kern w:val="0"/>
          <w:sz w:val="32"/>
          <w:szCs w:val="32"/>
        </w:rPr>
        <w:t>元。</w:t>
      </w:r>
    </w:p>
    <w:p w:rsidR="00CD010E" w:rsidRPr="003266BF" w:rsidRDefault="005371F6" w:rsidP="00E30476">
      <w:pPr>
        <w:spacing w:line="560" w:lineRule="exact"/>
        <w:ind w:leftChars="50" w:left="105" w:firstLineChars="150" w:firstLine="480"/>
        <w:rPr>
          <w:rFonts w:ascii="仿宋_GB2312" w:eastAsia="仿宋_GB2312" w:hAnsi="宋体" w:cs="宋体"/>
          <w:color w:val="000000"/>
          <w:kern w:val="0"/>
          <w:sz w:val="32"/>
          <w:szCs w:val="32"/>
        </w:rPr>
      </w:pPr>
      <w:r w:rsidRPr="003266BF">
        <w:rPr>
          <w:rFonts w:ascii="仿宋_GB2312" w:eastAsia="仿宋_GB2312" w:hAnsi="宋体" w:cs="宋体" w:hint="eastAsia"/>
          <w:color w:val="000000"/>
          <w:kern w:val="0"/>
          <w:sz w:val="32"/>
          <w:szCs w:val="32"/>
        </w:rPr>
        <w:t>公用经费控制率=</w:t>
      </w:r>
      <w:r w:rsidR="00CA4853" w:rsidRPr="003266BF">
        <w:rPr>
          <w:rFonts w:ascii="仿宋_GB2312" w:eastAsia="仿宋_GB2312" w:hAnsi="宋体" w:cs="宋体" w:hint="eastAsia"/>
          <w:color w:val="000000"/>
          <w:kern w:val="0"/>
          <w:sz w:val="32"/>
          <w:szCs w:val="32"/>
        </w:rPr>
        <w:t>（实际公用经费支出/公用经费预算数）</w:t>
      </w:r>
      <w:r w:rsidRPr="003266BF">
        <w:rPr>
          <w:rFonts w:ascii="仿宋_GB2312" w:eastAsia="仿宋_GB2312" w:hAnsi="宋体" w:cs="宋体" w:hint="eastAsia"/>
          <w:color w:val="000000"/>
          <w:kern w:val="0"/>
          <w:sz w:val="32"/>
          <w:szCs w:val="32"/>
        </w:rPr>
        <w:t>=</w:t>
      </w:r>
      <w:r w:rsidR="00B36B6C" w:rsidRPr="003266BF">
        <w:t xml:space="preserve"> </w:t>
      </w:r>
      <w:r w:rsidR="00B36B6C" w:rsidRPr="003266BF">
        <w:rPr>
          <w:rFonts w:ascii="仿宋_GB2312" w:eastAsia="仿宋_GB2312" w:hAnsi="宋体" w:cs="宋体"/>
          <w:color w:val="000000"/>
          <w:kern w:val="0"/>
          <w:sz w:val="32"/>
          <w:szCs w:val="32"/>
        </w:rPr>
        <w:t>98.72</w:t>
      </w:r>
      <w:r w:rsidRPr="003266BF">
        <w:rPr>
          <w:rFonts w:ascii="仿宋_GB2312" w:eastAsia="仿宋_GB2312" w:hAnsi="宋体" w:cs="宋体"/>
          <w:color w:val="000000"/>
          <w:kern w:val="0"/>
          <w:sz w:val="32"/>
          <w:szCs w:val="32"/>
        </w:rPr>
        <w:t>%。</w:t>
      </w:r>
      <w:r w:rsidR="000E152D" w:rsidRPr="003266BF">
        <w:rPr>
          <w:rFonts w:ascii="仿宋_GB2312" w:eastAsia="仿宋_GB2312" w:hAnsi="宋体" w:cs="宋体" w:hint="eastAsia"/>
          <w:color w:val="000000"/>
          <w:kern w:val="0"/>
          <w:sz w:val="32"/>
          <w:szCs w:val="32"/>
        </w:rPr>
        <w:t xml:space="preserve">                              </w:t>
      </w:r>
    </w:p>
    <w:p w:rsidR="00CD010E" w:rsidRPr="003266BF" w:rsidRDefault="000E152D" w:rsidP="00E30476">
      <w:pPr>
        <w:spacing w:line="560" w:lineRule="exact"/>
        <w:ind w:leftChars="50" w:left="105" w:firstLineChars="150" w:firstLine="480"/>
        <w:rPr>
          <w:rFonts w:ascii="楷体_GB2312" w:eastAsia="楷体_GB2312"/>
          <w:sz w:val="32"/>
          <w:szCs w:val="32"/>
        </w:rPr>
      </w:pPr>
      <w:r w:rsidRPr="003266BF">
        <w:rPr>
          <w:rFonts w:ascii="楷体_GB2312" w:eastAsia="楷体_GB2312" w:hint="eastAsia"/>
          <w:sz w:val="32"/>
          <w:szCs w:val="32"/>
        </w:rPr>
        <w:t>（二）效果</w:t>
      </w:r>
      <w:r w:rsidRPr="003266BF">
        <w:rPr>
          <w:rFonts w:ascii="楷体_GB2312" w:eastAsia="楷体_GB2312"/>
          <w:sz w:val="32"/>
          <w:szCs w:val="32"/>
        </w:rPr>
        <w:t>实现情况分析</w:t>
      </w:r>
    </w:p>
    <w:p w:rsidR="00CA4853" w:rsidRPr="003266BF" w:rsidRDefault="00CA4853" w:rsidP="00E30476">
      <w:pPr>
        <w:spacing w:line="560" w:lineRule="exact"/>
        <w:ind w:leftChars="50" w:left="105" w:firstLineChars="150" w:firstLine="480"/>
        <w:rPr>
          <w:rFonts w:ascii="仿宋_GB2312" w:eastAsia="仿宋_GB2312" w:hAnsi="宋体" w:cs="宋体"/>
          <w:color w:val="000000"/>
          <w:kern w:val="0"/>
          <w:sz w:val="32"/>
          <w:szCs w:val="32"/>
        </w:rPr>
      </w:pPr>
      <w:r w:rsidRPr="003266BF">
        <w:rPr>
          <w:rFonts w:ascii="仿宋_GB2312" w:eastAsia="仿宋_GB2312" w:hAnsi="宋体" w:cs="宋体" w:hint="eastAsia"/>
          <w:color w:val="000000"/>
          <w:kern w:val="0"/>
          <w:sz w:val="32"/>
          <w:szCs w:val="32"/>
        </w:rPr>
        <w:t>1.经济</w:t>
      </w:r>
      <w:r w:rsidRPr="003266BF">
        <w:rPr>
          <w:rFonts w:ascii="仿宋_GB2312" w:eastAsia="仿宋_GB2312" w:hAnsi="宋体" w:cs="宋体"/>
          <w:color w:val="000000"/>
          <w:kern w:val="0"/>
          <w:sz w:val="32"/>
          <w:szCs w:val="32"/>
        </w:rPr>
        <w:t>效益</w:t>
      </w:r>
    </w:p>
    <w:p w:rsidR="00DC0084" w:rsidRPr="003266BF" w:rsidRDefault="00DC0084" w:rsidP="00E30476">
      <w:pPr>
        <w:spacing w:line="560" w:lineRule="exact"/>
        <w:ind w:leftChars="50" w:left="105" w:firstLineChars="150" w:firstLine="480"/>
        <w:rPr>
          <w:rFonts w:ascii="仿宋_GB2312" w:eastAsia="仿宋_GB2312" w:hAnsi="宋体" w:cs="宋体"/>
          <w:color w:val="000000"/>
          <w:kern w:val="0"/>
          <w:sz w:val="32"/>
          <w:szCs w:val="32"/>
        </w:rPr>
      </w:pPr>
      <w:r w:rsidRPr="003266BF">
        <w:rPr>
          <w:rFonts w:ascii="仿宋_GB2312" w:eastAsia="仿宋_GB2312" w:hAnsi="宋体" w:cs="宋体" w:hint="eastAsia"/>
          <w:color w:val="000000"/>
          <w:kern w:val="0"/>
          <w:sz w:val="32"/>
          <w:szCs w:val="32"/>
        </w:rPr>
        <w:t>一是聚焦前端，推进简案高效化解。实现“法院+街道”诉调对接全覆盖，委派调解数量全市第一，相关调研获评全市法院“习近平法治思想研究专项奖”。发挥行业性、专业性调解机构作用，委派化解案件4321件，通过“总对总”平台化解3920件，数量位居全市前列。推进试点后繁简分流程序精准适用，审结司法确认案件3409件，全市排名第二。小额诉讼、简易程序适用率上升至54.51%。优化在线诉讼，网上立案率上升至75.07%，在线庭审率达120.48%。</w:t>
      </w:r>
    </w:p>
    <w:p w:rsidR="00CA4853" w:rsidRPr="003266BF" w:rsidRDefault="00DC0084" w:rsidP="00E30476">
      <w:pPr>
        <w:spacing w:line="560" w:lineRule="exact"/>
        <w:ind w:leftChars="50" w:left="105" w:firstLineChars="150" w:firstLine="480"/>
        <w:rPr>
          <w:rFonts w:ascii="仿宋_GB2312" w:eastAsia="仿宋_GB2312" w:hAnsi="宋体" w:cs="宋体"/>
          <w:color w:val="000000"/>
          <w:kern w:val="0"/>
          <w:sz w:val="32"/>
          <w:szCs w:val="32"/>
        </w:rPr>
      </w:pPr>
      <w:r w:rsidRPr="003266BF">
        <w:rPr>
          <w:rFonts w:ascii="仿宋_GB2312" w:eastAsia="仿宋_GB2312" w:hAnsi="宋体" w:cs="宋体" w:hint="eastAsia"/>
          <w:color w:val="000000"/>
          <w:kern w:val="0"/>
          <w:sz w:val="32"/>
          <w:szCs w:val="32"/>
        </w:rPr>
        <w:t>二是系统推进，助力营商环境持续优化。审结商事案件16266件。认真落实北京营商环境5.0版，诉讼事项全程网办，让“数据跑路”代替“企业跑腿”。商事案件平均审理时间缩短至70.11天，同比下降16%。</w:t>
      </w:r>
    </w:p>
    <w:p w:rsidR="00CA4853" w:rsidRPr="003266BF" w:rsidRDefault="00CA4853" w:rsidP="00E30476">
      <w:pPr>
        <w:spacing w:line="560" w:lineRule="exact"/>
        <w:ind w:leftChars="50" w:left="105" w:firstLineChars="150" w:firstLine="480"/>
        <w:rPr>
          <w:rFonts w:ascii="仿宋_GB2312" w:eastAsia="仿宋_GB2312" w:hAnsi="宋体" w:cs="宋体"/>
          <w:color w:val="000000"/>
          <w:kern w:val="0"/>
          <w:sz w:val="32"/>
          <w:szCs w:val="32"/>
        </w:rPr>
      </w:pPr>
      <w:r w:rsidRPr="003266BF">
        <w:rPr>
          <w:rFonts w:ascii="仿宋_GB2312" w:eastAsia="仿宋_GB2312" w:hAnsi="宋体" w:cs="宋体" w:hint="eastAsia"/>
          <w:color w:val="000000"/>
          <w:kern w:val="0"/>
          <w:sz w:val="32"/>
          <w:szCs w:val="32"/>
        </w:rPr>
        <w:t>2.社会效益</w:t>
      </w:r>
    </w:p>
    <w:p w:rsidR="00DC0084" w:rsidRPr="003266BF" w:rsidRDefault="00DC0084" w:rsidP="00E30476">
      <w:pPr>
        <w:spacing w:line="560" w:lineRule="exact"/>
        <w:ind w:leftChars="50" w:left="105" w:firstLineChars="150" w:firstLine="480"/>
        <w:rPr>
          <w:rFonts w:ascii="仿宋_GB2312" w:eastAsia="仿宋_GB2312" w:hAnsi="宋体" w:cs="宋体"/>
          <w:color w:val="000000"/>
          <w:kern w:val="0"/>
          <w:sz w:val="32"/>
          <w:szCs w:val="32"/>
        </w:rPr>
      </w:pPr>
      <w:r w:rsidRPr="003266BF">
        <w:rPr>
          <w:rFonts w:ascii="仿宋_GB2312" w:eastAsia="仿宋_GB2312" w:hAnsi="宋体" w:cs="宋体" w:hint="eastAsia"/>
          <w:color w:val="000000"/>
          <w:kern w:val="0"/>
          <w:sz w:val="32"/>
          <w:szCs w:val="32"/>
        </w:rPr>
        <w:t>打好优化营商环境“组合拳”。七大维度发力服务企业</w:t>
      </w:r>
      <w:r w:rsidRPr="003266BF">
        <w:rPr>
          <w:rFonts w:ascii="仿宋_GB2312" w:eastAsia="仿宋_GB2312" w:hAnsi="宋体" w:cs="宋体" w:hint="eastAsia"/>
          <w:color w:val="000000"/>
          <w:kern w:val="0"/>
          <w:sz w:val="32"/>
          <w:szCs w:val="32"/>
        </w:rPr>
        <w:lastRenderedPageBreak/>
        <w:t>健康发展，央视《法治中国》节目全景展示。疫情期间，稳妥执结一起涉众腾退案，帮助企业收回近千平米商铺，入选最高人民法院典型案例。判决借助技术创新弱化其他经营者竞争优势构成不正当竞争，入选北京法院参阅案例。强化防范化解重大风险法治保障，审结全市首例以“情势变更”规则判决解除涉“双减”房屋租赁合同案。加大知识产权保护力度，妥善审理“西四包子铺”商标权案，解决了“西四包子铺”字号归属问题，保障老字号传承发展。在《达坂城的姑娘》《康定情歌》等民歌著作权系列案中，创立“平行整理人”概念，保护群众集体智慧作品。审结的全国首例杂技作品著作权案入选中国法院十大知识产权案件。</w:t>
      </w:r>
    </w:p>
    <w:p w:rsidR="00DC0084" w:rsidRPr="003266BF" w:rsidRDefault="00DC0084" w:rsidP="00E30476">
      <w:pPr>
        <w:spacing w:line="560" w:lineRule="exact"/>
        <w:ind w:leftChars="50" w:left="105" w:firstLineChars="150" w:firstLine="480"/>
        <w:rPr>
          <w:rFonts w:ascii="仿宋_GB2312" w:eastAsia="仿宋_GB2312" w:hAnsi="宋体" w:cs="宋体"/>
          <w:color w:val="000000"/>
          <w:kern w:val="0"/>
          <w:sz w:val="32"/>
          <w:szCs w:val="32"/>
        </w:rPr>
      </w:pPr>
      <w:r w:rsidRPr="003266BF">
        <w:rPr>
          <w:rFonts w:ascii="仿宋_GB2312" w:eastAsia="仿宋_GB2312" w:hAnsi="宋体" w:cs="宋体" w:hint="eastAsia"/>
          <w:color w:val="000000"/>
          <w:kern w:val="0"/>
          <w:sz w:val="32"/>
          <w:szCs w:val="32"/>
        </w:rPr>
        <w:t>惩治犯罪，推进建设更高水平平安西城。审结刑事案件496件，判处罪犯639人。重拳反诈，守好养老“钱袋子”。开展打击整治养老诈骗专项行动，市、区挂账案件全部高效办结，涉案金额9450余万元。就以我区老年人为被害人的“投资养老”案，向属地街道发送司法建议提示风险。从严打击“收藏品”诈骗团伙，对崔某某等14人判处刑罚。发布典型案例，上门普法宣传，帮助老年人识破“套路”。依法严惩，提升群众安全感。依法审结故意伤害、盗窃、诈骗等多发犯罪171件，高效审结危险驾驶犯罪64件。审结侵犯公民个人信息等电信诈骗辅助犯罪18件，坚决斩断帮助链条。敢于亮剑，维护国家安全稳定。常态推进扫黑除恶，2名干警获评市级嘉奖。对19名袭警被告人判处刑罚，保障民警依法履职。妥善审结市高院指定管辖的贩毒案12件，</w:t>
      </w:r>
      <w:r w:rsidRPr="003266BF">
        <w:rPr>
          <w:rFonts w:ascii="仿宋_GB2312" w:eastAsia="仿宋_GB2312" w:hAnsi="宋体" w:cs="宋体" w:hint="eastAsia"/>
          <w:color w:val="000000"/>
          <w:kern w:val="0"/>
          <w:sz w:val="32"/>
          <w:szCs w:val="32"/>
        </w:rPr>
        <w:lastRenderedPageBreak/>
        <w:t>遏制新型毒品“大麻素”蔓延势头。坚决惩腐肃贪，审结职务犯罪13件。</w:t>
      </w:r>
    </w:p>
    <w:p w:rsidR="00CA4853" w:rsidRPr="003266BF" w:rsidRDefault="00DC0084" w:rsidP="00E30476">
      <w:pPr>
        <w:spacing w:line="560" w:lineRule="exact"/>
        <w:ind w:leftChars="50" w:left="105" w:firstLineChars="150" w:firstLine="480"/>
        <w:rPr>
          <w:rFonts w:ascii="仿宋_GB2312" w:eastAsia="仿宋_GB2312" w:hAnsi="宋体" w:cs="宋体"/>
          <w:color w:val="000000"/>
          <w:kern w:val="0"/>
          <w:sz w:val="32"/>
          <w:szCs w:val="32"/>
        </w:rPr>
      </w:pPr>
      <w:r w:rsidRPr="003266BF">
        <w:rPr>
          <w:rFonts w:ascii="仿宋_GB2312" w:eastAsia="仿宋_GB2312" w:hAnsi="宋体" w:cs="宋体" w:hint="eastAsia"/>
          <w:color w:val="000000"/>
          <w:kern w:val="0"/>
          <w:sz w:val="32"/>
          <w:szCs w:val="32"/>
        </w:rPr>
        <w:t>持续攻坚克难，全力兑现胜诉权益。执结案件28400件，执行到位41.4亿元。多措并举，实现质效双优新突破。完善执行架构，规范办案流程，四项核心指标位居全市前列。首执案件平均用时缩短至55.8天，基层法院第一。民生速执案件平均用时降至27.5天。探索先行，打造查人找物新利器。率先建立执行财产线索接转中心，七条路径拓宽线索来源，专人专管实现快速查控，累计接收线索305条，处置变现1330.97万元，市高院寇昉院长专程调研并充分肯定，工作经验被最高人民法院推广。因势而变，塑造智慧执行新动能。网络查控案件25437件。网络拍卖通过线上直播、VR展示、法官解说提升财产溢价率，成交15.9亿元，同比上升25%。引入“路侧停车查询系统”，及时获知被执行人车辆位置信息，助力精准查控。</w:t>
      </w:r>
    </w:p>
    <w:p w:rsidR="00CA4853" w:rsidRPr="003266BF" w:rsidRDefault="00CA4853" w:rsidP="00E30476">
      <w:pPr>
        <w:spacing w:line="560" w:lineRule="exact"/>
        <w:ind w:leftChars="50" w:left="105" w:firstLineChars="150" w:firstLine="480"/>
        <w:rPr>
          <w:rFonts w:ascii="仿宋_GB2312" w:eastAsia="仿宋_GB2312" w:hAnsi="宋体" w:cs="宋体"/>
          <w:color w:val="000000"/>
          <w:kern w:val="0"/>
          <w:sz w:val="32"/>
          <w:szCs w:val="32"/>
        </w:rPr>
      </w:pPr>
      <w:r w:rsidRPr="003266BF">
        <w:rPr>
          <w:rFonts w:ascii="仿宋_GB2312" w:eastAsia="仿宋_GB2312" w:hAnsi="宋体" w:cs="宋体" w:hint="eastAsia"/>
          <w:color w:val="000000"/>
          <w:kern w:val="0"/>
          <w:sz w:val="32"/>
          <w:szCs w:val="32"/>
        </w:rPr>
        <w:t>3.环境效益</w:t>
      </w:r>
    </w:p>
    <w:p w:rsidR="00CA4853" w:rsidRPr="003266BF" w:rsidRDefault="00576409" w:rsidP="00E30476">
      <w:pPr>
        <w:spacing w:line="560" w:lineRule="exact"/>
        <w:ind w:leftChars="50" w:left="105" w:firstLineChars="150" w:firstLine="480"/>
        <w:rPr>
          <w:rFonts w:ascii="仿宋_GB2312" w:eastAsia="仿宋_GB2312" w:hAnsi="宋体" w:cs="宋体"/>
          <w:color w:val="000000"/>
          <w:kern w:val="0"/>
          <w:sz w:val="32"/>
          <w:szCs w:val="32"/>
        </w:rPr>
      </w:pPr>
      <w:r w:rsidRPr="003266BF">
        <w:rPr>
          <w:rFonts w:ascii="仿宋_GB2312" w:eastAsia="仿宋_GB2312" w:hAnsi="宋体" w:cs="宋体" w:hint="eastAsia"/>
          <w:color w:val="000000"/>
          <w:kern w:val="0"/>
          <w:sz w:val="32"/>
          <w:szCs w:val="32"/>
        </w:rPr>
        <w:t>生态效益方面，</w:t>
      </w:r>
      <w:r w:rsidR="002F7FB3" w:rsidRPr="003266BF">
        <w:rPr>
          <w:rFonts w:ascii="仿宋_GB2312" w:eastAsia="仿宋_GB2312" w:hAnsi="宋体" w:cs="宋体" w:hint="eastAsia"/>
          <w:color w:val="000000"/>
          <w:kern w:val="0"/>
          <w:sz w:val="32"/>
          <w:szCs w:val="32"/>
        </w:rPr>
        <w:t>西城法院</w:t>
      </w:r>
      <w:r w:rsidRPr="003266BF">
        <w:rPr>
          <w:rFonts w:ascii="仿宋_GB2312" w:eastAsia="仿宋_GB2312" w:hAnsi="宋体" w:cs="宋体" w:hint="eastAsia"/>
          <w:color w:val="000000"/>
          <w:kern w:val="0"/>
          <w:sz w:val="32"/>
          <w:szCs w:val="32"/>
        </w:rPr>
        <w:t>2022年度审结环境污染责任纠纷、涉自然资源类纠纷等各类涉环境保护案件共计59件，为环境保护工作提供了有力司法保障。</w:t>
      </w:r>
    </w:p>
    <w:p w:rsidR="00CA4853" w:rsidRPr="003266BF" w:rsidRDefault="00CA4853" w:rsidP="00E30476">
      <w:pPr>
        <w:spacing w:line="560" w:lineRule="exact"/>
        <w:ind w:leftChars="50" w:left="105" w:firstLineChars="150" w:firstLine="480"/>
        <w:rPr>
          <w:rFonts w:ascii="仿宋_GB2312" w:eastAsia="仿宋_GB2312" w:hAnsi="宋体" w:cs="宋体"/>
          <w:color w:val="000000"/>
          <w:kern w:val="0"/>
          <w:sz w:val="32"/>
          <w:szCs w:val="32"/>
        </w:rPr>
      </w:pPr>
      <w:r w:rsidRPr="003266BF">
        <w:rPr>
          <w:rFonts w:ascii="仿宋_GB2312" w:eastAsia="仿宋_GB2312" w:hAnsi="宋体" w:cs="宋体" w:hint="eastAsia"/>
          <w:color w:val="000000"/>
          <w:kern w:val="0"/>
          <w:sz w:val="32"/>
          <w:szCs w:val="32"/>
        </w:rPr>
        <w:t>4.可持续</w:t>
      </w:r>
      <w:r w:rsidRPr="003266BF">
        <w:rPr>
          <w:rFonts w:ascii="仿宋_GB2312" w:eastAsia="仿宋_GB2312" w:hAnsi="宋体" w:cs="宋体"/>
          <w:color w:val="000000"/>
          <w:kern w:val="0"/>
          <w:sz w:val="32"/>
          <w:szCs w:val="32"/>
        </w:rPr>
        <w:t>性影响</w:t>
      </w:r>
    </w:p>
    <w:p w:rsidR="00576409" w:rsidRPr="003266BF" w:rsidRDefault="00576409" w:rsidP="00E30476">
      <w:pPr>
        <w:spacing w:line="560" w:lineRule="exact"/>
        <w:ind w:leftChars="50" w:left="105" w:firstLineChars="150" w:firstLine="480"/>
        <w:rPr>
          <w:rFonts w:ascii="仿宋_GB2312" w:eastAsia="仿宋_GB2312" w:hAnsi="宋体" w:cs="宋体"/>
          <w:color w:val="000000"/>
          <w:kern w:val="0"/>
          <w:sz w:val="32"/>
          <w:szCs w:val="32"/>
        </w:rPr>
      </w:pPr>
      <w:r w:rsidRPr="003266BF">
        <w:rPr>
          <w:rFonts w:ascii="仿宋_GB2312" w:eastAsia="仿宋_GB2312" w:hAnsi="宋体" w:cs="宋体" w:hint="eastAsia"/>
          <w:color w:val="000000"/>
          <w:kern w:val="0"/>
          <w:sz w:val="32"/>
          <w:szCs w:val="32"/>
        </w:rPr>
        <w:t>司法为民、公正司法情况：</w:t>
      </w:r>
    </w:p>
    <w:p w:rsidR="00576409" w:rsidRPr="003266BF" w:rsidRDefault="00576409" w:rsidP="00E30476">
      <w:pPr>
        <w:spacing w:line="560" w:lineRule="exact"/>
        <w:ind w:leftChars="50" w:left="105" w:firstLineChars="150" w:firstLine="480"/>
        <w:rPr>
          <w:rFonts w:ascii="仿宋_GB2312" w:eastAsia="仿宋_GB2312" w:hAnsi="宋体" w:cs="宋体"/>
          <w:color w:val="000000"/>
          <w:kern w:val="0"/>
          <w:sz w:val="32"/>
          <w:szCs w:val="32"/>
        </w:rPr>
      </w:pPr>
      <w:r w:rsidRPr="003266BF">
        <w:rPr>
          <w:rFonts w:ascii="仿宋_GB2312" w:eastAsia="仿宋_GB2312" w:hAnsi="宋体" w:cs="宋体" w:hint="eastAsia"/>
          <w:color w:val="000000"/>
          <w:kern w:val="0"/>
          <w:sz w:val="32"/>
          <w:szCs w:val="32"/>
        </w:rPr>
        <w:t>“一号响应”，接诉即办。健全12368热线“一号响应”机制，快速响应基层治理主体司法需求494个，数量居全市前列，助力矛盾前端化解，社会治理类纠纷保持低位。院庭</w:t>
      </w:r>
      <w:r w:rsidRPr="003266BF">
        <w:rPr>
          <w:rFonts w:ascii="仿宋_GB2312" w:eastAsia="仿宋_GB2312" w:hAnsi="宋体" w:cs="宋体" w:hint="eastAsia"/>
          <w:color w:val="000000"/>
          <w:kern w:val="0"/>
          <w:sz w:val="32"/>
          <w:szCs w:val="32"/>
        </w:rPr>
        <w:lastRenderedPageBreak/>
        <w:t>长坚持每周接听热线，督办重点工单，解决群众诉求145个，获《人民法院报》深度报道。全年接听热线70708通，办结工单88623条，24小时办结率100%，工单抽检满意率97%。法官巡回，送法上门。坚持群众需要、法官来到，全国劳模赵海法官全年巡回128次，就地调解、以调减讼。防于未萌，争创无讼。开展“无讼社区”创建，推动纳入平安西城建设考核，首批5个社区入选，促进基层社会治理少讼无讼。发送司法建议33份，帮助相关主体健全机制、防范风险。</w:t>
      </w:r>
    </w:p>
    <w:p w:rsidR="00576409" w:rsidRPr="003266BF" w:rsidRDefault="00576409" w:rsidP="00E30476">
      <w:pPr>
        <w:spacing w:line="560" w:lineRule="exact"/>
        <w:ind w:leftChars="50" w:left="105" w:firstLineChars="150" w:firstLine="480"/>
        <w:rPr>
          <w:rFonts w:ascii="仿宋_GB2312" w:eastAsia="仿宋_GB2312" w:hAnsi="宋体" w:cs="宋体"/>
          <w:color w:val="000000"/>
          <w:kern w:val="0"/>
          <w:sz w:val="32"/>
          <w:szCs w:val="32"/>
        </w:rPr>
      </w:pPr>
      <w:r w:rsidRPr="003266BF">
        <w:rPr>
          <w:rFonts w:ascii="仿宋_GB2312" w:eastAsia="仿宋_GB2312" w:hAnsi="宋体" w:cs="宋体" w:hint="eastAsia"/>
          <w:color w:val="000000"/>
          <w:kern w:val="0"/>
          <w:sz w:val="32"/>
          <w:szCs w:val="32"/>
        </w:rPr>
        <w:t>巩固队伍，人才培养情况：</w:t>
      </w:r>
    </w:p>
    <w:p w:rsidR="00576409" w:rsidRPr="003266BF" w:rsidRDefault="00576409" w:rsidP="00E30476">
      <w:pPr>
        <w:spacing w:line="560" w:lineRule="exact"/>
        <w:ind w:leftChars="50" w:left="105" w:firstLineChars="150" w:firstLine="480"/>
        <w:rPr>
          <w:rFonts w:ascii="仿宋_GB2312" w:eastAsia="仿宋_GB2312" w:hAnsi="宋体" w:cs="宋体"/>
          <w:color w:val="000000"/>
          <w:kern w:val="0"/>
          <w:sz w:val="32"/>
          <w:szCs w:val="32"/>
        </w:rPr>
      </w:pPr>
      <w:r w:rsidRPr="003266BF">
        <w:rPr>
          <w:rFonts w:ascii="仿宋_GB2312" w:eastAsia="仿宋_GB2312" w:hAnsi="宋体" w:cs="宋体" w:hint="eastAsia"/>
          <w:color w:val="000000"/>
          <w:kern w:val="0"/>
          <w:sz w:val="32"/>
          <w:szCs w:val="32"/>
        </w:rPr>
        <w:t>深入实施“双提升”工程，磨砺干警干事创业、攻坚克难本领。40名干警入选市高院“人才库蓄水池”，启动建设优秀年轻后备干部库和青年后备专业人才库，搭建人才培养“快车道”。遴选入额法官11名，非领导职务职级晋升56人，三分之一中层干部轮岗交流。举办“候英杯”岗位大比武，坚持岗位、人员、司法技能全覆盖，选拔优胜参加全市法院业务技能比赛，3名干警获评司法政务标兵。打造“候英•善读”品牌读书会，厚积博大底蕴。选树先进示范引领，全院获得区级以上荣誉34个，1名干警获评“全国法院先进个人”，1名干警获评“全国法院办案标兵”，10名干警获评北京法院模范法官、先进工作者，数量位居全市前列。</w:t>
      </w:r>
    </w:p>
    <w:p w:rsidR="00576409" w:rsidRPr="003266BF" w:rsidRDefault="00576409" w:rsidP="00E30476">
      <w:pPr>
        <w:spacing w:line="560" w:lineRule="exact"/>
        <w:ind w:leftChars="50" w:left="105" w:firstLineChars="150" w:firstLine="480"/>
        <w:rPr>
          <w:rFonts w:ascii="仿宋_GB2312" w:eastAsia="仿宋_GB2312" w:hAnsi="宋体" w:cs="宋体"/>
          <w:color w:val="000000"/>
          <w:kern w:val="0"/>
          <w:sz w:val="32"/>
          <w:szCs w:val="32"/>
        </w:rPr>
      </w:pPr>
      <w:r w:rsidRPr="003266BF">
        <w:rPr>
          <w:rFonts w:ascii="仿宋_GB2312" w:eastAsia="仿宋_GB2312" w:hAnsi="宋体" w:cs="宋体" w:hint="eastAsia"/>
          <w:color w:val="000000"/>
          <w:kern w:val="0"/>
          <w:sz w:val="32"/>
          <w:szCs w:val="32"/>
        </w:rPr>
        <w:t>法制宣传情况：</w:t>
      </w:r>
    </w:p>
    <w:p w:rsidR="005371F6" w:rsidRPr="003266BF" w:rsidRDefault="00576409" w:rsidP="00E30476">
      <w:pPr>
        <w:spacing w:line="560" w:lineRule="exact"/>
        <w:ind w:leftChars="50" w:left="105" w:firstLineChars="150" w:firstLine="480"/>
        <w:rPr>
          <w:rFonts w:ascii="仿宋_GB2312" w:eastAsia="仿宋_GB2312" w:hAnsi="宋体" w:cs="宋体"/>
          <w:color w:val="000000"/>
          <w:kern w:val="0"/>
          <w:sz w:val="32"/>
          <w:szCs w:val="32"/>
        </w:rPr>
      </w:pPr>
      <w:r w:rsidRPr="003266BF">
        <w:rPr>
          <w:rFonts w:ascii="仿宋_GB2312" w:eastAsia="仿宋_GB2312" w:hAnsi="宋体" w:cs="宋体" w:hint="eastAsia"/>
          <w:color w:val="000000"/>
          <w:kern w:val="0"/>
          <w:sz w:val="32"/>
          <w:szCs w:val="32"/>
        </w:rPr>
        <w:t>一是加强正面宣传。擦亮“西城法院新闻通报会”金字招牌。召开通报会6场，发布典型案例32件，3案入选全</w:t>
      </w:r>
      <w:r w:rsidRPr="003266BF">
        <w:rPr>
          <w:rFonts w:ascii="仿宋_GB2312" w:eastAsia="仿宋_GB2312" w:hAnsi="宋体" w:cs="宋体" w:hint="eastAsia"/>
          <w:color w:val="000000"/>
          <w:kern w:val="0"/>
          <w:sz w:val="32"/>
          <w:szCs w:val="32"/>
        </w:rPr>
        <w:lastRenderedPageBreak/>
        <w:t>国法院典型案例，32案入选全国法院年度案例。加强主流媒体合作。与中央级媒体建立常态化合作，发布文章、录制节目60期，主流媒体原创报道1205篇。原创微电影《归途》获得第九届“金法槌”优秀奖。构建新媒体宣传矩阵。发布官方微信271条，微博485条，抖音快手视频号等平台发布152条，点击量280余万，原创率达95%，人民法院报官方公众号、视频号采用19篇、市高院官方微信公众号采用30篇。开设“学习贯彻党的二十大精神”“奋进西法人”专栏，展现法院工作成效及干警精神风貌。二是升级普法工作。“西法号”普法品牌优化升级。制作主题普法微动漫10期，开展直通车普法活动56场，实现辖区街道全覆盖，累计普法42万人次，获“北京市新时代文明实践创新案例”提名奖，普法机制获《人民法院报》整版报道。充分发挥“青少年法治教育基地”示范辐射作用。开展“法护少年行”法院开放日及“‘未’爱启航，法润成长”家庭教育指导等普法宣传教育活动。创建西城区首批“无讼社区”暨西城法院“首批普法驿站”。将“普法驿站”作为精准普法前站，优先为“无讼社区”提供个性化、定制化、精准化普法，促进基层社会治理循法而行、依法而治。</w:t>
      </w:r>
    </w:p>
    <w:p w:rsidR="00CA4853" w:rsidRPr="003266BF" w:rsidRDefault="00CA4853" w:rsidP="00E30476">
      <w:pPr>
        <w:spacing w:line="560" w:lineRule="exact"/>
        <w:ind w:leftChars="50" w:left="105" w:firstLineChars="150" w:firstLine="480"/>
        <w:rPr>
          <w:rFonts w:ascii="仿宋_GB2312" w:eastAsia="仿宋_GB2312" w:hAnsi="宋体" w:cs="宋体"/>
          <w:color w:val="000000"/>
          <w:kern w:val="0"/>
          <w:sz w:val="32"/>
          <w:szCs w:val="32"/>
        </w:rPr>
      </w:pPr>
      <w:r w:rsidRPr="003266BF">
        <w:rPr>
          <w:rFonts w:ascii="仿宋_GB2312" w:eastAsia="仿宋_GB2312" w:hAnsi="宋体" w:cs="宋体" w:hint="eastAsia"/>
          <w:color w:val="000000"/>
          <w:kern w:val="0"/>
          <w:sz w:val="32"/>
          <w:szCs w:val="32"/>
        </w:rPr>
        <w:t>5.服务对象</w:t>
      </w:r>
      <w:r w:rsidRPr="003266BF">
        <w:rPr>
          <w:rFonts w:ascii="仿宋_GB2312" w:eastAsia="仿宋_GB2312" w:hAnsi="宋体" w:cs="宋体"/>
          <w:color w:val="000000"/>
          <w:kern w:val="0"/>
          <w:sz w:val="32"/>
          <w:szCs w:val="32"/>
        </w:rPr>
        <w:t>满意度</w:t>
      </w:r>
    </w:p>
    <w:p w:rsidR="002F7FB3" w:rsidRPr="003266BF" w:rsidRDefault="002F7FB3" w:rsidP="00E30476">
      <w:pPr>
        <w:spacing w:line="560" w:lineRule="exact"/>
        <w:ind w:leftChars="50" w:left="105" w:firstLineChars="150" w:firstLine="480"/>
        <w:rPr>
          <w:rFonts w:ascii="仿宋_GB2312" w:eastAsia="仿宋_GB2312" w:hAnsi="宋体" w:cs="宋体"/>
          <w:color w:val="000000"/>
          <w:kern w:val="0"/>
          <w:sz w:val="32"/>
          <w:szCs w:val="32"/>
        </w:rPr>
      </w:pPr>
      <w:r w:rsidRPr="003266BF">
        <w:rPr>
          <w:rFonts w:ascii="仿宋_GB2312" w:eastAsia="仿宋_GB2312" w:hAnsi="宋体" w:cs="宋体" w:hint="eastAsia"/>
          <w:color w:val="000000"/>
          <w:kern w:val="0"/>
          <w:sz w:val="32"/>
          <w:szCs w:val="32"/>
        </w:rPr>
        <w:t>西城法院始终紧紧围绕“努力让人民群众在每一个司法案件中感受到公平正义”目标，坚持司法为民、公正司法主线，扎实开展为群众办实事活动，接诉即办、未诉先办，主动解决群众急难愁盼问题，提升群众司法获得感。强化12368</w:t>
      </w:r>
      <w:r w:rsidRPr="003266BF">
        <w:rPr>
          <w:rFonts w:ascii="仿宋_GB2312" w:eastAsia="仿宋_GB2312" w:hAnsi="宋体" w:cs="宋体" w:hint="eastAsia"/>
          <w:color w:val="000000"/>
          <w:kern w:val="0"/>
          <w:sz w:val="32"/>
          <w:szCs w:val="32"/>
        </w:rPr>
        <w:lastRenderedPageBreak/>
        <w:t>“一号响应”机制，快速响应基层治理主体司法需求359个，数量居全市前列，助力矛盾前端化解，社会治理类纠纷保持低位。院庭长坚持每周值班接线，现场解决诉讼群众来电反映问题117个，推动解决程序衔接、机制协同等事项24件，切实解决群众急难愁盼。提高12368热线响应速度和办理质量，接听热线70708通，24小时内办结率100%，工单抽检满意率99.78%。实行重点工单甄别督办，对群众反映较多的问题，向责任部门发出建议，督促限期整改，推动重点高频问题成片化解，获《人民法院报》报道。</w:t>
      </w:r>
    </w:p>
    <w:p w:rsidR="00CA4853" w:rsidRPr="003266BF" w:rsidRDefault="002F7FB3" w:rsidP="00E30476">
      <w:pPr>
        <w:spacing w:line="560" w:lineRule="exact"/>
        <w:ind w:leftChars="50" w:left="105" w:firstLineChars="150" w:firstLine="480"/>
        <w:rPr>
          <w:rFonts w:ascii="仿宋_GB2312" w:eastAsia="仿宋_GB2312" w:hAnsi="宋体" w:cs="宋体"/>
          <w:color w:val="000000"/>
          <w:kern w:val="0"/>
          <w:sz w:val="32"/>
          <w:szCs w:val="32"/>
        </w:rPr>
      </w:pPr>
      <w:r w:rsidRPr="003266BF">
        <w:rPr>
          <w:rFonts w:ascii="仿宋_GB2312" w:eastAsia="仿宋_GB2312" w:hAnsi="宋体" w:cs="宋体" w:hint="eastAsia"/>
          <w:color w:val="000000"/>
          <w:kern w:val="0"/>
          <w:sz w:val="32"/>
          <w:szCs w:val="32"/>
        </w:rPr>
        <w:t>西城法院2022年度工作报告获同级人民代表大会通过、赞成率为</w:t>
      </w:r>
      <w:r w:rsidRPr="003266BF">
        <w:rPr>
          <w:rFonts w:ascii="仿宋_GB2312" w:eastAsia="仿宋_GB2312" w:hAnsi="宋体" w:cs="宋体"/>
          <w:color w:val="000000"/>
          <w:kern w:val="0"/>
          <w:sz w:val="32"/>
          <w:szCs w:val="32"/>
        </w:rPr>
        <w:t>99.71%</w:t>
      </w:r>
      <w:r w:rsidRPr="003266BF">
        <w:rPr>
          <w:rFonts w:ascii="仿宋_GB2312" w:eastAsia="仿宋_GB2312" w:hAnsi="宋体" w:cs="宋体" w:hint="eastAsia"/>
          <w:color w:val="000000"/>
          <w:kern w:val="0"/>
          <w:sz w:val="32"/>
          <w:szCs w:val="32"/>
        </w:rPr>
        <w:t>。</w:t>
      </w:r>
    </w:p>
    <w:p w:rsidR="00CD010E" w:rsidRPr="003266BF" w:rsidRDefault="000E152D" w:rsidP="00E30476">
      <w:pPr>
        <w:spacing w:line="560" w:lineRule="exact"/>
        <w:ind w:leftChars="50" w:left="105" w:firstLineChars="150" w:firstLine="480"/>
        <w:rPr>
          <w:rFonts w:ascii="黑体" w:eastAsia="黑体" w:hAnsi="黑体" w:cs="宋体"/>
          <w:color w:val="000000"/>
          <w:kern w:val="0"/>
          <w:sz w:val="32"/>
          <w:szCs w:val="32"/>
        </w:rPr>
      </w:pPr>
      <w:r w:rsidRPr="003266BF">
        <w:rPr>
          <w:rFonts w:ascii="黑体" w:eastAsia="黑体" w:hAnsi="黑体" w:cs="宋体" w:hint="eastAsia"/>
          <w:color w:val="000000"/>
          <w:kern w:val="0"/>
          <w:sz w:val="32"/>
          <w:szCs w:val="32"/>
        </w:rPr>
        <w:t>四</w:t>
      </w:r>
      <w:r w:rsidRPr="003266BF">
        <w:rPr>
          <w:rFonts w:ascii="黑体" w:eastAsia="黑体" w:hAnsi="黑体" w:cs="宋体"/>
          <w:color w:val="000000"/>
          <w:kern w:val="0"/>
          <w:sz w:val="32"/>
          <w:szCs w:val="32"/>
        </w:rPr>
        <w:t>、预算管理</w:t>
      </w:r>
      <w:r w:rsidRPr="003266BF">
        <w:rPr>
          <w:rFonts w:ascii="黑体" w:eastAsia="黑体" w:hAnsi="黑体" w:cs="宋体" w:hint="eastAsia"/>
          <w:color w:val="000000"/>
          <w:kern w:val="0"/>
          <w:sz w:val="32"/>
          <w:szCs w:val="32"/>
        </w:rPr>
        <w:t>情况分</w:t>
      </w:r>
      <w:r w:rsidRPr="003266BF">
        <w:rPr>
          <w:rFonts w:ascii="黑体" w:eastAsia="黑体" w:hAnsi="黑体" w:cs="宋体"/>
          <w:color w:val="000000"/>
          <w:kern w:val="0"/>
          <w:sz w:val="32"/>
          <w:szCs w:val="32"/>
        </w:rPr>
        <w:t>析</w:t>
      </w:r>
    </w:p>
    <w:p w:rsidR="00CD010E" w:rsidRPr="003266BF" w:rsidRDefault="000E152D" w:rsidP="00E30476">
      <w:pPr>
        <w:spacing w:line="560" w:lineRule="exact"/>
        <w:ind w:firstLineChars="200" w:firstLine="640"/>
        <w:rPr>
          <w:rFonts w:ascii="楷体_GB2312" w:eastAsia="楷体_GB2312"/>
          <w:sz w:val="32"/>
          <w:szCs w:val="32"/>
        </w:rPr>
      </w:pPr>
      <w:r w:rsidRPr="003266BF">
        <w:rPr>
          <w:rFonts w:ascii="楷体_GB2312" w:eastAsia="楷体_GB2312" w:hint="eastAsia"/>
          <w:sz w:val="32"/>
          <w:szCs w:val="32"/>
        </w:rPr>
        <w:t>（一）财务管理</w:t>
      </w:r>
    </w:p>
    <w:p w:rsidR="00CD010E" w:rsidRPr="003266BF" w:rsidRDefault="000E152D" w:rsidP="00E30476">
      <w:pPr>
        <w:spacing w:line="560" w:lineRule="exact"/>
        <w:ind w:leftChars="50" w:left="105" w:firstLineChars="150" w:firstLine="480"/>
        <w:rPr>
          <w:rFonts w:ascii="仿宋_GB2312" w:eastAsia="仿宋_GB2312" w:hAnsi="宋体" w:cs="宋体"/>
          <w:color w:val="000000"/>
          <w:kern w:val="0"/>
          <w:sz w:val="32"/>
          <w:szCs w:val="32"/>
        </w:rPr>
      </w:pPr>
      <w:r w:rsidRPr="003266BF">
        <w:rPr>
          <w:rFonts w:ascii="仿宋_GB2312" w:eastAsia="仿宋_GB2312" w:hAnsi="宋体" w:cs="宋体" w:hint="eastAsia"/>
          <w:color w:val="000000"/>
          <w:kern w:val="0"/>
          <w:sz w:val="32"/>
          <w:szCs w:val="32"/>
        </w:rPr>
        <w:t>1.财务</w:t>
      </w:r>
      <w:r w:rsidRPr="003266BF">
        <w:rPr>
          <w:rFonts w:ascii="仿宋_GB2312" w:eastAsia="仿宋_GB2312" w:hAnsi="宋体" w:cs="宋体"/>
          <w:color w:val="000000"/>
          <w:kern w:val="0"/>
          <w:sz w:val="32"/>
          <w:szCs w:val="32"/>
        </w:rPr>
        <w:t>管理制度健全性</w:t>
      </w:r>
    </w:p>
    <w:p w:rsidR="00FE28C9" w:rsidRPr="003266BF" w:rsidRDefault="0073266C" w:rsidP="00E30476">
      <w:pPr>
        <w:spacing w:line="560" w:lineRule="exact"/>
        <w:ind w:leftChars="50" w:left="105" w:firstLineChars="150" w:firstLine="480"/>
        <w:rPr>
          <w:rFonts w:ascii="仿宋_GB2312" w:eastAsia="仿宋_GB2312" w:hAnsi="宋体" w:cs="宋体"/>
          <w:color w:val="000000"/>
          <w:kern w:val="0"/>
          <w:sz w:val="32"/>
          <w:szCs w:val="32"/>
        </w:rPr>
      </w:pPr>
      <w:r w:rsidRPr="003266BF">
        <w:rPr>
          <w:rFonts w:ascii="仿宋_GB2312" w:eastAsia="仿宋_GB2312" w:hAnsi="仿宋_GB2312" w:hint="eastAsia"/>
          <w:sz w:val="32"/>
          <w:szCs w:val="32"/>
        </w:rPr>
        <w:t>西城法院</w:t>
      </w:r>
      <w:r w:rsidR="00263F0F" w:rsidRPr="003266BF">
        <w:rPr>
          <w:rFonts w:ascii="仿宋_GB2312" w:eastAsia="仿宋_GB2312" w:hAnsi="仿宋_GB2312" w:hint="eastAsia"/>
          <w:sz w:val="32"/>
          <w:szCs w:val="32"/>
        </w:rPr>
        <w:t>根据上级相关政策和本院实际情况，相继制定并陆续修订各项规章制度，形成了包括《北京市西城区人民法院预算管理办法》、《北京市西城区人民法院对外签订合同管理办法》、《北京市西城区人民法院差旅费报销实施细则》和《北京市西城区人民法院办公用品及低值易耗品管理规定》等一套完整的制度体系，已保证资金的使用范围、禁止事项、管理和监督事项开展落实，坚持用制度规范资金的管理使用。</w:t>
      </w:r>
    </w:p>
    <w:p w:rsidR="00CD010E" w:rsidRPr="003266BF" w:rsidRDefault="000E152D" w:rsidP="00E30476">
      <w:pPr>
        <w:spacing w:line="560" w:lineRule="exact"/>
        <w:ind w:leftChars="50" w:left="105" w:firstLineChars="150" w:firstLine="480"/>
        <w:rPr>
          <w:rFonts w:ascii="仿宋_GB2312" w:eastAsia="仿宋_GB2312" w:hAnsi="宋体" w:cs="宋体"/>
          <w:color w:val="000000"/>
          <w:kern w:val="0"/>
          <w:sz w:val="32"/>
          <w:szCs w:val="32"/>
        </w:rPr>
      </w:pPr>
      <w:r w:rsidRPr="003266BF">
        <w:rPr>
          <w:rFonts w:ascii="仿宋_GB2312" w:eastAsia="仿宋_GB2312" w:hAnsi="宋体" w:cs="宋体" w:hint="eastAsia"/>
          <w:color w:val="000000"/>
          <w:kern w:val="0"/>
          <w:sz w:val="32"/>
          <w:szCs w:val="32"/>
        </w:rPr>
        <w:t>2.资金使用合规性</w:t>
      </w:r>
      <w:r w:rsidRPr="003266BF">
        <w:rPr>
          <w:rFonts w:ascii="仿宋_GB2312" w:eastAsia="仿宋_GB2312" w:hAnsi="宋体" w:cs="宋体"/>
          <w:color w:val="000000"/>
          <w:kern w:val="0"/>
          <w:sz w:val="32"/>
          <w:szCs w:val="32"/>
        </w:rPr>
        <w:t>和安全性</w:t>
      </w:r>
    </w:p>
    <w:p w:rsidR="00263F0F" w:rsidRPr="003266BF" w:rsidRDefault="00263F0F" w:rsidP="00E30476">
      <w:pPr>
        <w:spacing w:line="560" w:lineRule="exact"/>
        <w:ind w:leftChars="50" w:left="105" w:firstLineChars="150" w:firstLine="480"/>
        <w:rPr>
          <w:rFonts w:ascii="仿宋_GB2312" w:eastAsia="仿宋_GB2312" w:hAnsi="仿宋_GB2312"/>
          <w:sz w:val="32"/>
          <w:szCs w:val="32"/>
        </w:rPr>
      </w:pPr>
      <w:r w:rsidRPr="003266BF">
        <w:rPr>
          <w:rFonts w:ascii="仿宋_GB2312" w:eastAsia="仿宋_GB2312" w:hAnsi="仿宋_GB2312" w:hint="eastAsia"/>
          <w:sz w:val="32"/>
          <w:szCs w:val="32"/>
        </w:rPr>
        <w:t>在2022年的财务工作中，</w:t>
      </w:r>
      <w:r w:rsidR="0073266C" w:rsidRPr="003266BF">
        <w:rPr>
          <w:rFonts w:ascii="仿宋_GB2312" w:eastAsia="仿宋_GB2312" w:hAnsi="仿宋_GB2312" w:hint="eastAsia"/>
          <w:sz w:val="32"/>
          <w:szCs w:val="32"/>
        </w:rPr>
        <w:t>西城法院</w:t>
      </w:r>
      <w:r w:rsidRPr="003266BF">
        <w:rPr>
          <w:rFonts w:ascii="仿宋_GB2312" w:eastAsia="仿宋_GB2312" w:hAnsi="仿宋_GB2312" w:hint="eastAsia"/>
          <w:sz w:val="32"/>
          <w:szCs w:val="32"/>
        </w:rPr>
        <w:t>严格执行财政相关政策法规，坚持“依法理财，厉行节约；保证重点，强化绩效；</w:t>
      </w:r>
      <w:r w:rsidRPr="003266BF">
        <w:rPr>
          <w:rFonts w:ascii="仿宋_GB2312" w:eastAsia="仿宋_GB2312" w:hAnsi="仿宋_GB2312" w:hint="eastAsia"/>
          <w:sz w:val="32"/>
          <w:szCs w:val="32"/>
        </w:rPr>
        <w:lastRenderedPageBreak/>
        <w:t>明确责任，控制风险”的原则，科学合理编制部门预算，严格年度预算执行，完整准确编制决算。严格经费收支管理，提高资金使用效益，严格按照各项专项资金使用用途安排该专项资金的支出使用，严格遵守“专款专用”原则，严格落实专项资金的申拨、使用审批手续，充分发挥资金使用效益。严格规范经费开支审批权限，做到层层审批、层层把关。</w:t>
      </w:r>
      <w:r w:rsidRPr="003266BF">
        <w:rPr>
          <w:rFonts w:ascii="仿宋_GB2312" w:eastAsia="仿宋_GB2312" w:hAnsi="仿宋" w:hint="eastAsia"/>
          <w:sz w:val="32"/>
          <w:szCs w:val="32"/>
        </w:rPr>
        <w:t>单位的重大项目安排、大额度资金的使用，严格按照“三重一大”集体决策制度的相关规定，</w:t>
      </w:r>
      <w:r w:rsidRPr="003266BF">
        <w:rPr>
          <w:rFonts w:ascii="仿宋_GB2312" w:eastAsia="仿宋_GB2312" w:hAnsi="仿宋_GB2312" w:hint="eastAsia"/>
          <w:sz w:val="32"/>
          <w:szCs w:val="32"/>
        </w:rPr>
        <w:t>报院党组研究通过，且形成文字纪要后方可执行。</w:t>
      </w:r>
      <w:r w:rsidRPr="003266BF">
        <w:rPr>
          <w:rFonts w:ascii="仿宋_GB2312" w:eastAsia="仿宋_GB2312" w:hAnsi="仿宋_GB2312" w:hint="eastAsia"/>
          <w:bCs/>
          <w:sz w:val="32"/>
          <w:szCs w:val="32"/>
        </w:rPr>
        <w:t>各庭室提出事前经费申请，经审批通过后再开展相关业务。</w:t>
      </w:r>
      <w:r w:rsidRPr="003266BF">
        <w:rPr>
          <w:rFonts w:ascii="仿宋_GB2312" w:eastAsia="仿宋_GB2312" w:hAnsi="仿宋" w:hint="eastAsia"/>
          <w:sz w:val="32"/>
          <w:szCs w:val="32"/>
        </w:rPr>
        <w:t>认真核实基础数据，实施预算绩效管理,</w:t>
      </w:r>
      <w:r w:rsidRPr="003266BF">
        <w:rPr>
          <w:rFonts w:hint="eastAsia"/>
        </w:rPr>
        <w:t xml:space="preserve"> </w:t>
      </w:r>
      <w:r w:rsidRPr="003266BF">
        <w:rPr>
          <w:rFonts w:ascii="仿宋_GB2312" w:eastAsia="仿宋_GB2312" w:hAnsi="仿宋" w:hint="eastAsia"/>
          <w:sz w:val="32"/>
          <w:szCs w:val="32"/>
        </w:rPr>
        <w:t>落实政府采购、政府购买服务和资金结算管理办法等财务管理要求使用资金。保证资金的使用合法、合规且安全完整、财务信息真实有效，</w:t>
      </w:r>
      <w:r w:rsidRPr="003266BF">
        <w:rPr>
          <w:rFonts w:ascii="仿宋_GB2312" w:eastAsia="仿宋_GB2312" w:hAnsi="仿宋_GB2312" w:hint="eastAsia"/>
          <w:sz w:val="32"/>
          <w:szCs w:val="32"/>
        </w:rPr>
        <w:t>为审判、执行和其他工作任务的圆满完成提供安全、有效的经费保障。</w:t>
      </w:r>
    </w:p>
    <w:p w:rsidR="00CD010E" w:rsidRPr="003266BF" w:rsidRDefault="000E152D" w:rsidP="00E30476">
      <w:pPr>
        <w:spacing w:line="560" w:lineRule="exact"/>
        <w:ind w:leftChars="50" w:left="105" w:firstLineChars="150" w:firstLine="480"/>
        <w:rPr>
          <w:rFonts w:ascii="仿宋_GB2312" w:eastAsia="仿宋_GB2312" w:hAnsi="宋体" w:cs="宋体"/>
          <w:color w:val="000000"/>
          <w:kern w:val="0"/>
          <w:sz w:val="32"/>
          <w:szCs w:val="32"/>
        </w:rPr>
      </w:pPr>
      <w:r w:rsidRPr="003266BF">
        <w:rPr>
          <w:rFonts w:ascii="仿宋_GB2312" w:eastAsia="仿宋_GB2312" w:hAnsi="宋体" w:cs="宋体"/>
          <w:color w:val="000000"/>
          <w:kern w:val="0"/>
          <w:sz w:val="32"/>
          <w:szCs w:val="32"/>
        </w:rPr>
        <w:t>3.</w:t>
      </w:r>
      <w:r w:rsidRPr="003266BF">
        <w:rPr>
          <w:rFonts w:ascii="仿宋_GB2312" w:eastAsia="仿宋_GB2312" w:hAnsi="宋体" w:cs="宋体" w:hint="eastAsia"/>
          <w:color w:val="000000"/>
          <w:kern w:val="0"/>
          <w:sz w:val="32"/>
          <w:szCs w:val="32"/>
        </w:rPr>
        <w:t>会计</w:t>
      </w:r>
      <w:r w:rsidRPr="003266BF">
        <w:rPr>
          <w:rFonts w:ascii="仿宋_GB2312" w:eastAsia="仿宋_GB2312" w:hAnsi="宋体" w:cs="宋体"/>
          <w:color w:val="000000"/>
          <w:kern w:val="0"/>
          <w:sz w:val="32"/>
          <w:szCs w:val="32"/>
        </w:rPr>
        <w:t>基础信息完善性</w:t>
      </w:r>
    </w:p>
    <w:p w:rsidR="00263F0F" w:rsidRPr="003266BF" w:rsidRDefault="0073266C" w:rsidP="00E30476">
      <w:pPr>
        <w:spacing w:line="560" w:lineRule="exact"/>
        <w:ind w:firstLineChars="150" w:firstLine="480"/>
        <w:rPr>
          <w:rFonts w:ascii="仿宋_GB2312" w:eastAsia="仿宋_GB2312" w:hAnsi="仿宋_GB2312"/>
          <w:sz w:val="32"/>
          <w:szCs w:val="32"/>
        </w:rPr>
      </w:pPr>
      <w:r w:rsidRPr="003266BF">
        <w:rPr>
          <w:rFonts w:ascii="仿宋_GB2312" w:eastAsia="仿宋_GB2312" w:hAnsi="仿宋" w:cs="仿宋" w:hint="eastAsia"/>
          <w:bCs/>
          <w:color w:val="000000"/>
          <w:sz w:val="32"/>
          <w:szCs w:val="32"/>
        </w:rPr>
        <w:t>西城法院</w:t>
      </w:r>
      <w:r w:rsidR="00263F0F" w:rsidRPr="003266BF">
        <w:rPr>
          <w:rFonts w:ascii="仿宋_GB2312" w:eastAsia="仿宋_GB2312" w:hAnsi="仿宋" w:cs="仿宋" w:hint="eastAsia"/>
          <w:bCs/>
          <w:color w:val="000000"/>
          <w:sz w:val="32"/>
          <w:szCs w:val="32"/>
        </w:rPr>
        <w:t>保证本报告</w:t>
      </w:r>
      <w:r w:rsidR="00263F0F" w:rsidRPr="003266BF">
        <w:rPr>
          <w:rFonts w:ascii="仿宋_GB2312" w:eastAsia="仿宋_GB2312" w:hAnsi="仿宋_GB2312" w:hint="eastAsia"/>
          <w:sz w:val="32"/>
          <w:szCs w:val="32"/>
        </w:rPr>
        <w:t>的会计基础数据信息和会计信息资料真实、完整、准确。该报告依据</w:t>
      </w:r>
      <w:r w:rsidRPr="003266BF">
        <w:rPr>
          <w:rFonts w:ascii="仿宋_GB2312" w:eastAsia="仿宋_GB2312" w:hAnsi="仿宋" w:cs="仿宋" w:hint="eastAsia"/>
          <w:bCs/>
          <w:color w:val="000000"/>
          <w:sz w:val="32"/>
          <w:szCs w:val="32"/>
        </w:rPr>
        <w:t>西城法院</w:t>
      </w:r>
      <w:r w:rsidR="00263F0F" w:rsidRPr="003266BF">
        <w:rPr>
          <w:rFonts w:ascii="仿宋_GB2312" w:eastAsia="仿宋_GB2312" w:hAnsi="仿宋" w:cs="仿宋" w:hint="eastAsia"/>
          <w:bCs/>
          <w:color w:val="000000"/>
          <w:sz w:val="32"/>
          <w:szCs w:val="32"/>
        </w:rPr>
        <w:t>登记完整、核对无误的会计账簿和其他有关会计核算资料编制，账证相符、账实相符、账表相符、表表相符，真实、准确、完整地反映了</w:t>
      </w:r>
      <w:r w:rsidRPr="003266BF">
        <w:rPr>
          <w:rFonts w:ascii="仿宋_GB2312" w:eastAsia="仿宋_GB2312" w:hAnsi="仿宋" w:cs="仿宋" w:hint="eastAsia"/>
          <w:bCs/>
          <w:color w:val="000000"/>
          <w:sz w:val="32"/>
          <w:szCs w:val="32"/>
        </w:rPr>
        <w:t>西城法院</w:t>
      </w:r>
      <w:r w:rsidR="00263F0F" w:rsidRPr="003266BF">
        <w:rPr>
          <w:rFonts w:ascii="仿宋_GB2312" w:eastAsia="仿宋_GB2312" w:hAnsi="仿宋" w:cs="仿宋" w:hint="eastAsia"/>
          <w:bCs/>
          <w:color w:val="000000"/>
          <w:sz w:val="32"/>
          <w:szCs w:val="32"/>
        </w:rPr>
        <w:t>预算执行结果和财务状况。</w:t>
      </w:r>
    </w:p>
    <w:p w:rsidR="00F866A5" w:rsidRPr="003266BF" w:rsidRDefault="0073266C" w:rsidP="00E30476">
      <w:pPr>
        <w:spacing w:line="560" w:lineRule="exact"/>
        <w:ind w:leftChars="50" w:left="105" w:firstLineChars="150" w:firstLine="480"/>
        <w:rPr>
          <w:rFonts w:ascii="仿宋_GB2312" w:eastAsia="仿宋_GB2312" w:hAnsi="宋体" w:cs="宋体"/>
          <w:color w:val="000000"/>
          <w:kern w:val="0"/>
          <w:sz w:val="32"/>
          <w:szCs w:val="32"/>
        </w:rPr>
      </w:pPr>
      <w:r w:rsidRPr="003266BF">
        <w:rPr>
          <w:rFonts w:ascii="仿宋_GB2312" w:eastAsia="仿宋_GB2312" w:hAnsi="仿宋_GB2312" w:hint="eastAsia"/>
          <w:sz w:val="32"/>
          <w:szCs w:val="32"/>
        </w:rPr>
        <w:t>西城法院</w:t>
      </w:r>
      <w:r w:rsidR="00263F0F" w:rsidRPr="003266BF">
        <w:rPr>
          <w:rFonts w:ascii="仿宋_GB2312" w:eastAsia="仿宋_GB2312" w:hAnsi="仿宋_GB2312" w:hint="eastAsia"/>
          <w:sz w:val="32"/>
          <w:szCs w:val="32"/>
        </w:rPr>
        <w:t>的财务管理工作，贯穿于法院日常工作，是确保司法公平公正公开的基础保障，在财务管理上严格遵守会计规章制度，明确“收支两条线”的管理办法，配备财务人员，保障了财务工作的开展。在</w:t>
      </w:r>
      <w:r w:rsidR="00263F0F" w:rsidRPr="003266BF">
        <w:rPr>
          <w:rFonts w:ascii="仿宋_GB2312" w:eastAsia="仿宋_GB2312" w:hAnsi="仿宋_GB2312" w:hint="eastAsia"/>
          <w:sz w:val="32"/>
          <w:szCs w:val="32"/>
          <w:lang w:eastAsia="zh-Hans"/>
        </w:rPr>
        <w:t>经费</w:t>
      </w:r>
      <w:r w:rsidR="00263F0F" w:rsidRPr="003266BF">
        <w:rPr>
          <w:rFonts w:ascii="仿宋_GB2312" w:eastAsia="仿宋_GB2312" w:hAnsi="仿宋_GB2312" w:hint="eastAsia"/>
          <w:sz w:val="32"/>
          <w:szCs w:val="32"/>
        </w:rPr>
        <w:t>日常使用</w:t>
      </w:r>
      <w:r w:rsidR="00263F0F" w:rsidRPr="003266BF">
        <w:rPr>
          <w:rFonts w:ascii="仿宋_GB2312" w:eastAsia="仿宋_GB2312" w:hAnsi="仿宋_GB2312" w:hint="eastAsia"/>
          <w:sz w:val="32"/>
          <w:szCs w:val="32"/>
          <w:lang w:eastAsia="zh-Hans"/>
        </w:rPr>
        <w:t>管理</w:t>
      </w:r>
      <w:r w:rsidR="00263F0F" w:rsidRPr="003266BF">
        <w:rPr>
          <w:rFonts w:ascii="仿宋_GB2312" w:eastAsia="仿宋_GB2312" w:hAnsi="仿宋_GB2312" w:hint="eastAsia"/>
          <w:sz w:val="32"/>
          <w:szCs w:val="32"/>
        </w:rPr>
        <w:t>中，严格</w:t>
      </w:r>
      <w:r w:rsidR="00263F0F" w:rsidRPr="003266BF">
        <w:rPr>
          <w:rFonts w:ascii="仿宋_GB2312" w:eastAsia="仿宋_GB2312" w:hAnsi="仿宋_GB2312" w:hint="eastAsia"/>
          <w:sz w:val="32"/>
          <w:szCs w:val="32"/>
        </w:rPr>
        <w:lastRenderedPageBreak/>
        <w:t>执行财务管理制度和会计核算制度。加强内外监督，本单位纪检</w:t>
      </w:r>
      <w:r w:rsidR="00263F0F" w:rsidRPr="003266BF">
        <w:rPr>
          <w:rFonts w:ascii="仿宋_GB2312" w:eastAsia="仿宋_GB2312" w:hAnsi="仿宋_GB2312" w:hint="eastAsia"/>
          <w:sz w:val="32"/>
          <w:szCs w:val="32"/>
          <w:lang w:eastAsia="zh-Hans"/>
        </w:rPr>
        <w:t>及内审</w:t>
      </w:r>
      <w:r w:rsidR="00263F0F" w:rsidRPr="003266BF">
        <w:rPr>
          <w:rFonts w:ascii="仿宋_GB2312" w:eastAsia="仿宋_GB2312" w:hAnsi="仿宋_GB2312" w:hint="eastAsia"/>
          <w:sz w:val="32"/>
          <w:szCs w:val="32"/>
        </w:rPr>
        <w:t>部门定期对专项资金规范使用管理情况的监督与指导。同时积极接受上级部门监督。</w:t>
      </w:r>
    </w:p>
    <w:p w:rsidR="00CD010E" w:rsidRPr="003266BF" w:rsidRDefault="000E152D" w:rsidP="00E30476">
      <w:pPr>
        <w:spacing w:line="560" w:lineRule="exact"/>
        <w:ind w:firstLineChars="200" w:firstLine="640"/>
        <w:rPr>
          <w:rFonts w:ascii="楷体_GB2312" w:eastAsia="楷体_GB2312"/>
          <w:sz w:val="32"/>
          <w:szCs w:val="32"/>
        </w:rPr>
      </w:pPr>
      <w:r w:rsidRPr="003266BF">
        <w:rPr>
          <w:rFonts w:ascii="楷体_GB2312" w:eastAsia="楷体_GB2312" w:hint="eastAsia"/>
          <w:sz w:val="32"/>
          <w:szCs w:val="32"/>
        </w:rPr>
        <w:t>（二）资产管理</w:t>
      </w:r>
    </w:p>
    <w:p w:rsidR="00263F0F" w:rsidRPr="003266BF" w:rsidRDefault="0073266C" w:rsidP="00E30476">
      <w:pPr>
        <w:spacing w:line="560" w:lineRule="exact"/>
        <w:ind w:leftChars="50" w:left="105" w:firstLineChars="150" w:firstLine="480"/>
        <w:rPr>
          <w:rFonts w:ascii="仿宋_GB2312" w:eastAsia="仿宋_GB2312" w:hAnsi="仿宋"/>
          <w:sz w:val="32"/>
          <w:szCs w:val="32"/>
        </w:rPr>
      </w:pPr>
      <w:r w:rsidRPr="003266BF">
        <w:rPr>
          <w:rFonts w:ascii="仿宋_GB2312" w:eastAsia="仿宋_GB2312" w:hAnsi="仿宋" w:hint="eastAsia"/>
          <w:sz w:val="32"/>
          <w:szCs w:val="32"/>
        </w:rPr>
        <w:t>西城法院</w:t>
      </w:r>
      <w:r w:rsidR="00263F0F" w:rsidRPr="003266BF">
        <w:rPr>
          <w:rFonts w:ascii="仿宋_GB2312" w:eastAsia="仿宋_GB2312" w:hAnsi="仿宋" w:hint="eastAsia"/>
          <w:sz w:val="32"/>
          <w:szCs w:val="32"/>
        </w:rPr>
        <w:t>资产保存完整，使用合规，配置合理，处置规范，总体使用效率高。严格依据《固定资产管理办法》、《北京市西城区人民法院办公用品及低值易耗品管理规定》进行资产的购置、登记、领用、盘点、报废处置等。</w:t>
      </w:r>
    </w:p>
    <w:p w:rsidR="00CD010E" w:rsidRPr="003266BF" w:rsidRDefault="000E152D" w:rsidP="00E30476">
      <w:pPr>
        <w:spacing w:line="560" w:lineRule="exact"/>
        <w:ind w:firstLineChars="200" w:firstLine="640"/>
        <w:rPr>
          <w:rFonts w:ascii="楷体_GB2312" w:eastAsia="楷体_GB2312"/>
          <w:sz w:val="32"/>
          <w:szCs w:val="32"/>
        </w:rPr>
      </w:pPr>
      <w:r w:rsidRPr="003266BF">
        <w:rPr>
          <w:rFonts w:ascii="楷体_GB2312" w:eastAsia="楷体_GB2312" w:hint="eastAsia"/>
          <w:sz w:val="32"/>
          <w:szCs w:val="32"/>
        </w:rPr>
        <w:t>（三）绩效</w:t>
      </w:r>
      <w:r w:rsidRPr="003266BF">
        <w:rPr>
          <w:rFonts w:ascii="楷体_GB2312" w:eastAsia="楷体_GB2312"/>
          <w:sz w:val="32"/>
          <w:szCs w:val="32"/>
        </w:rPr>
        <w:t>管理</w:t>
      </w:r>
    </w:p>
    <w:p w:rsidR="00263F0F" w:rsidRPr="003266BF" w:rsidRDefault="0073266C" w:rsidP="00E30476">
      <w:pPr>
        <w:spacing w:line="560" w:lineRule="exact"/>
        <w:ind w:leftChars="50" w:left="105" w:firstLineChars="150" w:firstLine="480"/>
        <w:rPr>
          <w:rFonts w:ascii="仿宋_GB2312" w:eastAsia="仿宋_GB2312" w:hAnsi="仿宋"/>
          <w:sz w:val="32"/>
          <w:szCs w:val="32"/>
        </w:rPr>
      </w:pPr>
      <w:r w:rsidRPr="003266BF">
        <w:rPr>
          <w:rFonts w:ascii="仿宋_GB2312" w:eastAsia="仿宋_GB2312" w:hAnsi="仿宋" w:hint="eastAsia"/>
          <w:sz w:val="32"/>
          <w:szCs w:val="32"/>
        </w:rPr>
        <w:t>西城法院</w:t>
      </w:r>
      <w:r w:rsidR="00263F0F" w:rsidRPr="003266BF">
        <w:rPr>
          <w:rFonts w:ascii="仿宋_GB2312" w:eastAsia="仿宋_GB2312" w:hAnsi="仿宋" w:hint="eastAsia"/>
          <w:sz w:val="32"/>
          <w:szCs w:val="32"/>
        </w:rPr>
        <w:t>持续开展预算绩效管理工作，按照《中共北京市委 北京市人民政府关于全面实施预算绩效管理的实施意见》的总体要求，积极作为、改革创新，着力提升预算绩效管理的有效性、针对性，开展预算绩效管理工作，持续做好成本管控和绩效管理，坚决压减低效无效支出，加强财政绩效管理，促进本单位预算绩效管理能力水平均衡发展。</w:t>
      </w:r>
      <w:r w:rsidRPr="003266BF">
        <w:rPr>
          <w:rFonts w:ascii="仿宋_GB2312" w:eastAsia="仿宋_GB2312" w:hAnsi="仿宋" w:hint="eastAsia"/>
          <w:sz w:val="32"/>
          <w:szCs w:val="32"/>
        </w:rPr>
        <w:t>西城法院</w:t>
      </w:r>
      <w:r w:rsidR="00263F0F" w:rsidRPr="003266BF">
        <w:rPr>
          <w:rFonts w:ascii="仿宋_GB2312" w:eastAsia="仿宋_GB2312" w:hAnsi="仿宋" w:hint="eastAsia"/>
          <w:sz w:val="32"/>
          <w:szCs w:val="32"/>
        </w:rPr>
        <w:t>高度重视绩效自评结果的应用工作，积极探索和建立一套与预算管理相结合、多渠道应用评价结果的有效机制。</w:t>
      </w:r>
    </w:p>
    <w:p w:rsidR="00263F0F" w:rsidRPr="003266BF" w:rsidRDefault="00263F0F" w:rsidP="00012AD2">
      <w:pPr>
        <w:pBdr>
          <w:bottom w:val="single" w:sz="4" w:space="7" w:color="FFFFFF"/>
        </w:pBdr>
        <w:spacing w:line="560" w:lineRule="exact"/>
        <w:ind w:firstLineChars="200" w:firstLine="640"/>
        <w:rPr>
          <w:rFonts w:ascii="仿宋_GB2312" w:eastAsia="仿宋_GB2312"/>
          <w:sz w:val="32"/>
          <w:szCs w:val="32"/>
        </w:rPr>
      </w:pPr>
      <w:r w:rsidRPr="003266BF">
        <w:rPr>
          <w:rFonts w:ascii="仿宋_GB2312" w:eastAsia="仿宋_GB2312" w:hint="eastAsia"/>
          <w:sz w:val="32"/>
          <w:szCs w:val="32"/>
        </w:rPr>
        <w:t>202</w:t>
      </w:r>
      <w:r w:rsidR="00E056C9" w:rsidRPr="003266BF">
        <w:rPr>
          <w:rFonts w:ascii="仿宋_GB2312" w:eastAsia="仿宋_GB2312" w:hint="eastAsia"/>
          <w:sz w:val="32"/>
          <w:szCs w:val="32"/>
        </w:rPr>
        <w:t>3</w:t>
      </w:r>
      <w:r w:rsidRPr="003266BF">
        <w:rPr>
          <w:rFonts w:ascii="仿宋_GB2312" w:eastAsia="仿宋_GB2312" w:hint="eastAsia"/>
          <w:sz w:val="32"/>
          <w:szCs w:val="32"/>
        </w:rPr>
        <w:t>年，北京市西城区人民法院对202</w:t>
      </w:r>
      <w:r w:rsidR="00E056C9" w:rsidRPr="003266BF">
        <w:rPr>
          <w:rFonts w:ascii="仿宋_GB2312" w:eastAsia="仿宋_GB2312" w:hint="eastAsia"/>
          <w:sz w:val="32"/>
          <w:szCs w:val="32"/>
        </w:rPr>
        <w:t>2</w:t>
      </w:r>
      <w:r w:rsidRPr="003266BF">
        <w:rPr>
          <w:rFonts w:ascii="仿宋_GB2312" w:eastAsia="仿宋_GB2312" w:hint="eastAsia"/>
          <w:sz w:val="32"/>
          <w:szCs w:val="32"/>
        </w:rPr>
        <w:t>年度部门项目支出实施了绩效评价，评价项目</w:t>
      </w:r>
      <w:r w:rsidRPr="003266BF">
        <w:rPr>
          <w:rFonts w:ascii="仿宋_GB2312" w:eastAsia="仿宋_GB2312"/>
          <w:sz w:val="32"/>
          <w:szCs w:val="32"/>
        </w:rPr>
        <w:t>1</w:t>
      </w:r>
      <w:r w:rsidR="00E056C9" w:rsidRPr="003266BF">
        <w:rPr>
          <w:rFonts w:ascii="仿宋_GB2312" w:eastAsia="仿宋_GB2312" w:hint="eastAsia"/>
          <w:sz w:val="32"/>
          <w:szCs w:val="32"/>
        </w:rPr>
        <w:t>2</w:t>
      </w:r>
      <w:r w:rsidRPr="003266BF">
        <w:rPr>
          <w:rFonts w:ascii="仿宋_GB2312" w:eastAsia="仿宋_GB2312" w:hint="eastAsia"/>
          <w:sz w:val="32"/>
          <w:szCs w:val="32"/>
        </w:rPr>
        <w:t>个，占部门</w:t>
      </w:r>
      <w:r w:rsidRPr="003266BF">
        <w:rPr>
          <w:rFonts w:ascii="仿宋_GB2312" w:eastAsia="仿宋_GB2312" w:hint="eastAsia"/>
          <w:sz w:val="32"/>
          <w:szCs w:val="32"/>
          <w:lang w:eastAsia="zh-Hans"/>
        </w:rPr>
        <w:t>本年度</w:t>
      </w:r>
      <w:r w:rsidRPr="003266BF">
        <w:rPr>
          <w:rFonts w:ascii="仿宋_GB2312" w:eastAsia="仿宋_GB2312" w:hint="eastAsia"/>
          <w:sz w:val="32"/>
          <w:szCs w:val="32"/>
        </w:rPr>
        <w:t>项目总数的100%，涉及金额</w:t>
      </w:r>
      <w:r w:rsidR="00933E13" w:rsidRPr="00933E13">
        <w:rPr>
          <w:rFonts w:ascii="仿宋_GB2312" w:eastAsia="仿宋_GB2312"/>
          <w:sz w:val="32"/>
          <w:szCs w:val="32"/>
        </w:rPr>
        <w:t>8,261.72</w:t>
      </w:r>
      <w:r w:rsidRPr="003266BF">
        <w:rPr>
          <w:rFonts w:ascii="仿宋_GB2312" w:eastAsia="仿宋_GB2312" w:hint="eastAsia"/>
          <w:sz w:val="32"/>
          <w:szCs w:val="32"/>
        </w:rPr>
        <w:t>万元。</w:t>
      </w:r>
      <w:r w:rsidRPr="004D67E1">
        <w:rPr>
          <w:rFonts w:ascii="仿宋_GB2312" w:eastAsia="仿宋_GB2312" w:hint="eastAsia"/>
          <w:sz w:val="32"/>
          <w:szCs w:val="32"/>
        </w:rPr>
        <w:t>其中，普通评价项目</w:t>
      </w:r>
      <w:r w:rsidR="00E056C9" w:rsidRPr="004D67E1">
        <w:rPr>
          <w:rFonts w:ascii="仿宋_GB2312" w:eastAsia="仿宋_GB2312" w:hint="eastAsia"/>
          <w:sz w:val="32"/>
          <w:szCs w:val="32"/>
        </w:rPr>
        <w:t>2</w:t>
      </w:r>
      <w:r w:rsidRPr="004D67E1">
        <w:rPr>
          <w:rFonts w:ascii="仿宋_GB2312" w:eastAsia="仿宋_GB2312" w:hint="eastAsia"/>
          <w:sz w:val="32"/>
          <w:szCs w:val="32"/>
        </w:rPr>
        <w:t>个，涉及金额</w:t>
      </w:r>
      <w:r w:rsidR="00E056C9" w:rsidRPr="004D67E1">
        <w:rPr>
          <w:rFonts w:ascii="仿宋_GB2312" w:eastAsia="仿宋_GB2312"/>
          <w:sz w:val="32"/>
          <w:szCs w:val="32"/>
        </w:rPr>
        <w:t>849.74</w:t>
      </w:r>
      <w:r w:rsidRPr="004D67E1">
        <w:rPr>
          <w:rFonts w:ascii="仿宋_GB2312" w:eastAsia="仿宋_GB2312" w:hint="eastAsia"/>
          <w:sz w:val="32"/>
          <w:szCs w:val="32"/>
        </w:rPr>
        <w:t>万元，评价得分在80（含）-90分的</w:t>
      </w:r>
      <w:r w:rsidR="00DB479E" w:rsidRPr="004D67E1">
        <w:rPr>
          <w:rFonts w:ascii="仿宋_GB2312" w:eastAsia="仿宋_GB2312" w:hint="eastAsia"/>
          <w:sz w:val="32"/>
          <w:szCs w:val="32"/>
        </w:rPr>
        <w:t>1</w:t>
      </w:r>
      <w:r w:rsidRPr="004D67E1">
        <w:rPr>
          <w:rFonts w:ascii="仿宋_GB2312" w:eastAsia="仿宋_GB2312" w:hint="eastAsia"/>
          <w:sz w:val="32"/>
          <w:szCs w:val="32"/>
        </w:rPr>
        <w:t>个</w:t>
      </w:r>
      <w:r w:rsidR="00DB479E" w:rsidRPr="004D67E1">
        <w:rPr>
          <w:rFonts w:ascii="仿宋_GB2312" w:eastAsia="仿宋_GB2312" w:hint="eastAsia"/>
          <w:sz w:val="32"/>
          <w:szCs w:val="32"/>
        </w:rPr>
        <w:t>，90（含）-100分的1个</w:t>
      </w:r>
      <w:r w:rsidRPr="004D67E1">
        <w:rPr>
          <w:rFonts w:ascii="仿宋_GB2312" w:eastAsia="仿宋_GB2312" w:hint="eastAsia"/>
          <w:sz w:val="32"/>
          <w:szCs w:val="32"/>
        </w:rPr>
        <w:t>。</w:t>
      </w:r>
      <w:r w:rsidRPr="003266BF">
        <w:rPr>
          <w:rFonts w:ascii="仿宋_GB2312" w:eastAsia="仿宋_GB2312" w:hint="eastAsia"/>
          <w:sz w:val="32"/>
          <w:szCs w:val="32"/>
        </w:rPr>
        <w:t>单位自评</w:t>
      </w:r>
      <w:bookmarkStart w:id="0" w:name="_GoBack"/>
      <w:bookmarkEnd w:id="0"/>
      <w:r w:rsidRPr="003266BF">
        <w:rPr>
          <w:rFonts w:ascii="仿宋_GB2312" w:eastAsia="仿宋_GB2312" w:hint="eastAsia"/>
          <w:sz w:val="32"/>
          <w:szCs w:val="32"/>
        </w:rPr>
        <w:t>项目</w:t>
      </w:r>
      <w:r w:rsidRPr="003266BF">
        <w:rPr>
          <w:rFonts w:ascii="仿宋_GB2312" w:eastAsia="仿宋_GB2312"/>
          <w:sz w:val="32"/>
          <w:szCs w:val="32"/>
        </w:rPr>
        <w:t>10</w:t>
      </w:r>
      <w:r w:rsidRPr="003266BF">
        <w:rPr>
          <w:rFonts w:ascii="仿宋_GB2312" w:eastAsia="仿宋_GB2312" w:hint="eastAsia"/>
          <w:sz w:val="32"/>
          <w:szCs w:val="32"/>
        </w:rPr>
        <w:t>个，涉及金额</w:t>
      </w:r>
      <w:r w:rsidR="00933E13" w:rsidRPr="00933E13">
        <w:rPr>
          <w:rFonts w:ascii="仿宋_GB2312" w:eastAsia="仿宋_GB2312"/>
          <w:sz w:val="32"/>
          <w:szCs w:val="32"/>
        </w:rPr>
        <w:t>7,411.98</w:t>
      </w:r>
      <w:r w:rsidRPr="003266BF">
        <w:rPr>
          <w:rFonts w:ascii="仿宋_GB2312" w:eastAsia="仿宋_GB2312" w:hint="eastAsia"/>
          <w:sz w:val="32"/>
          <w:szCs w:val="32"/>
        </w:rPr>
        <w:t>万元，评价得分在90（含）-100分的</w:t>
      </w:r>
      <w:r w:rsidR="00D54445" w:rsidRPr="003266BF">
        <w:rPr>
          <w:rFonts w:ascii="仿宋_GB2312" w:eastAsia="仿宋_GB2312" w:hint="eastAsia"/>
          <w:sz w:val="32"/>
          <w:szCs w:val="32"/>
        </w:rPr>
        <w:t>10</w:t>
      </w:r>
      <w:r w:rsidRPr="003266BF">
        <w:rPr>
          <w:rFonts w:ascii="仿宋_GB2312" w:eastAsia="仿宋_GB2312" w:hint="eastAsia"/>
          <w:sz w:val="32"/>
          <w:szCs w:val="32"/>
        </w:rPr>
        <w:t>个。</w:t>
      </w:r>
    </w:p>
    <w:p w:rsidR="00FF6490" w:rsidRPr="003266BF" w:rsidRDefault="0073266C" w:rsidP="00012AD2">
      <w:pPr>
        <w:pBdr>
          <w:bottom w:val="single" w:sz="4" w:space="7" w:color="FFFFFF"/>
        </w:pBdr>
        <w:spacing w:line="560" w:lineRule="exact"/>
        <w:ind w:firstLineChars="200" w:firstLine="640"/>
        <w:rPr>
          <w:rFonts w:ascii="仿宋_GB2312" w:eastAsia="仿宋_GB2312"/>
          <w:sz w:val="32"/>
          <w:szCs w:val="32"/>
        </w:rPr>
      </w:pPr>
      <w:r w:rsidRPr="003266BF">
        <w:rPr>
          <w:rFonts w:ascii="仿宋_GB2312" w:eastAsia="仿宋_GB2312" w:hint="eastAsia"/>
          <w:sz w:val="32"/>
          <w:szCs w:val="32"/>
        </w:rPr>
        <w:lastRenderedPageBreak/>
        <w:t>西城法院</w:t>
      </w:r>
      <w:r w:rsidR="00263F0F" w:rsidRPr="003266BF">
        <w:rPr>
          <w:rFonts w:ascii="仿宋_GB2312" w:eastAsia="仿宋_GB2312" w:hint="eastAsia"/>
          <w:sz w:val="32"/>
          <w:szCs w:val="32"/>
        </w:rPr>
        <w:t>在预算绩效管理主体责任的落实情况及工作开展情况上，积极稳妥且富有成效，在进一步推动法院在绩效指标设计上，能较准确体现项目的实际决策、产出及效益情况，扩大定量指标的设置，落实成本控制不超预算，绩效管理较上一年有明显进步。</w:t>
      </w:r>
    </w:p>
    <w:p w:rsidR="00CD010E" w:rsidRPr="003266BF" w:rsidRDefault="000E152D" w:rsidP="00012AD2">
      <w:pPr>
        <w:pBdr>
          <w:bottom w:val="single" w:sz="4" w:space="7" w:color="FFFFFF"/>
        </w:pBdr>
        <w:spacing w:line="560" w:lineRule="exact"/>
        <w:ind w:firstLineChars="200" w:firstLine="640"/>
        <w:rPr>
          <w:rFonts w:ascii="楷体_GB2312" w:eastAsia="楷体_GB2312"/>
          <w:sz w:val="32"/>
          <w:szCs w:val="32"/>
        </w:rPr>
      </w:pPr>
      <w:r w:rsidRPr="003266BF">
        <w:rPr>
          <w:rFonts w:ascii="楷体_GB2312" w:eastAsia="楷体_GB2312" w:hint="eastAsia"/>
          <w:sz w:val="32"/>
          <w:szCs w:val="32"/>
        </w:rPr>
        <w:t>（四）结转结余率</w:t>
      </w:r>
    </w:p>
    <w:p w:rsidR="000D678B" w:rsidRPr="003266BF" w:rsidRDefault="00F55E56" w:rsidP="00012AD2">
      <w:pPr>
        <w:pBdr>
          <w:bottom w:val="single" w:sz="4" w:space="7" w:color="FFFFFF"/>
        </w:pBdr>
        <w:spacing w:line="560" w:lineRule="exact"/>
        <w:ind w:firstLineChars="200" w:firstLine="640"/>
        <w:rPr>
          <w:rFonts w:ascii="仿宋_GB2312" w:eastAsia="仿宋_GB2312"/>
          <w:sz w:val="32"/>
          <w:szCs w:val="32"/>
        </w:rPr>
      </w:pPr>
      <w:r w:rsidRPr="003266BF">
        <w:rPr>
          <w:rFonts w:ascii="仿宋_GB2312" w:eastAsia="仿宋_GB2312" w:hint="eastAsia"/>
          <w:sz w:val="32"/>
          <w:szCs w:val="32"/>
        </w:rPr>
        <w:t>根据</w:t>
      </w:r>
      <w:r w:rsidR="00FF6490" w:rsidRPr="003266BF">
        <w:rPr>
          <w:rFonts w:ascii="仿宋_GB2312" w:eastAsia="仿宋_GB2312" w:hint="eastAsia"/>
          <w:sz w:val="32"/>
          <w:szCs w:val="32"/>
        </w:rPr>
        <w:t>西城法院</w:t>
      </w:r>
      <w:r w:rsidRPr="003266BF">
        <w:rPr>
          <w:rFonts w:ascii="仿宋_GB2312" w:eastAsia="仿宋_GB2312" w:hint="eastAsia"/>
          <w:sz w:val="32"/>
          <w:szCs w:val="32"/>
        </w:rPr>
        <w:t>202</w:t>
      </w:r>
      <w:r w:rsidR="00FF6490" w:rsidRPr="003266BF">
        <w:rPr>
          <w:rFonts w:ascii="仿宋_GB2312" w:eastAsia="仿宋_GB2312" w:hint="eastAsia"/>
          <w:sz w:val="32"/>
          <w:szCs w:val="32"/>
        </w:rPr>
        <w:t>2</w:t>
      </w:r>
      <w:r w:rsidRPr="003266BF">
        <w:rPr>
          <w:rFonts w:ascii="仿宋_GB2312" w:eastAsia="仿宋_GB2312" w:hint="eastAsia"/>
          <w:sz w:val="32"/>
          <w:szCs w:val="32"/>
        </w:rPr>
        <w:t>年决算报表相关数据统计，年末财政拨款结转和结余决算数为</w:t>
      </w:r>
      <w:r w:rsidR="00FF6490" w:rsidRPr="003266BF">
        <w:rPr>
          <w:rFonts w:ascii="仿宋_GB2312" w:eastAsia="仿宋_GB2312"/>
          <w:sz w:val="32"/>
          <w:szCs w:val="32"/>
        </w:rPr>
        <w:t>641.47</w:t>
      </w:r>
      <w:r w:rsidR="00D53AD2" w:rsidRPr="003266BF">
        <w:rPr>
          <w:rFonts w:ascii="仿宋_GB2312" w:eastAsia="仿宋_GB2312"/>
          <w:sz w:val="32"/>
          <w:szCs w:val="32"/>
        </w:rPr>
        <w:t>万</w:t>
      </w:r>
      <w:r w:rsidRPr="003266BF">
        <w:rPr>
          <w:rFonts w:ascii="仿宋_GB2312" w:eastAsia="仿宋_GB2312" w:hint="eastAsia"/>
          <w:sz w:val="32"/>
          <w:szCs w:val="32"/>
        </w:rPr>
        <w:t>元，年初财政拨款结转和结余决算数为</w:t>
      </w:r>
      <w:r w:rsidR="00FF6490" w:rsidRPr="003266BF">
        <w:rPr>
          <w:rFonts w:ascii="仿宋_GB2312" w:eastAsia="仿宋_GB2312"/>
          <w:sz w:val="32"/>
          <w:szCs w:val="32"/>
        </w:rPr>
        <w:t>1,005.00</w:t>
      </w:r>
      <w:r w:rsidR="00D53AD2" w:rsidRPr="003266BF">
        <w:rPr>
          <w:rFonts w:ascii="仿宋_GB2312" w:eastAsia="仿宋_GB2312"/>
          <w:sz w:val="32"/>
          <w:szCs w:val="32"/>
        </w:rPr>
        <w:t>万</w:t>
      </w:r>
      <w:r w:rsidRPr="003266BF">
        <w:rPr>
          <w:rFonts w:ascii="仿宋_GB2312" w:eastAsia="仿宋_GB2312" w:hint="eastAsia"/>
          <w:sz w:val="32"/>
          <w:szCs w:val="32"/>
        </w:rPr>
        <w:t>元，</w:t>
      </w:r>
      <w:r w:rsidR="00FF6490" w:rsidRPr="003266BF">
        <w:rPr>
          <w:rFonts w:ascii="仿宋_GB2312" w:eastAsia="仿宋_GB2312" w:hint="eastAsia"/>
          <w:sz w:val="32"/>
          <w:szCs w:val="32"/>
        </w:rPr>
        <w:t>2022年</w:t>
      </w:r>
      <w:r w:rsidR="00D53AD2" w:rsidRPr="003266BF">
        <w:rPr>
          <w:rFonts w:ascii="仿宋_GB2312" w:eastAsia="仿宋_GB2312"/>
          <w:sz w:val="32"/>
          <w:szCs w:val="32"/>
        </w:rPr>
        <w:t>基本</w:t>
      </w:r>
      <w:r w:rsidR="00D53AD2" w:rsidRPr="003266BF">
        <w:rPr>
          <w:rFonts w:ascii="仿宋_GB2312" w:eastAsia="仿宋_GB2312" w:hint="eastAsia"/>
          <w:sz w:val="32"/>
          <w:szCs w:val="32"/>
        </w:rPr>
        <w:t>支出</w:t>
      </w:r>
      <w:r w:rsidR="00D53AD2" w:rsidRPr="003266BF">
        <w:rPr>
          <w:rFonts w:ascii="仿宋_GB2312" w:eastAsia="仿宋_GB2312"/>
          <w:sz w:val="32"/>
          <w:szCs w:val="32"/>
        </w:rPr>
        <w:t>预算数</w:t>
      </w:r>
      <w:r w:rsidR="00FE69B4" w:rsidRPr="00FE69B4">
        <w:rPr>
          <w:rFonts w:ascii="仿宋_GB2312" w:eastAsia="仿宋_GB2312"/>
          <w:sz w:val="32"/>
          <w:szCs w:val="32"/>
        </w:rPr>
        <w:t>26,606.47</w:t>
      </w:r>
      <w:r w:rsidR="00D53AD2" w:rsidRPr="003266BF">
        <w:rPr>
          <w:rFonts w:ascii="仿宋_GB2312" w:eastAsia="仿宋_GB2312"/>
          <w:sz w:val="32"/>
          <w:szCs w:val="32"/>
        </w:rPr>
        <w:t>万元，</w:t>
      </w:r>
      <w:r w:rsidR="00D53AD2" w:rsidRPr="003266BF">
        <w:rPr>
          <w:rFonts w:ascii="仿宋_GB2312" w:eastAsia="仿宋_GB2312" w:hint="eastAsia"/>
          <w:sz w:val="32"/>
          <w:szCs w:val="32"/>
        </w:rPr>
        <w:t>项目支出预算数</w:t>
      </w:r>
      <w:r w:rsidR="00FE69B4" w:rsidRPr="00FE69B4">
        <w:rPr>
          <w:rFonts w:ascii="仿宋_GB2312" w:eastAsia="仿宋_GB2312"/>
          <w:sz w:val="32"/>
          <w:szCs w:val="32"/>
        </w:rPr>
        <w:t>8,786.74</w:t>
      </w:r>
      <w:r w:rsidR="00D53AD2" w:rsidRPr="003266BF">
        <w:rPr>
          <w:rFonts w:ascii="仿宋_GB2312" w:eastAsia="仿宋_GB2312"/>
          <w:sz w:val="32"/>
          <w:szCs w:val="32"/>
        </w:rPr>
        <w:t>万元</w:t>
      </w:r>
      <w:r w:rsidRPr="003266BF">
        <w:rPr>
          <w:rFonts w:ascii="仿宋_GB2312" w:eastAsia="仿宋_GB2312" w:hint="eastAsia"/>
          <w:sz w:val="32"/>
          <w:szCs w:val="32"/>
        </w:rPr>
        <w:t>。</w:t>
      </w:r>
      <w:r w:rsidR="00FF6490" w:rsidRPr="003266BF">
        <w:rPr>
          <w:rFonts w:ascii="仿宋_GB2312" w:eastAsia="仿宋_GB2312" w:hint="eastAsia"/>
          <w:sz w:val="32"/>
          <w:szCs w:val="32"/>
        </w:rPr>
        <w:t>西城法院</w:t>
      </w:r>
      <w:r w:rsidRPr="003266BF">
        <w:rPr>
          <w:rFonts w:ascii="仿宋_GB2312" w:eastAsia="仿宋_GB2312" w:hint="eastAsia"/>
          <w:sz w:val="32"/>
          <w:szCs w:val="32"/>
        </w:rPr>
        <w:t>202</w:t>
      </w:r>
      <w:r w:rsidR="00FF6490" w:rsidRPr="003266BF">
        <w:rPr>
          <w:rFonts w:ascii="仿宋_GB2312" w:eastAsia="仿宋_GB2312" w:hint="eastAsia"/>
          <w:sz w:val="32"/>
          <w:szCs w:val="32"/>
        </w:rPr>
        <w:t>2</w:t>
      </w:r>
      <w:r w:rsidRPr="003266BF">
        <w:rPr>
          <w:rFonts w:ascii="仿宋_GB2312" w:eastAsia="仿宋_GB2312" w:hint="eastAsia"/>
          <w:sz w:val="32"/>
          <w:szCs w:val="32"/>
        </w:rPr>
        <w:t>年部门整体支出结转结余率为</w:t>
      </w:r>
      <w:r w:rsidR="00FF6490" w:rsidRPr="003266BF">
        <w:rPr>
          <w:rFonts w:ascii="仿宋_GB2312" w:eastAsia="仿宋_GB2312"/>
          <w:sz w:val="32"/>
          <w:szCs w:val="32"/>
        </w:rPr>
        <w:t>1.81%</w:t>
      </w:r>
      <w:r w:rsidR="00614D98" w:rsidRPr="003266BF">
        <w:rPr>
          <w:rFonts w:ascii="仿宋_GB2312" w:eastAsia="仿宋_GB2312" w:hint="eastAsia"/>
          <w:sz w:val="32"/>
          <w:szCs w:val="32"/>
        </w:rPr>
        <w:t>。</w:t>
      </w:r>
      <w:r w:rsidR="00FF6490" w:rsidRPr="003266BF">
        <w:rPr>
          <w:rFonts w:ascii="仿宋_GB2312" w:eastAsia="仿宋_GB2312" w:hint="eastAsia"/>
          <w:sz w:val="32"/>
          <w:szCs w:val="32"/>
        </w:rPr>
        <w:t>西城法院</w:t>
      </w:r>
      <w:r w:rsidR="00614D98" w:rsidRPr="003266BF">
        <w:rPr>
          <w:rFonts w:ascii="仿宋_GB2312" w:eastAsia="仿宋_GB2312" w:hint="eastAsia"/>
          <w:sz w:val="32"/>
          <w:szCs w:val="32"/>
        </w:rPr>
        <w:t>对结转结余资金的实际控制情况良好。</w:t>
      </w:r>
    </w:p>
    <w:p w:rsidR="00CD010E" w:rsidRPr="003266BF" w:rsidRDefault="000E152D" w:rsidP="00012AD2">
      <w:pPr>
        <w:pBdr>
          <w:bottom w:val="single" w:sz="4" w:space="7" w:color="FFFFFF"/>
        </w:pBdr>
        <w:spacing w:line="560" w:lineRule="exact"/>
        <w:ind w:firstLineChars="200" w:firstLine="640"/>
        <w:rPr>
          <w:rFonts w:ascii="楷体_GB2312" w:eastAsia="楷体_GB2312"/>
          <w:sz w:val="32"/>
          <w:szCs w:val="32"/>
        </w:rPr>
      </w:pPr>
      <w:r w:rsidRPr="003266BF">
        <w:rPr>
          <w:rFonts w:ascii="楷体_GB2312" w:eastAsia="楷体_GB2312" w:hint="eastAsia"/>
          <w:sz w:val="32"/>
          <w:szCs w:val="32"/>
        </w:rPr>
        <w:t>（五）部门</w:t>
      </w:r>
      <w:r w:rsidRPr="003266BF">
        <w:rPr>
          <w:rFonts w:ascii="楷体_GB2312" w:eastAsia="楷体_GB2312"/>
          <w:sz w:val="32"/>
          <w:szCs w:val="32"/>
        </w:rPr>
        <w:t>预决算差异率</w:t>
      </w:r>
    </w:p>
    <w:p w:rsidR="00CA4853" w:rsidRPr="003266BF" w:rsidRDefault="0038497E" w:rsidP="00012AD2">
      <w:pPr>
        <w:pBdr>
          <w:bottom w:val="single" w:sz="4" w:space="7" w:color="FFFFFF"/>
        </w:pBdr>
        <w:spacing w:line="560" w:lineRule="exact"/>
        <w:ind w:firstLineChars="200" w:firstLine="640"/>
        <w:rPr>
          <w:rFonts w:ascii="仿宋_GB2312" w:eastAsia="仿宋_GB2312"/>
          <w:sz w:val="32"/>
          <w:szCs w:val="32"/>
        </w:rPr>
      </w:pPr>
      <w:r w:rsidRPr="003266BF">
        <w:rPr>
          <w:rFonts w:ascii="仿宋_GB2312" w:eastAsia="仿宋_GB2312" w:hint="eastAsia"/>
          <w:sz w:val="32"/>
          <w:szCs w:val="32"/>
        </w:rPr>
        <w:t>202</w:t>
      </w:r>
      <w:r w:rsidR="000D678B" w:rsidRPr="003266BF">
        <w:rPr>
          <w:rFonts w:ascii="仿宋_GB2312" w:eastAsia="仿宋_GB2312" w:hint="eastAsia"/>
          <w:sz w:val="32"/>
          <w:szCs w:val="32"/>
        </w:rPr>
        <w:t>2</w:t>
      </w:r>
      <w:r w:rsidRPr="003266BF">
        <w:rPr>
          <w:rFonts w:ascii="仿宋_GB2312" w:eastAsia="仿宋_GB2312" w:hint="eastAsia"/>
          <w:sz w:val="32"/>
          <w:szCs w:val="32"/>
        </w:rPr>
        <w:t>年</w:t>
      </w:r>
      <w:r w:rsidRPr="003266BF">
        <w:rPr>
          <w:rFonts w:ascii="仿宋_GB2312" w:eastAsia="仿宋_GB2312"/>
          <w:sz w:val="32"/>
          <w:szCs w:val="32"/>
        </w:rPr>
        <w:t>预决算差异率</w:t>
      </w:r>
      <w:r w:rsidR="000D678B" w:rsidRPr="003266BF">
        <w:rPr>
          <w:rFonts w:ascii="仿宋_GB2312" w:eastAsia="仿宋_GB2312" w:hint="eastAsia"/>
          <w:sz w:val="32"/>
          <w:szCs w:val="32"/>
        </w:rPr>
        <w:t>4.43</w:t>
      </w:r>
      <w:r w:rsidRPr="003266BF">
        <w:rPr>
          <w:rFonts w:ascii="仿宋_GB2312" w:eastAsia="仿宋_GB2312"/>
          <w:sz w:val="32"/>
          <w:szCs w:val="32"/>
        </w:rPr>
        <w:t>%，小于</w:t>
      </w:r>
      <w:r w:rsidRPr="003266BF">
        <w:rPr>
          <w:rFonts w:ascii="仿宋_GB2312" w:eastAsia="仿宋_GB2312" w:hint="eastAsia"/>
          <w:sz w:val="32"/>
          <w:szCs w:val="32"/>
        </w:rPr>
        <w:t>市级平均差异率28.3</w:t>
      </w:r>
      <w:r w:rsidR="000277D4" w:rsidRPr="003266BF">
        <w:rPr>
          <w:rFonts w:ascii="仿宋_GB2312" w:eastAsia="仿宋_GB2312" w:hint="eastAsia"/>
          <w:sz w:val="32"/>
          <w:szCs w:val="32"/>
        </w:rPr>
        <w:t>0</w:t>
      </w:r>
      <w:r w:rsidRPr="003266BF">
        <w:rPr>
          <w:rFonts w:ascii="仿宋_GB2312" w:eastAsia="仿宋_GB2312" w:hint="eastAsia"/>
          <w:sz w:val="32"/>
          <w:szCs w:val="32"/>
        </w:rPr>
        <w:t>%。</w:t>
      </w:r>
      <w:r w:rsidR="00263F0F" w:rsidRPr="003266BF">
        <w:rPr>
          <w:rFonts w:ascii="仿宋_GB2312" w:eastAsia="仿宋_GB2312" w:hint="eastAsia"/>
          <w:sz w:val="32"/>
          <w:szCs w:val="32"/>
        </w:rPr>
        <w:t>严格执行市财政批复的部门预算支出，未经财政部门批准，不得随意进行预算调整，杜绝无预算支出，不存在截留、挤占、挪用情况，确保各项工作顺利完成。</w:t>
      </w:r>
    </w:p>
    <w:p w:rsidR="00CD010E" w:rsidRPr="003266BF" w:rsidRDefault="000E152D" w:rsidP="00E30476">
      <w:pPr>
        <w:spacing w:line="560" w:lineRule="exact"/>
        <w:ind w:firstLineChars="200" w:firstLine="640"/>
        <w:rPr>
          <w:rFonts w:ascii="黑体" w:eastAsia="黑体" w:hAnsi="黑体"/>
          <w:sz w:val="32"/>
          <w:szCs w:val="32"/>
        </w:rPr>
      </w:pPr>
      <w:r w:rsidRPr="003266BF">
        <w:rPr>
          <w:rFonts w:ascii="黑体" w:eastAsia="黑体" w:hAnsi="黑体" w:hint="eastAsia"/>
          <w:sz w:val="32"/>
          <w:szCs w:val="32"/>
        </w:rPr>
        <w:t>五、总体</w:t>
      </w:r>
      <w:r w:rsidRPr="003266BF">
        <w:rPr>
          <w:rFonts w:ascii="黑体" w:eastAsia="黑体" w:hAnsi="黑体"/>
          <w:sz w:val="32"/>
          <w:szCs w:val="32"/>
        </w:rPr>
        <w:t>评价结论</w:t>
      </w:r>
    </w:p>
    <w:p w:rsidR="00CD010E" w:rsidRPr="003266BF" w:rsidRDefault="000E152D" w:rsidP="00E30476">
      <w:pPr>
        <w:spacing w:line="560" w:lineRule="exact"/>
        <w:ind w:firstLineChars="200" w:firstLine="640"/>
        <w:rPr>
          <w:rFonts w:ascii="楷体_GB2312" w:eastAsia="楷体_GB2312"/>
          <w:sz w:val="32"/>
          <w:szCs w:val="32"/>
        </w:rPr>
      </w:pPr>
      <w:r w:rsidRPr="003266BF">
        <w:rPr>
          <w:rFonts w:ascii="楷体_GB2312" w:eastAsia="楷体_GB2312" w:hint="eastAsia"/>
          <w:sz w:val="32"/>
          <w:szCs w:val="32"/>
        </w:rPr>
        <w:t>（一）评价</w:t>
      </w:r>
      <w:r w:rsidRPr="003266BF">
        <w:rPr>
          <w:rFonts w:ascii="楷体_GB2312" w:eastAsia="楷体_GB2312"/>
          <w:sz w:val="32"/>
          <w:szCs w:val="32"/>
        </w:rPr>
        <w:t>得分</w:t>
      </w:r>
      <w:r w:rsidRPr="003266BF">
        <w:rPr>
          <w:rFonts w:ascii="楷体_GB2312" w:eastAsia="楷体_GB2312" w:hint="eastAsia"/>
          <w:sz w:val="32"/>
          <w:szCs w:val="32"/>
        </w:rPr>
        <w:t>情况</w:t>
      </w:r>
    </w:p>
    <w:p w:rsidR="00CA4853" w:rsidRPr="003266BF" w:rsidRDefault="00CA4853" w:rsidP="00E30476">
      <w:pPr>
        <w:spacing w:line="560" w:lineRule="exact"/>
        <w:ind w:leftChars="50" w:left="105" w:firstLineChars="150" w:firstLine="480"/>
        <w:rPr>
          <w:rFonts w:ascii="仿宋_GB2312" w:eastAsia="仿宋_GB2312" w:hAnsi="宋体" w:cs="宋体"/>
          <w:color w:val="000000"/>
          <w:kern w:val="0"/>
          <w:sz w:val="32"/>
          <w:szCs w:val="32"/>
        </w:rPr>
      </w:pPr>
      <w:r w:rsidRPr="003266BF">
        <w:rPr>
          <w:rFonts w:ascii="仿宋_GB2312" w:eastAsia="仿宋_GB2312" w:hAnsi="宋体" w:cs="宋体" w:hint="eastAsia"/>
          <w:color w:val="000000"/>
          <w:kern w:val="0"/>
          <w:sz w:val="32"/>
          <w:szCs w:val="32"/>
        </w:rPr>
        <w:t>经评</w:t>
      </w:r>
      <w:r w:rsidR="0038497E" w:rsidRPr="003266BF">
        <w:rPr>
          <w:rFonts w:ascii="仿宋_GB2312" w:eastAsia="仿宋_GB2312" w:hAnsi="宋体" w:cs="宋体" w:hint="eastAsia"/>
          <w:color w:val="000000"/>
          <w:kern w:val="0"/>
          <w:sz w:val="32"/>
          <w:szCs w:val="32"/>
        </w:rPr>
        <w:t>价，</w:t>
      </w:r>
      <w:r w:rsidRPr="003266BF">
        <w:rPr>
          <w:rFonts w:ascii="仿宋_GB2312" w:eastAsia="仿宋_GB2312" w:hAnsi="宋体" w:cs="宋体" w:hint="eastAsia"/>
          <w:color w:val="000000"/>
          <w:kern w:val="0"/>
          <w:sz w:val="32"/>
          <w:szCs w:val="32"/>
        </w:rPr>
        <w:t>得分为</w:t>
      </w:r>
      <w:r w:rsidR="008F5B42" w:rsidRPr="003266BF">
        <w:rPr>
          <w:rFonts w:ascii="仿宋_GB2312" w:eastAsia="仿宋_GB2312" w:hAnsi="宋体" w:cs="宋体"/>
          <w:color w:val="000000"/>
          <w:kern w:val="0"/>
          <w:sz w:val="32"/>
          <w:szCs w:val="32"/>
        </w:rPr>
        <w:t>9</w:t>
      </w:r>
      <w:r w:rsidR="00957E4A" w:rsidRPr="003266BF">
        <w:rPr>
          <w:rFonts w:ascii="仿宋_GB2312" w:eastAsia="仿宋_GB2312" w:hAnsi="宋体" w:cs="宋体" w:hint="eastAsia"/>
          <w:color w:val="000000"/>
          <w:kern w:val="0"/>
          <w:sz w:val="32"/>
          <w:szCs w:val="32"/>
        </w:rPr>
        <w:t>1</w:t>
      </w:r>
      <w:r w:rsidR="008F5B42" w:rsidRPr="003266BF">
        <w:rPr>
          <w:rFonts w:ascii="仿宋_GB2312" w:eastAsia="仿宋_GB2312" w:hAnsi="宋体" w:cs="宋体"/>
          <w:color w:val="000000"/>
          <w:kern w:val="0"/>
          <w:sz w:val="32"/>
          <w:szCs w:val="32"/>
        </w:rPr>
        <w:t>.</w:t>
      </w:r>
      <w:r w:rsidR="00957E4A" w:rsidRPr="003266BF">
        <w:rPr>
          <w:rFonts w:ascii="仿宋_GB2312" w:eastAsia="仿宋_GB2312" w:hAnsi="宋体" w:cs="宋体" w:hint="eastAsia"/>
          <w:color w:val="000000"/>
          <w:kern w:val="0"/>
          <w:sz w:val="32"/>
          <w:szCs w:val="32"/>
        </w:rPr>
        <w:t>6</w:t>
      </w:r>
      <w:r w:rsidR="008F5B42" w:rsidRPr="003266BF">
        <w:rPr>
          <w:rFonts w:ascii="仿宋_GB2312" w:eastAsia="仿宋_GB2312" w:hAnsi="宋体" w:cs="宋体"/>
          <w:color w:val="000000"/>
          <w:kern w:val="0"/>
          <w:sz w:val="32"/>
          <w:szCs w:val="32"/>
        </w:rPr>
        <w:t>9</w:t>
      </w:r>
      <w:r w:rsidRPr="003266BF">
        <w:rPr>
          <w:rFonts w:ascii="仿宋_GB2312" w:eastAsia="仿宋_GB2312" w:hAnsi="宋体" w:cs="宋体" w:hint="eastAsia"/>
          <w:color w:val="000000"/>
          <w:kern w:val="0"/>
          <w:sz w:val="32"/>
          <w:szCs w:val="32"/>
        </w:rPr>
        <w:t>分，分别是：</w:t>
      </w:r>
      <w:r w:rsidR="00387D0F" w:rsidRPr="003266BF">
        <w:rPr>
          <w:rFonts w:ascii="仿宋_GB2312" w:eastAsia="仿宋_GB2312" w:hAnsi="宋体" w:cs="宋体" w:hint="eastAsia"/>
          <w:color w:val="000000"/>
          <w:kern w:val="0"/>
          <w:sz w:val="32"/>
          <w:szCs w:val="32"/>
        </w:rPr>
        <w:t>当年预算执行情况</w:t>
      </w:r>
      <w:r w:rsidRPr="003266BF">
        <w:rPr>
          <w:rFonts w:ascii="仿宋_GB2312" w:eastAsia="仿宋_GB2312" w:hAnsi="宋体" w:cs="宋体" w:hint="eastAsia"/>
          <w:color w:val="000000"/>
          <w:kern w:val="0"/>
          <w:sz w:val="32"/>
          <w:szCs w:val="32"/>
        </w:rPr>
        <w:t>得分1</w:t>
      </w:r>
      <w:r w:rsidR="00957E4A" w:rsidRPr="003266BF">
        <w:rPr>
          <w:rFonts w:ascii="仿宋_GB2312" w:eastAsia="仿宋_GB2312" w:hAnsi="宋体" w:cs="宋体" w:hint="eastAsia"/>
          <w:color w:val="000000"/>
          <w:kern w:val="0"/>
          <w:sz w:val="32"/>
          <w:szCs w:val="32"/>
        </w:rPr>
        <w:t>9</w:t>
      </w:r>
      <w:r w:rsidRPr="003266BF">
        <w:rPr>
          <w:rFonts w:ascii="仿宋_GB2312" w:eastAsia="仿宋_GB2312" w:hAnsi="宋体" w:cs="宋体" w:hint="eastAsia"/>
          <w:color w:val="000000"/>
          <w:kern w:val="0"/>
          <w:sz w:val="32"/>
          <w:szCs w:val="32"/>
        </w:rPr>
        <w:t>.</w:t>
      </w:r>
      <w:r w:rsidR="00387D0F" w:rsidRPr="003266BF">
        <w:rPr>
          <w:rFonts w:ascii="仿宋_GB2312" w:eastAsia="仿宋_GB2312" w:hAnsi="宋体" w:cs="宋体" w:hint="eastAsia"/>
          <w:color w:val="000000"/>
          <w:kern w:val="0"/>
          <w:sz w:val="32"/>
          <w:szCs w:val="32"/>
        </w:rPr>
        <w:t>6</w:t>
      </w:r>
      <w:r w:rsidR="00957E4A" w:rsidRPr="003266BF">
        <w:rPr>
          <w:rFonts w:ascii="仿宋_GB2312" w:eastAsia="仿宋_GB2312" w:hAnsi="宋体" w:cs="宋体" w:hint="eastAsia"/>
          <w:color w:val="000000"/>
          <w:kern w:val="0"/>
          <w:sz w:val="32"/>
          <w:szCs w:val="32"/>
        </w:rPr>
        <w:t>4</w:t>
      </w:r>
      <w:r w:rsidRPr="003266BF">
        <w:rPr>
          <w:rFonts w:ascii="仿宋_GB2312" w:eastAsia="仿宋_GB2312" w:hAnsi="宋体" w:cs="宋体" w:hint="eastAsia"/>
          <w:color w:val="000000"/>
          <w:kern w:val="0"/>
          <w:sz w:val="32"/>
          <w:szCs w:val="32"/>
        </w:rPr>
        <w:t>分，</w:t>
      </w:r>
      <w:r w:rsidR="00387D0F" w:rsidRPr="003266BF">
        <w:rPr>
          <w:rFonts w:ascii="仿宋_GB2312" w:eastAsia="仿宋_GB2312" w:hAnsi="宋体" w:cs="宋体" w:hint="eastAsia"/>
          <w:color w:val="000000"/>
          <w:kern w:val="0"/>
          <w:sz w:val="32"/>
          <w:szCs w:val="32"/>
        </w:rPr>
        <w:t>整体绩效目标实现情况</w:t>
      </w:r>
      <w:r w:rsidRPr="003266BF">
        <w:rPr>
          <w:rFonts w:ascii="仿宋_GB2312" w:eastAsia="仿宋_GB2312" w:hAnsi="宋体" w:cs="宋体" w:hint="eastAsia"/>
          <w:color w:val="000000"/>
          <w:kern w:val="0"/>
          <w:sz w:val="32"/>
          <w:szCs w:val="32"/>
        </w:rPr>
        <w:t>得分</w:t>
      </w:r>
      <w:r w:rsidR="00387D0F" w:rsidRPr="003266BF">
        <w:rPr>
          <w:rFonts w:ascii="仿宋_GB2312" w:eastAsia="仿宋_GB2312" w:hAnsi="宋体" w:cs="宋体" w:hint="eastAsia"/>
          <w:color w:val="000000"/>
          <w:kern w:val="0"/>
          <w:sz w:val="32"/>
          <w:szCs w:val="32"/>
        </w:rPr>
        <w:t>5</w:t>
      </w:r>
      <w:r w:rsidR="00957E4A" w:rsidRPr="003266BF">
        <w:rPr>
          <w:rFonts w:ascii="仿宋_GB2312" w:eastAsia="仿宋_GB2312" w:hAnsi="宋体" w:cs="宋体" w:hint="eastAsia"/>
          <w:color w:val="000000"/>
          <w:kern w:val="0"/>
          <w:sz w:val="32"/>
          <w:szCs w:val="32"/>
        </w:rPr>
        <w:t>4</w:t>
      </w:r>
      <w:r w:rsidRPr="003266BF">
        <w:rPr>
          <w:rFonts w:ascii="仿宋_GB2312" w:eastAsia="仿宋_GB2312" w:hAnsi="宋体" w:cs="宋体" w:hint="eastAsia"/>
          <w:color w:val="000000"/>
          <w:kern w:val="0"/>
          <w:sz w:val="32"/>
          <w:szCs w:val="32"/>
        </w:rPr>
        <w:t>.</w:t>
      </w:r>
      <w:r w:rsidR="00387D0F" w:rsidRPr="003266BF">
        <w:rPr>
          <w:rFonts w:ascii="仿宋_GB2312" w:eastAsia="仿宋_GB2312" w:hAnsi="宋体" w:cs="宋体" w:hint="eastAsia"/>
          <w:color w:val="000000"/>
          <w:kern w:val="0"/>
          <w:sz w:val="32"/>
          <w:szCs w:val="32"/>
        </w:rPr>
        <w:t>5</w:t>
      </w:r>
      <w:r w:rsidR="00957E4A" w:rsidRPr="003266BF">
        <w:rPr>
          <w:rFonts w:ascii="仿宋_GB2312" w:eastAsia="仿宋_GB2312" w:hAnsi="宋体" w:cs="宋体" w:hint="eastAsia"/>
          <w:color w:val="000000"/>
          <w:kern w:val="0"/>
          <w:sz w:val="32"/>
          <w:szCs w:val="32"/>
        </w:rPr>
        <w:t>5</w:t>
      </w:r>
      <w:r w:rsidRPr="003266BF">
        <w:rPr>
          <w:rFonts w:ascii="仿宋_GB2312" w:eastAsia="仿宋_GB2312" w:hAnsi="宋体" w:cs="宋体" w:hint="eastAsia"/>
          <w:color w:val="000000"/>
          <w:kern w:val="0"/>
          <w:sz w:val="32"/>
          <w:szCs w:val="32"/>
        </w:rPr>
        <w:t>分，</w:t>
      </w:r>
      <w:r w:rsidR="00387D0F" w:rsidRPr="003266BF">
        <w:rPr>
          <w:rFonts w:ascii="仿宋_GB2312" w:eastAsia="仿宋_GB2312" w:hAnsi="宋体" w:cs="宋体" w:hint="eastAsia"/>
          <w:color w:val="000000"/>
          <w:kern w:val="0"/>
          <w:sz w:val="32"/>
          <w:szCs w:val="32"/>
        </w:rPr>
        <w:t>预算管理情况</w:t>
      </w:r>
      <w:r w:rsidRPr="003266BF">
        <w:rPr>
          <w:rFonts w:ascii="仿宋_GB2312" w:eastAsia="仿宋_GB2312" w:hAnsi="宋体" w:cs="宋体" w:hint="eastAsia"/>
          <w:color w:val="000000"/>
          <w:kern w:val="0"/>
          <w:sz w:val="32"/>
          <w:szCs w:val="32"/>
        </w:rPr>
        <w:t>得分</w:t>
      </w:r>
      <w:r w:rsidR="00387D0F" w:rsidRPr="003266BF">
        <w:rPr>
          <w:rFonts w:ascii="仿宋_GB2312" w:eastAsia="仿宋_GB2312" w:hAnsi="宋体" w:cs="宋体" w:hint="eastAsia"/>
          <w:color w:val="000000"/>
          <w:kern w:val="0"/>
          <w:sz w:val="32"/>
          <w:szCs w:val="32"/>
        </w:rPr>
        <w:t>1</w:t>
      </w:r>
      <w:r w:rsidR="00957E4A" w:rsidRPr="003266BF">
        <w:rPr>
          <w:rFonts w:ascii="仿宋_GB2312" w:eastAsia="仿宋_GB2312" w:hAnsi="宋体" w:cs="宋体" w:hint="eastAsia"/>
          <w:color w:val="000000"/>
          <w:kern w:val="0"/>
          <w:sz w:val="32"/>
          <w:szCs w:val="32"/>
        </w:rPr>
        <w:t>7</w:t>
      </w:r>
      <w:r w:rsidRPr="003266BF">
        <w:rPr>
          <w:rFonts w:ascii="仿宋_GB2312" w:eastAsia="仿宋_GB2312" w:hAnsi="宋体" w:cs="宋体" w:hint="eastAsia"/>
          <w:color w:val="000000"/>
          <w:kern w:val="0"/>
          <w:sz w:val="32"/>
          <w:szCs w:val="32"/>
        </w:rPr>
        <w:t>.</w:t>
      </w:r>
      <w:r w:rsidR="00957E4A" w:rsidRPr="003266BF">
        <w:rPr>
          <w:rFonts w:ascii="仿宋_GB2312" w:eastAsia="仿宋_GB2312" w:hAnsi="宋体" w:cs="宋体" w:hint="eastAsia"/>
          <w:color w:val="000000"/>
          <w:kern w:val="0"/>
          <w:sz w:val="32"/>
          <w:szCs w:val="32"/>
        </w:rPr>
        <w:t>5</w:t>
      </w:r>
      <w:r w:rsidR="00387D0F" w:rsidRPr="003266BF">
        <w:rPr>
          <w:rFonts w:ascii="仿宋_GB2312" w:eastAsia="仿宋_GB2312" w:hAnsi="宋体" w:cs="宋体" w:hint="eastAsia"/>
          <w:color w:val="000000"/>
          <w:kern w:val="0"/>
          <w:sz w:val="32"/>
          <w:szCs w:val="32"/>
        </w:rPr>
        <w:t>0</w:t>
      </w:r>
      <w:r w:rsidRPr="003266BF">
        <w:rPr>
          <w:rFonts w:ascii="仿宋_GB2312" w:eastAsia="仿宋_GB2312" w:hAnsi="宋体" w:cs="宋体" w:hint="eastAsia"/>
          <w:color w:val="000000"/>
          <w:kern w:val="0"/>
          <w:sz w:val="32"/>
          <w:szCs w:val="32"/>
        </w:rPr>
        <w:t>分，评价绩效级别评定为“</w:t>
      </w:r>
      <w:r w:rsidR="00957E4A" w:rsidRPr="003266BF">
        <w:rPr>
          <w:rFonts w:ascii="仿宋_GB2312" w:eastAsia="仿宋_GB2312" w:hAnsi="宋体" w:cs="宋体" w:hint="eastAsia"/>
          <w:color w:val="000000"/>
          <w:kern w:val="0"/>
          <w:sz w:val="32"/>
          <w:szCs w:val="32"/>
        </w:rPr>
        <w:t>优</w:t>
      </w:r>
      <w:r w:rsidRPr="003266BF">
        <w:rPr>
          <w:rFonts w:ascii="仿宋_GB2312" w:eastAsia="仿宋_GB2312" w:hAnsi="宋体" w:cs="宋体" w:hint="eastAsia"/>
          <w:color w:val="000000"/>
          <w:kern w:val="0"/>
          <w:sz w:val="32"/>
          <w:szCs w:val="32"/>
        </w:rPr>
        <w:t>”。</w:t>
      </w:r>
    </w:p>
    <w:p w:rsidR="00CD010E" w:rsidRPr="003266BF" w:rsidRDefault="000E152D" w:rsidP="00E30476">
      <w:pPr>
        <w:spacing w:line="560" w:lineRule="exact"/>
        <w:ind w:firstLineChars="200" w:firstLine="640"/>
        <w:rPr>
          <w:rFonts w:ascii="楷体_GB2312" w:eastAsia="楷体_GB2312"/>
          <w:sz w:val="32"/>
          <w:szCs w:val="32"/>
        </w:rPr>
      </w:pPr>
      <w:r w:rsidRPr="003266BF">
        <w:rPr>
          <w:rFonts w:ascii="楷体_GB2312" w:eastAsia="楷体_GB2312" w:hint="eastAsia"/>
          <w:sz w:val="32"/>
          <w:szCs w:val="32"/>
        </w:rPr>
        <w:t>（二）存在的问题及原因分析</w:t>
      </w:r>
    </w:p>
    <w:p w:rsidR="00797108" w:rsidRPr="003266BF" w:rsidRDefault="00465439" w:rsidP="00E30476">
      <w:pPr>
        <w:spacing w:line="560" w:lineRule="exact"/>
        <w:ind w:leftChars="50" w:left="105" w:firstLineChars="150" w:firstLine="480"/>
        <w:rPr>
          <w:rFonts w:ascii="仿宋_GB2312" w:eastAsia="仿宋_GB2312" w:hAnsi="宋体" w:cs="宋体"/>
          <w:color w:val="000000"/>
          <w:kern w:val="0"/>
          <w:sz w:val="32"/>
          <w:szCs w:val="32"/>
        </w:rPr>
      </w:pPr>
      <w:r w:rsidRPr="003266BF">
        <w:rPr>
          <w:rFonts w:ascii="仿宋_GB2312" w:eastAsia="仿宋_GB2312" w:hAnsi="宋体" w:cs="宋体" w:hint="eastAsia"/>
          <w:color w:val="000000"/>
          <w:kern w:val="0"/>
          <w:sz w:val="32"/>
          <w:szCs w:val="32"/>
        </w:rPr>
        <w:t>1、</w:t>
      </w:r>
      <w:r w:rsidR="00797108" w:rsidRPr="003266BF">
        <w:rPr>
          <w:rFonts w:ascii="仿宋_GB2312" w:eastAsia="仿宋_GB2312" w:hAnsi="宋体" w:cs="宋体" w:hint="eastAsia"/>
          <w:color w:val="000000"/>
          <w:kern w:val="0"/>
          <w:sz w:val="32"/>
          <w:szCs w:val="32"/>
        </w:rPr>
        <w:t>项目绩效管理</w:t>
      </w:r>
      <w:r w:rsidR="004C239E">
        <w:rPr>
          <w:rFonts w:ascii="仿宋_GB2312" w:eastAsia="仿宋_GB2312" w:hAnsi="宋体" w:cs="宋体" w:hint="eastAsia"/>
          <w:color w:val="000000"/>
          <w:kern w:val="0"/>
          <w:sz w:val="32"/>
          <w:szCs w:val="32"/>
        </w:rPr>
        <w:t>工作仍要</w:t>
      </w:r>
      <w:r w:rsidR="00797108" w:rsidRPr="003266BF">
        <w:rPr>
          <w:rFonts w:ascii="仿宋_GB2312" w:eastAsia="仿宋_GB2312" w:hAnsi="宋体" w:cs="宋体" w:hint="eastAsia"/>
          <w:color w:val="000000"/>
          <w:kern w:val="0"/>
          <w:sz w:val="32"/>
          <w:szCs w:val="32"/>
        </w:rPr>
        <w:t>加强</w:t>
      </w:r>
    </w:p>
    <w:p w:rsidR="00797108" w:rsidRPr="003266BF" w:rsidRDefault="00797108" w:rsidP="00E30476">
      <w:pPr>
        <w:spacing w:line="560" w:lineRule="exact"/>
        <w:ind w:leftChars="50" w:left="105" w:firstLineChars="150" w:firstLine="480"/>
        <w:rPr>
          <w:rFonts w:ascii="仿宋_GB2312" w:eastAsia="仿宋_GB2312" w:hAnsi="宋体" w:cs="宋体"/>
          <w:color w:val="000000"/>
          <w:kern w:val="0"/>
          <w:sz w:val="32"/>
          <w:szCs w:val="32"/>
        </w:rPr>
      </w:pPr>
      <w:r w:rsidRPr="003266BF">
        <w:rPr>
          <w:rFonts w:ascii="仿宋_GB2312" w:eastAsia="仿宋_GB2312" w:hAnsi="宋体" w:cs="宋体" w:hint="eastAsia"/>
          <w:color w:val="000000"/>
          <w:kern w:val="0"/>
          <w:sz w:val="32"/>
          <w:szCs w:val="32"/>
        </w:rPr>
        <w:lastRenderedPageBreak/>
        <w:t>项目绩效目标和指标明确性和准确性</w:t>
      </w:r>
      <w:r w:rsidR="004C239E">
        <w:rPr>
          <w:rFonts w:ascii="仿宋_GB2312" w:eastAsia="仿宋_GB2312" w:hAnsi="宋体" w:cs="宋体" w:hint="eastAsia"/>
          <w:color w:val="000000"/>
          <w:kern w:val="0"/>
          <w:sz w:val="32"/>
          <w:szCs w:val="32"/>
        </w:rPr>
        <w:t>仍存在</w:t>
      </w:r>
      <w:r w:rsidRPr="003266BF">
        <w:rPr>
          <w:rFonts w:ascii="仿宋_GB2312" w:eastAsia="仿宋_GB2312" w:hAnsi="宋体" w:cs="宋体" w:hint="eastAsia"/>
          <w:color w:val="000000"/>
          <w:kern w:val="0"/>
          <w:sz w:val="32"/>
          <w:szCs w:val="32"/>
        </w:rPr>
        <w:t>不足。如：一站式司法送达社会化购买服务项目质量指标中缺少对于驻点外包服务人员的素质要求；时效指标未按项目管理分阶段列示；办案效率作为社会效益指标不够合理，未体现服务社会的效益情况；服务对象满意度“送达满意度”未明确服务对象。</w:t>
      </w:r>
    </w:p>
    <w:p w:rsidR="00FB4385" w:rsidRPr="003266BF" w:rsidRDefault="00797108" w:rsidP="00E30476">
      <w:pPr>
        <w:spacing w:line="560" w:lineRule="exact"/>
        <w:ind w:leftChars="50" w:left="105" w:firstLineChars="150" w:firstLine="480"/>
        <w:rPr>
          <w:rFonts w:ascii="仿宋_GB2312" w:eastAsia="仿宋_GB2312" w:hAnsi="宋体" w:cs="宋体"/>
          <w:color w:val="000000"/>
          <w:kern w:val="0"/>
          <w:sz w:val="32"/>
          <w:szCs w:val="32"/>
        </w:rPr>
      </w:pPr>
      <w:r w:rsidRPr="003266BF">
        <w:rPr>
          <w:rFonts w:ascii="仿宋_GB2312" w:eastAsia="仿宋_GB2312" w:hAnsi="宋体" w:cs="宋体" w:hint="eastAsia"/>
          <w:color w:val="000000"/>
          <w:kern w:val="0"/>
          <w:sz w:val="32"/>
          <w:szCs w:val="32"/>
        </w:rPr>
        <w:t>2</w:t>
      </w:r>
      <w:r w:rsidR="00DE3246" w:rsidRPr="003266BF">
        <w:rPr>
          <w:rFonts w:ascii="仿宋_GB2312" w:eastAsia="仿宋_GB2312" w:hAnsi="宋体" w:cs="宋体" w:hint="eastAsia"/>
          <w:color w:val="000000"/>
          <w:kern w:val="0"/>
          <w:sz w:val="32"/>
          <w:szCs w:val="32"/>
        </w:rPr>
        <w:t>、对项目效果、满意度评</w:t>
      </w:r>
      <w:r w:rsidR="00FB4385" w:rsidRPr="003266BF">
        <w:rPr>
          <w:rFonts w:ascii="仿宋_GB2312" w:eastAsia="仿宋_GB2312" w:hAnsi="宋体" w:cs="宋体" w:hint="eastAsia"/>
          <w:color w:val="000000"/>
          <w:kern w:val="0"/>
          <w:sz w:val="32"/>
          <w:szCs w:val="32"/>
        </w:rPr>
        <w:t>价缺少支撑材料。</w:t>
      </w:r>
    </w:p>
    <w:p w:rsidR="00FB4385" w:rsidRPr="003266BF" w:rsidRDefault="00FB4385" w:rsidP="00E30476">
      <w:pPr>
        <w:spacing w:line="560" w:lineRule="exact"/>
        <w:ind w:leftChars="50" w:left="105" w:firstLineChars="150" w:firstLine="480"/>
        <w:rPr>
          <w:rFonts w:ascii="仿宋_GB2312" w:eastAsia="仿宋_GB2312" w:hAnsi="宋体" w:cs="宋体"/>
          <w:color w:val="000000"/>
          <w:kern w:val="0"/>
          <w:sz w:val="32"/>
          <w:szCs w:val="32"/>
        </w:rPr>
      </w:pPr>
      <w:r w:rsidRPr="003266BF">
        <w:rPr>
          <w:rFonts w:ascii="仿宋_GB2312" w:eastAsia="仿宋_GB2312" w:hAnsi="宋体" w:cs="宋体" w:hint="eastAsia"/>
          <w:color w:val="000000"/>
          <w:kern w:val="0"/>
          <w:sz w:val="32"/>
          <w:szCs w:val="32"/>
        </w:rPr>
        <w:t>开展绩效评价自评时，在总结的同时没有及时整理、收集和完善相应的支撑材料，在效果评价指标和满意度评价指标中，部门整体绩效自评报告缺少相关支撑材料。</w:t>
      </w:r>
    </w:p>
    <w:p w:rsidR="00CD010E" w:rsidRPr="003266BF" w:rsidRDefault="000E152D" w:rsidP="00E30476">
      <w:pPr>
        <w:spacing w:line="560" w:lineRule="exact"/>
        <w:ind w:firstLineChars="200" w:firstLine="640"/>
        <w:rPr>
          <w:rFonts w:ascii="仿宋_GB2312" w:eastAsia="仿宋_GB2312" w:hAnsi="宋体" w:cs="宋体"/>
          <w:color w:val="000000"/>
          <w:kern w:val="0"/>
          <w:sz w:val="32"/>
          <w:szCs w:val="32"/>
        </w:rPr>
      </w:pPr>
      <w:r w:rsidRPr="003266BF">
        <w:rPr>
          <w:rFonts w:ascii="黑体" w:eastAsia="黑体" w:hAnsi="黑体" w:cs="宋体" w:hint="eastAsia"/>
          <w:color w:val="000000"/>
          <w:kern w:val="0"/>
          <w:sz w:val="32"/>
          <w:szCs w:val="32"/>
        </w:rPr>
        <w:t>六、措施建议</w:t>
      </w:r>
    </w:p>
    <w:p w:rsidR="00DE3246" w:rsidRPr="00DE3246" w:rsidRDefault="004C239E" w:rsidP="00E30476">
      <w:pPr>
        <w:spacing w:line="56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int="eastAsia"/>
          <w:sz w:val="32"/>
          <w:szCs w:val="32"/>
        </w:rPr>
        <w:t>强化预算全流程管理，推动建立科学规范的绩效管理机制</w:t>
      </w:r>
      <w:r>
        <w:rPr>
          <w:rFonts w:ascii="仿宋_GB2312" w:eastAsia="仿宋_GB2312" w:hint="eastAsia"/>
          <w:sz w:val="32"/>
          <w:szCs w:val="32"/>
          <w:lang w:eastAsia="zh-Hans"/>
        </w:rPr>
        <w:t>。</w:t>
      </w:r>
      <w:r>
        <w:rPr>
          <w:rFonts w:ascii="仿宋_GB2312" w:eastAsia="仿宋_GB2312" w:hint="eastAsia"/>
          <w:b/>
          <w:bCs/>
          <w:sz w:val="32"/>
          <w:szCs w:val="32"/>
        </w:rPr>
        <w:t>一是</w:t>
      </w:r>
      <w:r>
        <w:rPr>
          <w:rFonts w:ascii="仿宋_GB2312" w:eastAsia="仿宋_GB2312" w:hint="eastAsia"/>
          <w:sz w:val="32"/>
          <w:szCs w:val="32"/>
        </w:rPr>
        <w:t>在预算编制阶段，明确财务部门及业务部门（项目责任部门）的工作职责，财务部门承担全面统筹、合理配置整体预算资金的责任，在严格执行财政政策的条件下，高效服务保障全院审执工作顺利开展；业务部门承担着科学合理测算资金需求，规范细化绩效目标设置的责任，充分提高预算的刚性约束。</w:t>
      </w:r>
      <w:r>
        <w:rPr>
          <w:rFonts w:ascii="仿宋_GB2312" w:eastAsia="仿宋_GB2312" w:hint="eastAsia"/>
          <w:b/>
          <w:bCs/>
          <w:sz w:val="32"/>
          <w:szCs w:val="32"/>
        </w:rPr>
        <w:t>二是</w:t>
      </w:r>
      <w:r>
        <w:rPr>
          <w:rFonts w:ascii="仿宋_GB2312" w:eastAsia="仿宋_GB2312" w:hint="eastAsia"/>
          <w:sz w:val="32"/>
          <w:szCs w:val="32"/>
        </w:rPr>
        <w:t>在预算执行阶段，要严格按照预算批复内容及相关财政政策管理使用预算资金，进一步加强对资金使用的跟踪和问效，尤其是涉及政府购买服务的项目资金。财务部门定期监测各项预算执行情况，及时提示督促相关责任部门加快支出进度，合规使用资金。</w:t>
      </w:r>
      <w:r>
        <w:rPr>
          <w:rFonts w:ascii="仿宋_GB2312" w:eastAsia="仿宋_GB2312" w:hint="eastAsia"/>
          <w:b/>
          <w:bCs/>
          <w:sz w:val="32"/>
          <w:szCs w:val="32"/>
        </w:rPr>
        <w:t>三是</w:t>
      </w:r>
      <w:r>
        <w:rPr>
          <w:rFonts w:ascii="仿宋_GB2312" w:eastAsia="仿宋_GB2312" w:hint="eastAsia"/>
          <w:sz w:val="32"/>
          <w:szCs w:val="32"/>
        </w:rPr>
        <w:t>在预算执行结束后，强化预算绩效评价并纳入单位绩效考核指标。探索依托第三方机构、邀请人大代表或政协委员参与绩效评价，发挥</w:t>
      </w:r>
      <w:r>
        <w:rPr>
          <w:rFonts w:ascii="仿宋_GB2312" w:eastAsia="仿宋_GB2312" w:hint="eastAsia"/>
          <w:sz w:val="32"/>
          <w:szCs w:val="32"/>
        </w:rPr>
        <w:lastRenderedPageBreak/>
        <w:t>第三方机构专业优势，提高绩效评价成效，确保绩效评价结果客观公正、全面有效，便于发现自身问题与不足，督促</w:t>
      </w:r>
      <w:r>
        <w:rPr>
          <w:rFonts w:ascii="仿宋_GB2312" w:eastAsia="仿宋_GB2312" w:hint="eastAsia"/>
          <w:sz w:val="32"/>
          <w:szCs w:val="32"/>
          <w:lang w:eastAsia="zh-Hans"/>
        </w:rPr>
        <w:t>我院</w:t>
      </w:r>
      <w:r>
        <w:rPr>
          <w:rFonts w:ascii="仿宋_GB2312" w:eastAsia="仿宋_GB2312" w:hint="eastAsia"/>
          <w:sz w:val="32"/>
          <w:szCs w:val="32"/>
        </w:rPr>
        <w:t>提升财政资金使用效益，实现社会效益与经济效益的有机统一。</w:t>
      </w:r>
    </w:p>
    <w:p w:rsidR="00CD010E" w:rsidRDefault="00CD010E" w:rsidP="00E30476">
      <w:pPr>
        <w:spacing w:line="560" w:lineRule="exact"/>
        <w:ind w:firstLineChars="200" w:firstLine="640"/>
        <w:rPr>
          <w:rFonts w:ascii="仿宋_GB2312" w:eastAsia="仿宋_GB2312" w:hAnsi="宋体" w:cs="宋体"/>
          <w:color w:val="000000"/>
          <w:kern w:val="0"/>
          <w:sz w:val="32"/>
          <w:szCs w:val="32"/>
        </w:rPr>
      </w:pPr>
    </w:p>
    <w:sectPr w:rsidR="00CD010E" w:rsidSect="004C1A4A">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0033" w:rsidRDefault="00700033">
      <w:r>
        <w:separator/>
      </w:r>
    </w:p>
  </w:endnote>
  <w:endnote w:type="continuationSeparator" w:id="0">
    <w:p w:rsidR="00700033" w:rsidRDefault="00700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Arial Unicode MS"/>
    <w:charset w:val="86"/>
    <w:family w:val="script"/>
    <w:pitch w:val="default"/>
    <w:sig w:usb0="00000000" w:usb1="08000000" w:usb2="0000000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7902696"/>
      <w:docPartObj>
        <w:docPartGallery w:val="Page Numbers (Bottom of Page)"/>
        <w:docPartUnique/>
      </w:docPartObj>
    </w:sdtPr>
    <w:sdtEndPr/>
    <w:sdtContent>
      <w:p w:rsidR="004C239E" w:rsidRDefault="004C239E">
        <w:pPr>
          <w:pStyle w:val="a3"/>
          <w:jc w:val="center"/>
        </w:pPr>
        <w:r>
          <w:fldChar w:fldCharType="begin"/>
        </w:r>
        <w:r>
          <w:instrText>PAGE   \* MERGEFORMAT</w:instrText>
        </w:r>
        <w:r>
          <w:fldChar w:fldCharType="separate"/>
        </w:r>
        <w:r w:rsidR="004D67E1" w:rsidRPr="004D67E1">
          <w:rPr>
            <w:noProof/>
            <w:lang w:val="zh-CN"/>
          </w:rPr>
          <w:t>-</w:t>
        </w:r>
        <w:r w:rsidR="004D67E1">
          <w:rPr>
            <w:noProof/>
          </w:rPr>
          <w:t xml:space="preserve"> 13 -</w:t>
        </w:r>
        <w:r>
          <w:fldChar w:fldCharType="end"/>
        </w:r>
      </w:p>
    </w:sdtContent>
  </w:sdt>
  <w:p w:rsidR="004C239E" w:rsidRDefault="004C239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0033" w:rsidRDefault="00700033">
      <w:r>
        <w:separator/>
      </w:r>
    </w:p>
  </w:footnote>
  <w:footnote w:type="continuationSeparator" w:id="0">
    <w:p w:rsidR="00700033" w:rsidRDefault="007000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C36F37B1"/>
    <w:rsid w:val="CEFD3F3D"/>
    <w:rsid w:val="EA3F77F2"/>
    <w:rsid w:val="EEFE5989"/>
    <w:rsid w:val="EFCF3EAE"/>
    <w:rsid w:val="F5B764A2"/>
    <w:rsid w:val="F77F09F4"/>
    <w:rsid w:val="FFD7BFFC"/>
    <w:rsid w:val="000064CB"/>
    <w:rsid w:val="00012AD2"/>
    <w:rsid w:val="00017AD0"/>
    <w:rsid w:val="000277D4"/>
    <w:rsid w:val="00034591"/>
    <w:rsid w:val="00077597"/>
    <w:rsid w:val="000C4837"/>
    <w:rsid w:val="000D4A83"/>
    <w:rsid w:val="000D678B"/>
    <w:rsid w:val="000E152D"/>
    <w:rsid w:val="00166102"/>
    <w:rsid w:val="001A2802"/>
    <w:rsid w:val="001E597F"/>
    <w:rsid w:val="002035EF"/>
    <w:rsid w:val="002607A6"/>
    <w:rsid w:val="00263F0F"/>
    <w:rsid w:val="002643F0"/>
    <w:rsid w:val="002A151D"/>
    <w:rsid w:val="002B2EF8"/>
    <w:rsid w:val="002E19D1"/>
    <w:rsid w:val="002E1BE8"/>
    <w:rsid w:val="002F7FB3"/>
    <w:rsid w:val="00313AF8"/>
    <w:rsid w:val="0032404A"/>
    <w:rsid w:val="003266BF"/>
    <w:rsid w:val="003575A8"/>
    <w:rsid w:val="0037373F"/>
    <w:rsid w:val="0038497E"/>
    <w:rsid w:val="00387D0F"/>
    <w:rsid w:val="003F787F"/>
    <w:rsid w:val="00400EC5"/>
    <w:rsid w:val="00423F08"/>
    <w:rsid w:val="00465439"/>
    <w:rsid w:val="00465DFC"/>
    <w:rsid w:val="004C1A4A"/>
    <w:rsid w:val="004C239E"/>
    <w:rsid w:val="004C56CD"/>
    <w:rsid w:val="004D67E1"/>
    <w:rsid w:val="00502E7D"/>
    <w:rsid w:val="005371F6"/>
    <w:rsid w:val="00567152"/>
    <w:rsid w:val="00576409"/>
    <w:rsid w:val="005934A6"/>
    <w:rsid w:val="0059551D"/>
    <w:rsid w:val="005B4A89"/>
    <w:rsid w:val="00600469"/>
    <w:rsid w:val="00614D98"/>
    <w:rsid w:val="00620F95"/>
    <w:rsid w:val="00633632"/>
    <w:rsid w:val="0069636D"/>
    <w:rsid w:val="006B11E0"/>
    <w:rsid w:val="006F1503"/>
    <w:rsid w:val="006F559E"/>
    <w:rsid w:val="006F7BEF"/>
    <w:rsid w:val="00700033"/>
    <w:rsid w:val="00715989"/>
    <w:rsid w:val="0073266C"/>
    <w:rsid w:val="00797108"/>
    <w:rsid w:val="007D2C1F"/>
    <w:rsid w:val="008651BE"/>
    <w:rsid w:val="008A7054"/>
    <w:rsid w:val="008C2F3E"/>
    <w:rsid w:val="008F0736"/>
    <w:rsid w:val="008F5B42"/>
    <w:rsid w:val="008F682D"/>
    <w:rsid w:val="00902FC5"/>
    <w:rsid w:val="009244DF"/>
    <w:rsid w:val="00927EAF"/>
    <w:rsid w:val="00933E13"/>
    <w:rsid w:val="00934465"/>
    <w:rsid w:val="00941162"/>
    <w:rsid w:val="00957E4A"/>
    <w:rsid w:val="00971A0D"/>
    <w:rsid w:val="00985CFA"/>
    <w:rsid w:val="009F21CA"/>
    <w:rsid w:val="00A21347"/>
    <w:rsid w:val="00A412B5"/>
    <w:rsid w:val="00A77E7A"/>
    <w:rsid w:val="00AE50B3"/>
    <w:rsid w:val="00B05697"/>
    <w:rsid w:val="00B27953"/>
    <w:rsid w:val="00B345CA"/>
    <w:rsid w:val="00B36B6C"/>
    <w:rsid w:val="00BF26D9"/>
    <w:rsid w:val="00C15A8A"/>
    <w:rsid w:val="00C57544"/>
    <w:rsid w:val="00CA4853"/>
    <w:rsid w:val="00CB6DD4"/>
    <w:rsid w:val="00CD010E"/>
    <w:rsid w:val="00CD2559"/>
    <w:rsid w:val="00CE40F3"/>
    <w:rsid w:val="00CE586B"/>
    <w:rsid w:val="00CF7BA8"/>
    <w:rsid w:val="00D1669C"/>
    <w:rsid w:val="00D53AD2"/>
    <w:rsid w:val="00D54445"/>
    <w:rsid w:val="00D569B2"/>
    <w:rsid w:val="00D63ADA"/>
    <w:rsid w:val="00D64F83"/>
    <w:rsid w:val="00D71D0F"/>
    <w:rsid w:val="00DB479E"/>
    <w:rsid w:val="00DC0084"/>
    <w:rsid w:val="00DC3961"/>
    <w:rsid w:val="00DE3246"/>
    <w:rsid w:val="00DF1490"/>
    <w:rsid w:val="00E056C9"/>
    <w:rsid w:val="00E30476"/>
    <w:rsid w:val="00E82DAC"/>
    <w:rsid w:val="00E84F54"/>
    <w:rsid w:val="00E9285A"/>
    <w:rsid w:val="00EA28EA"/>
    <w:rsid w:val="00F01370"/>
    <w:rsid w:val="00F12570"/>
    <w:rsid w:val="00F4620B"/>
    <w:rsid w:val="00F52F5F"/>
    <w:rsid w:val="00F55E56"/>
    <w:rsid w:val="00F76069"/>
    <w:rsid w:val="00F8589C"/>
    <w:rsid w:val="00F866A5"/>
    <w:rsid w:val="00F93727"/>
    <w:rsid w:val="00FB4385"/>
    <w:rsid w:val="00FD0BBC"/>
    <w:rsid w:val="00FE28C9"/>
    <w:rsid w:val="00FE69B4"/>
    <w:rsid w:val="00FF6490"/>
    <w:rsid w:val="0ECF9C51"/>
    <w:rsid w:val="37173543"/>
    <w:rsid w:val="3FF76880"/>
    <w:rsid w:val="7AB7FF50"/>
    <w:rsid w:val="7BFEB0DB"/>
    <w:rsid w:val="7FFF33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F967CAE-C041-441E-8CEA-2118F7C8F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szCs w:val="20"/>
    </w:rPr>
  </w:style>
  <w:style w:type="paragraph" w:styleId="a4">
    <w:name w:val="header"/>
    <w:basedOn w:val="a"/>
    <w:link w:val="Char0"/>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basedOn w:val="a0"/>
    <w:qFormat/>
  </w:style>
  <w:style w:type="paragraph" w:customStyle="1" w:styleId="1">
    <w:name w:val="列出段落1"/>
    <w:basedOn w:val="a"/>
    <w:uiPriority w:val="34"/>
    <w:qFormat/>
    <w:pPr>
      <w:ind w:firstLineChars="200" w:firstLine="420"/>
    </w:pPr>
    <w:rPr>
      <w:rFonts w:ascii="Calibri" w:hAnsi="Calibri" w:cs="黑体"/>
      <w:szCs w:val="22"/>
    </w:rPr>
  </w:style>
  <w:style w:type="paragraph" w:styleId="a6">
    <w:name w:val="Balloon Text"/>
    <w:basedOn w:val="a"/>
    <w:link w:val="Char1"/>
    <w:rsid w:val="00985CFA"/>
    <w:rPr>
      <w:sz w:val="18"/>
      <w:szCs w:val="18"/>
    </w:rPr>
  </w:style>
  <w:style w:type="character" w:customStyle="1" w:styleId="Char1">
    <w:name w:val="批注框文本 Char"/>
    <w:basedOn w:val="a0"/>
    <w:link w:val="a6"/>
    <w:rsid w:val="00985CFA"/>
    <w:rPr>
      <w:rFonts w:ascii="Times New Roman" w:eastAsia="宋体" w:hAnsi="Times New Roman" w:cs="Times New Roman"/>
      <w:kern w:val="2"/>
      <w:sz w:val="18"/>
      <w:szCs w:val="18"/>
    </w:rPr>
  </w:style>
  <w:style w:type="paragraph" w:customStyle="1" w:styleId="a7">
    <w:name w:val="附件栏"/>
    <w:basedOn w:val="a"/>
    <w:uiPriority w:val="99"/>
    <w:qFormat/>
    <w:rsid w:val="000C4837"/>
    <w:pPr>
      <w:suppressAutoHyphens/>
      <w:autoSpaceDE w:val="0"/>
      <w:autoSpaceDN w:val="0"/>
      <w:snapToGrid w:val="0"/>
      <w:spacing w:line="590" w:lineRule="atLeast"/>
      <w:ind w:firstLine="624"/>
    </w:pPr>
    <w:rPr>
      <w:rFonts w:ascii="Calibri" w:eastAsia="方正仿宋_GBK" w:hAnsi="Calibri"/>
      <w:kern w:val="0"/>
      <w:sz w:val="32"/>
      <w:szCs w:val="32"/>
    </w:rPr>
  </w:style>
  <w:style w:type="paragraph" w:styleId="a8">
    <w:name w:val="List Paragraph"/>
    <w:basedOn w:val="a"/>
    <w:uiPriority w:val="34"/>
    <w:qFormat/>
    <w:rsid w:val="00576409"/>
    <w:pPr>
      <w:ind w:firstLineChars="200" w:firstLine="420"/>
    </w:pPr>
    <w:rPr>
      <w:rFonts w:ascii="Calibri" w:hAnsi="Calibri"/>
      <w:szCs w:val="22"/>
    </w:rPr>
  </w:style>
  <w:style w:type="character" w:customStyle="1" w:styleId="Char0">
    <w:name w:val="页眉 Char"/>
    <w:basedOn w:val="a0"/>
    <w:link w:val="a4"/>
    <w:uiPriority w:val="99"/>
    <w:rsid w:val="004C239E"/>
    <w:rPr>
      <w:rFonts w:ascii="Times New Roman" w:eastAsia="宋体" w:hAnsi="Times New Roman" w:cs="Times New Roman"/>
      <w:kern w:val="2"/>
      <w:sz w:val="18"/>
      <w:szCs w:val="24"/>
    </w:rPr>
  </w:style>
  <w:style w:type="character" w:customStyle="1" w:styleId="Char">
    <w:name w:val="页脚 Char"/>
    <w:basedOn w:val="a0"/>
    <w:link w:val="a3"/>
    <w:uiPriority w:val="99"/>
    <w:rsid w:val="004C239E"/>
    <w:rPr>
      <w:rFonts w:ascii="Times New Roman" w:eastAsia="宋体" w:hAnsi="Times New Roman" w:cs="Times New Roman"/>
      <w:kern w:val="2"/>
      <w:sz w:val="18"/>
    </w:rPr>
  </w:style>
  <w:style w:type="character" w:styleId="a9">
    <w:name w:val="annotation reference"/>
    <w:basedOn w:val="a0"/>
    <w:rsid w:val="00A412B5"/>
    <w:rPr>
      <w:sz w:val="21"/>
      <w:szCs w:val="21"/>
    </w:rPr>
  </w:style>
  <w:style w:type="paragraph" w:styleId="aa">
    <w:name w:val="annotation text"/>
    <w:basedOn w:val="a"/>
    <w:link w:val="Char2"/>
    <w:rsid w:val="00A412B5"/>
    <w:pPr>
      <w:jc w:val="left"/>
    </w:pPr>
  </w:style>
  <w:style w:type="character" w:customStyle="1" w:styleId="Char2">
    <w:name w:val="批注文字 Char"/>
    <w:basedOn w:val="a0"/>
    <w:link w:val="aa"/>
    <w:rsid w:val="00A412B5"/>
    <w:rPr>
      <w:rFonts w:ascii="Times New Roman" w:eastAsia="宋体" w:hAnsi="Times New Roman" w:cs="Times New Roman"/>
      <w:kern w:val="2"/>
      <w:sz w:val="21"/>
      <w:szCs w:val="24"/>
    </w:rPr>
  </w:style>
  <w:style w:type="paragraph" w:styleId="ab">
    <w:name w:val="annotation subject"/>
    <w:basedOn w:val="aa"/>
    <w:next w:val="aa"/>
    <w:link w:val="Char3"/>
    <w:rsid w:val="00A412B5"/>
    <w:rPr>
      <w:b/>
      <w:bCs/>
    </w:rPr>
  </w:style>
  <w:style w:type="character" w:customStyle="1" w:styleId="Char3">
    <w:name w:val="批注主题 Char"/>
    <w:basedOn w:val="Char2"/>
    <w:link w:val="ab"/>
    <w:rsid w:val="00A412B5"/>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36257">
      <w:bodyDiv w:val="1"/>
      <w:marLeft w:val="0"/>
      <w:marRight w:val="0"/>
      <w:marTop w:val="0"/>
      <w:marBottom w:val="0"/>
      <w:divBdr>
        <w:top w:val="none" w:sz="0" w:space="0" w:color="auto"/>
        <w:left w:val="none" w:sz="0" w:space="0" w:color="auto"/>
        <w:bottom w:val="none" w:sz="0" w:space="0" w:color="auto"/>
        <w:right w:val="none" w:sz="0" w:space="0" w:color="auto"/>
      </w:divBdr>
    </w:div>
    <w:div w:id="138772278">
      <w:bodyDiv w:val="1"/>
      <w:marLeft w:val="0"/>
      <w:marRight w:val="0"/>
      <w:marTop w:val="0"/>
      <w:marBottom w:val="0"/>
      <w:divBdr>
        <w:top w:val="none" w:sz="0" w:space="0" w:color="auto"/>
        <w:left w:val="none" w:sz="0" w:space="0" w:color="auto"/>
        <w:bottom w:val="none" w:sz="0" w:space="0" w:color="auto"/>
        <w:right w:val="none" w:sz="0" w:space="0" w:color="auto"/>
      </w:divBdr>
    </w:div>
    <w:div w:id="186405656">
      <w:bodyDiv w:val="1"/>
      <w:marLeft w:val="0"/>
      <w:marRight w:val="0"/>
      <w:marTop w:val="0"/>
      <w:marBottom w:val="0"/>
      <w:divBdr>
        <w:top w:val="none" w:sz="0" w:space="0" w:color="auto"/>
        <w:left w:val="none" w:sz="0" w:space="0" w:color="auto"/>
        <w:bottom w:val="none" w:sz="0" w:space="0" w:color="auto"/>
        <w:right w:val="none" w:sz="0" w:space="0" w:color="auto"/>
      </w:divBdr>
    </w:div>
    <w:div w:id="360009574">
      <w:bodyDiv w:val="1"/>
      <w:marLeft w:val="0"/>
      <w:marRight w:val="0"/>
      <w:marTop w:val="0"/>
      <w:marBottom w:val="0"/>
      <w:divBdr>
        <w:top w:val="none" w:sz="0" w:space="0" w:color="auto"/>
        <w:left w:val="none" w:sz="0" w:space="0" w:color="auto"/>
        <w:bottom w:val="none" w:sz="0" w:space="0" w:color="auto"/>
        <w:right w:val="none" w:sz="0" w:space="0" w:color="auto"/>
      </w:divBdr>
    </w:div>
    <w:div w:id="619843768">
      <w:bodyDiv w:val="1"/>
      <w:marLeft w:val="0"/>
      <w:marRight w:val="0"/>
      <w:marTop w:val="0"/>
      <w:marBottom w:val="0"/>
      <w:divBdr>
        <w:top w:val="none" w:sz="0" w:space="0" w:color="auto"/>
        <w:left w:val="none" w:sz="0" w:space="0" w:color="auto"/>
        <w:bottom w:val="none" w:sz="0" w:space="0" w:color="auto"/>
        <w:right w:val="none" w:sz="0" w:space="0" w:color="auto"/>
      </w:divBdr>
    </w:div>
    <w:div w:id="653609412">
      <w:bodyDiv w:val="1"/>
      <w:marLeft w:val="0"/>
      <w:marRight w:val="0"/>
      <w:marTop w:val="0"/>
      <w:marBottom w:val="0"/>
      <w:divBdr>
        <w:top w:val="none" w:sz="0" w:space="0" w:color="auto"/>
        <w:left w:val="none" w:sz="0" w:space="0" w:color="auto"/>
        <w:bottom w:val="none" w:sz="0" w:space="0" w:color="auto"/>
        <w:right w:val="none" w:sz="0" w:space="0" w:color="auto"/>
      </w:divBdr>
    </w:div>
    <w:div w:id="740715781">
      <w:bodyDiv w:val="1"/>
      <w:marLeft w:val="0"/>
      <w:marRight w:val="0"/>
      <w:marTop w:val="0"/>
      <w:marBottom w:val="0"/>
      <w:divBdr>
        <w:top w:val="none" w:sz="0" w:space="0" w:color="auto"/>
        <w:left w:val="none" w:sz="0" w:space="0" w:color="auto"/>
        <w:bottom w:val="none" w:sz="0" w:space="0" w:color="auto"/>
        <w:right w:val="none" w:sz="0" w:space="0" w:color="auto"/>
      </w:divBdr>
    </w:div>
    <w:div w:id="970861454">
      <w:bodyDiv w:val="1"/>
      <w:marLeft w:val="0"/>
      <w:marRight w:val="0"/>
      <w:marTop w:val="0"/>
      <w:marBottom w:val="0"/>
      <w:divBdr>
        <w:top w:val="none" w:sz="0" w:space="0" w:color="auto"/>
        <w:left w:val="none" w:sz="0" w:space="0" w:color="auto"/>
        <w:bottom w:val="none" w:sz="0" w:space="0" w:color="auto"/>
        <w:right w:val="none" w:sz="0" w:space="0" w:color="auto"/>
      </w:divBdr>
    </w:div>
    <w:div w:id="999112388">
      <w:bodyDiv w:val="1"/>
      <w:marLeft w:val="0"/>
      <w:marRight w:val="0"/>
      <w:marTop w:val="0"/>
      <w:marBottom w:val="0"/>
      <w:divBdr>
        <w:top w:val="none" w:sz="0" w:space="0" w:color="auto"/>
        <w:left w:val="none" w:sz="0" w:space="0" w:color="auto"/>
        <w:bottom w:val="none" w:sz="0" w:space="0" w:color="auto"/>
        <w:right w:val="none" w:sz="0" w:space="0" w:color="auto"/>
      </w:divBdr>
    </w:div>
    <w:div w:id="1284920975">
      <w:bodyDiv w:val="1"/>
      <w:marLeft w:val="0"/>
      <w:marRight w:val="0"/>
      <w:marTop w:val="0"/>
      <w:marBottom w:val="0"/>
      <w:divBdr>
        <w:top w:val="none" w:sz="0" w:space="0" w:color="auto"/>
        <w:left w:val="none" w:sz="0" w:space="0" w:color="auto"/>
        <w:bottom w:val="none" w:sz="0" w:space="0" w:color="auto"/>
        <w:right w:val="none" w:sz="0" w:space="0" w:color="auto"/>
      </w:divBdr>
    </w:div>
    <w:div w:id="1446121182">
      <w:bodyDiv w:val="1"/>
      <w:marLeft w:val="0"/>
      <w:marRight w:val="0"/>
      <w:marTop w:val="0"/>
      <w:marBottom w:val="0"/>
      <w:divBdr>
        <w:top w:val="none" w:sz="0" w:space="0" w:color="auto"/>
        <w:left w:val="none" w:sz="0" w:space="0" w:color="auto"/>
        <w:bottom w:val="none" w:sz="0" w:space="0" w:color="auto"/>
        <w:right w:val="none" w:sz="0" w:space="0" w:color="auto"/>
      </w:divBdr>
    </w:div>
    <w:div w:id="1568343922">
      <w:bodyDiv w:val="1"/>
      <w:marLeft w:val="0"/>
      <w:marRight w:val="0"/>
      <w:marTop w:val="0"/>
      <w:marBottom w:val="0"/>
      <w:divBdr>
        <w:top w:val="none" w:sz="0" w:space="0" w:color="auto"/>
        <w:left w:val="none" w:sz="0" w:space="0" w:color="auto"/>
        <w:bottom w:val="none" w:sz="0" w:space="0" w:color="auto"/>
        <w:right w:val="none" w:sz="0" w:space="0" w:color="auto"/>
      </w:divBdr>
    </w:div>
    <w:div w:id="1609046080">
      <w:bodyDiv w:val="1"/>
      <w:marLeft w:val="0"/>
      <w:marRight w:val="0"/>
      <w:marTop w:val="0"/>
      <w:marBottom w:val="0"/>
      <w:divBdr>
        <w:top w:val="none" w:sz="0" w:space="0" w:color="auto"/>
        <w:left w:val="none" w:sz="0" w:space="0" w:color="auto"/>
        <w:bottom w:val="none" w:sz="0" w:space="0" w:color="auto"/>
        <w:right w:val="none" w:sz="0" w:space="0" w:color="auto"/>
      </w:divBdr>
    </w:div>
    <w:div w:id="1715763567">
      <w:bodyDiv w:val="1"/>
      <w:marLeft w:val="0"/>
      <w:marRight w:val="0"/>
      <w:marTop w:val="0"/>
      <w:marBottom w:val="0"/>
      <w:divBdr>
        <w:top w:val="none" w:sz="0" w:space="0" w:color="auto"/>
        <w:left w:val="none" w:sz="0" w:space="0" w:color="auto"/>
        <w:bottom w:val="none" w:sz="0" w:space="0" w:color="auto"/>
        <w:right w:val="none" w:sz="0" w:space="0" w:color="auto"/>
      </w:divBdr>
    </w:div>
    <w:div w:id="1810125826">
      <w:bodyDiv w:val="1"/>
      <w:marLeft w:val="0"/>
      <w:marRight w:val="0"/>
      <w:marTop w:val="0"/>
      <w:marBottom w:val="0"/>
      <w:divBdr>
        <w:top w:val="none" w:sz="0" w:space="0" w:color="auto"/>
        <w:left w:val="none" w:sz="0" w:space="0" w:color="auto"/>
        <w:bottom w:val="none" w:sz="0" w:space="0" w:color="auto"/>
        <w:right w:val="none" w:sz="0" w:space="0" w:color="auto"/>
      </w:divBdr>
    </w:div>
    <w:div w:id="1849754301">
      <w:bodyDiv w:val="1"/>
      <w:marLeft w:val="0"/>
      <w:marRight w:val="0"/>
      <w:marTop w:val="0"/>
      <w:marBottom w:val="0"/>
      <w:divBdr>
        <w:top w:val="none" w:sz="0" w:space="0" w:color="auto"/>
        <w:left w:val="none" w:sz="0" w:space="0" w:color="auto"/>
        <w:bottom w:val="none" w:sz="0" w:space="0" w:color="auto"/>
        <w:right w:val="none" w:sz="0" w:space="0" w:color="auto"/>
      </w:divBdr>
    </w:div>
    <w:div w:id="1854564569">
      <w:bodyDiv w:val="1"/>
      <w:marLeft w:val="0"/>
      <w:marRight w:val="0"/>
      <w:marTop w:val="0"/>
      <w:marBottom w:val="0"/>
      <w:divBdr>
        <w:top w:val="none" w:sz="0" w:space="0" w:color="auto"/>
        <w:left w:val="none" w:sz="0" w:space="0" w:color="auto"/>
        <w:bottom w:val="none" w:sz="0" w:space="0" w:color="auto"/>
        <w:right w:val="none" w:sz="0" w:space="0" w:color="auto"/>
      </w:divBdr>
    </w:div>
    <w:div w:id="2004696275">
      <w:bodyDiv w:val="1"/>
      <w:marLeft w:val="0"/>
      <w:marRight w:val="0"/>
      <w:marTop w:val="0"/>
      <w:marBottom w:val="0"/>
      <w:divBdr>
        <w:top w:val="none" w:sz="0" w:space="0" w:color="auto"/>
        <w:left w:val="none" w:sz="0" w:space="0" w:color="auto"/>
        <w:bottom w:val="none" w:sz="0" w:space="0" w:color="auto"/>
        <w:right w:val="none" w:sz="0" w:space="0" w:color="auto"/>
      </w:divBdr>
    </w:div>
    <w:div w:id="2027322309">
      <w:bodyDiv w:val="1"/>
      <w:marLeft w:val="0"/>
      <w:marRight w:val="0"/>
      <w:marTop w:val="0"/>
      <w:marBottom w:val="0"/>
      <w:divBdr>
        <w:top w:val="none" w:sz="0" w:space="0" w:color="auto"/>
        <w:left w:val="none" w:sz="0" w:space="0" w:color="auto"/>
        <w:bottom w:val="none" w:sz="0" w:space="0" w:color="auto"/>
        <w:right w:val="none" w:sz="0" w:space="0" w:color="auto"/>
      </w:divBdr>
    </w:div>
    <w:div w:id="21303941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A5C1A20-A989-4BC2-8678-C0EBEC3CC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16</Pages>
  <Words>1274</Words>
  <Characters>7263</Characters>
  <Application>Microsoft Office Word</Application>
  <DocSecurity>0</DocSecurity>
  <Lines>60</Lines>
  <Paragraphs>17</Paragraphs>
  <ScaleCrop>false</ScaleCrop>
  <Company/>
  <LinksUpToDate>false</LinksUpToDate>
  <CharactersWithSpaces>8520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5</cp:revision>
  <dcterms:created xsi:type="dcterms:W3CDTF">2023-05-25T08:01:00Z</dcterms:created>
  <dcterms:modified xsi:type="dcterms:W3CDTF">2023-05-26T06:17:00Z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