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975" w:rsidRDefault="00287A9C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757975" w:rsidRDefault="00287A9C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</w:t>
      </w:r>
      <w:r w:rsidR="00A63E89">
        <w:rPr>
          <w:rFonts w:ascii="仿宋_GB2312" w:eastAsia="仿宋_GB2312" w:hAnsi="宋体" w:hint="eastAsia"/>
          <w:sz w:val="28"/>
          <w:szCs w:val="28"/>
        </w:rPr>
        <w:t xml:space="preserve">                     </w:t>
      </w: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757975" w:rsidRDefault="00757975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5"/>
        <w:gridCol w:w="736"/>
        <w:gridCol w:w="678"/>
        <w:gridCol w:w="954"/>
        <w:gridCol w:w="1346"/>
        <w:gridCol w:w="947"/>
        <w:gridCol w:w="1113"/>
        <w:gridCol w:w="176"/>
        <w:gridCol w:w="424"/>
        <w:gridCol w:w="643"/>
        <w:gridCol w:w="835"/>
        <w:gridCol w:w="601"/>
      </w:tblGrid>
      <w:tr w:rsidR="00757975">
        <w:trPr>
          <w:trHeight w:hRule="exact" w:val="479"/>
          <w:jc w:val="center"/>
        </w:trPr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975" w:rsidRDefault="00287A9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项目名称</w:t>
            </w:r>
          </w:p>
        </w:tc>
        <w:tc>
          <w:tcPr>
            <w:tcW w:w="771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975" w:rsidRDefault="00287A9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医疗保障公众评价</w:t>
            </w:r>
          </w:p>
        </w:tc>
      </w:tr>
      <w:tr w:rsidR="00757975">
        <w:trPr>
          <w:trHeight w:hRule="exact" w:val="472"/>
          <w:jc w:val="center"/>
        </w:trPr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975" w:rsidRDefault="00287A9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主管部门</w:t>
            </w:r>
          </w:p>
        </w:tc>
        <w:tc>
          <w:tcPr>
            <w:tcW w:w="39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975" w:rsidRDefault="00287A9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北京市医疗保障局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975" w:rsidRDefault="00287A9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实施单位</w:t>
            </w:r>
          </w:p>
        </w:tc>
        <w:tc>
          <w:tcPr>
            <w:tcW w:w="25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975" w:rsidRDefault="00287A9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清研灵智信息咨询（北京）有限公司</w:t>
            </w:r>
          </w:p>
        </w:tc>
      </w:tr>
      <w:tr w:rsidR="00757975">
        <w:trPr>
          <w:trHeight w:hRule="exact" w:val="306"/>
          <w:jc w:val="center"/>
        </w:trPr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975" w:rsidRDefault="00287A9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项目负责人</w:t>
            </w:r>
          </w:p>
        </w:tc>
        <w:tc>
          <w:tcPr>
            <w:tcW w:w="39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975" w:rsidRDefault="00287A9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白玉杰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975" w:rsidRDefault="00287A9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联系电话</w:t>
            </w:r>
          </w:p>
        </w:tc>
        <w:tc>
          <w:tcPr>
            <w:tcW w:w="25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975" w:rsidRDefault="00287A9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89152359</w:t>
            </w:r>
          </w:p>
        </w:tc>
      </w:tr>
      <w:tr w:rsidR="00757975">
        <w:trPr>
          <w:trHeight w:hRule="exact" w:val="567"/>
          <w:jc w:val="center"/>
        </w:trPr>
        <w:tc>
          <w:tcPr>
            <w:tcW w:w="13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975" w:rsidRDefault="00287A9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（万元）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975" w:rsidRDefault="00757975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975" w:rsidRDefault="00287A9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年初预</w:t>
            </w:r>
          </w:p>
          <w:p w:rsidR="00757975" w:rsidRDefault="00287A9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算数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975" w:rsidRDefault="00287A9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全年预</w:t>
            </w:r>
          </w:p>
          <w:p w:rsidR="00757975" w:rsidRDefault="00287A9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算数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975" w:rsidRDefault="00287A9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全年</w:t>
            </w:r>
          </w:p>
          <w:p w:rsidR="00757975" w:rsidRDefault="00287A9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执行数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975" w:rsidRDefault="00287A9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分值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975" w:rsidRDefault="00287A9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执行率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975" w:rsidRDefault="00287A9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得分</w:t>
            </w:r>
          </w:p>
        </w:tc>
      </w:tr>
      <w:tr w:rsidR="00757975">
        <w:trPr>
          <w:trHeight w:hRule="exact" w:val="306"/>
          <w:jc w:val="center"/>
        </w:trPr>
        <w:tc>
          <w:tcPr>
            <w:tcW w:w="13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975" w:rsidRDefault="00757975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975" w:rsidRDefault="00287A9C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年度资金总额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975" w:rsidRDefault="00287A9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68.000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975" w:rsidRDefault="00287A9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67.893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975" w:rsidRDefault="00287A9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67.893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975" w:rsidRDefault="00287A9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975" w:rsidRDefault="00287A9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100%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975" w:rsidRDefault="00287A9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</w:tr>
      <w:tr w:rsidR="00212C21">
        <w:trPr>
          <w:trHeight w:hRule="exact" w:val="601"/>
          <w:jc w:val="center"/>
        </w:trPr>
        <w:tc>
          <w:tcPr>
            <w:tcW w:w="13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其中：当年财政</w:t>
            </w:r>
          </w:p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拨款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68.000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67.893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67.893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</w:tr>
      <w:tr w:rsidR="00212C21">
        <w:trPr>
          <w:trHeight w:hRule="exact" w:val="567"/>
          <w:jc w:val="center"/>
        </w:trPr>
        <w:tc>
          <w:tcPr>
            <w:tcW w:w="13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     上年结转资金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</w:tr>
      <w:tr w:rsidR="00212C21">
        <w:trPr>
          <w:trHeight w:hRule="exact" w:val="306"/>
          <w:jc w:val="center"/>
        </w:trPr>
        <w:tc>
          <w:tcPr>
            <w:tcW w:w="13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</w:tr>
      <w:tr w:rsidR="00212C21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年度总体目标</w:t>
            </w:r>
          </w:p>
        </w:tc>
        <w:tc>
          <w:tcPr>
            <w:tcW w:w="46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预期目标</w:t>
            </w:r>
          </w:p>
        </w:tc>
        <w:tc>
          <w:tcPr>
            <w:tcW w:w="37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实际完成情况</w:t>
            </w:r>
          </w:p>
        </w:tc>
      </w:tr>
      <w:tr w:rsidR="00212C21">
        <w:trPr>
          <w:trHeight w:hRule="exact" w:val="6981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46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ind w:firstLineChars="200" w:firstLine="420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以提升北京市医保服务体系工作质量为核心，遵循“问题发现-原因挖掘-策略提出”的流程，以及问题导向、全利益相关方的工作原则，通过大数据分析技术对医保重点问题投诉数据进行梳理和分解，通过定性和定量相结合的调查形式对包括参保对象、医疗机构工作人员、医药企业、医保经办人员、医保领域专家等在内的多个利益相关方开展全面调查评估，调查内容涵盖北京市医保局重点工作评价、相关政策评价、信息宣传工作评价和建议等多个方面，并结合新媒体形式开展医疗保障领域知识传播行动，为进一步改善医疗保障服务水平、完善相关政策制定、优化宣传工作等提供公众意见支撑，从而保障多方满意度，提升群众在医疗保障领域的获得感。</w:t>
            </w:r>
          </w:p>
        </w:tc>
        <w:tc>
          <w:tcPr>
            <w:tcW w:w="37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（1）坚持问题导向和结果导向，通过对《2021年北京市医疗保障公众评价报告》政策比对、12345数据分析、访谈调研，及2022年接诉即办《异地就医会商问题主动治理工作台账》的逐条梳理，汇总出问题102条（按大点分类）；对市医保局相关处室（30人）、17个区级医保局/医保中心工作人员（150人）进行“回头看”问题访谈，并对整改问题进行分类。</w:t>
            </w:r>
          </w:p>
          <w:p w:rsidR="00212C21" w:rsidRDefault="00212C21" w:rsidP="00212C21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（2）进一步加强12345数据分析，查找群众反映强烈、数量较为集中的共性问题，对2022年1-9月份市区两级医保局接收到的1664个12345考核不合格及剔除数据内容进行甄别、分类，将诉求类型分为能办不及时类诉求、政策明确规定不能解决类诉求、个人原因类诉求三类。</w:t>
            </w:r>
          </w:p>
          <w:p w:rsidR="00212C21" w:rsidRDefault="00212C21" w:rsidP="00212C21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（3）医保政策宣传公众评价，分派两个调研组对北京市71家定点医疗机构进行医保政策宣传座谈调研；分派两个调查组在全市17个区进行问卷调查，在120家定点医疗机构线下拦截访问患者或陪诊家属（包括异地就医患者），实际回收样本8096个样本，有效样本8013个，样本回收率98.97%；线上电话调查，实际回收样本4071个，有效样本4025个，样本回收率98.87%。</w:t>
            </w:r>
          </w:p>
        </w:tc>
      </w:tr>
      <w:tr w:rsidR="00212C21">
        <w:trPr>
          <w:trHeight w:hRule="exact" w:val="565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  <w:t>标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一级指标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二级指标</w:t>
            </w: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三级指标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年度</w:t>
            </w:r>
          </w:p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指标值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实际</w:t>
            </w:r>
          </w:p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完成值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分值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得分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偏差原因分析及改进措施</w:t>
            </w:r>
          </w:p>
        </w:tc>
      </w:tr>
      <w:tr w:rsidR="00212C21">
        <w:trPr>
          <w:trHeight w:hRule="exact" w:val="46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产出指标</w:t>
            </w:r>
          </w:p>
          <w:p w:rsidR="00212C21" w:rsidRDefault="00212C21" w:rsidP="00212C21">
            <w:pPr>
              <w:widowControl/>
              <w:tabs>
                <w:tab w:val="left" w:pos="430"/>
              </w:tabs>
              <w:spacing w:line="240" w:lineRule="exact"/>
              <w:jc w:val="lef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ab/>
            </w:r>
          </w:p>
        </w:tc>
        <w:tc>
          <w:tcPr>
            <w:tcW w:w="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数量指标</w:t>
            </w: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指标1：政策实施效果评估报告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无偏差</w:t>
            </w:r>
          </w:p>
        </w:tc>
      </w:tr>
      <w:tr w:rsidR="00212C21">
        <w:trPr>
          <w:trHeight w:hRule="exact" w:val="51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指标2：投诉数据大数据分析报告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无偏差</w:t>
            </w:r>
          </w:p>
        </w:tc>
      </w:tr>
      <w:tr w:rsidR="00212C21">
        <w:trPr>
          <w:trHeight w:hRule="exact" w:val="57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指标3：政策制定前期需求评估报告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无偏差</w:t>
            </w:r>
          </w:p>
        </w:tc>
      </w:tr>
      <w:tr w:rsidR="00212C21">
        <w:trPr>
          <w:trHeight w:hRule="exact" w:val="57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指标4：医保经办服务工作评估报告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无偏差</w:t>
            </w:r>
          </w:p>
        </w:tc>
      </w:tr>
      <w:tr w:rsidR="00212C21">
        <w:trPr>
          <w:trHeight w:hRule="exact" w:val="176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指标5：调查样本参保人员和医疗机构工作人员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不少于12000样本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12038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4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4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Pr="00A63E89" w:rsidRDefault="00212C21" w:rsidP="00212C21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 w:rsidRPr="00A63E89"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无偏差，经讨论调整方案，</w:t>
            </w:r>
          </w:p>
          <w:p w:rsidR="00212C21" w:rsidRDefault="00212C21" w:rsidP="00212C21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A63E89"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增加参保人样本2000个，医疗机构工作人员改为深度访谈。</w:t>
            </w:r>
          </w:p>
        </w:tc>
      </w:tr>
      <w:tr w:rsidR="00212C21" w:rsidTr="00A63E89">
        <w:trPr>
          <w:trHeight w:hRule="exact" w:val="178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指标6：调查药企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不少于20家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0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Pr="00A63E89" w:rsidRDefault="00212C21" w:rsidP="00212C21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 w:rsidRPr="00A63E89"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经讨论调整调研方案，本年度研究重点在医保宣传，增加深度访谈医疗机构数量。</w:t>
            </w:r>
          </w:p>
        </w:tc>
      </w:tr>
      <w:tr w:rsidR="00212C21" w:rsidTr="00A63E89">
        <w:trPr>
          <w:trHeight w:hRule="exact" w:val="57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指标7：医疗机构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不少于60家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71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无偏差</w:t>
            </w:r>
          </w:p>
        </w:tc>
      </w:tr>
      <w:tr w:rsidR="00212C21">
        <w:trPr>
          <w:trHeight w:hRule="exact" w:val="59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指标8：深度访谈市医保局工作人员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不少于15人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无偏差</w:t>
            </w:r>
          </w:p>
        </w:tc>
      </w:tr>
      <w:tr w:rsidR="00212C21">
        <w:trPr>
          <w:trHeight w:hRule="exact" w:val="61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指标9：深度访谈区级经办人员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不少于32人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150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1.6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无偏差</w:t>
            </w:r>
          </w:p>
        </w:tc>
      </w:tr>
      <w:tr w:rsidR="00212C21" w:rsidTr="00A63E89">
        <w:trPr>
          <w:trHeight w:hRule="exact" w:val="135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指标10：深度访谈医院管理人员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不少于120人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72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1.2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Pr="00A63E89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 w:rsidRPr="00A63E89"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经讨论调整调研方案，减少深度访谈医疗机构数量,增加市区医保局人员数量</w:t>
            </w:r>
          </w:p>
        </w:tc>
      </w:tr>
      <w:tr w:rsidR="00212C21">
        <w:trPr>
          <w:trHeight w:hRule="exact" w:val="65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指标11：医保专家咨询人数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不少于10人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无偏差</w:t>
            </w:r>
          </w:p>
        </w:tc>
      </w:tr>
      <w:tr w:rsidR="00212C21">
        <w:trPr>
          <w:trHeight w:hRule="exact" w:val="65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质量指标</w:t>
            </w: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tabs>
                <w:tab w:val="center" w:pos="960"/>
              </w:tabs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指标1：研究结果评审验收合格率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100%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100%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无偏差</w:t>
            </w:r>
          </w:p>
        </w:tc>
      </w:tr>
      <w:tr w:rsidR="00212C21" w:rsidTr="00A63E89">
        <w:trPr>
          <w:trHeight w:hRule="exact" w:val="50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时效指标</w:t>
            </w: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指标1：研究和执行方案设计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9月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9月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无偏差</w:t>
            </w:r>
          </w:p>
        </w:tc>
      </w:tr>
      <w:tr w:rsidR="00212C21">
        <w:trPr>
          <w:trHeight w:hRule="exact" w:val="50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指标2：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执行准备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10月上旬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10月上旬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无偏差</w:t>
            </w:r>
          </w:p>
        </w:tc>
      </w:tr>
      <w:tr w:rsidR="00212C21">
        <w:trPr>
          <w:trHeight w:hRule="exact" w:val="76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指标3：项目调研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10月下旬-11月下旬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10月下旬-11下旬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无偏差</w:t>
            </w:r>
          </w:p>
        </w:tc>
      </w:tr>
      <w:tr w:rsidR="00212C21">
        <w:trPr>
          <w:trHeight w:hRule="exact" w:val="68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指标4：访谈资料整理、数据清洗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11月下旬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11月下旬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无偏差</w:t>
            </w:r>
          </w:p>
        </w:tc>
      </w:tr>
      <w:tr w:rsidR="00212C21">
        <w:trPr>
          <w:trHeight w:hRule="exact" w:val="73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指标5：综合评价与报告撰写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11月底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11月底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无偏差</w:t>
            </w:r>
          </w:p>
        </w:tc>
      </w:tr>
      <w:tr w:rsidR="00212C21">
        <w:trPr>
          <w:trHeight w:hRule="exact" w:val="100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成本指标</w:t>
            </w: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指标1：调研方案及工具设计（1个调研方案，2套深度访谈提纲,2套调查问卷）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3.5万元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3.5万元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无偏差</w:t>
            </w:r>
          </w:p>
        </w:tc>
      </w:tr>
      <w:tr w:rsidR="00212C21">
        <w:trPr>
          <w:trHeight w:hRule="exact" w:val="61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指标2：文献研究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1.5万元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1.5万元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无偏差</w:t>
            </w:r>
          </w:p>
        </w:tc>
      </w:tr>
      <w:tr w:rsidR="00212C21">
        <w:trPr>
          <w:trHeight w:hRule="exact" w:val="130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指标3：实地调研40场（市医保局、各区医保局、医疗机构座谈，费用包括参与人员劳务、交通、餐费等）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3.75万元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3.75万元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无偏差</w:t>
            </w:r>
          </w:p>
        </w:tc>
      </w:tr>
      <w:tr w:rsidR="00212C21" w:rsidTr="00A63E89">
        <w:trPr>
          <w:trHeight w:hRule="exact" w:val="77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指标4：问卷调查（费用包括电话调查和拦截访问费用）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45.36万元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45.36万元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无偏差</w:t>
            </w:r>
          </w:p>
        </w:tc>
      </w:tr>
      <w:tr w:rsidR="00212C21">
        <w:trPr>
          <w:trHeight w:hRule="exact" w:val="49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指标5：接诉即办大数据分析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2万元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2万元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无偏差</w:t>
            </w:r>
          </w:p>
        </w:tc>
      </w:tr>
      <w:tr w:rsidR="00212C21">
        <w:trPr>
          <w:trHeight w:hRule="exact" w:val="56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指标6：专家座谈（专家劳务费、餐费等）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2万元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2万元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无偏差</w:t>
            </w:r>
          </w:p>
        </w:tc>
      </w:tr>
      <w:tr w:rsidR="00212C21">
        <w:trPr>
          <w:trHeight w:hRule="exact" w:val="52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tabs>
                <w:tab w:val="left" w:pos="510"/>
              </w:tabs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指标7：调研资料整理、数据清洗劳务费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2.88万元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2.88万元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无偏差</w:t>
            </w:r>
          </w:p>
        </w:tc>
      </w:tr>
      <w:tr w:rsidR="00212C21">
        <w:trPr>
          <w:trHeight w:hRule="exact" w:val="53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tabs>
                <w:tab w:val="left" w:pos="510"/>
              </w:tabs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指标8：调查报告撰写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4.5万元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4.5万元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无偏差</w:t>
            </w:r>
          </w:p>
        </w:tc>
      </w:tr>
      <w:tr w:rsidR="00212C21">
        <w:trPr>
          <w:trHeight w:hRule="exact" w:val="54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tabs>
                <w:tab w:val="left" w:pos="430"/>
              </w:tabs>
              <w:spacing w:line="240" w:lineRule="exact"/>
              <w:jc w:val="left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tabs>
                <w:tab w:val="left" w:pos="426"/>
                <w:tab w:val="left" w:pos="510"/>
              </w:tabs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指标9：调研系统使用及数据维护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1万元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1万元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无偏差</w:t>
            </w:r>
          </w:p>
        </w:tc>
      </w:tr>
      <w:tr w:rsidR="00212C21">
        <w:trPr>
          <w:trHeight w:hRule="exact" w:val="174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效益指标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经济效益</w:t>
            </w:r>
          </w:p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指标</w:t>
            </w: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在预算范围内实现所有项目目标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总成本在预算范围内，且实现所有项目目标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---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无偏差</w:t>
            </w:r>
          </w:p>
        </w:tc>
      </w:tr>
      <w:tr w:rsidR="00212C21">
        <w:trPr>
          <w:trHeight w:hRule="exact" w:val="76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社会效益</w:t>
            </w:r>
          </w:p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指标</w:t>
            </w: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促进提升经办机构服务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较上年度投诉率下降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---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3.5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3.5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无偏差</w:t>
            </w:r>
          </w:p>
        </w:tc>
      </w:tr>
      <w:tr w:rsidR="00212C21" w:rsidTr="00A63E89">
        <w:trPr>
          <w:trHeight w:hRule="exact" w:val="223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指标2：提出改进意见建议，不少于10条以上落地实施；改进优化措施落地情况≥80%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Pr="00A63E89" w:rsidRDefault="00212C21" w:rsidP="00212C21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 w:rsidRPr="00A63E89"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</w:rPr>
              <w:t>提出改进意见建议，不少于10条以上落地实施；改进优化措施落地情况≥80%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提出改进意见建议10条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3.5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3.5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无偏差</w:t>
            </w:r>
          </w:p>
        </w:tc>
      </w:tr>
      <w:tr w:rsidR="00212C21">
        <w:trPr>
          <w:trHeight w:hRule="exact" w:val="97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可持续影响指标</w:t>
            </w: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保持长期优质的服务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较上年满意度提升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---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无偏差</w:t>
            </w:r>
          </w:p>
        </w:tc>
      </w:tr>
      <w:tr w:rsidR="00212C21" w:rsidTr="00A63E89">
        <w:trPr>
          <w:trHeight w:hRule="exact" w:val="199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满意度</w:t>
            </w:r>
          </w:p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指标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指标1：服务对象对项目工作过程及成果满意率≥90%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报告使用部门满意度达到90%（含）以上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---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Pr="00A63E89" w:rsidRDefault="00212C21" w:rsidP="00212C21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 w:rsidRPr="00A63E89"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无偏差，组织报告使用部门调研座谈会，并根据反馈意见修改。初稿后，再次征求意见，得到部门一致认可。</w:t>
            </w:r>
          </w:p>
        </w:tc>
      </w:tr>
      <w:tr w:rsidR="00212C21">
        <w:trPr>
          <w:trHeight w:hRule="exact" w:val="477"/>
          <w:jc w:val="center"/>
        </w:trPr>
        <w:tc>
          <w:tcPr>
            <w:tcW w:w="6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96.8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C21" w:rsidRPr="00A63E89" w:rsidRDefault="00212C21" w:rsidP="00212C2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</w:tr>
    </w:tbl>
    <w:p w:rsidR="00757975" w:rsidRDefault="00757975"/>
    <w:sectPr w:rsidR="00757975" w:rsidSect="00F74E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7A9C" w:rsidRDefault="00287A9C" w:rsidP="00A63E89">
      <w:r>
        <w:separator/>
      </w:r>
    </w:p>
  </w:endnote>
  <w:endnote w:type="continuationSeparator" w:id="1">
    <w:p w:rsidR="00287A9C" w:rsidRDefault="00287A9C" w:rsidP="00A63E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7A9C" w:rsidRDefault="00287A9C" w:rsidP="00A63E89">
      <w:r>
        <w:separator/>
      </w:r>
    </w:p>
  </w:footnote>
  <w:footnote w:type="continuationSeparator" w:id="1">
    <w:p w:rsidR="00287A9C" w:rsidRDefault="00287A9C" w:rsidP="00A63E8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zUxOTVkN2ZmMjVjM2EzNTY4MWNhM2I2OGZkMjAyOTMifQ=="/>
  </w:docVars>
  <w:rsids>
    <w:rsidRoot w:val="716E58E8"/>
    <w:rsid w:val="FE5F3A56"/>
    <w:rsid w:val="00212C21"/>
    <w:rsid w:val="00287A9C"/>
    <w:rsid w:val="00757975"/>
    <w:rsid w:val="00A63E89"/>
    <w:rsid w:val="00F74E52"/>
    <w:rsid w:val="5CE40B61"/>
    <w:rsid w:val="716E58E8"/>
    <w:rsid w:val="DFDFE416"/>
    <w:rsid w:val="248314EE"/>
    <w:rsid w:val="407F5529"/>
    <w:rsid w:val="5D297055"/>
    <w:rsid w:val="7F797D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Body Text First Inden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F74E52"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rsid w:val="00F74E52"/>
    <w:pPr>
      <w:ind w:firstLineChars="100" w:firstLine="420"/>
    </w:pPr>
  </w:style>
  <w:style w:type="paragraph" w:styleId="a4">
    <w:name w:val="Body Text"/>
    <w:basedOn w:val="a"/>
    <w:qFormat/>
    <w:rsid w:val="00F74E52"/>
    <w:pPr>
      <w:autoSpaceDE w:val="0"/>
      <w:autoSpaceDN w:val="0"/>
      <w:ind w:left="117"/>
      <w:jc w:val="left"/>
    </w:pPr>
    <w:rPr>
      <w:rFonts w:ascii="仿宋_GB2312" w:eastAsia="仿宋_GB2312" w:hAnsi="仿宋_GB2312" w:cs="仿宋_GB2312"/>
      <w:kern w:val="0"/>
      <w:sz w:val="32"/>
      <w:szCs w:val="32"/>
      <w:lang w:eastAsia="en-US"/>
    </w:rPr>
  </w:style>
  <w:style w:type="paragraph" w:styleId="a5">
    <w:name w:val="footer"/>
    <w:basedOn w:val="a"/>
    <w:qFormat/>
    <w:rsid w:val="00F74E52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link w:val="Char"/>
    <w:rsid w:val="00A63E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6"/>
    <w:rsid w:val="00A63E8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404</Words>
  <Characters>2305</Characters>
  <Application>Microsoft Office Word</Application>
  <DocSecurity>0</DocSecurity>
  <Lines>19</Lines>
  <Paragraphs>5</Paragraphs>
  <ScaleCrop>false</ScaleCrop>
  <Company/>
  <LinksUpToDate>false</LinksUpToDate>
  <CharactersWithSpaces>2704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苏寒云</dc:creator>
  <cp:lastModifiedBy>kjq</cp:lastModifiedBy>
  <cp:revision>3</cp:revision>
  <cp:lastPrinted>2023-04-21T14:44:00Z</cp:lastPrinted>
  <dcterms:created xsi:type="dcterms:W3CDTF">2022-04-27T21:03:00Z</dcterms:created>
  <dcterms:modified xsi:type="dcterms:W3CDTF">2023-04-24T05:19:00Z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D2A55480627745CBA56617F6360FB032_13</vt:lpwstr>
  </property>
</Properties>
</file>