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CD5C" w14:textId="77777777" w:rsidR="006B32E2" w:rsidRDefault="006B32E2">
      <w:pPr>
        <w:spacing w:line="480" w:lineRule="exact"/>
        <w:rPr>
          <w:rFonts w:ascii="方正小标宋简体" w:eastAsia="方正小标宋简体"/>
          <w:sz w:val="36"/>
          <w:szCs w:val="36"/>
        </w:rPr>
      </w:pPr>
    </w:p>
    <w:p w14:paraId="7DC31C42" w14:textId="77777777" w:rsidR="006B32E2" w:rsidRDefault="006B32E2">
      <w:pPr>
        <w:snapToGrid w:val="0"/>
        <w:spacing w:line="360" w:lineRule="auto"/>
        <w:jc w:val="center"/>
        <w:rPr>
          <w:b/>
          <w:sz w:val="52"/>
          <w:szCs w:val="52"/>
        </w:rPr>
      </w:pPr>
    </w:p>
    <w:p w14:paraId="41200803" w14:textId="77777777" w:rsidR="006B32E2" w:rsidRDefault="006B32E2">
      <w:pPr>
        <w:snapToGrid w:val="0"/>
        <w:spacing w:line="360" w:lineRule="auto"/>
        <w:jc w:val="center"/>
        <w:rPr>
          <w:b/>
          <w:sz w:val="52"/>
          <w:szCs w:val="52"/>
        </w:rPr>
      </w:pPr>
    </w:p>
    <w:p w14:paraId="04E034A2" w14:textId="77777777" w:rsidR="006B32E2" w:rsidRDefault="006B32E2">
      <w:pPr>
        <w:snapToGrid w:val="0"/>
        <w:spacing w:line="360" w:lineRule="auto"/>
        <w:jc w:val="center"/>
        <w:rPr>
          <w:b/>
          <w:sz w:val="52"/>
          <w:szCs w:val="52"/>
        </w:rPr>
      </w:pPr>
    </w:p>
    <w:p w14:paraId="284FE0A7" w14:textId="720C7801" w:rsidR="006B32E2" w:rsidRDefault="001329DF">
      <w:pPr>
        <w:snapToGrid w:val="0"/>
        <w:spacing w:line="360" w:lineRule="auto"/>
        <w:jc w:val="center"/>
        <w:rPr>
          <w:b/>
          <w:sz w:val="52"/>
          <w:szCs w:val="52"/>
        </w:rPr>
      </w:pPr>
      <w:r>
        <w:rPr>
          <w:rFonts w:hint="eastAsia"/>
          <w:b/>
          <w:sz w:val="52"/>
          <w:szCs w:val="52"/>
        </w:rPr>
        <w:t>中国致公党北京市委员会</w:t>
      </w:r>
    </w:p>
    <w:p w14:paraId="1B6A2A2E" w14:textId="77777777" w:rsidR="006B32E2" w:rsidRDefault="00B952E4">
      <w:pPr>
        <w:snapToGrid w:val="0"/>
        <w:spacing w:line="360" w:lineRule="auto"/>
        <w:jc w:val="center"/>
        <w:rPr>
          <w:b/>
          <w:sz w:val="52"/>
          <w:szCs w:val="52"/>
        </w:rPr>
      </w:pPr>
      <w:r>
        <w:rPr>
          <w:b/>
          <w:sz w:val="52"/>
          <w:szCs w:val="52"/>
        </w:rPr>
        <w:t>部门整体绩效评价报告</w:t>
      </w:r>
    </w:p>
    <w:p w14:paraId="52E0F370" w14:textId="77777777" w:rsidR="006B32E2" w:rsidRDefault="006B32E2">
      <w:pPr>
        <w:snapToGrid w:val="0"/>
        <w:spacing w:line="360" w:lineRule="auto"/>
        <w:ind w:firstLine="640"/>
        <w:jc w:val="center"/>
        <w:rPr>
          <w:sz w:val="32"/>
          <w:szCs w:val="32"/>
        </w:rPr>
      </w:pPr>
    </w:p>
    <w:p w14:paraId="1AE7E987" w14:textId="77777777" w:rsidR="006B32E2" w:rsidRDefault="006B32E2">
      <w:pPr>
        <w:snapToGrid w:val="0"/>
        <w:spacing w:line="360" w:lineRule="auto"/>
        <w:ind w:firstLine="1044"/>
        <w:jc w:val="center"/>
        <w:rPr>
          <w:b/>
          <w:sz w:val="52"/>
        </w:rPr>
      </w:pPr>
    </w:p>
    <w:p w14:paraId="4DF6B1B7" w14:textId="77777777" w:rsidR="006B32E2" w:rsidRDefault="006B32E2">
      <w:pPr>
        <w:snapToGrid w:val="0"/>
        <w:spacing w:line="360" w:lineRule="auto"/>
        <w:ind w:firstLine="1044"/>
        <w:rPr>
          <w:b/>
          <w:sz w:val="52"/>
        </w:rPr>
      </w:pPr>
    </w:p>
    <w:p w14:paraId="0C0C92E0" w14:textId="77777777" w:rsidR="006B32E2" w:rsidRDefault="006B32E2">
      <w:pPr>
        <w:snapToGrid w:val="0"/>
        <w:spacing w:line="360" w:lineRule="auto"/>
        <w:ind w:firstLine="1044"/>
        <w:rPr>
          <w:b/>
          <w:sz w:val="52"/>
        </w:rPr>
      </w:pPr>
    </w:p>
    <w:p w14:paraId="596B433C" w14:textId="77777777" w:rsidR="006B32E2" w:rsidRDefault="006B32E2">
      <w:pPr>
        <w:snapToGrid w:val="0"/>
        <w:spacing w:line="360" w:lineRule="auto"/>
        <w:ind w:firstLine="600"/>
        <w:rPr>
          <w:sz w:val="30"/>
        </w:rPr>
      </w:pPr>
    </w:p>
    <w:p w14:paraId="02FF46EB" w14:textId="77777777" w:rsidR="006B32E2" w:rsidRDefault="006B32E2">
      <w:pPr>
        <w:snapToGrid w:val="0"/>
        <w:spacing w:line="360" w:lineRule="auto"/>
        <w:ind w:firstLine="640"/>
        <w:jc w:val="center"/>
        <w:rPr>
          <w:rFonts w:eastAsia="仿宋_GB2312"/>
          <w:sz w:val="32"/>
          <w:szCs w:val="32"/>
        </w:rPr>
      </w:pPr>
    </w:p>
    <w:tbl>
      <w:tblPr>
        <w:tblW w:w="8529" w:type="dxa"/>
        <w:tblLayout w:type="fixed"/>
        <w:tblLook w:val="04A0" w:firstRow="1" w:lastRow="0" w:firstColumn="1" w:lastColumn="0" w:noHBand="0" w:noVBand="1"/>
      </w:tblPr>
      <w:tblGrid>
        <w:gridCol w:w="1668"/>
        <w:gridCol w:w="6861"/>
      </w:tblGrid>
      <w:tr w:rsidR="006B32E2" w14:paraId="0287157D" w14:textId="77777777">
        <w:trPr>
          <w:trHeight w:val="889"/>
        </w:trPr>
        <w:tc>
          <w:tcPr>
            <w:tcW w:w="1668" w:type="dxa"/>
            <w:shd w:val="clear" w:color="auto" w:fill="auto"/>
            <w:vAlign w:val="bottom"/>
          </w:tcPr>
          <w:p w14:paraId="16504AFD" w14:textId="77777777" w:rsidR="006B32E2" w:rsidRDefault="00B952E4">
            <w:pPr>
              <w:snapToGrid w:val="0"/>
              <w:spacing w:line="360" w:lineRule="auto"/>
              <w:rPr>
                <w:rFonts w:ascii="Calibri" w:hAnsi="Calibri"/>
                <w:b/>
                <w:sz w:val="52"/>
              </w:rPr>
            </w:pPr>
            <w:r>
              <w:rPr>
                <w:rFonts w:ascii="Calibri" w:hAnsi="Calibri" w:hint="eastAsia"/>
                <w:sz w:val="32"/>
                <w:szCs w:val="32"/>
              </w:rPr>
              <w:t>部门名称</w:t>
            </w:r>
          </w:p>
        </w:tc>
        <w:tc>
          <w:tcPr>
            <w:tcW w:w="6861" w:type="dxa"/>
            <w:shd w:val="clear" w:color="auto" w:fill="auto"/>
            <w:vAlign w:val="bottom"/>
          </w:tcPr>
          <w:p w14:paraId="2159866F" w14:textId="29600453" w:rsidR="006B32E2" w:rsidRDefault="00B952E4">
            <w:pPr>
              <w:snapToGrid w:val="0"/>
              <w:spacing w:line="360" w:lineRule="auto"/>
              <w:rPr>
                <w:rFonts w:ascii="Calibri" w:hAnsi="Calibri"/>
                <w:sz w:val="32"/>
                <w:szCs w:val="32"/>
                <w:u w:val="single"/>
              </w:rPr>
            </w:pPr>
            <w:r>
              <w:rPr>
                <w:rFonts w:ascii="Calibri" w:hAnsi="Calibri" w:hint="eastAsia"/>
                <w:sz w:val="32"/>
                <w:szCs w:val="32"/>
                <w:u w:val="single"/>
              </w:rPr>
              <w:t xml:space="preserve">          </w:t>
            </w:r>
            <w:r w:rsidR="001329DF">
              <w:rPr>
                <w:rFonts w:ascii="Calibri" w:hAnsi="Calibri" w:hint="eastAsia"/>
                <w:sz w:val="32"/>
                <w:szCs w:val="32"/>
                <w:u w:val="single"/>
              </w:rPr>
              <w:t>中国致公党北京市委员会</w:t>
            </w:r>
            <w:r>
              <w:rPr>
                <w:rFonts w:ascii="Calibri" w:hAnsi="Calibri" w:hint="eastAsia"/>
                <w:sz w:val="32"/>
                <w:szCs w:val="32"/>
                <w:u w:val="single"/>
              </w:rPr>
              <w:t xml:space="preserve">            </w:t>
            </w:r>
          </w:p>
        </w:tc>
      </w:tr>
    </w:tbl>
    <w:p w14:paraId="135002A0" w14:textId="77777777" w:rsidR="006B32E2" w:rsidRDefault="006B32E2">
      <w:pPr>
        <w:spacing w:line="560" w:lineRule="exact"/>
        <w:jc w:val="center"/>
        <w:rPr>
          <w:rFonts w:ascii="方正小标宋简体" w:eastAsia="方正小标宋简体"/>
          <w:sz w:val="36"/>
          <w:szCs w:val="36"/>
        </w:rPr>
      </w:pPr>
    </w:p>
    <w:p w14:paraId="7F818007" w14:textId="77777777" w:rsidR="006B32E2" w:rsidRDefault="006B32E2">
      <w:pPr>
        <w:spacing w:line="560" w:lineRule="exact"/>
        <w:jc w:val="center"/>
        <w:rPr>
          <w:rFonts w:ascii="方正小标宋简体" w:eastAsia="方正小标宋简体"/>
          <w:sz w:val="36"/>
          <w:szCs w:val="36"/>
        </w:rPr>
      </w:pPr>
    </w:p>
    <w:p w14:paraId="26197D76" w14:textId="77777777" w:rsidR="006B32E2" w:rsidRDefault="006B32E2">
      <w:pPr>
        <w:spacing w:line="560" w:lineRule="exact"/>
        <w:jc w:val="center"/>
        <w:rPr>
          <w:rFonts w:ascii="方正小标宋简体" w:eastAsia="方正小标宋简体"/>
          <w:sz w:val="36"/>
          <w:szCs w:val="36"/>
        </w:rPr>
      </w:pPr>
    </w:p>
    <w:p w14:paraId="3AEEE784" w14:textId="77777777" w:rsidR="006B32E2" w:rsidRDefault="006B32E2">
      <w:pPr>
        <w:spacing w:line="560" w:lineRule="exact"/>
        <w:jc w:val="center"/>
        <w:rPr>
          <w:rFonts w:ascii="方正小标宋简体" w:eastAsia="方正小标宋简体"/>
          <w:sz w:val="36"/>
          <w:szCs w:val="36"/>
        </w:rPr>
      </w:pPr>
    </w:p>
    <w:p w14:paraId="7A349003" w14:textId="77777777" w:rsidR="006B32E2" w:rsidRDefault="006B32E2">
      <w:pPr>
        <w:spacing w:line="560" w:lineRule="exact"/>
        <w:jc w:val="center"/>
        <w:rPr>
          <w:rFonts w:ascii="方正小标宋简体" w:eastAsia="方正小标宋简体"/>
          <w:sz w:val="36"/>
          <w:szCs w:val="36"/>
        </w:rPr>
      </w:pPr>
    </w:p>
    <w:p w14:paraId="4D85B3DB" w14:textId="77777777" w:rsidR="006B32E2" w:rsidRDefault="006B32E2">
      <w:pPr>
        <w:spacing w:line="560" w:lineRule="exact"/>
        <w:jc w:val="center"/>
        <w:rPr>
          <w:rFonts w:ascii="方正小标宋简体" w:eastAsia="方正小标宋简体"/>
          <w:sz w:val="36"/>
          <w:szCs w:val="36"/>
        </w:rPr>
      </w:pPr>
    </w:p>
    <w:sdt>
      <w:sdtPr>
        <w:rPr>
          <w:rFonts w:ascii="宋体" w:hAnsi="宋体"/>
        </w:rPr>
        <w:id w:val="147476741"/>
        <w15:color w:val="DBDBDB"/>
        <w:docPartObj>
          <w:docPartGallery w:val="Table of Contents"/>
          <w:docPartUnique/>
        </w:docPartObj>
      </w:sdtPr>
      <w:sdtEndPr>
        <w:rPr>
          <w:rFonts w:ascii="方正小标宋简体" w:eastAsia="方正小标宋简体" w:hAnsi="Times New Roman" w:hint="eastAsia"/>
          <w:b/>
          <w:szCs w:val="36"/>
        </w:rPr>
      </w:sdtEndPr>
      <w:sdtContent>
        <w:p w14:paraId="1D51C0A3" w14:textId="77777777" w:rsidR="006B32E2" w:rsidRDefault="00B952E4">
          <w:pPr>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目录</w:t>
          </w:r>
        </w:p>
        <w:p w14:paraId="5B39F207" w14:textId="4AB38A5E" w:rsidR="00EE1A40" w:rsidRPr="00EE1A40" w:rsidRDefault="00B952E4">
          <w:pPr>
            <w:pStyle w:val="TOC1"/>
            <w:tabs>
              <w:tab w:val="right" w:leader="dot" w:pos="8296"/>
            </w:tabs>
            <w:rPr>
              <w:rFonts w:ascii="仿宋_GB2312" w:eastAsia="仿宋_GB2312" w:hAnsiTheme="minorHAnsi" w:cstheme="minorBidi"/>
              <w:noProof/>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"1-2" \h \u </w:instrText>
          </w:r>
          <w:r>
            <w:rPr>
              <w:rFonts w:ascii="仿宋_GB2312" w:eastAsia="仿宋_GB2312" w:hAnsi="仿宋_GB2312" w:cs="仿宋_GB2312" w:hint="eastAsia"/>
              <w:sz w:val="32"/>
              <w:szCs w:val="32"/>
            </w:rPr>
            <w:fldChar w:fldCharType="separate"/>
          </w:r>
          <w:hyperlink w:anchor="_Toc132635978" w:history="1">
            <w:r w:rsidR="00EE1A40" w:rsidRPr="00EE1A40">
              <w:rPr>
                <w:rStyle w:val="aa"/>
                <w:rFonts w:ascii="仿宋_GB2312" w:eastAsia="仿宋_GB2312" w:hAnsi="黑体" w:cs="仿宋_GB2312" w:hint="eastAsia"/>
                <w:noProof/>
                <w:kern w:val="0"/>
                <w:sz w:val="32"/>
                <w:szCs w:val="32"/>
              </w:rPr>
              <w:t>一、部门概况</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_Toc132635978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w:t>
            </w:r>
            <w:r w:rsidR="00EE1A40" w:rsidRPr="00EE1A40">
              <w:rPr>
                <w:rFonts w:ascii="仿宋_GB2312" w:eastAsia="仿宋_GB2312" w:hint="eastAsia"/>
                <w:noProof/>
                <w:sz w:val="32"/>
                <w:szCs w:val="32"/>
              </w:rPr>
              <w:fldChar w:fldCharType="end"/>
            </w:r>
          </w:hyperlink>
        </w:p>
        <w:p w14:paraId="5906CDE8" w14:textId="1E9C5995"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79" w:history="1">
            <w:r w:rsidR="00EE1A40" w:rsidRPr="00EE1A40">
              <w:rPr>
                <w:rStyle w:val="aa"/>
                <w:rFonts w:ascii="仿宋_GB2312" w:eastAsia="仿宋_GB2312" w:hint="eastAsia"/>
                <w:noProof/>
                <w:sz w:val="32"/>
                <w:szCs w:val="32"/>
              </w:rPr>
              <w:t>（一）机构设置及职责工作任务情况</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_Toc132635979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w:t>
            </w:r>
            <w:r w:rsidR="00EE1A40" w:rsidRPr="00EE1A40">
              <w:rPr>
                <w:rFonts w:ascii="仿宋_GB2312" w:eastAsia="仿宋_GB2312" w:hint="eastAsia"/>
                <w:noProof/>
                <w:sz w:val="32"/>
                <w:szCs w:val="32"/>
              </w:rPr>
              <w:fldChar w:fldCharType="end"/>
            </w:r>
          </w:hyperlink>
        </w:p>
        <w:p w14:paraId="7516358A" w14:textId="0A669511"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80" w:history="1">
            <w:r w:rsidR="00EE1A40" w:rsidRPr="00EE1A40">
              <w:rPr>
                <w:rStyle w:val="aa"/>
                <w:rFonts w:ascii="仿宋_GB2312" w:eastAsia="仿宋_GB2312" w:hint="eastAsia"/>
                <w:noProof/>
                <w:sz w:val="32"/>
                <w:szCs w:val="32"/>
              </w:rPr>
              <w:t>（二）部门整体绩效目标设立情况</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_Toc132635980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3</w:t>
            </w:r>
            <w:r w:rsidR="00EE1A40" w:rsidRPr="00EE1A40">
              <w:rPr>
                <w:rFonts w:ascii="仿宋_GB2312" w:eastAsia="仿宋_GB2312" w:hint="eastAsia"/>
                <w:noProof/>
                <w:sz w:val="32"/>
                <w:szCs w:val="32"/>
              </w:rPr>
              <w:fldChar w:fldCharType="end"/>
            </w:r>
          </w:hyperlink>
        </w:p>
        <w:p w14:paraId="7010DD6D" w14:textId="447EB960" w:rsidR="00EE1A40" w:rsidRPr="00EE1A40" w:rsidRDefault="001B53D1">
          <w:pPr>
            <w:pStyle w:val="TOC1"/>
            <w:tabs>
              <w:tab w:val="right" w:leader="dot" w:pos="8296"/>
            </w:tabs>
            <w:rPr>
              <w:rFonts w:ascii="仿宋_GB2312" w:eastAsia="仿宋_GB2312" w:hAnsiTheme="minorHAnsi" w:cstheme="minorBidi"/>
              <w:noProof/>
              <w:sz w:val="32"/>
              <w:szCs w:val="32"/>
            </w:rPr>
          </w:pPr>
          <w:hyperlink w:anchor="_Toc132635981" w:history="1">
            <w:r w:rsidR="00EE1A40" w:rsidRPr="00EE1A40">
              <w:rPr>
                <w:rStyle w:val="aa"/>
                <w:rFonts w:ascii="仿宋_GB2312" w:eastAsia="仿宋_GB2312" w:hAnsi="黑体" w:cs="仿宋_GB2312" w:hint="eastAsia"/>
                <w:noProof/>
                <w:kern w:val="0"/>
                <w:sz w:val="32"/>
                <w:szCs w:val="32"/>
              </w:rPr>
              <w:t>二、当年预算执行情况</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_Toc132635981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7</w:t>
            </w:r>
            <w:r w:rsidR="00EE1A40" w:rsidRPr="00EE1A40">
              <w:rPr>
                <w:rFonts w:ascii="仿宋_GB2312" w:eastAsia="仿宋_GB2312" w:hint="eastAsia"/>
                <w:noProof/>
                <w:sz w:val="32"/>
                <w:szCs w:val="32"/>
              </w:rPr>
              <w:fldChar w:fldCharType="end"/>
            </w:r>
          </w:hyperlink>
        </w:p>
        <w:p w14:paraId="520B86D2" w14:textId="5B29153D" w:rsidR="00EE1A40" w:rsidRPr="00EE1A40" w:rsidRDefault="001B53D1">
          <w:pPr>
            <w:pStyle w:val="TOC1"/>
            <w:tabs>
              <w:tab w:val="right" w:leader="dot" w:pos="8296"/>
            </w:tabs>
            <w:rPr>
              <w:rFonts w:ascii="仿宋_GB2312" w:eastAsia="仿宋_GB2312" w:hAnsiTheme="minorHAnsi" w:cstheme="minorBidi"/>
              <w:noProof/>
              <w:sz w:val="32"/>
              <w:szCs w:val="32"/>
            </w:rPr>
          </w:pPr>
          <w:hyperlink w:anchor="_Toc132635982" w:history="1">
            <w:r w:rsidR="00EE1A40" w:rsidRPr="00EE1A40">
              <w:rPr>
                <w:rStyle w:val="aa"/>
                <w:rFonts w:ascii="仿宋_GB2312" w:eastAsia="仿宋_GB2312" w:hAnsi="黑体" w:cs="仿宋_GB2312" w:hint="eastAsia"/>
                <w:noProof/>
                <w:kern w:val="0"/>
                <w:sz w:val="32"/>
                <w:szCs w:val="32"/>
              </w:rPr>
              <w:t>三、整体绩效目标实现情况</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_Toc132635982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7</w:t>
            </w:r>
            <w:r w:rsidR="00EE1A40" w:rsidRPr="00EE1A40">
              <w:rPr>
                <w:rFonts w:ascii="仿宋_GB2312" w:eastAsia="仿宋_GB2312" w:hint="eastAsia"/>
                <w:noProof/>
                <w:sz w:val="32"/>
                <w:szCs w:val="32"/>
              </w:rPr>
              <w:fldChar w:fldCharType="end"/>
            </w:r>
          </w:hyperlink>
        </w:p>
        <w:p w14:paraId="1F40199B" w14:textId="4A9CFC5C"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83" w:history="1">
            <w:r w:rsidR="00EE1A40" w:rsidRPr="00EE1A40">
              <w:rPr>
                <w:rStyle w:val="aa"/>
                <w:rFonts w:ascii="仿宋_GB2312" w:eastAsia="仿宋_GB2312" w:hint="eastAsia"/>
                <w:noProof/>
                <w:sz w:val="32"/>
                <w:szCs w:val="32"/>
              </w:rPr>
              <w:t>（一）产出完成情况分析</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_Toc132635983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8</w:t>
            </w:r>
            <w:r w:rsidR="00EE1A40" w:rsidRPr="00EE1A40">
              <w:rPr>
                <w:rFonts w:ascii="仿宋_GB2312" w:eastAsia="仿宋_GB2312" w:hint="eastAsia"/>
                <w:noProof/>
                <w:sz w:val="32"/>
                <w:szCs w:val="32"/>
              </w:rPr>
              <w:fldChar w:fldCharType="end"/>
            </w:r>
          </w:hyperlink>
        </w:p>
        <w:p w14:paraId="792317B0" w14:textId="66133CB8"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84" w:history="1">
            <w:r w:rsidR="00EE1A40" w:rsidRPr="00EE1A40">
              <w:rPr>
                <w:rStyle w:val="aa"/>
                <w:rFonts w:ascii="仿宋_GB2312" w:eastAsia="仿宋_GB2312" w:hint="eastAsia"/>
                <w:noProof/>
                <w:sz w:val="32"/>
                <w:szCs w:val="32"/>
              </w:rPr>
              <w:t>（二）效果实现情况分析</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_Toc132635984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15</w:t>
            </w:r>
            <w:r w:rsidR="00EE1A40" w:rsidRPr="00EE1A40">
              <w:rPr>
                <w:rFonts w:ascii="仿宋_GB2312" w:eastAsia="仿宋_GB2312" w:hint="eastAsia"/>
                <w:noProof/>
                <w:sz w:val="32"/>
                <w:szCs w:val="32"/>
              </w:rPr>
              <w:fldChar w:fldCharType="end"/>
            </w:r>
          </w:hyperlink>
        </w:p>
        <w:p w14:paraId="5250A69C" w14:textId="176C4A6B" w:rsidR="00EE1A40" w:rsidRPr="00EE1A40" w:rsidRDefault="001B53D1">
          <w:pPr>
            <w:pStyle w:val="TOC1"/>
            <w:tabs>
              <w:tab w:val="right" w:leader="dot" w:pos="8296"/>
            </w:tabs>
            <w:rPr>
              <w:rFonts w:ascii="仿宋_GB2312" w:eastAsia="仿宋_GB2312" w:hAnsiTheme="minorHAnsi" w:cstheme="minorBidi"/>
              <w:noProof/>
              <w:sz w:val="32"/>
              <w:szCs w:val="32"/>
            </w:rPr>
          </w:pPr>
          <w:hyperlink w:anchor="_Toc132635985" w:history="1">
            <w:r w:rsidR="00EE1A40" w:rsidRPr="00EE1A40">
              <w:rPr>
                <w:rStyle w:val="aa"/>
                <w:rFonts w:ascii="仿宋_GB2312" w:eastAsia="仿宋_GB2312" w:hAnsi="黑体" w:cs="仿宋_GB2312" w:hint="eastAsia"/>
                <w:noProof/>
                <w:kern w:val="0"/>
                <w:sz w:val="32"/>
                <w:szCs w:val="32"/>
              </w:rPr>
              <w:t>四、预算管理情况分析</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_Toc132635985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15</w:t>
            </w:r>
            <w:r w:rsidR="00EE1A40" w:rsidRPr="00EE1A40">
              <w:rPr>
                <w:rFonts w:ascii="仿宋_GB2312" w:eastAsia="仿宋_GB2312" w:hint="eastAsia"/>
                <w:noProof/>
                <w:sz w:val="32"/>
                <w:szCs w:val="32"/>
              </w:rPr>
              <w:fldChar w:fldCharType="end"/>
            </w:r>
          </w:hyperlink>
        </w:p>
        <w:p w14:paraId="7B148942" w14:textId="473135F3"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86" w:history="1">
            <w:r w:rsidR="00EE1A40" w:rsidRPr="00EE1A40">
              <w:rPr>
                <w:rStyle w:val="aa"/>
                <w:rFonts w:ascii="仿宋_GB2312" w:eastAsia="仿宋_GB2312" w:hint="eastAsia"/>
                <w:noProof/>
                <w:sz w:val="32"/>
                <w:szCs w:val="32"/>
              </w:rPr>
              <w:t>（一）财务管理</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_Toc132635986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15</w:t>
            </w:r>
            <w:r w:rsidR="00EE1A40" w:rsidRPr="00EE1A40">
              <w:rPr>
                <w:rFonts w:ascii="仿宋_GB2312" w:eastAsia="仿宋_GB2312" w:hint="eastAsia"/>
                <w:noProof/>
                <w:sz w:val="32"/>
                <w:szCs w:val="32"/>
              </w:rPr>
              <w:fldChar w:fldCharType="end"/>
            </w:r>
          </w:hyperlink>
        </w:p>
        <w:p w14:paraId="5DE299F8" w14:textId="10DE210E"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87" w:history="1">
            <w:r w:rsidR="00EE1A40" w:rsidRPr="00EE1A40">
              <w:rPr>
                <w:rStyle w:val="aa"/>
                <w:rFonts w:ascii="仿宋_GB2312" w:eastAsia="仿宋_GB2312" w:hint="eastAsia"/>
                <w:noProof/>
                <w:sz w:val="32"/>
                <w:szCs w:val="32"/>
              </w:rPr>
              <w:t>（二）资产管理</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_Toc132635987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16</w:t>
            </w:r>
            <w:r w:rsidR="00EE1A40" w:rsidRPr="00EE1A40">
              <w:rPr>
                <w:rFonts w:ascii="仿宋_GB2312" w:eastAsia="仿宋_GB2312" w:hint="eastAsia"/>
                <w:noProof/>
                <w:sz w:val="32"/>
                <w:szCs w:val="32"/>
              </w:rPr>
              <w:fldChar w:fldCharType="end"/>
            </w:r>
          </w:hyperlink>
        </w:p>
        <w:p w14:paraId="593995A2" w14:textId="00C58600"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88" w:history="1">
            <w:r w:rsidR="00EE1A40" w:rsidRPr="00EE1A40">
              <w:rPr>
                <w:rStyle w:val="aa"/>
                <w:rFonts w:ascii="仿宋_GB2312" w:eastAsia="仿宋_GB2312" w:hint="eastAsia"/>
                <w:noProof/>
                <w:sz w:val="32"/>
                <w:szCs w:val="32"/>
              </w:rPr>
              <w:t>（三）绩效管理</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_Toc132635988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19</w:t>
            </w:r>
            <w:r w:rsidR="00EE1A40" w:rsidRPr="00EE1A40">
              <w:rPr>
                <w:rFonts w:ascii="仿宋_GB2312" w:eastAsia="仿宋_GB2312" w:hint="eastAsia"/>
                <w:noProof/>
                <w:sz w:val="32"/>
                <w:szCs w:val="32"/>
              </w:rPr>
              <w:fldChar w:fldCharType="end"/>
            </w:r>
          </w:hyperlink>
        </w:p>
        <w:p w14:paraId="112E6031" w14:textId="3BD94568"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89" w:history="1">
            <w:r w:rsidR="00EE1A40" w:rsidRPr="00EE1A40">
              <w:rPr>
                <w:rStyle w:val="aa"/>
                <w:rFonts w:ascii="仿宋_GB2312" w:eastAsia="仿宋_GB2312" w:hint="eastAsia"/>
                <w:noProof/>
                <w:sz w:val="32"/>
                <w:szCs w:val="32"/>
              </w:rPr>
              <w:t>（四）结转结余率</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_Toc132635989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19</w:t>
            </w:r>
            <w:r w:rsidR="00EE1A40" w:rsidRPr="00EE1A40">
              <w:rPr>
                <w:rFonts w:ascii="仿宋_GB2312" w:eastAsia="仿宋_GB2312" w:hint="eastAsia"/>
                <w:noProof/>
                <w:sz w:val="32"/>
                <w:szCs w:val="32"/>
              </w:rPr>
              <w:fldChar w:fldCharType="end"/>
            </w:r>
          </w:hyperlink>
        </w:p>
        <w:p w14:paraId="3B2CE056" w14:textId="0BA24AC0"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90" w:history="1">
            <w:r w:rsidR="00EE1A40" w:rsidRPr="00EE1A40">
              <w:rPr>
                <w:rStyle w:val="aa"/>
                <w:rFonts w:ascii="仿宋_GB2312" w:eastAsia="仿宋_GB2312" w:hint="eastAsia"/>
                <w:noProof/>
                <w:sz w:val="32"/>
                <w:szCs w:val="32"/>
              </w:rPr>
              <w:t>（五）部门预决算差异率</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_Toc132635990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19</w:t>
            </w:r>
            <w:r w:rsidR="00EE1A40" w:rsidRPr="00EE1A40">
              <w:rPr>
                <w:rFonts w:ascii="仿宋_GB2312" w:eastAsia="仿宋_GB2312" w:hint="eastAsia"/>
                <w:noProof/>
                <w:sz w:val="32"/>
                <w:szCs w:val="32"/>
              </w:rPr>
              <w:fldChar w:fldCharType="end"/>
            </w:r>
          </w:hyperlink>
        </w:p>
        <w:p w14:paraId="43A72759" w14:textId="48BAA24C" w:rsidR="00EE1A40" w:rsidRPr="00EE1A40" w:rsidRDefault="001B53D1">
          <w:pPr>
            <w:pStyle w:val="TOC1"/>
            <w:tabs>
              <w:tab w:val="right" w:leader="dot" w:pos="8296"/>
            </w:tabs>
            <w:rPr>
              <w:rFonts w:ascii="仿宋_GB2312" w:eastAsia="仿宋_GB2312" w:hAnsiTheme="minorHAnsi" w:cstheme="minorBidi"/>
              <w:noProof/>
              <w:sz w:val="32"/>
              <w:szCs w:val="32"/>
            </w:rPr>
          </w:pPr>
          <w:hyperlink w:anchor="_Toc132635991" w:history="1">
            <w:r w:rsidR="00EE1A40" w:rsidRPr="00EE1A40">
              <w:rPr>
                <w:rStyle w:val="aa"/>
                <w:rFonts w:ascii="仿宋_GB2312" w:eastAsia="仿宋_GB2312" w:hAnsi="黑体" w:cs="仿宋_GB2312" w:hint="eastAsia"/>
                <w:noProof/>
                <w:sz w:val="32"/>
                <w:szCs w:val="32"/>
              </w:rPr>
              <w:t>五、总体评价结论</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_Toc132635991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20</w:t>
            </w:r>
            <w:r w:rsidR="00EE1A40" w:rsidRPr="00EE1A40">
              <w:rPr>
                <w:rFonts w:ascii="仿宋_GB2312" w:eastAsia="仿宋_GB2312" w:hint="eastAsia"/>
                <w:noProof/>
                <w:sz w:val="32"/>
                <w:szCs w:val="32"/>
              </w:rPr>
              <w:fldChar w:fldCharType="end"/>
            </w:r>
          </w:hyperlink>
        </w:p>
        <w:p w14:paraId="7E9D4E94" w14:textId="4CA1F985"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92" w:history="1">
            <w:r w:rsidR="00EE1A40" w:rsidRPr="00EE1A40">
              <w:rPr>
                <w:rStyle w:val="aa"/>
                <w:rFonts w:ascii="仿宋_GB2312" w:eastAsia="仿宋_GB2312" w:hint="eastAsia"/>
                <w:noProof/>
                <w:sz w:val="32"/>
                <w:szCs w:val="32"/>
              </w:rPr>
              <w:t>（一）评价得分情况</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_Toc132635992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20</w:t>
            </w:r>
            <w:r w:rsidR="00EE1A40" w:rsidRPr="00EE1A40">
              <w:rPr>
                <w:rFonts w:ascii="仿宋_GB2312" w:eastAsia="仿宋_GB2312" w:hint="eastAsia"/>
                <w:noProof/>
                <w:sz w:val="32"/>
                <w:szCs w:val="32"/>
              </w:rPr>
              <w:fldChar w:fldCharType="end"/>
            </w:r>
          </w:hyperlink>
        </w:p>
        <w:p w14:paraId="73DC8E61" w14:textId="5BA42E14" w:rsidR="00EE1A40" w:rsidRPr="00EE1A40" w:rsidRDefault="001B53D1">
          <w:pPr>
            <w:pStyle w:val="TOC2"/>
            <w:tabs>
              <w:tab w:val="right" w:leader="dot" w:pos="8296"/>
            </w:tabs>
            <w:rPr>
              <w:rFonts w:ascii="仿宋_GB2312" w:eastAsia="仿宋_GB2312" w:hAnsiTheme="minorHAnsi" w:cstheme="minorBidi"/>
              <w:noProof/>
              <w:sz w:val="32"/>
              <w:szCs w:val="32"/>
            </w:rPr>
          </w:pPr>
          <w:hyperlink w:anchor="_Toc132635993" w:history="1">
            <w:r w:rsidR="00EE1A40" w:rsidRPr="00EE1A40">
              <w:rPr>
                <w:rStyle w:val="aa"/>
                <w:rFonts w:ascii="仿宋_GB2312" w:eastAsia="仿宋_GB2312" w:hint="eastAsia"/>
                <w:noProof/>
                <w:sz w:val="32"/>
                <w:szCs w:val="32"/>
              </w:rPr>
              <w:t>（二）存在的问题及原因分析</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_Toc132635993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20</w:t>
            </w:r>
            <w:r w:rsidR="00EE1A40" w:rsidRPr="00EE1A40">
              <w:rPr>
                <w:rFonts w:ascii="仿宋_GB2312" w:eastAsia="仿宋_GB2312" w:hint="eastAsia"/>
                <w:noProof/>
                <w:sz w:val="32"/>
                <w:szCs w:val="32"/>
              </w:rPr>
              <w:fldChar w:fldCharType="end"/>
            </w:r>
          </w:hyperlink>
        </w:p>
        <w:p w14:paraId="6F4F20F0" w14:textId="4A369ED2" w:rsidR="00EE1A40" w:rsidRPr="00EE1A40" w:rsidRDefault="001B53D1">
          <w:pPr>
            <w:pStyle w:val="TOC1"/>
            <w:tabs>
              <w:tab w:val="right" w:leader="dot" w:pos="8296"/>
            </w:tabs>
            <w:rPr>
              <w:rFonts w:ascii="仿宋_GB2312" w:eastAsia="仿宋_GB2312" w:hAnsiTheme="minorHAnsi" w:cstheme="minorBidi"/>
              <w:noProof/>
              <w:sz w:val="32"/>
              <w:szCs w:val="32"/>
            </w:rPr>
          </w:pPr>
          <w:hyperlink w:anchor="_Toc132635994" w:history="1">
            <w:r w:rsidR="00EE1A40" w:rsidRPr="00EE1A40">
              <w:rPr>
                <w:rStyle w:val="aa"/>
                <w:rFonts w:ascii="仿宋_GB2312" w:eastAsia="仿宋_GB2312" w:hAnsi="黑体" w:cs="仿宋_GB2312" w:hint="eastAsia"/>
                <w:noProof/>
                <w:kern w:val="0"/>
                <w:sz w:val="32"/>
                <w:szCs w:val="32"/>
              </w:rPr>
              <w:t>六、措施建议</w:t>
            </w:r>
            <w:r w:rsidR="00EE1A40" w:rsidRPr="00EE1A40">
              <w:rPr>
                <w:rStyle w:val="aa"/>
                <w:rFonts w:ascii="仿宋_GB2312" w:eastAsia="仿宋_GB2312" w:hAnsi="仿宋_GB2312" w:cs="仿宋_GB2312" w:hint="eastAsia"/>
                <w:noProof/>
                <w:kern w:val="0"/>
                <w:sz w:val="32"/>
                <w:szCs w:val="32"/>
              </w:rPr>
              <w:t>（整改措施、下一步工作举措）</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_Toc132635994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20</w:t>
            </w:r>
            <w:r w:rsidR="00EE1A40" w:rsidRPr="00EE1A40">
              <w:rPr>
                <w:rFonts w:ascii="仿宋_GB2312" w:eastAsia="仿宋_GB2312" w:hint="eastAsia"/>
                <w:noProof/>
                <w:sz w:val="32"/>
                <w:szCs w:val="32"/>
              </w:rPr>
              <w:fldChar w:fldCharType="end"/>
            </w:r>
          </w:hyperlink>
        </w:p>
        <w:p w14:paraId="49AF8136" w14:textId="065E6CFE" w:rsidR="00EE1A40" w:rsidRDefault="001B53D1">
          <w:pPr>
            <w:pStyle w:val="TOC1"/>
            <w:tabs>
              <w:tab w:val="right" w:leader="dot" w:pos="8296"/>
            </w:tabs>
            <w:rPr>
              <w:rFonts w:asciiTheme="minorHAnsi" w:eastAsiaTheme="minorEastAsia" w:hAnsiTheme="minorHAnsi" w:cstheme="minorBidi"/>
              <w:noProof/>
              <w:szCs w:val="22"/>
            </w:rPr>
          </w:pPr>
          <w:hyperlink w:anchor="_Toc132635995" w:history="1">
            <w:r w:rsidR="00EE1A40" w:rsidRPr="00EE1A40">
              <w:rPr>
                <w:rStyle w:val="aa"/>
                <w:rFonts w:ascii="仿宋_GB2312" w:eastAsia="仿宋_GB2312" w:hAnsi="黑体" w:cs="仿宋_GB2312" w:hint="eastAsia"/>
                <w:noProof/>
                <w:kern w:val="0"/>
                <w:sz w:val="32"/>
                <w:szCs w:val="32"/>
              </w:rPr>
              <w:t>七、附件</w:t>
            </w:r>
            <w:r w:rsidR="00EE1A40" w:rsidRPr="00EE1A40">
              <w:rPr>
                <w:rFonts w:ascii="仿宋_GB2312" w:eastAsia="仿宋_GB2312" w:hint="eastAsia"/>
                <w:noProof/>
                <w:sz w:val="32"/>
                <w:szCs w:val="32"/>
              </w:rPr>
              <w:tab/>
            </w:r>
            <w:r w:rsidR="00EE1A40" w:rsidRPr="00EE1A40">
              <w:rPr>
                <w:rFonts w:ascii="仿宋_GB2312" w:eastAsia="仿宋_GB2312" w:hint="eastAsia"/>
                <w:noProof/>
                <w:sz w:val="32"/>
                <w:szCs w:val="32"/>
              </w:rPr>
              <w:fldChar w:fldCharType="begin"/>
            </w:r>
            <w:r w:rsidR="00EE1A40" w:rsidRPr="00EE1A40">
              <w:rPr>
                <w:rFonts w:ascii="仿宋_GB2312" w:eastAsia="仿宋_GB2312" w:hint="eastAsia"/>
                <w:noProof/>
                <w:sz w:val="32"/>
                <w:szCs w:val="32"/>
              </w:rPr>
              <w:instrText xml:space="preserve"> PAGEREF _Toc132635995 \h </w:instrText>
            </w:r>
            <w:r w:rsidR="00EE1A40" w:rsidRPr="00EE1A40">
              <w:rPr>
                <w:rFonts w:ascii="仿宋_GB2312" w:eastAsia="仿宋_GB2312" w:hint="eastAsia"/>
                <w:noProof/>
                <w:sz w:val="32"/>
                <w:szCs w:val="32"/>
              </w:rPr>
            </w:r>
            <w:r w:rsidR="00EE1A40" w:rsidRPr="00EE1A40">
              <w:rPr>
                <w:rFonts w:ascii="仿宋_GB2312" w:eastAsia="仿宋_GB2312" w:hint="eastAsia"/>
                <w:noProof/>
                <w:sz w:val="32"/>
                <w:szCs w:val="32"/>
              </w:rPr>
              <w:fldChar w:fldCharType="separate"/>
            </w:r>
            <w:r w:rsidR="00966EF8">
              <w:rPr>
                <w:rFonts w:ascii="仿宋_GB2312" w:eastAsia="仿宋_GB2312"/>
                <w:noProof/>
                <w:sz w:val="32"/>
                <w:szCs w:val="32"/>
              </w:rPr>
              <w:t>21</w:t>
            </w:r>
            <w:r w:rsidR="00EE1A40" w:rsidRPr="00EE1A40">
              <w:rPr>
                <w:rFonts w:ascii="仿宋_GB2312" w:eastAsia="仿宋_GB2312" w:hint="eastAsia"/>
                <w:noProof/>
                <w:sz w:val="32"/>
                <w:szCs w:val="32"/>
              </w:rPr>
              <w:fldChar w:fldCharType="end"/>
            </w:r>
          </w:hyperlink>
        </w:p>
        <w:p w14:paraId="6CF5E16A" w14:textId="6CFCCF5A" w:rsidR="006B32E2" w:rsidRDefault="00B952E4">
          <w:pPr>
            <w:spacing w:line="360" w:lineRule="auto"/>
            <w:rPr>
              <w:rFonts w:ascii="方正小标宋简体" w:eastAsia="方正小标宋简体"/>
              <w:sz w:val="36"/>
              <w:szCs w:val="36"/>
            </w:rPr>
          </w:pPr>
          <w:r>
            <w:rPr>
              <w:rFonts w:ascii="仿宋_GB2312" w:eastAsia="仿宋_GB2312" w:hAnsi="仿宋_GB2312" w:cs="仿宋_GB2312" w:hint="eastAsia"/>
              <w:sz w:val="32"/>
              <w:szCs w:val="32"/>
            </w:rPr>
            <w:fldChar w:fldCharType="end"/>
          </w:r>
        </w:p>
      </w:sdtContent>
    </w:sdt>
    <w:p w14:paraId="31F813E2" w14:textId="77777777" w:rsidR="006B32E2" w:rsidRDefault="006B32E2">
      <w:pPr>
        <w:spacing w:line="560" w:lineRule="exact"/>
        <w:jc w:val="center"/>
        <w:outlineLvl w:val="0"/>
        <w:rPr>
          <w:rFonts w:ascii="方正小标宋简体" w:eastAsia="方正小标宋简体"/>
          <w:sz w:val="36"/>
          <w:szCs w:val="36"/>
        </w:rPr>
      </w:pPr>
      <w:bookmarkStart w:id="0" w:name="_Toc8629"/>
    </w:p>
    <w:p w14:paraId="6B6912D6" w14:textId="77777777" w:rsidR="006B32E2" w:rsidRDefault="006B32E2">
      <w:pPr>
        <w:spacing w:line="560" w:lineRule="exact"/>
        <w:jc w:val="center"/>
        <w:outlineLvl w:val="0"/>
        <w:rPr>
          <w:rFonts w:ascii="方正小标宋简体" w:eastAsia="方正小标宋简体"/>
          <w:sz w:val="36"/>
          <w:szCs w:val="36"/>
        </w:rPr>
        <w:sectPr w:rsidR="006B32E2">
          <w:footerReference w:type="default" r:id="rId12"/>
          <w:pgSz w:w="11906" w:h="16838"/>
          <w:pgMar w:top="1440" w:right="1800" w:bottom="1440" w:left="1800" w:header="851" w:footer="992" w:gutter="0"/>
          <w:pgNumType w:fmt="numberInDash"/>
          <w:cols w:space="0"/>
          <w:docGrid w:type="lines" w:linePitch="319"/>
        </w:sectPr>
      </w:pPr>
    </w:p>
    <w:p w14:paraId="39048ADD" w14:textId="77777777" w:rsidR="006B32E2" w:rsidRPr="00AC123E" w:rsidRDefault="00B952E4" w:rsidP="00AC123E">
      <w:pPr>
        <w:jc w:val="center"/>
        <w:rPr>
          <w:rFonts w:ascii="方正小标宋简体" w:eastAsia="方正小标宋简体"/>
          <w:sz w:val="36"/>
          <w:szCs w:val="36"/>
        </w:rPr>
      </w:pPr>
      <w:bookmarkStart w:id="1" w:name="_Toc16254"/>
      <w:bookmarkStart w:id="2" w:name="_Toc4180"/>
      <w:r w:rsidRPr="00AC123E">
        <w:rPr>
          <w:rFonts w:ascii="方正小标宋简体" w:eastAsia="方正小标宋简体" w:hint="eastAsia"/>
          <w:sz w:val="36"/>
          <w:szCs w:val="36"/>
        </w:rPr>
        <w:lastRenderedPageBreak/>
        <w:t>部门整体绩效评价报告</w:t>
      </w:r>
      <w:bookmarkEnd w:id="0"/>
      <w:bookmarkEnd w:id="1"/>
      <w:bookmarkEnd w:id="2"/>
    </w:p>
    <w:p w14:paraId="7E500225" w14:textId="77777777" w:rsidR="006B32E2" w:rsidRDefault="006B32E2">
      <w:pPr>
        <w:jc w:val="center"/>
        <w:rPr>
          <w:rFonts w:ascii="仿宋_GB2312"/>
          <w:szCs w:val="30"/>
        </w:rPr>
      </w:pPr>
    </w:p>
    <w:p w14:paraId="5E6F38AE" w14:textId="28DB0C92" w:rsidR="006B32E2" w:rsidRDefault="00190987">
      <w:pPr>
        <w:spacing w:line="360" w:lineRule="auto"/>
        <w:ind w:firstLineChars="200" w:firstLine="640"/>
        <w:rPr>
          <w:rFonts w:ascii="仿宋_GB2312" w:eastAsia="仿宋_GB2312" w:hAnsi="仿宋_GB2312" w:cs="仿宋_GB2312"/>
          <w:color w:val="000000"/>
          <w:kern w:val="0"/>
          <w:sz w:val="32"/>
          <w:szCs w:val="32"/>
        </w:rPr>
      </w:pPr>
      <w:r w:rsidRPr="00190987">
        <w:rPr>
          <w:rFonts w:ascii="仿宋_GB2312" w:eastAsia="仿宋_GB2312" w:hAnsi="仿宋_GB2312" w:cs="仿宋_GB2312" w:hint="eastAsia"/>
          <w:sz w:val="32"/>
          <w:szCs w:val="32"/>
        </w:rPr>
        <w:t>为全面实施预算绩效管理，切实增强部门支出责任和效率意识，提升财政资金使用效率和政府部门管理水平，依据《中共北京市委 北京市人民政府关于全面实施预算绩效管理的实施意见》（京发〔2019〕12号）、《北京市项目支出绩效评价管理办法》（</w:t>
      </w:r>
      <w:proofErr w:type="gramStart"/>
      <w:r w:rsidRPr="00190987">
        <w:rPr>
          <w:rFonts w:ascii="仿宋_GB2312" w:eastAsia="仿宋_GB2312" w:hAnsi="仿宋_GB2312" w:cs="仿宋_GB2312" w:hint="eastAsia"/>
          <w:sz w:val="32"/>
          <w:szCs w:val="32"/>
        </w:rPr>
        <w:t>京财绩效</w:t>
      </w:r>
      <w:proofErr w:type="gramEnd"/>
      <w:r w:rsidRPr="00190987">
        <w:rPr>
          <w:rFonts w:ascii="仿宋_GB2312" w:eastAsia="仿宋_GB2312" w:hAnsi="仿宋_GB2312" w:cs="仿宋_GB2312" w:hint="eastAsia"/>
          <w:sz w:val="32"/>
          <w:szCs w:val="32"/>
        </w:rPr>
        <w:t>〔2020〕2146号）及《北京市财政局关于开展2022年全面预算绩效管理工作的通知》(</w:t>
      </w:r>
      <w:proofErr w:type="gramStart"/>
      <w:r w:rsidRPr="00190987">
        <w:rPr>
          <w:rFonts w:ascii="仿宋_GB2312" w:eastAsia="仿宋_GB2312" w:hAnsi="仿宋_GB2312" w:cs="仿宋_GB2312" w:hint="eastAsia"/>
          <w:sz w:val="32"/>
          <w:szCs w:val="32"/>
        </w:rPr>
        <w:t>京财绩效</w:t>
      </w:r>
      <w:proofErr w:type="gramEnd"/>
      <w:r w:rsidRPr="00190987">
        <w:rPr>
          <w:rFonts w:ascii="仿宋_GB2312" w:eastAsia="仿宋_GB2312" w:hAnsi="仿宋_GB2312" w:cs="仿宋_GB2312" w:hint="eastAsia"/>
          <w:sz w:val="32"/>
          <w:szCs w:val="32"/>
        </w:rPr>
        <w:t>〔2022〕669号)等文件</w:t>
      </w:r>
      <w:r w:rsidR="00B952E4">
        <w:rPr>
          <w:rFonts w:ascii="仿宋_GB2312" w:eastAsia="仿宋_GB2312" w:hAnsi="仿宋_GB2312" w:cs="仿宋_GB2312" w:hint="eastAsia"/>
          <w:sz w:val="32"/>
          <w:szCs w:val="32"/>
        </w:rPr>
        <w:t>规定开展部门整体绩效评价，并形成本部门整体绩效评价报告。</w:t>
      </w:r>
    </w:p>
    <w:p w14:paraId="6BDE5322" w14:textId="77777777" w:rsidR="006B32E2" w:rsidRPr="00AC123E" w:rsidRDefault="00B952E4" w:rsidP="00AC123E">
      <w:pPr>
        <w:spacing w:line="360" w:lineRule="auto"/>
        <w:ind w:firstLineChars="200" w:firstLine="640"/>
        <w:outlineLvl w:val="0"/>
        <w:rPr>
          <w:rFonts w:ascii="黑体" w:eastAsia="黑体" w:hAnsi="黑体" w:cs="仿宋_GB2312"/>
          <w:color w:val="000000"/>
          <w:kern w:val="0"/>
          <w:sz w:val="32"/>
          <w:szCs w:val="32"/>
        </w:rPr>
      </w:pPr>
      <w:bookmarkStart w:id="3" w:name="_Toc132635978"/>
      <w:r w:rsidRPr="00AC123E">
        <w:rPr>
          <w:rFonts w:ascii="黑体" w:eastAsia="黑体" w:hAnsi="黑体" w:cs="仿宋_GB2312" w:hint="eastAsia"/>
          <w:color w:val="000000"/>
          <w:kern w:val="0"/>
          <w:sz w:val="32"/>
          <w:szCs w:val="32"/>
        </w:rPr>
        <w:t>一、部门概况</w:t>
      </w:r>
      <w:bookmarkEnd w:id="3"/>
    </w:p>
    <w:p w14:paraId="4B283D15" w14:textId="425ADB72" w:rsidR="006B32E2" w:rsidRPr="00EE1A40" w:rsidRDefault="00B952E4" w:rsidP="00EE1A40">
      <w:pPr>
        <w:pStyle w:val="2"/>
        <w:spacing w:before="0" w:after="0" w:line="240" w:lineRule="auto"/>
        <w:ind w:firstLineChars="200" w:firstLine="643"/>
        <w:rPr>
          <w:rFonts w:ascii="仿宋_GB2312" w:eastAsia="仿宋_GB2312"/>
        </w:rPr>
      </w:pPr>
      <w:bookmarkStart w:id="4" w:name="_Toc132635979"/>
      <w:r w:rsidRPr="00EE1A40">
        <w:rPr>
          <w:rFonts w:ascii="仿宋_GB2312" w:eastAsia="仿宋_GB2312" w:hint="eastAsia"/>
        </w:rPr>
        <w:t>（一）</w:t>
      </w:r>
      <w:r w:rsidR="00BB3CED" w:rsidRPr="00EE1A40">
        <w:rPr>
          <w:rFonts w:ascii="仿宋_GB2312" w:eastAsia="仿宋_GB2312" w:hint="eastAsia"/>
        </w:rPr>
        <w:t>机构设置及职责工作任务情况</w:t>
      </w:r>
      <w:bookmarkEnd w:id="4"/>
    </w:p>
    <w:p w14:paraId="61BC20AC" w14:textId="77777777"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1.机构设置</w:t>
      </w:r>
    </w:p>
    <w:p w14:paraId="093E62B8" w14:textId="6C9407AB" w:rsidR="006B32E2" w:rsidRDefault="001329D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中国致公党北京市委员会</w:t>
      </w:r>
      <w:r w:rsidR="004134E5">
        <w:rPr>
          <w:rFonts w:ascii="仿宋_GB2312" w:eastAsia="仿宋_GB2312" w:hAnsi="仿宋" w:hint="eastAsia"/>
          <w:sz w:val="32"/>
          <w:szCs w:val="32"/>
        </w:rPr>
        <w:t>（以下简称 “</w:t>
      </w:r>
      <w:r w:rsidR="00A9032D">
        <w:rPr>
          <w:rFonts w:ascii="仿宋_GB2312" w:eastAsia="仿宋_GB2312" w:hAnsi="仿宋" w:hint="eastAsia"/>
          <w:sz w:val="32"/>
          <w:szCs w:val="32"/>
        </w:rPr>
        <w:t>市委</w:t>
      </w:r>
      <w:r w:rsidR="004134E5">
        <w:rPr>
          <w:rFonts w:ascii="仿宋_GB2312" w:eastAsia="仿宋_GB2312" w:hAnsi="仿宋" w:hint="eastAsia"/>
          <w:sz w:val="32"/>
          <w:szCs w:val="32"/>
        </w:rPr>
        <w:t>”）</w:t>
      </w:r>
      <w:r w:rsidR="004134E5" w:rsidRPr="004134E5">
        <w:rPr>
          <w:rFonts w:ascii="仿宋_GB2312" w:eastAsia="仿宋_GB2312" w:hAnsi="仿宋_GB2312" w:cs="仿宋_GB2312" w:hint="eastAsia"/>
          <w:sz w:val="32"/>
          <w:szCs w:val="32"/>
        </w:rPr>
        <w:t>于1980年2月成立，</w:t>
      </w:r>
      <w:r w:rsidR="004C3387">
        <w:rPr>
          <w:rFonts w:ascii="仿宋_GB2312" w:eastAsia="仿宋_GB2312" w:hAnsi="仿宋" w:hint="eastAsia"/>
          <w:sz w:val="32"/>
          <w:szCs w:val="32"/>
        </w:rPr>
        <w:t>市委</w:t>
      </w:r>
      <w:r w:rsidR="004C3387" w:rsidRPr="004C3387">
        <w:rPr>
          <w:rFonts w:ascii="仿宋_GB2312" w:eastAsia="仿宋_GB2312" w:hAnsi="仿宋_GB2312" w:cs="仿宋_GB2312" w:hint="eastAsia"/>
          <w:sz w:val="32"/>
          <w:szCs w:val="32"/>
        </w:rPr>
        <w:t>下设5个职能部门：办公室、组织处、宣传处、调研处、社会服务与联络处；设一个参政议政领导小组，下设11个专门工作机构，分别是：经济委员会、科技委员会、教育委员会、文化委员会、医药委员会、法治建设委员会、资源环境与城市发展委员会、妇女工作委员会、侨海工作委员会、社会服务与乡村振兴工作委员会、青年工作委员会。还设有理论研究工作委员会、致公志愿者协会。现已建立了朝阳、海淀、西城、东城4个区委，石景山、丰台、</w:t>
      </w:r>
      <w:r w:rsidR="004C3387" w:rsidRPr="004C3387">
        <w:rPr>
          <w:rFonts w:ascii="仿宋_GB2312" w:eastAsia="仿宋_GB2312" w:hAnsi="仿宋_GB2312" w:cs="仿宋_GB2312" w:hint="eastAsia"/>
          <w:sz w:val="32"/>
          <w:szCs w:val="32"/>
        </w:rPr>
        <w:lastRenderedPageBreak/>
        <w:t>通州、昌平4个区工委，大兴1个总支部，1个市委直属总支部，门头沟、顺义、房山、怀柔、平谷、延庆6个区级支部。市委成立至今，已召开十次代表大会，历届市委会主任委员为伍禅、郑正仁、靳晋、杜宜瑾、叶文虎、李昭玲；现任主任委员</w:t>
      </w:r>
      <w:proofErr w:type="gramStart"/>
      <w:r w:rsidR="004C3387" w:rsidRPr="004C3387">
        <w:rPr>
          <w:rFonts w:ascii="仿宋_GB2312" w:eastAsia="仿宋_GB2312" w:hAnsi="仿宋_GB2312" w:cs="仿宋_GB2312" w:hint="eastAsia"/>
          <w:sz w:val="32"/>
          <w:szCs w:val="32"/>
        </w:rPr>
        <w:t>闫</w:t>
      </w:r>
      <w:proofErr w:type="gramEnd"/>
      <w:r w:rsidR="004C3387" w:rsidRPr="004C3387">
        <w:rPr>
          <w:rFonts w:ascii="仿宋_GB2312" w:eastAsia="仿宋_GB2312" w:hAnsi="仿宋_GB2312" w:cs="仿宋_GB2312" w:hint="eastAsia"/>
          <w:sz w:val="32"/>
          <w:szCs w:val="32"/>
        </w:rPr>
        <w:t>傲霜，副主任委员董晓莉、刘学增、安雪晖、顾行发、孙阳，秘书长李满英。</w:t>
      </w:r>
    </w:p>
    <w:p w14:paraId="395DE677" w14:textId="77777777"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2.职能机构设置及岗位职责划分</w:t>
      </w:r>
    </w:p>
    <w:p w14:paraId="625F30DB" w14:textId="77777777"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合理设置内部职能机构，明确机构的职责权限，避免职能交叉、缺失或权责过于集中，形成各司其职、各负其责、相互制约、相互协调的工作机制。对内部各职能机构的职责进行科学合理的分解，确定具体岗位的名称、职责和工作要求等，明确各个岗位的职责权限和相互关系。</w:t>
      </w:r>
    </w:p>
    <w:p w14:paraId="78E2224A" w14:textId="25C2A5F1" w:rsidR="006B32E2" w:rsidRPr="004B3B32" w:rsidRDefault="006D3EC5">
      <w:pPr>
        <w:spacing w:line="360" w:lineRule="auto"/>
        <w:ind w:firstLineChars="200" w:firstLine="640"/>
        <w:rPr>
          <w:rFonts w:ascii="仿宋_GB2312" w:eastAsia="仿宋_GB2312" w:hAnsi="仿宋_GB2312" w:cs="仿宋_GB2312"/>
          <w:sz w:val="32"/>
          <w:szCs w:val="32"/>
        </w:rPr>
      </w:pPr>
      <w:r w:rsidRPr="004B3B32">
        <w:rPr>
          <w:rFonts w:ascii="仿宋_GB2312" w:eastAsia="仿宋_GB2312" w:hAnsi="仿宋_GB2312" w:cs="仿宋_GB2312" w:hint="eastAsia"/>
          <w:sz w:val="32"/>
          <w:szCs w:val="32"/>
        </w:rPr>
        <w:t>办公室</w:t>
      </w:r>
      <w:r w:rsidR="00B952E4" w:rsidRPr="004B3B32">
        <w:rPr>
          <w:rFonts w:ascii="仿宋_GB2312" w:eastAsia="仿宋_GB2312" w:hAnsi="仿宋_GB2312" w:cs="仿宋_GB2312"/>
          <w:sz w:val="32"/>
          <w:szCs w:val="32"/>
        </w:rPr>
        <w:t>是</w:t>
      </w:r>
      <w:r w:rsidR="00672207" w:rsidRPr="00672207">
        <w:rPr>
          <w:rFonts w:ascii="仿宋_GB2312" w:eastAsia="仿宋_GB2312" w:hAnsi="仿宋_GB2312" w:cs="仿宋_GB2312" w:hint="eastAsia"/>
          <w:sz w:val="32"/>
          <w:szCs w:val="32"/>
        </w:rPr>
        <w:t>承担市委活动的服务保障及机关日常管理工作。即文件、会务、档案、组织人事、财务管理、后勤保障、资产管理、信访接待、安全保密、重要活动的组织协调、专委会等工作；组织市委大事记、年鉴的编纂；纪检监察工作。</w:t>
      </w:r>
    </w:p>
    <w:p w14:paraId="164A5DD5" w14:textId="19324934" w:rsidR="006B32E2" w:rsidRPr="004B3B32" w:rsidRDefault="006D3EC5">
      <w:pPr>
        <w:spacing w:line="360" w:lineRule="auto"/>
        <w:ind w:firstLineChars="200" w:firstLine="640"/>
        <w:rPr>
          <w:rFonts w:ascii="仿宋_GB2312" w:eastAsia="仿宋_GB2312" w:hAnsi="仿宋_GB2312" w:cs="仿宋_GB2312"/>
          <w:sz w:val="32"/>
          <w:szCs w:val="32"/>
        </w:rPr>
      </w:pPr>
      <w:r w:rsidRPr="004B3B32">
        <w:rPr>
          <w:rFonts w:ascii="仿宋_GB2312" w:eastAsia="仿宋_GB2312" w:hAnsi="仿宋_GB2312" w:cs="仿宋_GB2312" w:hint="eastAsia"/>
          <w:sz w:val="32"/>
          <w:szCs w:val="32"/>
        </w:rPr>
        <w:t>组织处</w:t>
      </w:r>
      <w:r w:rsidR="00672207" w:rsidRPr="00672207">
        <w:rPr>
          <w:rFonts w:ascii="仿宋_GB2312" w:eastAsia="仿宋_GB2312" w:hAnsi="仿宋_GB2312" w:cs="仿宋_GB2312" w:hint="eastAsia"/>
          <w:sz w:val="32"/>
          <w:szCs w:val="32"/>
        </w:rPr>
        <w:t>承担市委组织建设、教育培训、党内监督等方面的职能。即组织建设、组织发展、组织系统信息管理、党员干部教育培训、后备干部队伍建设，并协助市委做好领导班子建设和市委监督委员会开展工作等；联系对应的专委会。</w:t>
      </w:r>
    </w:p>
    <w:p w14:paraId="3DFE6C0D" w14:textId="6AD03F53" w:rsidR="006B32E2" w:rsidRPr="004B3B32" w:rsidRDefault="006D3EC5">
      <w:pPr>
        <w:spacing w:line="360" w:lineRule="auto"/>
        <w:ind w:firstLineChars="200" w:firstLine="640"/>
        <w:rPr>
          <w:rFonts w:ascii="仿宋_GB2312" w:eastAsia="仿宋_GB2312" w:hAnsi="仿宋_GB2312" w:cs="仿宋_GB2312"/>
          <w:sz w:val="32"/>
          <w:szCs w:val="32"/>
        </w:rPr>
      </w:pPr>
      <w:r w:rsidRPr="004B3B32">
        <w:rPr>
          <w:rFonts w:ascii="仿宋_GB2312" w:eastAsia="仿宋_GB2312" w:hAnsi="仿宋_GB2312" w:cs="仿宋_GB2312" w:hint="eastAsia"/>
          <w:sz w:val="32"/>
          <w:szCs w:val="32"/>
        </w:rPr>
        <w:t>宣传处</w:t>
      </w:r>
      <w:r w:rsidR="00966EF8" w:rsidRPr="00966EF8">
        <w:rPr>
          <w:rFonts w:ascii="仿宋_GB2312" w:eastAsia="仿宋_GB2312" w:hAnsi="仿宋_GB2312" w:cs="仿宋_GB2312" w:hint="eastAsia"/>
          <w:sz w:val="32"/>
          <w:szCs w:val="32"/>
        </w:rPr>
        <w:t>承担党员队伍思想政治建设和市委机关宣传工作。即思想教育、新闻宣传、理论研究、史志编修等；联系</w:t>
      </w:r>
      <w:r w:rsidR="00966EF8" w:rsidRPr="00966EF8">
        <w:rPr>
          <w:rFonts w:ascii="仿宋_GB2312" w:eastAsia="仿宋_GB2312" w:hAnsi="仿宋_GB2312" w:cs="仿宋_GB2312" w:hint="eastAsia"/>
          <w:sz w:val="32"/>
          <w:szCs w:val="32"/>
        </w:rPr>
        <w:lastRenderedPageBreak/>
        <w:t>对应的专委会。</w:t>
      </w:r>
    </w:p>
    <w:p w14:paraId="648406FC" w14:textId="23DE36A1" w:rsidR="006B32E2" w:rsidRPr="004B3B32" w:rsidRDefault="006D3EC5">
      <w:pPr>
        <w:spacing w:line="360" w:lineRule="auto"/>
        <w:ind w:firstLineChars="200" w:firstLine="640"/>
        <w:rPr>
          <w:rFonts w:ascii="仿宋_GB2312" w:eastAsia="仿宋_GB2312" w:hAnsi="仿宋_GB2312" w:cs="仿宋_GB2312"/>
          <w:sz w:val="32"/>
          <w:szCs w:val="32"/>
        </w:rPr>
      </w:pPr>
      <w:r w:rsidRPr="004B3B32">
        <w:rPr>
          <w:rFonts w:ascii="仿宋_GB2312" w:eastAsia="仿宋_GB2312" w:hAnsi="仿宋_GB2312" w:cs="仿宋_GB2312" w:hint="eastAsia"/>
          <w:sz w:val="32"/>
          <w:szCs w:val="32"/>
        </w:rPr>
        <w:t>调研处</w:t>
      </w:r>
      <w:r w:rsidR="00966EF8" w:rsidRPr="00966EF8">
        <w:rPr>
          <w:rFonts w:ascii="仿宋_GB2312" w:eastAsia="仿宋_GB2312" w:hAnsi="仿宋_GB2312" w:cs="仿宋_GB2312" w:hint="eastAsia"/>
          <w:sz w:val="32"/>
          <w:szCs w:val="32"/>
        </w:rPr>
        <w:t>承担市委参政议政工作的组织、协调和服务。即组织研究重点热点问题，提出相关政策建议；反映社情民意信息、党派提案和党派发言的组织管理、高层协商和议政会筹备等；联系各级人大代表、政协委员、特邀人员等；联系对应的专委会。</w:t>
      </w:r>
    </w:p>
    <w:p w14:paraId="380CF0B3" w14:textId="2AB5E74E" w:rsidR="006B32E2" w:rsidRDefault="006D3EC5">
      <w:pPr>
        <w:spacing w:line="360" w:lineRule="auto"/>
        <w:ind w:firstLineChars="200" w:firstLine="640"/>
        <w:rPr>
          <w:rFonts w:ascii="仿宋_GB2312" w:eastAsia="仿宋_GB2312" w:hAnsi="仿宋_GB2312" w:cs="仿宋_GB2312"/>
          <w:sz w:val="32"/>
          <w:szCs w:val="32"/>
        </w:rPr>
      </w:pPr>
      <w:r w:rsidRPr="004B3B32">
        <w:rPr>
          <w:rFonts w:ascii="仿宋_GB2312" w:eastAsia="仿宋_GB2312" w:hAnsi="仿宋_GB2312" w:cs="仿宋_GB2312" w:hint="eastAsia"/>
          <w:sz w:val="32"/>
          <w:szCs w:val="32"/>
        </w:rPr>
        <w:t>社会服务与联络处</w:t>
      </w:r>
      <w:r w:rsidR="00966EF8" w:rsidRPr="00966EF8">
        <w:rPr>
          <w:rFonts w:ascii="仿宋_GB2312" w:eastAsia="仿宋_GB2312" w:hAnsi="仿宋_GB2312" w:cs="仿宋_GB2312" w:hint="eastAsia"/>
          <w:sz w:val="32"/>
          <w:szCs w:val="32"/>
        </w:rPr>
        <w:t>承担市委社会服务、脱贫攻坚民主监督与海外联系方面的工作。即组织开展社会服务活动；接待海外来访团组和市委组团或参团出访出境；联系北京市“五侨”等相关单位；联系对应的专委会。</w:t>
      </w:r>
    </w:p>
    <w:p w14:paraId="1E5F9184" w14:textId="77777777" w:rsidR="006B32E2" w:rsidRPr="00EE1A40" w:rsidRDefault="00B952E4" w:rsidP="00EE1A40">
      <w:pPr>
        <w:pStyle w:val="2"/>
        <w:spacing w:before="0" w:after="0" w:line="240" w:lineRule="auto"/>
        <w:ind w:firstLineChars="200" w:firstLine="643"/>
        <w:rPr>
          <w:rFonts w:ascii="仿宋_GB2312" w:eastAsia="仿宋_GB2312"/>
        </w:rPr>
      </w:pPr>
      <w:bookmarkStart w:id="5" w:name="_Toc132635980"/>
      <w:r w:rsidRPr="00EE1A40">
        <w:rPr>
          <w:rFonts w:ascii="仿宋_GB2312" w:eastAsia="仿宋_GB2312" w:hint="eastAsia"/>
        </w:rPr>
        <w:t>（二）部门整体绩效目标设立情况</w:t>
      </w:r>
      <w:bookmarkEnd w:id="5"/>
    </w:p>
    <w:p w14:paraId="535E256E" w14:textId="34191FEF" w:rsidR="006B32E2" w:rsidRDefault="00B952E4">
      <w:pPr>
        <w:spacing w:line="360" w:lineRule="auto"/>
        <w:ind w:firstLineChars="200" w:firstLine="640"/>
        <w:rPr>
          <w:rFonts w:ascii="仿宋_GB2312" w:eastAsia="仿宋_GB2312" w:hAnsiTheme="minorEastAsia" w:cs="宋体"/>
          <w:color w:val="000000"/>
          <w:kern w:val="0"/>
          <w:sz w:val="32"/>
          <w:szCs w:val="32"/>
        </w:rPr>
      </w:pPr>
      <w:r>
        <w:rPr>
          <w:rFonts w:ascii="仿宋_GB2312" w:eastAsia="仿宋_GB2312" w:hAnsi="仿宋_GB2312" w:cs="仿宋_GB2312" w:hint="eastAsia"/>
          <w:sz w:val="32"/>
          <w:szCs w:val="32"/>
        </w:rPr>
        <w:t>202</w:t>
      </w:r>
      <w:r w:rsidR="00A81D7C">
        <w:rPr>
          <w:rFonts w:ascii="仿宋_GB2312" w:eastAsia="仿宋_GB2312" w:hAnsi="仿宋_GB2312" w:cs="仿宋_GB2312"/>
          <w:sz w:val="32"/>
          <w:szCs w:val="32"/>
        </w:rPr>
        <w:t>2</w:t>
      </w:r>
      <w:r>
        <w:rPr>
          <w:rFonts w:ascii="仿宋_GB2312" w:eastAsia="仿宋_GB2312" w:hAnsi="仿宋_GB2312" w:cs="仿宋_GB2312" w:hint="eastAsia"/>
          <w:sz w:val="32"/>
          <w:szCs w:val="32"/>
        </w:rPr>
        <w:t>年度，</w:t>
      </w:r>
      <w:r w:rsidR="00A9032D">
        <w:rPr>
          <w:rFonts w:ascii="仿宋_GB2312" w:eastAsia="仿宋_GB2312" w:hAnsi="仿宋" w:hint="eastAsia"/>
          <w:sz w:val="32"/>
          <w:szCs w:val="32"/>
        </w:rPr>
        <w:t>市委</w:t>
      </w:r>
      <w:r>
        <w:rPr>
          <w:rFonts w:ascii="仿宋_GB2312" w:eastAsia="仿宋_GB2312" w:hAnsi="仿宋_GB2312" w:cs="仿宋_GB2312" w:hint="eastAsia"/>
          <w:sz w:val="32"/>
          <w:szCs w:val="32"/>
        </w:rPr>
        <w:t>结合北京市行业和专业领域的发展趋势根据实际工作内容，</w:t>
      </w:r>
      <w:r>
        <w:rPr>
          <w:rFonts w:ascii="仿宋_GB2312" w:eastAsia="仿宋_GB2312" w:hAnsiTheme="minorEastAsia" w:cs="宋体" w:hint="eastAsia"/>
          <w:color w:val="000000"/>
          <w:kern w:val="0"/>
          <w:sz w:val="32"/>
          <w:szCs w:val="32"/>
        </w:rPr>
        <w:t>按照预算管理系统中部门绩效目标格式填报了部门整体绩效目标表，设定了部门绩效目标和绩效指标。</w:t>
      </w:r>
    </w:p>
    <w:p w14:paraId="5DCEDACE" w14:textId="77777777" w:rsidR="006B32E2" w:rsidRDefault="00B952E4">
      <w:pPr>
        <w:spacing w:line="360" w:lineRule="auto"/>
        <w:ind w:firstLineChars="200" w:firstLine="640"/>
        <w:rPr>
          <w:rFonts w:ascii="仿宋_GB2312" w:eastAsia="仿宋_GB2312" w:hAnsiTheme="minorEastAsia" w:cs="宋体"/>
          <w:color w:val="000000"/>
          <w:kern w:val="0"/>
          <w:sz w:val="32"/>
          <w:szCs w:val="32"/>
        </w:rPr>
      </w:pPr>
      <w:r>
        <w:rPr>
          <w:rFonts w:ascii="仿宋_GB2312" w:eastAsia="仿宋_GB2312" w:hAnsiTheme="minorEastAsia" w:cs="宋体" w:hint="eastAsia"/>
          <w:color w:val="000000"/>
          <w:kern w:val="0"/>
          <w:sz w:val="32"/>
          <w:szCs w:val="32"/>
        </w:rPr>
        <w:t>1.部门绩效目标</w:t>
      </w:r>
    </w:p>
    <w:p w14:paraId="63ACF59D" w14:textId="5435F120" w:rsidR="006B32E2" w:rsidRDefault="00A81D7C">
      <w:pPr>
        <w:spacing w:line="360" w:lineRule="auto"/>
        <w:ind w:firstLineChars="200" w:firstLine="640"/>
        <w:rPr>
          <w:rFonts w:ascii="仿宋_GB2312" w:eastAsia="仿宋_GB2312" w:hAnsi="仿宋_GB2312" w:cs="仿宋_GB2312"/>
          <w:sz w:val="32"/>
          <w:szCs w:val="32"/>
        </w:rPr>
      </w:pPr>
      <w:r w:rsidRPr="006D3CEA">
        <w:rPr>
          <w:rFonts w:ascii="仿宋_GB2312" w:eastAsia="仿宋_GB2312" w:hAnsi="仿宋_GB2312" w:cs="仿宋_GB2312" w:hint="eastAsia"/>
          <w:sz w:val="32"/>
          <w:szCs w:val="32"/>
        </w:rPr>
        <w:t>中国致公党北京市委员会深入学</w:t>
      </w:r>
      <w:proofErr w:type="gramStart"/>
      <w:r w:rsidRPr="006D3CEA">
        <w:rPr>
          <w:rFonts w:ascii="仿宋_GB2312" w:eastAsia="仿宋_GB2312" w:hAnsi="仿宋_GB2312" w:cs="仿宋_GB2312" w:hint="eastAsia"/>
          <w:sz w:val="32"/>
          <w:szCs w:val="32"/>
        </w:rPr>
        <w:t>习习近</w:t>
      </w:r>
      <w:proofErr w:type="gramEnd"/>
      <w:r w:rsidRPr="006D3CEA">
        <w:rPr>
          <w:rFonts w:ascii="仿宋_GB2312" w:eastAsia="仿宋_GB2312" w:hAnsi="仿宋_GB2312" w:cs="仿宋_GB2312" w:hint="eastAsia"/>
          <w:sz w:val="32"/>
          <w:szCs w:val="32"/>
        </w:rPr>
        <w:t>平新时代中国特色社会主义思想和党的十九大和十九届二中、三中、四中全会精神，坚持以习近平总书记关于多党合作事业发展的重要论述、加强和改进人民政协工作的重要思想和对北京工作的一系列重要讲话精神为指导，加强学习、坚定信念，夯实思想政治和组织基础，围绕首都中心工作，发挥特色、积极</w:t>
      </w:r>
      <w:r w:rsidRPr="006D3CEA">
        <w:rPr>
          <w:rFonts w:ascii="仿宋_GB2312" w:eastAsia="仿宋_GB2312" w:hAnsi="仿宋_GB2312" w:cs="仿宋_GB2312" w:hint="eastAsia"/>
          <w:sz w:val="32"/>
          <w:szCs w:val="32"/>
        </w:rPr>
        <w:lastRenderedPageBreak/>
        <w:t>履职，努力开创参政议政、社会服务、海外联络等各项工作新局面。</w:t>
      </w:r>
    </w:p>
    <w:p w14:paraId="7D576DA2" w14:textId="77777777" w:rsidR="006B32E2" w:rsidRDefault="00B952E4">
      <w:pPr>
        <w:spacing w:line="360" w:lineRule="auto"/>
        <w:ind w:firstLineChars="200" w:firstLine="640"/>
        <w:rPr>
          <w:rFonts w:ascii="仿宋_GB2312" w:eastAsia="仿宋_GB2312" w:hAnsiTheme="minorEastAsia" w:cs="宋体"/>
          <w:b/>
          <w:color w:val="000000"/>
          <w:kern w:val="0"/>
          <w:sz w:val="32"/>
          <w:szCs w:val="32"/>
        </w:rPr>
      </w:pPr>
      <w:r>
        <w:rPr>
          <w:rFonts w:ascii="仿宋_GB2312" w:eastAsia="仿宋_GB2312" w:hAnsiTheme="minorEastAsia" w:cs="宋体" w:hint="eastAsia"/>
          <w:color w:val="000000"/>
          <w:kern w:val="0"/>
          <w:sz w:val="32"/>
          <w:szCs w:val="32"/>
        </w:rPr>
        <w:t>2.绩效指标</w:t>
      </w:r>
    </w:p>
    <w:p w14:paraId="1E15EBBF" w14:textId="0E0F98DD" w:rsidR="006B32E2" w:rsidRPr="00316929" w:rsidRDefault="00B952E4">
      <w:pPr>
        <w:spacing w:line="360" w:lineRule="auto"/>
        <w:ind w:firstLineChars="200" w:firstLine="640"/>
        <w:rPr>
          <w:rFonts w:ascii="仿宋_GB2312" w:eastAsia="仿宋_GB2312" w:hAnsiTheme="minorEastAsia" w:cs="宋体"/>
          <w:bCs/>
          <w:color w:val="000000"/>
          <w:kern w:val="0"/>
          <w:sz w:val="32"/>
          <w:szCs w:val="32"/>
        </w:rPr>
      </w:pPr>
      <w:r w:rsidRPr="00316929">
        <w:rPr>
          <w:rFonts w:ascii="仿宋_GB2312" w:eastAsia="仿宋_GB2312" w:hAnsiTheme="minorEastAsia" w:cs="宋体" w:hint="eastAsia"/>
          <w:bCs/>
          <w:color w:val="000000"/>
          <w:kern w:val="0"/>
          <w:sz w:val="32"/>
          <w:szCs w:val="32"/>
        </w:rPr>
        <w:t>（1）</w:t>
      </w:r>
      <w:r w:rsidR="00861F1A" w:rsidRPr="00861F1A">
        <w:rPr>
          <w:rFonts w:ascii="仿宋_GB2312" w:eastAsia="仿宋_GB2312" w:hAnsiTheme="minorEastAsia" w:cs="宋体" w:hint="eastAsia"/>
          <w:bCs/>
          <w:color w:val="000000"/>
          <w:kern w:val="0"/>
          <w:sz w:val="32"/>
          <w:szCs w:val="32"/>
        </w:rPr>
        <w:t>开展思想政治教育。一是把深入学习中共十九届六中全会和二十大精神作为今后一个时期的重大政治任务，开展形式多样的学习活动，引导党员干部时刻牢记职责使命，坚定捍卫“两个确立”，坚决做到“两个维护”。二是紧扣重要时间节点，及时把握党员思想动态，加强与北京社院等部门沟通协调，对接宣讲团专家，进行政策解读和思想引导，筑牢共同思想政治基础。三是开展“发扬优良传统，争取更大贡献”主题教育。四是开展“京致阅读”活动，引导党员以读书促共识、以读书促履职。</w:t>
      </w:r>
    </w:p>
    <w:p w14:paraId="4A01B6A8" w14:textId="08AD6D9C" w:rsidR="006B32E2" w:rsidRPr="00316929" w:rsidRDefault="007C0F14">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316929">
        <w:rPr>
          <w:rFonts w:ascii="仿宋_GB2312" w:eastAsia="仿宋_GB2312" w:hAnsiTheme="minorEastAsia" w:cs="宋体" w:hint="eastAsia"/>
          <w:bCs/>
          <w:color w:val="000000"/>
          <w:kern w:val="0"/>
          <w:sz w:val="32"/>
          <w:szCs w:val="32"/>
        </w:rPr>
        <w:t>继续开展主题教育活动。围绕</w:t>
      </w:r>
      <w:r w:rsidR="008D0C56" w:rsidRPr="00316929">
        <w:rPr>
          <w:rFonts w:ascii="仿宋_GB2312" w:eastAsia="仿宋_GB2312" w:hAnsiTheme="minorEastAsia" w:cs="宋体" w:hint="eastAsia"/>
          <w:bCs/>
          <w:color w:val="000000"/>
          <w:kern w:val="0"/>
          <w:sz w:val="32"/>
          <w:szCs w:val="32"/>
        </w:rPr>
        <w:t>继承和发扬致公党前辈与中国共产党风雨同舟、亲密合作的优良传统</w:t>
      </w:r>
      <w:r w:rsidRPr="00316929">
        <w:rPr>
          <w:rFonts w:ascii="仿宋_GB2312" w:eastAsia="仿宋_GB2312" w:hAnsiTheme="minorEastAsia" w:cs="宋体" w:hint="eastAsia"/>
          <w:bCs/>
          <w:color w:val="000000"/>
          <w:kern w:val="0"/>
          <w:sz w:val="32"/>
          <w:szCs w:val="32"/>
        </w:rPr>
        <w:t>，开展主题聚焦、形式多样的</w:t>
      </w:r>
      <w:r w:rsidR="009A4628" w:rsidRPr="00316929">
        <w:rPr>
          <w:rFonts w:ascii="仿宋_GB2312" w:eastAsia="仿宋_GB2312" w:hAnsiTheme="minorEastAsia" w:cs="宋体" w:hint="eastAsia"/>
          <w:bCs/>
          <w:color w:val="000000"/>
          <w:kern w:val="0"/>
          <w:sz w:val="32"/>
          <w:szCs w:val="32"/>
        </w:rPr>
        <w:t>“矢志不渝跟党走，携手奋进新时代”政治交接主题教育</w:t>
      </w:r>
      <w:r w:rsidRPr="00316929">
        <w:rPr>
          <w:rFonts w:ascii="仿宋_GB2312" w:eastAsia="仿宋_GB2312" w:hAnsiTheme="minorEastAsia" w:cs="宋体" w:hint="eastAsia"/>
          <w:bCs/>
          <w:color w:val="000000"/>
          <w:kern w:val="0"/>
          <w:sz w:val="32"/>
          <w:szCs w:val="32"/>
        </w:rPr>
        <w:t>。组织开展</w:t>
      </w:r>
      <w:r w:rsidR="009A4628" w:rsidRPr="00316929">
        <w:rPr>
          <w:rFonts w:ascii="仿宋_GB2312" w:eastAsia="仿宋_GB2312" w:hAnsiTheme="minorEastAsia" w:cs="宋体" w:hint="eastAsia"/>
          <w:bCs/>
          <w:color w:val="000000"/>
          <w:kern w:val="0"/>
          <w:sz w:val="32"/>
          <w:szCs w:val="32"/>
        </w:rPr>
        <w:t>线上线下</w:t>
      </w:r>
      <w:r w:rsidRPr="00316929">
        <w:rPr>
          <w:rFonts w:ascii="仿宋_GB2312" w:eastAsia="仿宋_GB2312" w:hAnsiTheme="minorEastAsia" w:cs="宋体" w:hint="eastAsia"/>
          <w:bCs/>
          <w:color w:val="000000"/>
          <w:kern w:val="0"/>
          <w:sz w:val="32"/>
          <w:szCs w:val="32"/>
        </w:rPr>
        <w:t>活动，不断</w:t>
      </w:r>
      <w:r w:rsidR="008D0C56" w:rsidRPr="00316929">
        <w:rPr>
          <w:rFonts w:ascii="仿宋_GB2312" w:eastAsia="仿宋_GB2312" w:hAnsiTheme="minorEastAsia" w:cs="宋体" w:hint="eastAsia"/>
          <w:bCs/>
          <w:color w:val="000000"/>
          <w:kern w:val="0"/>
          <w:sz w:val="32"/>
          <w:szCs w:val="32"/>
        </w:rPr>
        <w:t>增强走中国特色社会主义政治发展道路的自觉自信</w:t>
      </w:r>
      <w:r w:rsidRPr="00316929">
        <w:rPr>
          <w:rFonts w:ascii="仿宋_GB2312" w:eastAsia="仿宋_GB2312" w:hAnsiTheme="minorEastAsia" w:cs="宋体" w:hint="eastAsia"/>
          <w:bCs/>
          <w:color w:val="000000"/>
          <w:kern w:val="0"/>
          <w:sz w:val="32"/>
          <w:szCs w:val="32"/>
        </w:rPr>
        <w:t>。</w:t>
      </w:r>
    </w:p>
    <w:p w14:paraId="0052B0E6" w14:textId="41F8E5FE" w:rsidR="009500A0" w:rsidRPr="00316929" w:rsidRDefault="009500A0">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316929">
        <w:rPr>
          <w:rFonts w:ascii="仿宋_GB2312" w:eastAsia="仿宋_GB2312" w:hAnsiTheme="minorEastAsia" w:cs="宋体" w:hint="eastAsia"/>
          <w:bCs/>
          <w:color w:val="000000"/>
          <w:kern w:val="0"/>
          <w:sz w:val="32"/>
          <w:szCs w:val="32"/>
        </w:rPr>
        <w:t>继续</w:t>
      </w:r>
      <w:r w:rsidR="00316929" w:rsidRPr="00316929">
        <w:rPr>
          <w:rFonts w:ascii="仿宋_GB2312" w:eastAsia="仿宋_GB2312" w:hAnsiTheme="minorEastAsia" w:cs="宋体" w:hint="eastAsia"/>
          <w:bCs/>
          <w:color w:val="000000"/>
          <w:kern w:val="0"/>
          <w:sz w:val="32"/>
          <w:szCs w:val="32"/>
        </w:rPr>
        <w:t>开展素质教育帮扶工作。</w:t>
      </w:r>
      <w:r w:rsidR="00A12B71" w:rsidRPr="00A12B71">
        <w:rPr>
          <w:rFonts w:ascii="仿宋_GB2312" w:eastAsia="仿宋_GB2312" w:hAnsiTheme="minorEastAsia" w:cs="宋体" w:hint="eastAsia"/>
          <w:bCs/>
          <w:color w:val="000000"/>
          <w:kern w:val="0"/>
          <w:sz w:val="32"/>
          <w:szCs w:val="32"/>
        </w:rPr>
        <w:t>围绕文化和教育在门头沟区开展帮扶工作，在中小学开展“致公爱心陶笛”、“中医药文化进校园”活动。对百花山自然保护区生物多样性保育、门头沟</w:t>
      </w:r>
      <w:proofErr w:type="gramStart"/>
      <w:r w:rsidR="00A12B71" w:rsidRPr="00A12B71">
        <w:rPr>
          <w:rFonts w:ascii="仿宋_GB2312" w:eastAsia="仿宋_GB2312" w:hAnsiTheme="minorEastAsia" w:cs="宋体" w:hint="eastAsia"/>
          <w:bCs/>
          <w:color w:val="000000"/>
          <w:kern w:val="0"/>
          <w:sz w:val="32"/>
          <w:szCs w:val="32"/>
        </w:rPr>
        <w:t>区特色</w:t>
      </w:r>
      <w:proofErr w:type="gramEnd"/>
      <w:r w:rsidR="00A12B71" w:rsidRPr="00A12B71">
        <w:rPr>
          <w:rFonts w:ascii="仿宋_GB2312" w:eastAsia="仿宋_GB2312" w:hAnsiTheme="minorEastAsia" w:cs="宋体" w:hint="eastAsia"/>
          <w:bCs/>
          <w:color w:val="000000"/>
          <w:kern w:val="0"/>
          <w:sz w:val="32"/>
          <w:szCs w:val="32"/>
        </w:rPr>
        <w:t>果品种植项目组织考察和指导，推进“门头沟小院”民宿项目及田园综合体建设。积极对接重庆</w:t>
      </w:r>
      <w:r w:rsidR="00A12B71" w:rsidRPr="00A12B71">
        <w:rPr>
          <w:rFonts w:ascii="仿宋_GB2312" w:eastAsia="仿宋_GB2312" w:hAnsiTheme="minorEastAsia" w:cs="宋体" w:hint="eastAsia"/>
          <w:bCs/>
          <w:color w:val="000000"/>
          <w:kern w:val="0"/>
          <w:sz w:val="32"/>
          <w:szCs w:val="32"/>
        </w:rPr>
        <w:lastRenderedPageBreak/>
        <w:t>酉阳、毕节七星关区乡村振兴需求，为电商、油茶种植加工、中药材种植等产业发展提供指导。参与乡村振兴示范点规划建设，组织面向教师和医生的培训，向基层卫生院开展医疗器械捐助。</w:t>
      </w:r>
    </w:p>
    <w:p w14:paraId="3EC934AE" w14:textId="7A4115AC" w:rsidR="006B32E2" w:rsidRPr="008D0C56" w:rsidRDefault="00861F1A">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861F1A">
        <w:rPr>
          <w:rFonts w:ascii="仿宋_GB2312" w:eastAsia="仿宋_GB2312" w:hAnsiTheme="minorEastAsia" w:cs="宋体" w:hint="eastAsia"/>
          <w:bCs/>
          <w:color w:val="000000"/>
          <w:kern w:val="0"/>
          <w:sz w:val="32"/>
          <w:szCs w:val="32"/>
        </w:rPr>
        <w:t>营造良好市委换届舆论氛围</w:t>
      </w:r>
      <w:r>
        <w:rPr>
          <w:rFonts w:ascii="仿宋_GB2312" w:eastAsia="仿宋_GB2312" w:hAnsiTheme="minorEastAsia" w:cs="宋体" w:hint="eastAsia"/>
          <w:bCs/>
          <w:color w:val="000000"/>
          <w:kern w:val="0"/>
          <w:sz w:val="32"/>
          <w:szCs w:val="32"/>
        </w:rPr>
        <w:t>并</w:t>
      </w:r>
      <w:r w:rsidRPr="00861F1A">
        <w:rPr>
          <w:rFonts w:ascii="仿宋_GB2312" w:eastAsia="仿宋_GB2312" w:hAnsiTheme="minorEastAsia" w:cs="宋体" w:hint="eastAsia"/>
          <w:bCs/>
          <w:color w:val="000000"/>
          <w:kern w:val="0"/>
          <w:sz w:val="32"/>
          <w:szCs w:val="32"/>
        </w:rPr>
        <w:t>完成市委换届工作。制定市委换届工作宣传方案，制作致公党北京市九届委员会工作回顾专题片、宣传画册、参政议政成果选编等。按照市委换届意见和工作方案要求，做好市委委员人选的推荐、考察、公示工作，指导各区选举出席第十次代表大会代表的工作。召开相关会议审议通过代表大会文件草案。组织召开第十次代表大会，选举产生致公党北京市第十届委员会及出席中国致公党第十六次全国代表大会的北京代表，产生新一届致公党北京市委内部监督委员会。严格落实致公党中央《关于严肃换届纪律 加强换届风气监督的意见》要求，确保换届工作风清气正，健康有序。</w:t>
      </w:r>
    </w:p>
    <w:p w14:paraId="3A52A49D" w14:textId="428D3E75" w:rsidR="006B32E2" w:rsidRPr="006D3CEA" w:rsidRDefault="00A12B71">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A12B71">
        <w:rPr>
          <w:rFonts w:ascii="仿宋_GB2312" w:eastAsia="仿宋_GB2312" w:hAnsiTheme="minorEastAsia" w:cs="宋体" w:hint="eastAsia"/>
          <w:bCs/>
          <w:color w:val="000000"/>
          <w:kern w:val="0"/>
          <w:sz w:val="32"/>
          <w:szCs w:val="32"/>
        </w:rPr>
        <w:t>创新工作方式，进一步拓宽海外联络渠道</w:t>
      </w:r>
      <w:r w:rsidR="007C0F14" w:rsidRPr="006D3CEA">
        <w:rPr>
          <w:rFonts w:ascii="仿宋_GB2312" w:eastAsia="仿宋_GB2312" w:hAnsiTheme="minorEastAsia" w:cs="宋体" w:hint="eastAsia"/>
          <w:bCs/>
          <w:color w:val="000000"/>
          <w:kern w:val="0"/>
          <w:sz w:val="32"/>
          <w:szCs w:val="32"/>
        </w:rPr>
        <w:t>。</w:t>
      </w:r>
      <w:r>
        <w:rPr>
          <w:rFonts w:ascii="仿宋_GB2312" w:eastAsia="仿宋_GB2312" w:hAnsiTheme="minorEastAsia" w:cs="宋体" w:hint="eastAsia"/>
          <w:bCs/>
          <w:color w:val="000000"/>
          <w:kern w:val="0"/>
          <w:sz w:val="32"/>
          <w:szCs w:val="32"/>
        </w:rPr>
        <w:t>一是</w:t>
      </w:r>
      <w:r w:rsidRPr="00A12B71">
        <w:rPr>
          <w:rFonts w:ascii="仿宋_GB2312" w:eastAsia="仿宋_GB2312" w:hAnsiTheme="minorEastAsia" w:cs="宋体" w:hint="eastAsia"/>
          <w:bCs/>
          <w:color w:val="000000"/>
          <w:kern w:val="0"/>
          <w:sz w:val="32"/>
          <w:szCs w:val="32"/>
        </w:rPr>
        <w:t>积极引导海外华侨华人支持北京冬奥会。联系和组织海外华侨华人与市委共同开展“一起向未来 同心迎冬奥”系列活动，通过文化交流、视频征集等形式，引导海外侨胞助力北京冬奥会和</w:t>
      </w:r>
      <w:proofErr w:type="gramStart"/>
      <w:r w:rsidRPr="00A12B71">
        <w:rPr>
          <w:rFonts w:ascii="仿宋_GB2312" w:eastAsia="仿宋_GB2312" w:hAnsiTheme="minorEastAsia" w:cs="宋体" w:hint="eastAsia"/>
          <w:bCs/>
          <w:color w:val="000000"/>
          <w:kern w:val="0"/>
          <w:sz w:val="32"/>
          <w:szCs w:val="32"/>
        </w:rPr>
        <w:t>冬残</w:t>
      </w:r>
      <w:proofErr w:type="gramEnd"/>
      <w:r w:rsidRPr="00A12B71">
        <w:rPr>
          <w:rFonts w:ascii="仿宋_GB2312" w:eastAsia="仿宋_GB2312" w:hAnsiTheme="minorEastAsia" w:cs="宋体" w:hint="eastAsia"/>
          <w:bCs/>
          <w:color w:val="000000"/>
          <w:kern w:val="0"/>
          <w:sz w:val="32"/>
          <w:szCs w:val="32"/>
        </w:rPr>
        <w:t>奥会。</w:t>
      </w:r>
      <w:r>
        <w:rPr>
          <w:rFonts w:ascii="仿宋_GB2312" w:eastAsia="仿宋_GB2312" w:hAnsiTheme="minorEastAsia" w:cs="宋体" w:hint="eastAsia"/>
          <w:bCs/>
          <w:color w:val="000000"/>
          <w:kern w:val="0"/>
          <w:sz w:val="32"/>
          <w:szCs w:val="32"/>
        </w:rPr>
        <w:t>二是</w:t>
      </w:r>
      <w:r w:rsidRPr="00A12B71">
        <w:rPr>
          <w:rFonts w:ascii="仿宋_GB2312" w:eastAsia="仿宋_GB2312" w:hAnsiTheme="minorEastAsia" w:cs="宋体" w:hint="eastAsia"/>
          <w:bCs/>
          <w:color w:val="000000"/>
          <w:kern w:val="0"/>
          <w:sz w:val="32"/>
          <w:szCs w:val="32"/>
        </w:rPr>
        <w:t>探索与各国侨团加强联系的新渠道。针对海外疫情新形势，为海外侨胞提供必要的支持，进一步温暖侨心。组织海外华侨华人参加“京华海外论坛”，举办</w:t>
      </w:r>
      <w:r w:rsidRPr="00A12B71">
        <w:rPr>
          <w:rFonts w:ascii="仿宋_GB2312" w:eastAsia="仿宋_GB2312" w:hAnsiTheme="minorEastAsia" w:cs="宋体" w:hint="eastAsia"/>
          <w:bCs/>
          <w:color w:val="000000"/>
          <w:kern w:val="0"/>
          <w:sz w:val="32"/>
          <w:szCs w:val="32"/>
        </w:rPr>
        <w:lastRenderedPageBreak/>
        <w:t>第6届海外华侨华人“一带一路”交流会，不断凝聚侨心。发挥重大活动对海外侨胞的引领作用，讲好中国故事，传播好中国声音。</w:t>
      </w:r>
    </w:p>
    <w:p w14:paraId="0F8200B7" w14:textId="0180EE03" w:rsidR="006B32E2" w:rsidRPr="006D3CEA" w:rsidRDefault="007C0F14">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6D3CEA">
        <w:rPr>
          <w:rFonts w:ascii="仿宋_GB2312" w:eastAsia="仿宋_GB2312" w:hAnsiTheme="minorEastAsia" w:cs="宋体" w:hint="eastAsia"/>
          <w:bCs/>
          <w:color w:val="000000"/>
          <w:kern w:val="0"/>
          <w:sz w:val="32"/>
          <w:szCs w:val="32"/>
        </w:rPr>
        <w:t>组织开展调研工作。</w:t>
      </w:r>
      <w:r w:rsidR="00A12B71" w:rsidRPr="00A12B71">
        <w:rPr>
          <w:rFonts w:ascii="仿宋_GB2312" w:eastAsia="仿宋_GB2312" w:hAnsiTheme="minorEastAsia" w:cs="宋体" w:hint="eastAsia"/>
          <w:bCs/>
          <w:color w:val="000000"/>
          <w:kern w:val="0"/>
          <w:sz w:val="32"/>
          <w:szCs w:val="32"/>
        </w:rPr>
        <w:t>一是围绕首都中心工作，提出2022年调研方向，确定主委课题、重点课题和普通课题。二是加强与课题组联系，组织调研和座谈交流、中期推进等工作。对调研报告进行评审，研究确定优秀调研报告和报送中共北京市委统战部的调研报告。做好2022年调研成果转化工作和2021年优秀调研成果表彰工作。三是服务和保障致公党中央领导来京调研和市委领导调研活动。</w:t>
      </w:r>
    </w:p>
    <w:p w14:paraId="6A4F32FF" w14:textId="36F40F15" w:rsidR="00B740AA" w:rsidRDefault="00861F1A">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861F1A">
        <w:rPr>
          <w:rFonts w:ascii="仿宋_GB2312" w:eastAsia="仿宋_GB2312" w:hAnsiTheme="minorEastAsia" w:cs="宋体" w:hint="eastAsia"/>
          <w:bCs/>
          <w:color w:val="000000"/>
          <w:kern w:val="0"/>
          <w:sz w:val="32"/>
          <w:szCs w:val="32"/>
        </w:rPr>
        <w:t>加强机关建设。定期召开机关工作调度会，围绕市委工作部署，统筹协调各方力量，形成工作合力，确保工作质量。加强“书香机关”建设，营造良好学习氛围。修订完善各项规章制度，提高机关制度化建设水平。加强对各区组织办公室工作的业务指导，年内举办一次业务培训。</w:t>
      </w:r>
    </w:p>
    <w:p w14:paraId="6AAC65C1" w14:textId="155CDCC2" w:rsidR="00861F1A" w:rsidRDefault="00861F1A">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861F1A">
        <w:rPr>
          <w:rFonts w:ascii="仿宋_GB2312" w:eastAsia="仿宋_GB2312" w:hAnsiTheme="minorEastAsia" w:cs="宋体" w:hint="eastAsia"/>
          <w:bCs/>
          <w:color w:val="000000"/>
          <w:kern w:val="0"/>
          <w:sz w:val="32"/>
          <w:szCs w:val="32"/>
        </w:rPr>
        <w:t>加强专门工作委员会建设。按照“三有三不限”的原则，完成专委会调整工作。加强对专委会的培训力度，挖掘并培养优秀人才，将专业优势转化为开展党派工作的优势。加强专委会自身建设，提高以专委会名义承担调研课题的比重，增强专</w:t>
      </w:r>
      <w:proofErr w:type="gramStart"/>
      <w:r w:rsidRPr="00861F1A">
        <w:rPr>
          <w:rFonts w:ascii="仿宋_GB2312" w:eastAsia="仿宋_GB2312" w:hAnsiTheme="minorEastAsia" w:cs="宋体" w:hint="eastAsia"/>
          <w:bCs/>
          <w:color w:val="000000"/>
          <w:kern w:val="0"/>
          <w:sz w:val="32"/>
          <w:szCs w:val="32"/>
        </w:rPr>
        <w:t>委会履职能</w:t>
      </w:r>
      <w:proofErr w:type="gramEnd"/>
      <w:r w:rsidRPr="00861F1A">
        <w:rPr>
          <w:rFonts w:ascii="仿宋_GB2312" w:eastAsia="仿宋_GB2312" w:hAnsiTheme="minorEastAsia" w:cs="宋体" w:hint="eastAsia"/>
          <w:bCs/>
          <w:color w:val="000000"/>
          <w:kern w:val="0"/>
          <w:sz w:val="32"/>
          <w:szCs w:val="32"/>
        </w:rPr>
        <w:t>力。加强对专委会工作的服务保障，协助专委会组织开展好各项工作。</w:t>
      </w:r>
    </w:p>
    <w:p w14:paraId="268DBEC4" w14:textId="1DE494CD" w:rsidR="00A12B71" w:rsidRPr="006D3CEA" w:rsidRDefault="00A12B71">
      <w:pPr>
        <w:numPr>
          <w:ilvl w:val="0"/>
          <w:numId w:val="1"/>
        </w:numPr>
        <w:spacing w:line="360" w:lineRule="auto"/>
        <w:ind w:firstLineChars="200" w:firstLine="640"/>
        <w:rPr>
          <w:rFonts w:ascii="仿宋_GB2312" w:eastAsia="仿宋_GB2312" w:hAnsiTheme="minorEastAsia" w:cs="宋体"/>
          <w:bCs/>
          <w:color w:val="000000"/>
          <w:kern w:val="0"/>
          <w:sz w:val="32"/>
          <w:szCs w:val="32"/>
        </w:rPr>
      </w:pPr>
      <w:r w:rsidRPr="00A12B71">
        <w:rPr>
          <w:rFonts w:ascii="仿宋_GB2312" w:eastAsia="仿宋_GB2312" w:hAnsiTheme="minorEastAsia" w:cs="宋体" w:hint="eastAsia"/>
          <w:bCs/>
          <w:color w:val="000000"/>
          <w:kern w:val="0"/>
          <w:sz w:val="32"/>
          <w:szCs w:val="32"/>
        </w:rPr>
        <w:t>稳步推进专项民主监督工作。围绕落</w:t>
      </w:r>
      <w:proofErr w:type="gramStart"/>
      <w:r w:rsidRPr="00A12B71">
        <w:rPr>
          <w:rFonts w:ascii="仿宋_GB2312" w:eastAsia="仿宋_GB2312" w:hAnsiTheme="minorEastAsia" w:cs="宋体" w:hint="eastAsia"/>
          <w:bCs/>
          <w:color w:val="000000"/>
          <w:kern w:val="0"/>
          <w:sz w:val="32"/>
          <w:szCs w:val="32"/>
        </w:rPr>
        <w:t>实习近</w:t>
      </w:r>
      <w:proofErr w:type="gramEnd"/>
      <w:r w:rsidRPr="00A12B71">
        <w:rPr>
          <w:rFonts w:ascii="仿宋_GB2312" w:eastAsia="仿宋_GB2312" w:hAnsiTheme="minorEastAsia" w:cs="宋体" w:hint="eastAsia"/>
          <w:bCs/>
          <w:color w:val="000000"/>
          <w:kern w:val="0"/>
          <w:sz w:val="32"/>
          <w:szCs w:val="32"/>
        </w:rPr>
        <w:t>平总</w:t>
      </w:r>
      <w:r w:rsidRPr="00A12B71">
        <w:rPr>
          <w:rFonts w:ascii="仿宋_GB2312" w:eastAsia="仿宋_GB2312" w:hAnsiTheme="minorEastAsia" w:cs="宋体" w:hint="eastAsia"/>
          <w:bCs/>
          <w:color w:val="000000"/>
          <w:kern w:val="0"/>
          <w:sz w:val="32"/>
          <w:szCs w:val="32"/>
        </w:rPr>
        <w:lastRenderedPageBreak/>
        <w:t>书记在2021中关村论坛上重要讲话精神和</w:t>
      </w:r>
      <w:proofErr w:type="gramStart"/>
      <w:r w:rsidRPr="00A12B71">
        <w:rPr>
          <w:rFonts w:ascii="仿宋_GB2312" w:eastAsia="仿宋_GB2312" w:hAnsiTheme="minorEastAsia" w:cs="宋体" w:hint="eastAsia"/>
          <w:bCs/>
          <w:color w:val="000000"/>
          <w:kern w:val="0"/>
          <w:sz w:val="32"/>
          <w:szCs w:val="32"/>
        </w:rPr>
        <w:t>中共中央深改委</w:t>
      </w:r>
      <w:proofErr w:type="gramEnd"/>
      <w:r w:rsidRPr="00A12B71">
        <w:rPr>
          <w:rFonts w:ascii="仿宋_GB2312" w:eastAsia="仿宋_GB2312" w:hAnsiTheme="minorEastAsia" w:cs="宋体" w:hint="eastAsia"/>
          <w:bCs/>
          <w:color w:val="000000"/>
          <w:kern w:val="0"/>
          <w:sz w:val="32"/>
          <w:szCs w:val="32"/>
        </w:rPr>
        <w:t>“新二十四条”，对海淀区加快国际科技创新中心建设开展民主监督，反映海淀</w:t>
      </w:r>
      <w:proofErr w:type="gramStart"/>
      <w:r w:rsidRPr="00A12B71">
        <w:rPr>
          <w:rFonts w:ascii="仿宋_GB2312" w:eastAsia="仿宋_GB2312" w:hAnsiTheme="minorEastAsia" w:cs="宋体" w:hint="eastAsia"/>
          <w:bCs/>
          <w:color w:val="000000"/>
          <w:kern w:val="0"/>
          <w:sz w:val="32"/>
          <w:szCs w:val="32"/>
        </w:rPr>
        <w:t>区科创企业</w:t>
      </w:r>
      <w:proofErr w:type="gramEnd"/>
      <w:r w:rsidRPr="00A12B71">
        <w:rPr>
          <w:rFonts w:ascii="仿宋_GB2312" w:eastAsia="仿宋_GB2312" w:hAnsiTheme="minorEastAsia" w:cs="宋体" w:hint="eastAsia"/>
          <w:bCs/>
          <w:color w:val="000000"/>
          <w:kern w:val="0"/>
          <w:sz w:val="32"/>
          <w:szCs w:val="32"/>
        </w:rPr>
        <w:t>政策诉求，助力中关村科学城创新能力提升。</w:t>
      </w:r>
    </w:p>
    <w:p w14:paraId="363845E0" w14:textId="77777777" w:rsidR="006B32E2" w:rsidRPr="00BB3CED" w:rsidRDefault="00B952E4">
      <w:pPr>
        <w:spacing w:line="360" w:lineRule="auto"/>
        <w:ind w:firstLineChars="200" w:firstLine="640"/>
        <w:outlineLvl w:val="0"/>
        <w:rPr>
          <w:rFonts w:ascii="黑体" w:eastAsia="黑体" w:hAnsi="黑体" w:cs="仿宋_GB2312"/>
          <w:color w:val="000000"/>
          <w:kern w:val="0"/>
          <w:sz w:val="32"/>
          <w:szCs w:val="32"/>
        </w:rPr>
      </w:pPr>
      <w:bookmarkStart w:id="6" w:name="_Toc132635981"/>
      <w:r w:rsidRPr="00BB3CED">
        <w:rPr>
          <w:rFonts w:ascii="黑体" w:eastAsia="黑体" w:hAnsi="黑体" w:cs="仿宋_GB2312" w:hint="eastAsia"/>
          <w:color w:val="000000"/>
          <w:kern w:val="0"/>
          <w:sz w:val="32"/>
          <w:szCs w:val="32"/>
        </w:rPr>
        <w:t>二、当年预算执行情况</w:t>
      </w:r>
      <w:bookmarkEnd w:id="6"/>
    </w:p>
    <w:p w14:paraId="75A88A86" w14:textId="3CE2E784" w:rsidR="006B32E2" w:rsidRDefault="00B952E4">
      <w:pPr>
        <w:spacing w:line="360" w:lineRule="auto"/>
        <w:ind w:firstLineChars="200" w:firstLine="640"/>
        <w:rPr>
          <w:rFonts w:ascii="仿宋_GB2312" w:eastAsia="仿宋_GB2312" w:hAnsi="仿宋_GB2312" w:cs="仿宋_GB2312"/>
          <w:color w:val="000000"/>
          <w:kern w:val="0"/>
          <w:sz w:val="32"/>
          <w:szCs w:val="32"/>
        </w:rPr>
      </w:pPr>
      <w:bookmarkStart w:id="7" w:name="_Hlk103872600"/>
      <w:r w:rsidRPr="00175807">
        <w:rPr>
          <w:rFonts w:ascii="仿宋_GB2312" w:eastAsia="仿宋_GB2312" w:hAnsi="仿宋_GB2312" w:cs="仿宋_GB2312" w:hint="eastAsia"/>
          <w:color w:val="000000"/>
          <w:kern w:val="0"/>
          <w:sz w:val="32"/>
          <w:szCs w:val="32"/>
        </w:rPr>
        <w:t>202</w:t>
      </w:r>
      <w:r w:rsidR="009347A9">
        <w:rPr>
          <w:rFonts w:ascii="仿宋_GB2312" w:eastAsia="仿宋_GB2312" w:hAnsi="仿宋_GB2312" w:cs="仿宋_GB2312"/>
          <w:color w:val="000000"/>
          <w:kern w:val="0"/>
          <w:sz w:val="32"/>
          <w:szCs w:val="32"/>
        </w:rPr>
        <w:t>2</w:t>
      </w:r>
      <w:r w:rsidRPr="00175807">
        <w:rPr>
          <w:rFonts w:ascii="仿宋_GB2312" w:eastAsia="仿宋_GB2312" w:hAnsi="仿宋_GB2312" w:cs="仿宋_GB2312" w:hint="eastAsia"/>
          <w:color w:val="000000"/>
          <w:kern w:val="0"/>
          <w:sz w:val="32"/>
          <w:szCs w:val="32"/>
        </w:rPr>
        <w:t>年全年预算数</w:t>
      </w:r>
      <w:bookmarkStart w:id="8" w:name="_Hlk103842967"/>
      <w:r w:rsidR="00A522B2" w:rsidRPr="00175807">
        <w:rPr>
          <w:rFonts w:ascii="仿宋_GB2312" w:eastAsia="仿宋_GB2312" w:hAnsi="仿宋_GB2312" w:cs="仿宋_GB2312"/>
          <w:color w:val="000000"/>
          <w:kern w:val="0"/>
          <w:sz w:val="32"/>
          <w:szCs w:val="32"/>
        </w:rPr>
        <w:t>1,</w:t>
      </w:r>
      <w:r w:rsidR="001643B6" w:rsidRPr="00175807">
        <w:rPr>
          <w:rFonts w:ascii="仿宋_GB2312" w:eastAsia="仿宋_GB2312" w:hAnsi="仿宋_GB2312" w:cs="仿宋_GB2312"/>
          <w:color w:val="000000"/>
          <w:kern w:val="0"/>
          <w:sz w:val="32"/>
          <w:szCs w:val="32"/>
        </w:rPr>
        <w:t>356</w:t>
      </w:r>
      <w:r w:rsidR="00A522B2" w:rsidRPr="00175807">
        <w:rPr>
          <w:rFonts w:ascii="仿宋_GB2312" w:eastAsia="仿宋_GB2312" w:hAnsi="仿宋_GB2312" w:cs="仿宋_GB2312"/>
          <w:color w:val="000000"/>
          <w:kern w:val="0"/>
          <w:sz w:val="32"/>
          <w:szCs w:val="32"/>
        </w:rPr>
        <w:t>.</w:t>
      </w:r>
      <w:bookmarkEnd w:id="8"/>
      <w:r w:rsidR="001643B6" w:rsidRPr="00175807">
        <w:rPr>
          <w:rFonts w:ascii="仿宋_GB2312" w:eastAsia="仿宋_GB2312" w:hAnsi="仿宋_GB2312" w:cs="仿宋_GB2312"/>
          <w:color w:val="000000"/>
          <w:kern w:val="0"/>
          <w:sz w:val="32"/>
          <w:szCs w:val="32"/>
        </w:rPr>
        <w:t>563628</w:t>
      </w:r>
      <w:r w:rsidRPr="00175807">
        <w:rPr>
          <w:rFonts w:ascii="仿宋_GB2312" w:eastAsia="仿宋_GB2312" w:hAnsi="仿宋_GB2312" w:cs="仿宋_GB2312" w:hint="eastAsia"/>
          <w:color w:val="000000"/>
          <w:kern w:val="0"/>
          <w:sz w:val="32"/>
          <w:szCs w:val="32"/>
        </w:rPr>
        <w:t>万元，其中，基本支出预算数</w:t>
      </w:r>
      <w:r w:rsidR="00A522B2" w:rsidRPr="00175807">
        <w:rPr>
          <w:rFonts w:ascii="仿宋_GB2312" w:eastAsia="仿宋_GB2312" w:hAnsi="仿宋_GB2312" w:cs="仿宋_GB2312"/>
          <w:color w:val="000000"/>
          <w:kern w:val="0"/>
          <w:sz w:val="32"/>
          <w:szCs w:val="32"/>
        </w:rPr>
        <w:t>1</w:t>
      </w:r>
      <w:r w:rsidR="00CA07ED" w:rsidRPr="00175807">
        <w:rPr>
          <w:rFonts w:ascii="仿宋_GB2312" w:eastAsia="仿宋_GB2312" w:hAnsi="仿宋_GB2312" w:cs="仿宋_GB2312"/>
          <w:color w:val="000000"/>
          <w:kern w:val="0"/>
          <w:sz w:val="32"/>
          <w:szCs w:val="32"/>
        </w:rPr>
        <w:t>,</w:t>
      </w:r>
      <w:r w:rsidR="001643B6" w:rsidRPr="00175807">
        <w:rPr>
          <w:rFonts w:ascii="仿宋_GB2312" w:eastAsia="仿宋_GB2312" w:hAnsi="仿宋_GB2312" w:cs="仿宋_GB2312"/>
          <w:color w:val="000000"/>
          <w:kern w:val="0"/>
          <w:sz w:val="32"/>
          <w:szCs w:val="32"/>
        </w:rPr>
        <w:t>166</w:t>
      </w:r>
      <w:r w:rsidR="00CA07ED" w:rsidRPr="00175807">
        <w:rPr>
          <w:rFonts w:ascii="仿宋_GB2312" w:eastAsia="仿宋_GB2312" w:hAnsi="仿宋_GB2312" w:cs="仿宋_GB2312"/>
          <w:color w:val="000000"/>
          <w:kern w:val="0"/>
          <w:sz w:val="32"/>
          <w:szCs w:val="32"/>
        </w:rPr>
        <w:t>.</w:t>
      </w:r>
      <w:r w:rsidR="001643B6" w:rsidRPr="00175807">
        <w:rPr>
          <w:rFonts w:ascii="仿宋_GB2312" w:eastAsia="仿宋_GB2312" w:hAnsi="仿宋_GB2312" w:cs="仿宋_GB2312"/>
          <w:color w:val="000000"/>
          <w:kern w:val="0"/>
          <w:sz w:val="32"/>
          <w:szCs w:val="32"/>
        </w:rPr>
        <w:t>240335</w:t>
      </w:r>
      <w:r w:rsidRPr="00175807">
        <w:rPr>
          <w:rFonts w:ascii="仿宋_GB2312" w:eastAsia="仿宋_GB2312" w:hAnsi="仿宋_GB2312" w:cs="仿宋_GB2312" w:hint="eastAsia"/>
          <w:color w:val="000000"/>
          <w:kern w:val="0"/>
          <w:sz w:val="32"/>
          <w:szCs w:val="32"/>
        </w:rPr>
        <w:t>万元，项目支出预算数</w:t>
      </w:r>
      <w:r w:rsidR="00CA07ED" w:rsidRPr="00175807">
        <w:rPr>
          <w:rFonts w:ascii="仿宋_GB2312" w:eastAsia="仿宋_GB2312" w:hAnsi="仿宋_GB2312" w:cs="仿宋_GB2312"/>
          <w:color w:val="000000"/>
          <w:kern w:val="0"/>
          <w:sz w:val="32"/>
          <w:szCs w:val="32"/>
        </w:rPr>
        <w:t>1</w:t>
      </w:r>
      <w:r w:rsidR="001643B6" w:rsidRPr="00175807">
        <w:rPr>
          <w:rFonts w:ascii="仿宋_GB2312" w:eastAsia="仿宋_GB2312" w:hAnsi="仿宋_GB2312" w:cs="仿宋_GB2312"/>
          <w:color w:val="000000"/>
          <w:kern w:val="0"/>
          <w:sz w:val="32"/>
          <w:szCs w:val="32"/>
        </w:rPr>
        <w:t>90</w:t>
      </w:r>
      <w:r w:rsidR="00CA07ED" w:rsidRPr="00175807">
        <w:rPr>
          <w:rFonts w:ascii="仿宋_GB2312" w:eastAsia="仿宋_GB2312" w:hAnsi="仿宋_GB2312" w:cs="仿宋_GB2312"/>
          <w:color w:val="000000"/>
          <w:kern w:val="0"/>
          <w:sz w:val="32"/>
          <w:szCs w:val="32"/>
        </w:rPr>
        <w:t>.</w:t>
      </w:r>
      <w:r w:rsidR="001643B6" w:rsidRPr="00175807">
        <w:rPr>
          <w:rFonts w:ascii="仿宋_GB2312" w:eastAsia="仿宋_GB2312" w:hAnsi="仿宋_GB2312" w:cs="仿宋_GB2312"/>
          <w:color w:val="000000"/>
          <w:kern w:val="0"/>
          <w:sz w:val="32"/>
          <w:szCs w:val="32"/>
        </w:rPr>
        <w:t>323293</w:t>
      </w:r>
      <w:r w:rsidRPr="00175807">
        <w:rPr>
          <w:rFonts w:ascii="仿宋_GB2312" w:eastAsia="仿宋_GB2312" w:hAnsi="仿宋_GB2312" w:cs="仿宋_GB2312" w:hint="eastAsia"/>
          <w:color w:val="000000"/>
          <w:kern w:val="0"/>
          <w:sz w:val="32"/>
          <w:szCs w:val="32"/>
        </w:rPr>
        <w:t>万元，其他支出预算数0.00万元。资金总体支出</w:t>
      </w:r>
      <w:r w:rsidR="00CA07ED" w:rsidRPr="00175807">
        <w:rPr>
          <w:rFonts w:ascii="仿宋_GB2312" w:eastAsia="仿宋_GB2312" w:hAnsi="仿宋_GB2312" w:cs="仿宋_GB2312"/>
          <w:color w:val="000000"/>
          <w:kern w:val="0"/>
          <w:sz w:val="32"/>
          <w:szCs w:val="32"/>
        </w:rPr>
        <w:t>1,</w:t>
      </w:r>
      <w:r w:rsidR="001643B6" w:rsidRPr="00175807">
        <w:rPr>
          <w:rFonts w:ascii="仿宋_GB2312" w:eastAsia="仿宋_GB2312" w:hAnsi="仿宋_GB2312" w:cs="仿宋_GB2312"/>
          <w:color w:val="000000"/>
          <w:kern w:val="0"/>
          <w:sz w:val="32"/>
          <w:szCs w:val="32"/>
        </w:rPr>
        <w:t>294</w:t>
      </w:r>
      <w:r w:rsidR="00CA07ED" w:rsidRPr="00175807">
        <w:rPr>
          <w:rFonts w:ascii="仿宋_GB2312" w:eastAsia="仿宋_GB2312" w:hAnsi="仿宋_GB2312" w:cs="仿宋_GB2312"/>
          <w:color w:val="000000"/>
          <w:kern w:val="0"/>
          <w:sz w:val="32"/>
          <w:szCs w:val="32"/>
        </w:rPr>
        <w:t>.</w:t>
      </w:r>
      <w:r w:rsidR="001643B6" w:rsidRPr="00175807">
        <w:rPr>
          <w:rFonts w:ascii="仿宋_GB2312" w:eastAsia="仿宋_GB2312" w:hAnsi="仿宋_GB2312" w:cs="仿宋_GB2312"/>
          <w:color w:val="000000"/>
          <w:kern w:val="0"/>
          <w:sz w:val="32"/>
          <w:szCs w:val="32"/>
        </w:rPr>
        <w:t>903528</w:t>
      </w:r>
      <w:r w:rsidRPr="00175807">
        <w:rPr>
          <w:rFonts w:ascii="仿宋_GB2312" w:eastAsia="仿宋_GB2312" w:hAnsi="仿宋_GB2312" w:cs="仿宋_GB2312" w:hint="eastAsia"/>
          <w:color w:val="000000"/>
          <w:kern w:val="0"/>
          <w:sz w:val="32"/>
          <w:szCs w:val="32"/>
        </w:rPr>
        <w:t>万元，其中，基本支出</w:t>
      </w:r>
      <w:r w:rsidR="001643B6" w:rsidRPr="00175807">
        <w:rPr>
          <w:rFonts w:ascii="仿宋_GB2312" w:eastAsia="仿宋_GB2312" w:hAnsi="仿宋_GB2312" w:cs="仿宋_GB2312"/>
          <w:color w:val="000000"/>
          <w:kern w:val="0"/>
          <w:sz w:val="32"/>
          <w:szCs w:val="32"/>
        </w:rPr>
        <w:t>1,143</w:t>
      </w:r>
      <w:r w:rsidR="00CA07ED" w:rsidRPr="00175807">
        <w:rPr>
          <w:rFonts w:ascii="仿宋_GB2312" w:eastAsia="仿宋_GB2312" w:hAnsi="仿宋_GB2312" w:cs="仿宋_GB2312"/>
          <w:color w:val="000000"/>
          <w:kern w:val="0"/>
          <w:sz w:val="32"/>
          <w:szCs w:val="32"/>
        </w:rPr>
        <w:t>.</w:t>
      </w:r>
      <w:r w:rsidR="001643B6" w:rsidRPr="00175807">
        <w:rPr>
          <w:rFonts w:ascii="仿宋_GB2312" w:eastAsia="仿宋_GB2312" w:hAnsi="仿宋_GB2312" w:cs="仿宋_GB2312"/>
          <w:color w:val="000000"/>
          <w:kern w:val="0"/>
          <w:sz w:val="32"/>
          <w:szCs w:val="32"/>
        </w:rPr>
        <w:t>713822</w:t>
      </w:r>
      <w:r w:rsidRPr="00175807">
        <w:rPr>
          <w:rFonts w:ascii="仿宋_GB2312" w:eastAsia="仿宋_GB2312" w:hAnsi="仿宋_GB2312" w:cs="仿宋_GB2312" w:hint="eastAsia"/>
          <w:color w:val="000000"/>
          <w:kern w:val="0"/>
          <w:sz w:val="32"/>
          <w:szCs w:val="32"/>
        </w:rPr>
        <w:t>万元，项目支出</w:t>
      </w:r>
      <w:r w:rsidR="001643B6" w:rsidRPr="00175807">
        <w:rPr>
          <w:rFonts w:ascii="仿宋_GB2312" w:eastAsia="仿宋_GB2312" w:hAnsi="仿宋_GB2312" w:cs="仿宋_GB2312"/>
          <w:color w:val="000000"/>
          <w:kern w:val="0"/>
          <w:sz w:val="32"/>
          <w:szCs w:val="32"/>
        </w:rPr>
        <w:t>151</w:t>
      </w:r>
      <w:r w:rsidR="00CA07ED" w:rsidRPr="00175807">
        <w:rPr>
          <w:rFonts w:ascii="仿宋_GB2312" w:eastAsia="仿宋_GB2312" w:hAnsi="仿宋_GB2312" w:cs="仿宋_GB2312"/>
          <w:color w:val="000000"/>
          <w:kern w:val="0"/>
          <w:sz w:val="32"/>
          <w:szCs w:val="32"/>
        </w:rPr>
        <w:t>.</w:t>
      </w:r>
      <w:r w:rsidR="001643B6" w:rsidRPr="00175807">
        <w:rPr>
          <w:rFonts w:ascii="仿宋_GB2312" w:eastAsia="仿宋_GB2312" w:hAnsi="仿宋_GB2312" w:cs="仿宋_GB2312"/>
          <w:color w:val="000000"/>
          <w:kern w:val="0"/>
          <w:sz w:val="32"/>
          <w:szCs w:val="32"/>
        </w:rPr>
        <w:t>189706</w:t>
      </w:r>
      <w:r w:rsidRPr="00175807">
        <w:rPr>
          <w:rFonts w:ascii="仿宋_GB2312" w:eastAsia="仿宋_GB2312" w:hAnsi="仿宋_GB2312" w:cs="仿宋_GB2312" w:hint="eastAsia"/>
          <w:color w:val="000000"/>
          <w:kern w:val="0"/>
          <w:sz w:val="32"/>
          <w:szCs w:val="32"/>
        </w:rPr>
        <w:t>元，其他支出0.00万元。预算执行率为</w:t>
      </w:r>
      <w:r w:rsidR="00CA07ED" w:rsidRPr="00175807">
        <w:rPr>
          <w:rFonts w:ascii="仿宋_GB2312" w:eastAsia="仿宋_GB2312" w:hAnsi="仿宋_GB2312" w:cs="仿宋_GB2312"/>
          <w:color w:val="000000"/>
          <w:kern w:val="0"/>
          <w:sz w:val="32"/>
          <w:szCs w:val="32"/>
        </w:rPr>
        <w:t>9</w:t>
      </w:r>
      <w:r w:rsidR="001643B6" w:rsidRPr="00175807">
        <w:rPr>
          <w:rFonts w:ascii="仿宋_GB2312" w:eastAsia="仿宋_GB2312" w:hAnsi="仿宋_GB2312" w:cs="仿宋_GB2312"/>
          <w:color w:val="000000"/>
          <w:kern w:val="0"/>
          <w:sz w:val="32"/>
          <w:szCs w:val="32"/>
        </w:rPr>
        <w:t>5</w:t>
      </w:r>
      <w:r w:rsidRPr="00175807">
        <w:rPr>
          <w:rFonts w:ascii="仿宋_GB2312" w:eastAsia="仿宋_GB2312" w:hAnsi="仿宋_GB2312" w:cs="仿宋_GB2312" w:hint="eastAsia"/>
          <w:color w:val="000000"/>
          <w:kern w:val="0"/>
          <w:sz w:val="32"/>
          <w:szCs w:val="32"/>
        </w:rPr>
        <w:t>.</w:t>
      </w:r>
      <w:r w:rsidR="001643B6" w:rsidRPr="00175807">
        <w:rPr>
          <w:rFonts w:ascii="仿宋_GB2312" w:eastAsia="仿宋_GB2312" w:hAnsi="仿宋_GB2312" w:cs="仿宋_GB2312"/>
          <w:color w:val="000000"/>
          <w:kern w:val="0"/>
          <w:sz w:val="32"/>
          <w:szCs w:val="32"/>
        </w:rPr>
        <w:t>45</w:t>
      </w:r>
      <w:r w:rsidRPr="00175807">
        <w:rPr>
          <w:rFonts w:ascii="仿宋_GB2312" w:eastAsia="仿宋_GB2312" w:hAnsi="仿宋_GB2312" w:cs="仿宋_GB2312" w:hint="eastAsia"/>
          <w:color w:val="000000"/>
          <w:kern w:val="0"/>
          <w:sz w:val="32"/>
          <w:szCs w:val="32"/>
        </w:rPr>
        <w:t>%。</w:t>
      </w:r>
      <w:bookmarkEnd w:id="7"/>
    </w:p>
    <w:p w14:paraId="5DD71DA1" w14:textId="77777777" w:rsidR="006B32E2" w:rsidRPr="00BB3CED" w:rsidRDefault="00B952E4">
      <w:pPr>
        <w:spacing w:line="360" w:lineRule="auto"/>
        <w:ind w:firstLineChars="200" w:firstLine="640"/>
        <w:outlineLvl w:val="0"/>
        <w:rPr>
          <w:rFonts w:ascii="黑体" w:eastAsia="黑体" w:hAnsi="黑体" w:cs="仿宋_GB2312"/>
          <w:color w:val="000000"/>
          <w:kern w:val="0"/>
          <w:sz w:val="32"/>
          <w:szCs w:val="32"/>
        </w:rPr>
      </w:pPr>
      <w:bookmarkStart w:id="9" w:name="_Toc132635982"/>
      <w:r w:rsidRPr="00BB3CED">
        <w:rPr>
          <w:rFonts w:ascii="黑体" w:eastAsia="黑体" w:hAnsi="黑体" w:cs="仿宋_GB2312" w:hint="eastAsia"/>
          <w:color w:val="000000"/>
          <w:kern w:val="0"/>
          <w:sz w:val="32"/>
          <w:szCs w:val="32"/>
        </w:rPr>
        <w:t>三、整体绩效目标实现情况</w:t>
      </w:r>
      <w:bookmarkEnd w:id="9"/>
    </w:p>
    <w:p w14:paraId="20989982" w14:textId="292F904D" w:rsidR="006B32E2" w:rsidRPr="00AC123E" w:rsidRDefault="00830424" w:rsidP="00AC123E">
      <w:pPr>
        <w:spacing w:line="360" w:lineRule="auto"/>
        <w:ind w:firstLineChars="200" w:firstLine="640"/>
        <w:rPr>
          <w:rFonts w:ascii="仿宋_GB2312" w:eastAsia="仿宋_GB2312" w:hAnsi="仿宋_GB2312" w:cs="仿宋_GB2312"/>
          <w:color w:val="000000"/>
          <w:kern w:val="0"/>
          <w:sz w:val="32"/>
          <w:szCs w:val="32"/>
        </w:rPr>
      </w:pPr>
      <w:r w:rsidRPr="00830424">
        <w:rPr>
          <w:rFonts w:ascii="仿宋_GB2312" w:eastAsia="仿宋_GB2312" w:hAnsi="仿宋_GB2312" w:cs="仿宋_GB2312" w:hint="eastAsia"/>
          <w:color w:val="000000"/>
          <w:kern w:val="0"/>
          <w:sz w:val="32"/>
          <w:szCs w:val="32"/>
        </w:rPr>
        <w:t>2022年是我国历史上极为重要的一年，中共二十大胜利召开，描绘了全面建设社会主义现代化国家的宏伟蓝图。2022年是首都高质量发展的关键一年，中共北京市第十三次代表大会描绘了未来五年发展的蓝图，开启了新时代首都发展的新篇章。2022年也是市委自身建设和履行职能成果丰硕的一年。在中共北京市委坚强领导下，市委以习近平新时代中国特色社会主义思想为指导，全面贯彻中共十九大及十九届历次全会精神和中共二十大精神，深入贯彻习近平总书记对北京一系列重要讲话精神，认真落实中共北京市第十三次代表大会精神，深刻领会“两个确立”的决定性意义，不断</w:t>
      </w:r>
      <w:r w:rsidRPr="00830424">
        <w:rPr>
          <w:rFonts w:ascii="仿宋_GB2312" w:eastAsia="仿宋_GB2312" w:hAnsi="仿宋_GB2312" w:cs="仿宋_GB2312" w:hint="eastAsia"/>
          <w:color w:val="000000"/>
          <w:kern w:val="0"/>
          <w:sz w:val="32"/>
          <w:szCs w:val="32"/>
        </w:rPr>
        <w:lastRenderedPageBreak/>
        <w:t>增强“四个意识”、坚定“四个自信”、做到“两个维护”，各项工作都取得了新进展新成效，为全面推进新时代首都发展</w:t>
      </w:r>
      <w:r>
        <w:rPr>
          <w:rFonts w:ascii="仿宋_GB2312" w:eastAsia="仿宋_GB2312" w:hAnsi="仿宋_GB2312" w:cs="仿宋_GB2312" w:hint="eastAsia"/>
          <w:color w:val="000000"/>
          <w:kern w:val="0"/>
          <w:sz w:val="32"/>
          <w:szCs w:val="32"/>
        </w:rPr>
        <w:t>做出</w:t>
      </w:r>
      <w:r w:rsidRPr="00830424">
        <w:rPr>
          <w:rFonts w:ascii="仿宋_GB2312" w:eastAsia="仿宋_GB2312" w:hAnsi="仿宋_GB2312" w:cs="仿宋_GB2312" w:hint="eastAsia"/>
          <w:color w:val="000000"/>
          <w:kern w:val="0"/>
          <w:sz w:val="32"/>
          <w:szCs w:val="32"/>
        </w:rPr>
        <w:t>了积极贡献。</w:t>
      </w:r>
    </w:p>
    <w:p w14:paraId="1945D8E9" w14:textId="77777777" w:rsidR="006B32E2" w:rsidRPr="00EE1A40" w:rsidRDefault="00B952E4" w:rsidP="00EE1A40">
      <w:pPr>
        <w:pStyle w:val="2"/>
        <w:spacing w:before="0" w:after="0" w:line="240" w:lineRule="auto"/>
        <w:ind w:firstLineChars="200" w:firstLine="643"/>
        <w:rPr>
          <w:rFonts w:ascii="仿宋_GB2312" w:eastAsia="仿宋_GB2312"/>
        </w:rPr>
      </w:pPr>
      <w:bookmarkStart w:id="10" w:name="_Toc132635983"/>
      <w:r w:rsidRPr="00EE1A40">
        <w:rPr>
          <w:rFonts w:ascii="仿宋_GB2312" w:eastAsia="仿宋_GB2312" w:hint="eastAsia"/>
        </w:rPr>
        <w:t>（一）产出完成情况分析</w:t>
      </w:r>
      <w:bookmarkEnd w:id="10"/>
    </w:p>
    <w:p w14:paraId="279F1D77" w14:textId="384E54DA" w:rsidR="006B32E2" w:rsidRPr="00AC123E" w:rsidRDefault="00B952E4" w:rsidP="00AC123E">
      <w:pPr>
        <w:spacing w:line="360" w:lineRule="auto"/>
        <w:ind w:firstLineChars="200" w:firstLine="643"/>
        <w:rPr>
          <w:rFonts w:ascii="仿宋_GB2312" w:eastAsia="仿宋_GB2312" w:hAnsi="仿宋_GB2312" w:cs="仿宋_GB2312"/>
          <w:b/>
          <w:bCs/>
          <w:color w:val="000000"/>
          <w:kern w:val="0"/>
          <w:sz w:val="32"/>
          <w:szCs w:val="32"/>
        </w:rPr>
      </w:pPr>
      <w:r w:rsidRPr="00AC123E">
        <w:rPr>
          <w:rFonts w:ascii="仿宋_GB2312" w:eastAsia="仿宋_GB2312" w:hAnsi="仿宋_GB2312" w:cs="仿宋_GB2312" w:hint="eastAsia"/>
          <w:b/>
          <w:bCs/>
          <w:color w:val="000000"/>
          <w:kern w:val="0"/>
          <w:sz w:val="32"/>
          <w:szCs w:val="32"/>
        </w:rPr>
        <w:t>1.</w:t>
      </w:r>
      <w:r w:rsidR="00830424" w:rsidRPr="00830424">
        <w:rPr>
          <w:rFonts w:ascii="仿宋_GB2312" w:eastAsia="仿宋_GB2312" w:hAnsi="仿宋_GB2312" w:cs="仿宋_GB2312" w:hint="eastAsia"/>
          <w:b/>
          <w:bCs/>
          <w:color w:val="000000"/>
          <w:kern w:val="0"/>
          <w:sz w:val="32"/>
          <w:szCs w:val="32"/>
        </w:rPr>
        <w:t>深入学习中共二十大精神，共同思想政治基础更牢</w:t>
      </w:r>
      <w:r w:rsidR="0060504F">
        <w:rPr>
          <w:rFonts w:ascii="仿宋_GB2312" w:eastAsia="仿宋_GB2312" w:hAnsi="仿宋_GB2312" w:cs="仿宋_GB2312" w:hint="eastAsia"/>
          <w:b/>
          <w:bCs/>
          <w:color w:val="000000"/>
          <w:kern w:val="0"/>
          <w:sz w:val="32"/>
          <w:szCs w:val="32"/>
        </w:rPr>
        <w:t>。</w:t>
      </w:r>
    </w:p>
    <w:p w14:paraId="16CF5DD3" w14:textId="38678731" w:rsidR="00D94C46" w:rsidRPr="00D94C46" w:rsidRDefault="00175807" w:rsidP="00D94C46">
      <w:pPr>
        <w:spacing w:line="360" w:lineRule="auto"/>
        <w:ind w:firstLineChars="200" w:firstLine="640"/>
        <w:rPr>
          <w:rFonts w:ascii="仿宋_GB2312" w:eastAsia="仿宋_GB2312" w:hAnsi="仿宋_GB2312" w:cs="仿宋_GB2312"/>
          <w:color w:val="000000"/>
          <w:kern w:val="0"/>
          <w:sz w:val="32"/>
          <w:szCs w:val="32"/>
        </w:rPr>
      </w:pPr>
      <w:r w:rsidRPr="0060504F">
        <w:rPr>
          <w:rFonts w:ascii="仿宋_GB2312" w:eastAsia="仿宋_GB2312" w:hAnsi="仿宋_GB2312" w:cs="仿宋_GB2312" w:hint="eastAsia"/>
          <w:color w:val="000000"/>
          <w:kern w:val="0"/>
          <w:sz w:val="32"/>
          <w:szCs w:val="32"/>
        </w:rPr>
        <w:t>一至九月份，全市各级组织积极开展“喜迎二十大、奋进新时代”微宣讲、“讲述非凡十年”“共话百年统战”征文等活动，举办新型政党制度线上专题辅导会，组织参观“奋进新征程”主题成就展，宣传十八大以来我国各项事业取得的历史性成就，为迎接二十大胜利召开营造了浓厚氛围。二十大胜利闭幕后，市委第一时间研究制定《学习宣传贯彻二十大精神的方案》，组织召开座谈会深入学习二十大会议精神，</w:t>
      </w:r>
      <w:proofErr w:type="gramStart"/>
      <w:r w:rsidRPr="0060504F">
        <w:rPr>
          <w:rFonts w:ascii="仿宋_GB2312" w:eastAsia="仿宋_GB2312" w:hAnsi="仿宋_GB2312" w:cs="仿宋_GB2312" w:hint="eastAsia"/>
          <w:color w:val="000000"/>
          <w:kern w:val="0"/>
          <w:sz w:val="32"/>
          <w:szCs w:val="32"/>
        </w:rPr>
        <w:t>主委带头发</w:t>
      </w:r>
      <w:proofErr w:type="gramEnd"/>
      <w:r w:rsidRPr="0060504F">
        <w:rPr>
          <w:rFonts w:ascii="仿宋_GB2312" w:eastAsia="仿宋_GB2312" w:hAnsi="仿宋_GB2312" w:cs="仿宋_GB2312" w:hint="eastAsia"/>
          <w:color w:val="000000"/>
          <w:kern w:val="0"/>
          <w:sz w:val="32"/>
          <w:szCs w:val="32"/>
        </w:rPr>
        <w:t>言谈学习体会并提出市委学习二十大精神的具体要求，12名常委、委员在会上结合党派履职和本职工作谈学习体会，全体市委委员认真撰写了学习心得。各区、各支部积极组织党员收听收看大会开幕式，并结合自身工作开展形式多样的学习活动，市委班子成员分别参加所联系区组织的学习活动，宣讲大会精神，形成了引领学、带头学、</w:t>
      </w:r>
      <w:proofErr w:type="gramStart"/>
      <w:r w:rsidRPr="0060504F">
        <w:rPr>
          <w:rFonts w:ascii="仿宋_GB2312" w:eastAsia="仿宋_GB2312" w:hAnsi="仿宋_GB2312" w:cs="仿宋_GB2312" w:hint="eastAsia"/>
          <w:color w:val="000000"/>
          <w:kern w:val="0"/>
          <w:sz w:val="32"/>
          <w:szCs w:val="32"/>
        </w:rPr>
        <w:t>全员学</w:t>
      </w:r>
      <w:proofErr w:type="gramEnd"/>
      <w:r w:rsidRPr="0060504F">
        <w:rPr>
          <w:rFonts w:ascii="仿宋_GB2312" w:eastAsia="仿宋_GB2312" w:hAnsi="仿宋_GB2312" w:cs="仿宋_GB2312" w:hint="eastAsia"/>
          <w:color w:val="000000"/>
          <w:kern w:val="0"/>
          <w:sz w:val="32"/>
          <w:szCs w:val="32"/>
        </w:rPr>
        <w:t>的良好局面。全体党员进一步增进了对中国共产党和中国特色社会主义的政治认同、思想认同、理论认同和情感认同，进一步坚定了坚决拥护“两个确立”、坚决做到“两个维护”的高度自觉。</w:t>
      </w:r>
    </w:p>
    <w:p w14:paraId="5481C0E7" w14:textId="6FBD52BB" w:rsidR="007816F5" w:rsidRPr="007816F5" w:rsidRDefault="007816F5" w:rsidP="007816F5">
      <w:pPr>
        <w:spacing w:line="360" w:lineRule="auto"/>
        <w:ind w:firstLineChars="200" w:firstLine="643"/>
        <w:rPr>
          <w:rFonts w:ascii="仿宋_GB2312" w:eastAsia="仿宋_GB2312" w:hAnsi="仿宋_GB2312" w:cs="仿宋_GB2312"/>
          <w:b/>
          <w:bCs/>
          <w:color w:val="000000"/>
          <w:kern w:val="0"/>
          <w:sz w:val="32"/>
          <w:szCs w:val="32"/>
        </w:rPr>
      </w:pPr>
      <w:r w:rsidRPr="007816F5">
        <w:rPr>
          <w:rFonts w:ascii="仿宋_GB2312" w:eastAsia="仿宋_GB2312" w:hAnsi="仿宋_GB2312" w:cs="仿宋_GB2312" w:hint="eastAsia"/>
          <w:b/>
          <w:bCs/>
          <w:color w:val="000000"/>
          <w:kern w:val="0"/>
          <w:sz w:val="32"/>
          <w:szCs w:val="32"/>
        </w:rPr>
        <w:lastRenderedPageBreak/>
        <w:t>2</w:t>
      </w:r>
      <w:r w:rsidRPr="007816F5">
        <w:rPr>
          <w:rFonts w:ascii="仿宋_GB2312" w:eastAsia="仿宋_GB2312" w:hAnsi="仿宋_GB2312" w:cs="仿宋_GB2312"/>
          <w:b/>
          <w:bCs/>
          <w:color w:val="000000"/>
          <w:kern w:val="0"/>
          <w:sz w:val="32"/>
          <w:szCs w:val="32"/>
        </w:rPr>
        <w:t>.</w:t>
      </w:r>
      <w:r w:rsidRPr="007816F5">
        <w:rPr>
          <w:rFonts w:ascii="仿宋_GB2312" w:eastAsia="仿宋_GB2312" w:hAnsi="仿宋_GB2312" w:cs="仿宋_GB2312" w:hint="eastAsia"/>
          <w:b/>
          <w:bCs/>
          <w:color w:val="000000"/>
          <w:kern w:val="0"/>
          <w:sz w:val="32"/>
          <w:szCs w:val="32"/>
        </w:rPr>
        <w:t>积极开展主题教育，坚定理想信念</w:t>
      </w:r>
      <w:r>
        <w:rPr>
          <w:rFonts w:ascii="仿宋_GB2312" w:eastAsia="仿宋_GB2312" w:hAnsi="仿宋_GB2312" w:cs="仿宋_GB2312" w:hint="eastAsia"/>
          <w:b/>
          <w:bCs/>
          <w:color w:val="000000"/>
          <w:kern w:val="0"/>
          <w:sz w:val="32"/>
          <w:szCs w:val="32"/>
        </w:rPr>
        <w:t>。</w:t>
      </w:r>
    </w:p>
    <w:p w14:paraId="1E3A2843" w14:textId="11964339" w:rsidR="006B32E2" w:rsidRDefault="00175807" w:rsidP="00D94C46">
      <w:pPr>
        <w:spacing w:line="360" w:lineRule="auto"/>
        <w:ind w:firstLineChars="200" w:firstLine="640"/>
        <w:rPr>
          <w:rFonts w:ascii="仿宋_GB2312" w:eastAsia="仿宋_GB2312" w:hAnsi="仿宋_GB2312" w:cs="仿宋_GB2312"/>
          <w:color w:val="000000"/>
          <w:kern w:val="0"/>
          <w:sz w:val="32"/>
          <w:szCs w:val="32"/>
        </w:rPr>
      </w:pPr>
      <w:r w:rsidRPr="007A23A5">
        <w:rPr>
          <w:rFonts w:ascii="仿宋_GB2312" w:eastAsia="仿宋_GB2312" w:hAnsi="仿宋_GB2312" w:cs="仿宋_GB2312" w:hint="eastAsia"/>
          <w:color w:val="000000"/>
          <w:kern w:val="0"/>
          <w:sz w:val="32"/>
          <w:szCs w:val="32"/>
        </w:rPr>
        <w:t>深入开展“矢志不渝跟党走，携手奋进新时代”政治交接主题教育，通过“他和她的故事”理想信念教育、“缅怀司徒美堂先生，弘扬致公优良传统”主题实践活动等形式，引导党员继承和发扬致公党前辈与中国共产党风雨同舟、亲密合作的优良传统，进一步增强走中国特色社会主义政治发展道路的自觉自信。组织党员观看冬奥会</w:t>
      </w:r>
      <w:r w:rsidR="007A23A5">
        <w:rPr>
          <w:rFonts w:ascii="仿宋_GB2312" w:eastAsia="仿宋_GB2312" w:hAnsi="仿宋_GB2312" w:cs="仿宋_GB2312" w:hint="eastAsia"/>
          <w:color w:val="000000"/>
          <w:kern w:val="0"/>
          <w:sz w:val="32"/>
          <w:szCs w:val="32"/>
        </w:rPr>
        <w:t>、</w:t>
      </w:r>
      <w:r w:rsidRPr="007A23A5">
        <w:rPr>
          <w:rFonts w:ascii="仿宋_GB2312" w:eastAsia="仿宋_GB2312" w:hAnsi="仿宋_GB2312" w:cs="仿宋_GB2312" w:hint="eastAsia"/>
          <w:color w:val="000000"/>
          <w:kern w:val="0"/>
          <w:sz w:val="32"/>
          <w:szCs w:val="32"/>
        </w:rPr>
        <w:t>冬残奥会，深刻感受新时代中国从容自信、开放包容的大国风范，进一步增强“四个自信”。以“京致阅读”活动为抓手，深入推进“书香支部”建设，组织各区开展线上线下活动50余场，有关情况形成的报告得到致公党中央领导批示。</w:t>
      </w:r>
    </w:p>
    <w:p w14:paraId="4A4D7D8A" w14:textId="3F126034" w:rsidR="007816F5" w:rsidRDefault="007816F5" w:rsidP="00AC123E">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3</w:t>
      </w:r>
      <w:r>
        <w:rPr>
          <w:rFonts w:ascii="仿宋_GB2312" w:eastAsia="仿宋_GB2312" w:hAnsi="仿宋_GB2312" w:cs="仿宋_GB2312"/>
          <w:b/>
          <w:bCs/>
          <w:color w:val="000000"/>
          <w:kern w:val="0"/>
          <w:sz w:val="32"/>
          <w:szCs w:val="32"/>
        </w:rPr>
        <w:t>.</w:t>
      </w:r>
      <w:r w:rsidRPr="007816F5">
        <w:rPr>
          <w:rFonts w:ascii="仿宋_GB2312" w:eastAsia="仿宋_GB2312" w:hAnsi="仿宋_GB2312" w:cs="仿宋_GB2312" w:hint="eastAsia"/>
          <w:b/>
          <w:bCs/>
          <w:color w:val="000000"/>
          <w:kern w:val="0"/>
          <w:sz w:val="32"/>
          <w:szCs w:val="32"/>
        </w:rPr>
        <w:t>“8+1”行动帮扶工作进一步深化</w:t>
      </w:r>
      <w:r>
        <w:rPr>
          <w:rFonts w:ascii="仿宋_GB2312" w:eastAsia="仿宋_GB2312" w:hAnsi="仿宋_GB2312" w:cs="仿宋_GB2312" w:hint="eastAsia"/>
          <w:b/>
          <w:bCs/>
          <w:color w:val="000000"/>
          <w:kern w:val="0"/>
          <w:sz w:val="32"/>
          <w:szCs w:val="32"/>
        </w:rPr>
        <w:t>，</w:t>
      </w:r>
      <w:r w:rsidRPr="007816F5">
        <w:rPr>
          <w:rFonts w:ascii="仿宋_GB2312" w:eastAsia="仿宋_GB2312" w:hAnsi="仿宋_GB2312" w:cs="仿宋_GB2312" w:hint="eastAsia"/>
          <w:b/>
          <w:bCs/>
          <w:color w:val="000000"/>
          <w:kern w:val="0"/>
          <w:sz w:val="32"/>
          <w:szCs w:val="32"/>
        </w:rPr>
        <w:t>对口酉阳、毕节帮扶扎实开展</w:t>
      </w:r>
      <w:r>
        <w:rPr>
          <w:rFonts w:ascii="仿宋_GB2312" w:eastAsia="仿宋_GB2312" w:hAnsi="仿宋_GB2312" w:cs="仿宋_GB2312" w:hint="eastAsia"/>
          <w:b/>
          <w:bCs/>
          <w:color w:val="000000"/>
          <w:kern w:val="0"/>
          <w:sz w:val="32"/>
          <w:szCs w:val="32"/>
        </w:rPr>
        <w:t>。</w:t>
      </w:r>
    </w:p>
    <w:p w14:paraId="2DEEE70F" w14:textId="10BFA40B" w:rsidR="007816F5" w:rsidRDefault="00852743" w:rsidP="00AC123E">
      <w:pPr>
        <w:spacing w:line="360" w:lineRule="auto"/>
        <w:ind w:firstLineChars="200" w:firstLine="640"/>
        <w:rPr>
          <w:rFonts w:ascii="仿宋_GB2312" w:eastAsia="仿宋_GB2312" w:hAnsi="仿宋_GB2312" w:cs="仿宋_GB2312"/>
          <w:color w:val="000000"/>
          <w:kern w:val="0"/>
          <w:sz w:val="32"/>
          <w:szCs w:val="32"/>
        </w:rPr>
      </w:pPr>
      <w:r w:rsidRPr="00852743">
        <w:rPr>
          <w:rFonts w:ascii="仿宋_GB2312" w:eastAsia="仿宋_GB2312" w:hAnsi="仿宋_GB2312" w:cs="仿宋_GB2312" w:hint="eastAsia"/>
          <w:color w:val="000000"/>
          <w:kern w:val="0"/>
          <w:sz w:val="32"/>
          <w:szCs w:val="32"/>
        </w:rPr>
        <w:t>继续开展“中医药文化进校园”</w:t>
      </w:r>
      <w:r w:rsidR="00573AC3">
        <w:rPr>
          <w:rFonts w:ascii="仿宋_GB2312" w:eastAsia="仿宋_GB2312" w:hAnsi="仿宋_GB2312" w:cs="仿宋_GB2312" w:hint="eastAsia"/>
          <w:color w:val="000000"/>
          <w:kern w:val="0"/>
          <w:sz w:val="32"/>
          <w:szCs w:val="32"/>
        </w:rPr>
        <w:t>、</w:t>
      </w:r>
      <w:r w:rsidRPr="00852743">
        <w:rPr>
          <w:rFonts w:ascii="仿宋_GB2312" w:eastAsia="仿宋_GB2312" w:hAnsi="仿宋_GB2312" w:cs="仿宋_GB2312" w:hint="eastAsia"/>
          <w:color w:val="000000"/>
          <w:kern w:val="0"/>
          <w:sz w:val="32"/>
          <w:szCs w:val="32"/>
        </w:rPr>
        <w:t>“致公爱心陶笛”素质教育帮扶活动，形式更加多样、内容不断创新，受到师生广泛欢迎。组织专家为百花山自然保护区华北</w:t>
      </w:r>
      <w:proofErr w:type="gramStart"/>
      <w:r w:rsidRPr="00852743">
        <w:rPr>
          <w:rFonts w:ascii="仿宋_GB2312" w:eastAsia="仿宋_GB2312" w:hAnsi="仿宋_GB2312" w:cs="仿宋_GB2312" w:hint="eastAsia"/>
          <w:color w:val="000000"/>
          <w:kern w:val="0"/>
          <w:sz w:val="32"/>
          <w:szCs w:val="32"/>
        </w:rPr>
        <w:t>豹</w:t>
      </w:r>
      <w:proofErr w:type="gramEnd"/>
      <w:r w:rsidRPr="00852743">
        <w:rPr>
          <w:rFonts w:ascii="仿宋_GB2312" w:eastAsia="仿宋_GB2312" w:hAnsi="仿宋_GB2312" w:cs="仿宋_GB2312" w:hint="eastAsia"/>
          <w:color w:val="000000"/>
          <w:kern w:val="0"/>
          <w:sz w:val="32"/>
          <w:szCs w:val="32"/>
        </w:rPr>
        <w:t>保护、自然教育等建言献策，支持当地生态环境建设。推进琉璃渠村“门头沟小院”民宿项目与非遗文化传承融合发展，促成斋堂镇2个村的民宿项目落地。积极探索</w:t>
      </w:r>
      <w:proofErr w:type="gramStart"/>
      <w:r w:rsidRPr="00852743">
        <w:rPr>
          <w:rFonts w:ascii="仿宋_GB2312" w:eastAsia="仿宋_GB2312" w:hAnsi="仿宋_GB2312" w:cs="仿宋_GB2312" w:hint="eastAsia"/>
          <w:color w:val="000000"/>
          <w:kern w:val="0"/>
          <w:sz w:val="32"/>
          <w:szCs w:val="32"/>
        </w:rPr>
        <w:t>墙绘设计</w:t>
      </w:r>
      <w:proofErr w:type="gramEnd"/>
      <w:r w:rsidRPr="00852743">
        <w:rPr>
          <w:rFonts w:ascii="仿宋_GB2312" w:eastAsia="仿宋_GB2312" w:hAnsi="仿宋_GB2312" w:cs="仿宋_GB2312" w:hint="eastAsia"/>
          <w:color w:val="000000"/>
          <w:kern w:val="0"/>
          <w:sz w:val="32"/>
          <w:szCs w:val="32"/>
        </w:rPr>
        <w:t>项目，向村委会捐赠环保涂料改善村内公共活动空间，助力建设美丽宜居乡村。帮助付家台村</w:t>
      </w:r>
      <w:proofErr w:type="gramStart"/>
      <w:r w:rsidRPr="00852743">
        <w:rPr>
          <w:rFonts w:ascii="仿宋_GB2312" w:eastAsia="仿宋_GB2312" w:hAnsi="仿宋_GB2312" w:cs="仿宋_GB2312" w:hint="eastAsia"/>
          <w:color w:val="000000"/>
          <w:kern w:val="0"/>
          <w:sz w:val="32"/>
          <w:szCs w:val="32"/>
        </w:rPr>
        <w:t>梳理村</w:t>
      </w:r>
      <w:proofErr w:type="gramEnd"/>
      <w:r w:rsidRPr="00852743">
        <w:rPr>
          <w:rFonts w:ascii="仿宋_GB2312" w:eastAsia="仿宋_GB2312" w:hAnsi="仿宋_GB2312" w:cs="仿宋_GB2312" w:hint="eastAsia"/>
          <w:color w:val="000000"/>
          <w:kern w:val="0"/>
          <w:sz w:val="32"/>
          <w:szCs w:val="32"/>
        </w:rPr>
        <w:t>集体资源，支持村集体经济转型发展。</w:t>
      </w:r>
    </w:p>
    <w:p w14:paraId="7DAA7899" w14:textId="28F538F4" w:rsidR="00852743" w:rsidRPr="00852743" w:rsidRDefault="00852743" w:rsidP="00AC123E">
      <w:pPr>
        <w:spacing w:line="360" w:lineRule="auto"/>
        <w:ind w:firstLineChars="200" w:firstLine="640"/>
        <w:rPr>
          <w:rFonts w:ascii="仿宋_GB2312" w:eastAsia="仿宋_GB2312" w:hAnsi="仿宋_GB2312" w:cs="仿宋_GB2312"/>
          <w:color w:val="000000"/>
          <w:kern w:val="0"/>
          <w:sz w:val="32"/>
          <w:szCs w:val="32"/>
        </w:rPr>
      </w:pPr>
      <w:r w:rsidRPr="00852743">
        <w:rPr>
          <w:rFonts w:ascii="仿宋_GB2312" w:eastAsia="仿宋_GB2312" w:hAnsi="仿宋_GB2312" w:cs="仿宋_GB2312" w:hint="eastAsia"/>
          <w:color w:val="000000"/>
          <w:kern w:val="0"/>
          <w:sz w:val="32"/>
          <w:szCs w:val="32"/>
        </w:rPr>
        <w:lastRenderedPageBreak/>
        <w:t>落实致公党中央统一部署，为酉阳300余名中小学教师提供教学能力专题培训，参与致公党中央酉阳中小学心理健康帮扶项目。支持乡村振兴示范点建设，在</w:t>
      </w:r>
      <w:proofErr w:type="gramStart"/>
      <w:r w:rsidRPr="00852743">
        <w:rPr>
          <w:rFonts w:ascii="仿宋_GB2312" w:eastAsia="仿宋_GB2312" w:hAnsi="仿宋_GB2312" w:cs="仿宋_GB2312" w:hint="eastAsia"/>
          <w:color w:val="000000"/>
          <w:kern w:val="0"/>
          <w:sz w:val="32"/>
          <w:szCs w:val="32"/>
        </w:rPr>
        <w:t>酉阳板溪镇</w:t>
      </w:r>
      <w:proofErr w:type="gramEnd"/>
      <w:r w:rsidRPr="00852743">
        <w:rPr>
          <w:rFonts w:ascii="仿宋_GB2312" w:eastAsia="仿宋_GB2312" w:hAnsi="仿宋_GB2312" w:cs="仿宋_GB2312" w:hint="eastAsia"/>
          <w:color w:val="000000"/>
          <w:kern w:val="0"/>
          <w:sz w:val="32"/>
          <w:szCs w:val="32"/>
        </w:rPr>
        <w:t>捐建5个村级乡村文明超市，向毕节朱昌镇卫生院捐赠医疗设备。组织农业领域党员围绕酉阳油茶产业发展建言献策，在“乡村振兴·致公大讲堂”系列培训班授课，为基层治理、乡村振兴提供智力支持。通过“酉好货”平台采购价值13万余元的农特产品。</w:t>
      </w:r>
    </w:p>
    <w:p w14:paraId="38275780" w14:textId="3F018302" w:rsidR="006B32E2" w:rsidRPr="00AC123E" w:rsidRDefault="007816F5" w:rsidP="00AC123E">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b/>
          <w:bCs/>
          <w:color w:val="000000"/>
          <w:kern w:val="0"/>
          <w:sz w:val="32"/>
          <w:szCs w:val="32"/>
        </w:rPr>
        <w:t>4</w:t>
      </w:r>
      <w:r w:rsidR="00B952E4" w:rsidRPr="00AC123E">
        <w:rPr>
          <w:rFonts w:ascii="仿宋_GB2312" w:eastAsia="仿宋_GB2312" w:hAnsi="仿宋_GB2312" w:cs="仿宋_GB2312" w:hint="eastAsia"/>
          <w:b/>
          <w:bCs/>
          <w:color w:val="000000"/>
          <w:kern w:val="0"/>
          <w:sz w:val="32"/>
          <w:szCs w:val="32"/>
        </w:rPr>
        <w:t>.</w:t>
      </w:r>
      <w:r w:rsidRPr="007816F5">
        <w:rPr>
          <w:rFonts w:ascii="仿宋_GB2312" w:eastAsia="仿宋_GB2312" w:hAnsi="仿宋_GB2312" w:cs="仿宋_GB2312" w:hint="eastAsia"/>
          <w:b/>
          <w:bCs/>
          <w:color w:val="000000"/>
          <w:kern w:val="0"/>
          <w:sz w:val="32"/>
          <w:szCs w:val="32"/>
        </w:rPr>
        <w:t>圆满完成市委换届，组织凝聚力更强</w:t>
      </w:r>
      <w:r>
        <w:rPr>
          <w:rFonts w:ascii="仿宋_GB2312" w:eastAsia="仿宋_GB2312" w:hAnsi="仿宋_GB2312" w:cs="仿宋_GB2312" w:hint="eastAsia"/>
          <w:b/>
          <w:bCs/>
          <w:color w:val="000000"/>
          <w:kern w:val="0"/>
          <w:sz w:val="32"/>
          <w:szCs w:val="32"/>
        </w:rPr>
        <w:t>。</w:t>
      </w:r>
    </w:p>
    <w:p w14:paraId="58549613" w14:textId="5EC29E43" w:rsidR="006B32E2" w:rsidRDefault="007816F5" w:rsidP="00D94C46">
      <w:pPr>
        <w:spacing w:line="360" w:lineRule="auto"/>
        <w:ind w:firstLineChars="200" w:firstLine="640"/>
        <w:rPr>
          <w:rFonts w:ascii="仿宋_GB2312" w:eastAsia="仿宋_GB2312" w:hAnsi="仿宋_GB2312" w:cs="仿宋_GB2312"/>
          <w:color w:val="000000"/>
          <w:kern w:val="0"/>
          <w:sz w:val="32"/>
          <w:szCs w:val="32"/>
        </w:rPr>
      </w:pPr>
      <w:r w:rsidRPr="007816F5">
        <w:rPr>
          <w:rFonts w:ascii="仿宋_GB2312" w:eastAsia="仿宋_GB2312" w:hAnsi="仿宋_GB2312" w:cs="仿宋_GB2312" w:hint="eastAsia"/>
          <w:color w:val="000000"/>
          <w:kern w:val="0"/>
          <w:sz w:val="32"/>
          <w:szCs w:val="32"/>
        </w:rPr>
        <w:t>换届工作圆满顺利，选举产生新一届市委领导机构。7月11日至13日，中国致公党北京市第十次代表大会选举产生中国致公党北京市第十届委员会委员47名，其中常务委员21名，主任委员1名，副主任委员5名，北京市第十届委员会任命了本届秘书长，产生了内部监督委员会。经过换届，一批政治坚定、年富力强、具代表性的同志进入市委领导机构，肩负起建设高水平中国特色社会主义参政党的责任与担当，为我们的组织注入了新活力，为我们履行好首都参政党职能增添了新力量。</w:t>
      </w:r>
    </w:p>
    <w:p w14:paraId="26A7659E" w14:textId="592DF1F7" w:rsidR="00852743" w:rsidRDefault="00852743" w:rsidP="00AC123E">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5</w:t>
      </w:r>
      <w:r>
        <w:rPr>
          <w:rFonts w:ascii="仿宋_GB2312" w:eastAsia="仿宋_GB2312" w:hAnsi="仿宋_GB2312" w:cs="仿宋_GB2312"/>
          <w:b/>
          <w:bCs/>
          <w:color w:val="000000"/>
          <w:kern w:val="0"/>
          <w:sz w:val="32"/>
          <w:szCs w:val="32"/>
        </w:rPr>
        <w:t>.</w:t>
      </w:r>
      <w:r w:rsidRPr="00852743">
        <w:rPr>
          <w:rFonts w:ascii="仿宋_GB2312" w:eastAsia="仿宋_GB2312" w:hAnsi="仿宋_GB2312" w:cs="仿宋_GB2312" w:hint="eastAsia"/>
          <w:b/>
          <w:bCs/>
          <w:color w:val="000000"/>
          <w:kern w:val="0"/>
          <w:sz w:val="32"/>
          <w:szCs w:val="32"/>
        </w:rPr>
        <w:t>海外联络工作取得新进展。</w:t>
      </w:r>
    </w:p>
    <w:p w14:paraId="33354F37" w14:textId="49E6646C" w:rsidR="00852743" w:rsidRPr="00852743" w:rsidRDefault="00852743" w:rsidP="00AC123E">
      <w:pPr>
        <w:spacing w:line="360" w:lineRule="auto"/>
        <w:ind w:firstLineChars="200" w:firstLine="640"/>
        <w:rPr>
          <w:rFonts w:ascii="仿宋_GB2312" w:eastAsia="仿宋_GB2312" w:hAnsi="仿宋_GB2312" w:cs="仿宋_GB2312"/>
          <w:color w:val="000000"/>
          <w:kern w:val="0"/>
          <w:sz w:val="32"/>
          <w:szCs w:val="32"/>
        </w:rPr>
      </w:pPr>
      <w:r w:rsidRPr="00852743">
        <w:rPr>
          <w:rFonts w:ascii="仿宋_GB2312" w:eastAsia="仿宋_GB2312" w:hAnsi="仿宋_GB2312" w:cs="仿宋_GB2312" w:hint="eastAsia"/>
          <w:color w:val="000000"/>
          <w:kern w:val="0"/>
          <w:sz w:val="32"/>
          <w:szCs w:val="32"/>
        </w:rPr>
        <w:t>发挥联络优势凝聚海外侨界力量，积极反映海外侨团对中共二十大的高度关注和热烈拥护，广泛凝聚共识。组织海外华侨华人共同开展“一起向未来 同心迎冬奥”系列活动，</w:t>
      </w:r>
      <w:r w:rsidRPr="00852743">
        <w:rPr>
          <w:rFonts w:ascii="仿宋_GB2312" w:eastAsia="仿宋_GB2312" w:hAnsi="仿宋_GB2312" w:cs="仿宋_GB2312" w:hint="eastAsia"/>
          <w:color w:val="000000"/>
          <w:kern w:val="0"/>
          <w:sz w:val="32"/>
          <w:szCs w:val="32"/>
        </w:rPr>
        <w:lastRenderedPageBreak/>
        <w:t>引导海外侨胞为北京冬奥会和</w:t>
      </w:r>
      <w:proofErr w:type="gramStart"/>
      <w:r w:rsidRPr="00852743">
        <w:rPr>
          <w:rFonts w:ascii="仿宋_GB2312" w:eastAsia="仿宋_GB2312" w:hAnsi="仿宋_GB2312" w:cs="仿宋_GB2312" w:hint="eastAsia"/>
          <w:color w:val="000000"/>
          <w:kern w:val="0"/>
          <w:sz w:val="32"/>
          <w:szCs w:val="32"/>
        </w:rPr>
        <w:t>冬残</w:t>
      </w:r>
      <w:proofErr w:type="gramEnd"/>
      <w:r w:rsidRPr="00852743">
        <w:rPr>
          <w:rFonts w:ascii="仿宋_GB2312" w:eastAsia="仿宋_GB2312" w:hAnsi="仿宋_GB2312" w:cs="仿宋_GB2312" w:hint="eastAsia"/>
          <w:color w:val="000000"/>
          <w:kern w:val="0"/>
          <w:sz w:val="32"/>
          <w:szCs w:val="32"/>
        </w:rPr>
        <w:t>奥会加油助力。举办第六届“一带一路”交流会暨国庆73周年云相聚活动，组织海外华侨华人参加“京华海外论坛”，</w:t>
      </w:r>
      <w:proofErr w:type="gramStart"/>
      <w:r w:rsidRPr="00852743">
        <w:rPr>
          <w:rFonts w:ascii="仿宋_GB2312" w:eastAsia="仿宋_GB2312" w:hAnsi="仿宋_GB2312" w:cs="仿宋_GB2312" w:hint="eastAsia"/>
          <w:color w:val="000000"/>
          <w:kern w:val="0"/>
          <w:sz w:val="32"/>
          <w:szCs w:val="32"/>
        </w:rPr>
        <w:t>凝聚侨海智慧</w:t>
      </w:r>
      <w:proofErr w:type="gramEnd"/>
      <w:r w:rsidRPr="00852743">
        <w:rPr>
          <w:rFonts w:ascii="仿宋_GB2312" w:eastAsia="仿宋_GB2312" w:hAnsi="仿宋_GB2312" w:cs="仿宋_GB2312" w:hint="eastAsia"/>
          <w:color w:val="000000"/>
          <w:kern w:val="0"/>
          <w:sz w:val="32"/>
          <w:szCs w:val="32"/>
        </w:rPr>
        <w:t>助力首都发展。</w:t>
      </w:r>
    </w:p>
    <w:p w14:paraId="11658EE2" w14:textId="52A86BB1" w:rsidR="00852743" w:rsidRDefault="00E875D7" w:rsidP="00AC123E">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6</w:t>
      </w:r>
      <w:r>
        <w:rPr>
          <w:rFonts w:ascii="仿宋_GB2312" w:eastAsia="仿宋_GB2312" w:hAnsi="仿宋_GB2312" w:cs="仿宋_GB2312"/>
          <w:b/>
          <w:bCs/>
          <w:color w:val="000000"/>
          <w:kern w:val="0"/>
          <w:sz w:val="32"/>
          <w:szCs w:val="32"/>
        </w:rPr>
        <w:t>.</w:t>
      </w:r>
      <w:r w:rsidR="00463089" w:rsidRPr="00463089">
        <w:rPr>
          <w:rFonts w:ascii="仿宋_GB2312" w:eastAsia="仿宋_GB2312" w:hAnsi="仿宋_GB2312" w:cs="仿宋_GB2312" w:hint="eastAsia"/>
          <w:b/>
          <w:bCs/>
          <w:color w:val="000000"/>
          <w:kern w:val="0"/>
          <w:sz w:val="32"/>
          <w:szCs w:val="32"/>
        </w:rPr>
        <w:t>调研力度进一步加大</w:t>
      </w:r>
      <w:r w:rsidR="00463089">
        <w:rPr>
          <w:rFonts w:ascii="仿宋_GB2312" w:eastAsia="仿宋_GB2312" w:hAnsi="仿宋_GB2312" w:cs="仿宋_GB2312" w:hint="eastAsia"/>
          <w:b/>
          <w:bCs/>
          <w:color w:val="000000"/>
          <w:kern w:val="0"/>
          <w:sz w:val="32"/>
          <w:szCs w:val="32"/>
        </w:rPr>
        <w:t>，</w:t>
      </w:r>
      <w:r w:rsidR="00463089" w:rsidRPr="00463089">
        <w:rPr>
          <w:rFonts w:ascii="仿宋_GB2312" w:eastAsia="仿宋_GB2312" w:hAnsi="仿宋_GB2312" w:cs="仿宋_GB2312" w:hint="eastAsia"/>
          <w:b/>
          <w:bCs/>
          <w:color w:val="000000"/>
          <w:kern w:val="0"/>
          <w:sz w:val="32"/>
          <w:szCs w:val="32"/>
        </w:rPr>
        <w:t>建言成效进一步显著。</w:t>
      </w:r>
    </w:p>
    <w:p w14:paraId="49328B9E" w14:textId="69D65E8C" w:rsidR="00E875D7" w:rsidRDefault="00E875D7" w:rsidP="00AC123E">
      <w:pPr>
        <w:spacing w:line="360" w:lineRule="auto"/>
        <w:ind w:firstLineChars="200" w:firstLine="640"/>
        <w:rPr>
          <w:rFonts w:ascii="仿宋_GB2312" w:eastAsia="仿宋_GB2312" w:hAnsi="仿宋_GB2312" w:cs="仿宋_GB2312"/>
          <w:color w:val="000000"/>
          <w:kern w:val="0"/>
          <w:sz w:val="32"/>
          <w:szCs w:val="32"/>
        </w:rPr>
      </w:pPr>
      <w:r w:rsidRPr="00E875D7">
        <w:rPr>
          <w:rFonts w:ascii="仿宋_GB2312" w:eastAsia="仿宋_GB2312" w:hAnsi="仿宋_GB2312" w:cs="仿宋_GB2312" w:hint="eastAsia"/>
          <w:color w:val="000000"/>
          <w:kern w:val="0"/>
          <w:sz w:val="32"/>
          <w:szCs w:val="32"/>
        </w:rPr>
        <w:t>坚持围绕中共北京市委、市政府的决策部署和人民群众关心关切精准选题，对中关村新一轮先行先试改革、</w:t>
      </w:r>
      <w:proofErr w:type="gramStart"/>
      <w:r w:rsidRPr="00E875D7">
        <w:rPr>
          <w:rFonts w:ascii="仿宋_GB2312" w:eastAsia="仿宋_GB2312" w:hAnsi="仿宋_GB2312" w:cs="仿宋_GB2312" w:hint="eastAsia"/>
          <w:color w:val="000000"/>
          <w:kern w:val="0"/>
          <w:sz w:val="32"/>
          <w:szCs w:val="32"/>
        </w:rPr>
        <w:t>碳达峰碳</w:t>
      </w:r>
      <w:proofErr w:type="gramEnd"/>
      <w:r w:rsidRPr="00E875D7">
        <w:rPr>
          <w:rFonts w:ascii="仿宋_GB2312" w:eastAsia="仿宋_GB2312" w:hAnsi="仿宋_GB2312" w:cs="仿宋_GB2312" w:hint="eastAsia"/>
          <w:color w:val="000000"/>
          <w:kern w:val="0"/>
          <w:sz w:val="32"/>
          <w:szCs w:val="32"/>
        </w:rPr>
        <w:t>中和、韧性城市建设、“博物馆之城”建设、“两区”建设等专题深入调研，完成调研报告60篇。各区组织根据区域特点、各专委会立足专业优势，主动申报课题，一些区组织和专委会还开展了联合调研，凝聚共识与建言资政双向发力成果更加明显。积极协助致公党中央在京开展“构建现代能源体系，统筹推进碳达峰碳中和”、“科研事业单位的经费支出结构”调研，以委托调研的形式完成分调研报告，并推荐多位专家参加中国发展论坛、</w:t>
      </w:r>
      <w:proofErr w:type="gramStart"/>
      <w:r w:rsidRPr="00E875D7">
        <w:rPr>
          <w:rFonts w:ascii="仿宋_GB2312" w:eastAsia="仿宋_GB2312" w:hAnsi="仿宋_GB2312" w:cs="仿宋_GB2312" w:hint="eastAsia"/>
          <w:color w:val="000000"/>
          <w:kern w:val="0"/>
          <w:sz w:val="32"/>
          <w:szCs w:val="32"/>
        </w:rPr>
        <w:t>海创论坛</w:t>
      </w:r>
      <w:proofErr w:type="gramEnd"/>
      <w:r w:rsidRPr="00E875D7">
        <w:rPr>
          <w:rFonts w:ascii="仿宋_GB2312" w:eastAsia="仿宋_GB2312" w:hAnsi="仿宋_GB2312" w:cs="仿宋_GB2312" w:hint="eastAsia"/>
          <w:color w:val="000000"/>
          <w:kern w:val="0"/>
          <w:sz w:val="32"/>
          <w:szCs w:val="32"/>
        </w:rPr>
        <w:t>，在更高的平台建言献策。</w:t>
      </w:r>
    </w:p>
    <w:p w14:paraId="5FF60603" w14:textId="704E6AF2" w:rsidR="00463089" w:rsidRDefault="00463089" w:rsidP="00AC123E">
      <w:pPr>
        <w:spacing w:line="360" w:lineRule="auto"/>
        <w:ind w:firstLineChars="200" w:firstLine="640"/>
        <w:rPr>
          <w:rFonts w:ascii="仿宋_GB2312" w:eastAsia="仿宋_GB2312" w:hAnsi="仿宋_GB2312" w:cs="仿宋_GB2312"/>
          <w:color w:val="000000"/>
          <w:kern w:val="0"/>
          <w:sz w:val="32"/>
          <w:szCs w:val="32"/>
        </w:rPr>
      </w:pPr>
      <w:r w:rsidRPr="00463089">
        <w:rPr>
          <w:rFonts w:ascii="仿宋_GB2312" w:eastAsia="仿宋_GB2312" w:hAnsi="仿宋_GB2312" w:cs="仿宋_GB2312" w:hint="eastAsia"/>
          <w:color w:val="000000"/>
          <w:kern w:val="0"/>
          <w:sz w:val="32"/>
          <w:szCs w:val="32"/>
        </w:rPr>
        <w:t>更加注重调研实效性，推动调研成果转化为可操作的意见建议。主委课题调研成果转化为《把握机遇，分类推进，加快中关村新一轮先行先试改革开花结果》的建议，由主委代表致公党市委在政党协商会上作了发言，受到中共北京市委领导肯定，其中部分建议第一时间交由相关部门研究落实。市委领导班子成员多次参加中共北京市委、市政府领导召开</w:t>
      </w:r>
      <w:r w:rsidRPr="00463089">
        <w:rPr>
          <w:rFonts w:ascii="仿宋_GB2312" w:eastAsia="仿宋_GB2312" w:hAnsi="仿宋_GB2312" w:cs="仿宋_GB2312" w:hint="eastAsia"/>
          <w:color w:val="000000"/>
          <w:kern w:val="0"/>
          <w:sz w:val="32"/>
          <w:szCs w:val="32"/>
        </w:rPr>
        <w:lastRenderedPageBreak/>
        <w:t>的专题协商会，对中共市委市政府重要文件及重要工作安排发表意见建议。2022年市“两会”上，提交党派提案6件、党派发言5篇、界别提案2件。人大代表提交建议、议案23件，政协委员提交提案36件。于圣臣同志代表市委作题为《加快推进以抗体药物为代表的北京生物医药产业创新发展》的大会发言，孙阳同志作题为《加强疾控体系建设，筑牢首都疫情防控屏障》的大会发言，杨利慧同志作题为《让政协学习春风化雨》的委员发言，董晓莉同志在“把握发展大势，推动首都经济高质量发展”专题座谈会上发言。市委提交的党派提案《关于智能化供热改革技术路径和政策推进的提案》《关于加强北京自贸区建设的提案》、致公党界别提案《关于探索城市更新行动“北京模式”，构建首都高质量发展新格局的提案》和董晓莉同志提交的委员提案《关于加快完善“两区”建设体制机制，切实推动北京高效创新发展的提案》获北京市政协2022年度优秀提案</w:t>
      </w:r>
      <w:r w:rsidR="00A42B07">
        <w:rPr>
          <w:rFonts w:ascii="仿宋_GB2312" w:eastAsia="仿宋_GB2312" w:hAnsi="仿宋_GB2312" w:cs="仿宋_GB2312" w:hint="eastAsia"/>
          <w:color w:val="000000"/>
          <w:kern w:val="0"/>
          <w:sz w:val="32"/>
          <w:szCs w:val="32"/>
        </w:rPr>
        <w:t>；</w:t>
      </w:r>
      <w:r w:rsidRPr="00463089">
        <w:rPr>
          <w:rFonts w:ascii="仿宋_GB2312" w:eastAsia="仿宋_GB2312" w:hAnsi="仿宋_GB2312" w:cs="仿宋_GB2312" w:hint="eastAsia"/>
          <w:color w:val="000000"/>
          <w:kern w:val="0"/>
          <w:sz w:val="32"/>
          <w:szCs w:val="32"/>
        </w:rPr>
        <w:t>孙阳同志获政协北京市十三届委员会提案突出贡献奖。在议政会上，许</w:t>
      </w:r>
      <w:proofErr w:type="gramStart"/>
      <w:r w:rsidRPr="00463089">
        <w:rPr>
          <w:rFonts w:ascii="仿宋_GB2312" w:eastAsia="仿宋_GB2312" w:hAnsi="仿宋_GB2312" w:cs="仿宋_GB2312" w:hint="eastAsia"/>
          <w:color w:val="000000"/>
          <w:kern w:val="0"/>
          <w:sz w:val="32"/>
          <w:szCs w:val="32"/>
        </w:rPr>
        <w:t>槟</w:t>
      </w:r>
      <w:proofErr w:type="gramEnd"/>
      <w:r w:rsidRPr="00463089">
        <w:rPr>
          <w:rFonts w:ascii="仿宋_GB2312" w:eastAsia="仿宋_GB2312" w:hAnsi="仿宋_GB2312" w:cs="仿宋_GB2312" w:hint="eastAsia"/>
          <w:color w:val="000000"/>
          <w:kern w:val="0"/>
          <w:sz w:val="32"/>
          <w:szCs w:val="32"/>
        </w:rPr>
        <w:t>同志代表市委作《加快推进韧性城市专项规划的编制研究，统筹提升北京街区更新建设的综合效益》的重点发言，胡永芳同志代表市委作《加强影像元素的利用，以光影魅力提升博物馆活力》的即席发言，马媛同志作《博物馆联盟优势互补，人文京津冀三地共建》的视频连线发言，发言建议获市领导肯定。</w:t>
      </w:r>
      <w:proofErr w:type="gramStart"/>
      <w:r w:rsidRPr="00463089">
        <w:rPr>
          <w:rFonts w:ascii="仿宋_GB2312" w:eastAsia="仿宋_GB2312" w:hAnsi="仿宋_GB2312" w:cs="仿宋_GB2312" w:hint="eastAsia"/>
          <w:color w:val="000000"/>
          <w:kern w:val="0"/>
          <w:sz w:val="32"/>
          <w:szCs w:val="32"/>
        </w:rPr>
        <w:t>在建言专报</w:t>
      </w:r>
      <w:proofErr w:type="gramEnd"/>
      <w:r w:rsidRPr="00463089">
        <w:rPr>
          <w:rFonts w:ascii="仿宋_GB2312" w:eastAsia="仿宋_GB2312" w:hAnsi="仿宋_GB2312" w:cs="仿宋_GB2312" w:hint="eastAsia"/>
          <w:color w:val="000000"/>
          <w:kern w:val="0"/>
          <w:sz w:val="32"/>
          <w:szCs w:val="32"/>
        </w:rPr>
        <w:t>和社情民意信息方面，共报送社情民</w:t>
      </w:r>
      <w:r w:rsidRPr="00463089">
        <w:rPr>
          <w:rFonts w:ascii="仿宋_GB2312" w:eastAsia="仿宋_GB2312" w:hAnsi="仿宋_GB2312" w:cs="仿宋_GB2312" w:hint="eastAsia"/>
          <w:color w:val="000000"/>
          <w:kern w:val="0"/>
          <w:sz w:val="32"/>
          <w:szCs w:val="32"/>
        </w:rPr>
        <w:lastRenderedPageBreak/>
        <w:t>意信息442篇，271篇次被相关单位采用，4篇信息和2篇建言专报被市领导批示。</w:t>
      </w:r>
    </w:p>
    <w:p w14:paraId="6AFFF81F" w14:textId="5A2340B4" w:rsidR="00463089" w:rsidRPr="00463089" w:rsidRDefault="00463089" w:rsidP="00463089">
      <w:pPr>
        <w:spacing w:line="360" w:lineRule="auto"/>
        <w:ind w:firstLineChars="200" w:firstLine="643"/>
        <w:rPr>
          <w:rFonts w:ascii="仿宋_GB2312" w:eastAsia="仿宋_GB2312" w:hAnsi="仿宋_GB2312" w:cs="仿宋_GB2312"/>
          <w:b/>
          <w:bCs/>
          <w:color w:val="000000"/>
          <w:kern w:val="0"/>
          <w:sz w:val="32"/>
          <w:szCs w:val="32"/>
        </w:rPr>
      </w:pPr>
      <w:r w:rsidRPr="00463089">
        <w:rPr>
          <w:rFonts w:ascii="仿宋_GB2312" w:eastAsia="仿宋_GB2312" w:hAnsi="仿宋_GB2312" w:cs="仿宋_GB2312" w:hint="eastAsia"/>
          <w:b/>
          <w:bCs/>
          <w:color w:val="000000"/>
          <w:kern w:val="0"/>
          <w:sz w:val="32"/>
          <w:szCs w:val="32"/>
        </w:rPr>
        <w:t>7</w:t>
      </w:r>
      <w:r w:rsidRPr="00463089">
        <w:rPr>
          <w:rFonts w:ascii="仿宋_GB2312" w:eastAsia="仿宋_GB2312" w:hAnsi="仿宋_GB2312" w:cs="仿宋_GB2312"/>
          <w:b/>
          <w:bCs/>
          <w:color w:val="000000"/>
          <w:kern w:val="0"/>
          <w:sz w:val="32"/>
          <w:szCs w:val="32"/>
        </w:rPr>
        <w:t>.</w:t>
      </w:r>
      <w:r w:rsidRPr="00463089">
        <w:rPr>
          <w:rFonts w:ascii="仿宋_GB2312" w:eastAsia="仿宋_GB2312" w:hAnsi="仿宋_GB2312" w:cs="仿宋_GB2312" w:hint="eastAsia"/>
          <w:b/>
          <w:bCs/>
          <w:color w:val="000000"/>
          <w:kern w:val="0"/>
          <w:sz w:val="32"/>
          <w:szCs w:val="32"/>
        </w:rPr>
        <w:t>党员发展、基层组织建设和代表性人士队伍建设稳步推进</w:t>
      </w:r>
      <w:r w:rsidR="00285892">
        <w:rPr>
          <w:rFonts w:ascii="仿宋_GB2312" w:eastAsia="仿宋_GB2312" w:hAnsi="仿宋_GB2312" w:cs="仿宋_GB2312" w:hint="eastAsia"/>
          <w:b/>
          <w:bCs/>
          <w:color w:val="000000"/>
          <w:kern w:val="0"/>
          <w:sz w:val="32"/>
          <w:szCs w:val="32"/>
        </w:rPr>
        <w:t>，</w:t>
      </w:r>
      <w:r w:rsidRPr="00463089">
        <w:rPr>
          <w:rFonts w:ascii="仿宋_GB2312" w:eastAsia="仿宋_GB2312" w:hAnsi="仿宋_GB2312" w:cs="仿宋_GB2312" w:hint="eastAsia"/>
          <w:b/>
          <w:bCs/>
          <w:color w:val="000000"/>
          <w:kern w:val="0"/>
          <w:sz w:val="32"/>
          <w:szCs w:val="32"/>
        </w:rPr>
        <w:t>工作机制进一步优化</w:t>
      </w:r>
      <w:r w:rsidR="00285892">
        <w:rPr>
          <w:rFonts w:ascii="仿宋_GB2312" w:eastAsia="仿宋_GB2312" w:hAnsi="仿宋_GB2312" w:cs="仿宋_GB2312" w:hint="eastAsia"/>
          <w:b/>
          <w:bCs/>
          <w:color w:val="000000"/>
          <w:kern w:val="0"/>
          <w:sz w:val="32"/>
          <w:szCs w:val="32"/>
        </w:rPr>
        <w:t>。</w:t>
      </w:r>
    </w:p>
    <w:p w14:paraId="3D31536F" w14:textId="398A00EC" w:rsidR="00463089" w:rsidRDefault="00463089" w:rsidP="00AC123E">
      <w:pPr>
        <w:spacing w:line="360" w:lineRule="auto"/>
        <w:ind w:firstLineChars="200" w:firstLine="640"/>
        <w:rPr>
          <w:rFonts w:ascii="仿宋_GB2312" w:eastAsia="仿宋_GB2312" w:hAnsi="仿宋_GB2312" w:cs="仿宋_GB2312"/>
          <w:color w:val="000000"/>
          <w:kern w:val="0"/>
          <w:sz w:val="32"/>
          <w:szCs w:val="32"/>
        </w:rPr>
      </w:pPr>
      <w:r w:rsidRPr="00463089">
        <w:rPr>
          <w:rFonts w:ascii="仿宋_GB2312" w:eastAsia="仿宋_GB2312" w:hAnsi="仿宋_GB2312" w:cs="仿宋_GB2312" w:hint="eastAsia"/>
          <w:color w:val="000000"/>
          <w:kern w:val="0"/>
          <w:sz w:val="32"/>
          <w:szCs w:val="32"/>
        </w:rPr>
        <w:t>新发展党员184人，其中“长江学者”1人。党员总数达3883人。成立延庆区支部，区组织数达15个，除密云外在全市各区均设立了致公党组织。成立北京航空航天大学支部，基层支部数达102个。举办“新·好”时政漫谈活动，积极做好优秀代表人士推荐工作，扎实做好教育培训，为党员展示风采、提升素质搭建平台。一批优秀人才脱颖而出，钟瑾、王小云同志获“全国三八红旗手”荣誉称号，张洪同志获“全国五一劳动奖章”，李晓东同志获“首都劳动奖章”，许</w:t>
      </w:r>
      <w:proofErr w:type="gramStart"/>
      <w:r w:rsidRPr="00463089">
        <w:rPr>
          <w:rFonts w:ascii="仿宋_GB2312" w:eastAsia="仿宋_GB2312" w:hAnsi="仿宋_GB2312" w:cs="仿宋_GB2312" w:hint="eastAsia"/>
          <w:color w:val="000000"/>
          <w:kern w:val="0"/>
          <w:sz w:val="32"/>
          <w:szCs w:val="32"/>
        </w:rPr>
        <w:t>槟</w:t>
      </w:r>
      <w:proofErr w:type="gramEnd"/>
      <w:r w:rsidRPr="00463089">
        <w:rPr>
          <w:rFonts w:ascii="仿宋_GB2312" w:eastAsia="仿宋_GB2312" w:hAnsi="仿宋_GB2312" w:cs="仿宋_GB2312" w:hint="eastAsia"/>
          <w:color w:val="000000"/>
          <w:kern w:val="0"/>
          <w:sz w:val="32"/>
          <w:szCs w:val="32"/>
        </w:rPr>
        <w:t>同志获十三届市政协委员“京华同心奖”。</w:t>
      </w:r>
    </w:p>
    <w:p w14:paraId="5B540594" w14:textId="715B158C" w:rsidR="00463089" w:rsidRDefault="00463089" w:rsidP="00AC123E">
      <w:pPr>
        <w:spacing w:line="360" w:lineRule="auto"/>
        <w:ind w:firstLineChars="200" w:firstLine="640"/>
        <w:rPr>
          <w:rFonts w:ascii="仿宋_GB2312" w:eastAsia="仿宋_GB2312" w:hAnsi="仿宋_GB2312" w:cs="仿宋_GB2312"/>
          <w:color w:val="000000"/>
          <w:kern w:val="0"/>
          <w:sz w:val="32"/>
          <w:szCs w:val="32"/>
        </w:rPr>
      </w:pPr>
      <w:r w:rsidRPr="00463089">
        <w:rPr>
          <w:rFonts w:ascii="仿宋_GB2312" w:eastAsia="仿宋_GB2312" w:hAnsi="仿宋_GB2312" w:cs="仿宋_GB2312" w:hint="eastAsia"/>
          <w:color w:val="000000"/>
          <w:kern w:val="0"/>
          <w:sz w:val="32"/>
          <w:szCs w:val="32"/>
        </w:rPr>
        <w:t>充分发挥参政议政工作领导小组作用，加强对参政议政工作的统筹领导。推行课题组组长负责制，进一步发挥领导带头作用，提高课题成果产出率、优秀率和转化率。加强对主委课题、重点课题的组织，提高调研质量，更好地转化成为党派（界别）提案、发言、议政会发言、政党协商会发言和建言专报。探索加强专家智库建设，加强与有关机构联合开展调研，进一步提高了议政建言的专业性。</w:t>
      </w:r>
    </w:p>
    <w:p w14:paraId="6DEA3F18" w14:textId="332D712A" w:rsidR="00463089" w:rsidRPr="00463089" w:rsidRDefault="00463089" w:rsidP="00463089">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8</w:t>
      </w:r>
      <w:r>
        <w:rPr>
          <w:rFonts w:ascii="仿宋_GB2312" w:eastAsia="仿宋_GB2312" w:hAnsi="仿宋_GB2312" w:cs="仿宋_GB2312"/>
          <w:b/>
          <w:bCs/>
          <w:color w:val="000000"/>
          <w:kern w:val="0"/>
          <w:sz w:val="32"/>
          <w:szCs w:val="32"/>
        </w:rPr>
        <w:t>.</w:t>
      </w:r>
      <w:r w:rsidR="00285892" w:rsidRPr="00285892">
        <w:rPr>
          <w:rFonts w:ascii="仿宋_GB2312" w:eastAsia="仿宋_GB2312" w:hAnsi="仿宋_GB2312" w:cs="仿宋_GB2312" w:hint="eastAsia"/>
          <w:b/>
          <w:bCs/>
          <w:color w:val="000000"/>
          <w:kern w:val="0"/>
          <w:sz w:val="32"/>
          <w:szCs w:val="32"/>
        </w:rPr>
        <w:t>专委会工作取得较好成绩。</w:t>
      </w:r>
    </w:p>
    <w:p w14:paraId="20BD7402" w14:textId="7AE52CA0" w:rsidR="00463089" w:rsidRDefault="00285892" w:rsidP="00AC123E">
      <w:pPr>
        <w:spacing w:line="360" w:lineRule="auto"/>
        <w:ind w:firstLineChars="200" w:firstLine="640"/>
        <w:rPr>
          <w:rFonts w:ascii="仿宋_GB2312" w:eastAsia="仿宋_GB2312" w:hAnsi="仿宋_GB2312" w:cs="仿宋_GB2312"/>
          <w:color w:val="000000"/>
          <w:kern w:val="0"/>
          <w:sz w:val="32"/>
          <w:szCs w:val="32"/>
        </w:rPr>
      </w:pPr>
      <w:r w:rsidRPr="00285892">
        <w:rPr>
          <w:rFonts w:ascii="仿宋_GB2312" w:eastAsia="仿宋_GB2312" w:hAnsi="仿宋_GB2312" w:cs="仿宋_GB2312" w:hint="eastAsia"/>
          <w:color w:val="000000"/>
          <w:kern w:val="0"/>
          <w:sz w:val="32"/>
          <w:szCs w:val="32"/>
        </w:rPr>
        <w:t>各专委会充分发挥专业特长，积极主动参与市委参政议</w:t>
      </w:r>
      <w:r w:rsidRPr="00285892">
        <w:rPr>
          <w:rFonts w:ascii="仿宋_GB2312" w:eastAsia="仿宋_GB2312" w:hAnsi="仿宋_GB2312" w:cs="仿宋_GB2312" w:hint="eastAsia"/>
          <w:color w:val="000000"/>
          <w:kern w:val="0"/>
          <w:sz w:val="32"/>
          <w:szCs w:val="32"/>
        </w:rPr>
        <w:lastRenderedPageBreak/>
        <w:t>政工作，由专委会负责或有专委会成员参与完成的调研报告，保持了占调研报告总数的1/3的水平。经济工作委员会围绕“两区”建设、科技工作委员会围绕国际消费中心城市建设、法律工作委员会围绕“完善家族信托机制”、环境与发展工作委员会围绕减</w:t>
      </w:r>
      <w:proofErr w:type="gramStart"/>
      <w:r w:rsidRPr="00285892">
        <w:rPr>
          <w:rFonts w:ascii="仿宋_GB2312" w:eastAsia="仿宋_GB2312" w:hAnsi="仿宋_GB2312" w:cs="仿宋_GB2312" w:hint="eastAsia"/>
          <w:color w:val="000000"/>
          <w:kern w:val="0"/>
          <w:sz w:val="32"/>
          <w:szCs w:val="32"/>
        </w:rPr>
        <w:t>污降碳</w:t>
      </w:r>
      <w:proofErr w:type="gramEnd"/>
      <w:r w:rsidRPr="00285892">
        <w:rPr>
          <w:rFonts w:ascii="仿宋_GB2312" w:eastAsia="仿宋_GB2312" w:hAnsi="仿宋_GB2312" w:cs="仿宋_GB2312" w:hint="eastAsia"/>
          <w:color w:val="000000"/>
          <w:kern w:val="0"/>
          <w:sz w:val="32"/>
          <w:szCs w:val="32"/>
        </w:rPr>
        <w:t>协同机制形成的调研报告被评为优秀调研报告；教育工作委员会围绕“双减”政策实施、医疗卫生工作委员会围绕疫情防控等群众关心问题，发挥专业优势广泛收集第一手材料，提出高质量意见建议；妇女工作委员会在上一年度提出界别提案的基础上对城市更新问题持续跟进，积极参加北京市政协组织召开的提案办理答复座谈会，对相关问题提出进一步建议。同时，部分专委会注重发挥优势，积极参与致公党中央和市委有关工作，文化工作委员会组织党内书画家参加致公党中央喜迎二十大线上书画作品展，社会服务工作委员会积极参与市委对酉阳、凉山和门头沟的帮扶工作，</w:t>
      </w:r>
      <w:proofErr w:type="gramStart"/>
      <w:r w:rsidRPr="00285892">
        <w:rPr>
          <w:rFonts w:ascii="仿宋_GB2312" w:eastAsia="仿宋_GB2312" w:hAnsi="仿宋_GB2312" w:cs="仿宋_GB2312" w:hint="eastAsia"/>
          <w:color w:val="000000"/>
          <w:kern w:val="0"/>
          <w:sz w:val="32"/>
          <w:szCs w:val="32"/>
        </w:rPr>
        <w:t>侨海工作</w:t>
      </w:r>
      <w:proofErr w:type="gramEnd"/>
      <w:r w:rsidRPr="00285892">
        <w:rPr>
          <w:rFonts w:ascii="仿宋_GB2312" w:eastAsia="仿宋_GB2312" w:hAnsi="仿宋_GB2312" w:cs="仿宋_GB2312" w:hint="eastAsia"/>
          <w:color w:val="000000"/>
          <w:kern w:val="0"/>
          <w:sz w:val="32"/>
          <w:szCs w:val="32"/>
        </w:rPr>
        <w:t>委员会积极联络海外侨团，凝聚侨界力量，发挥了积极作用。</w:t>
      </w:r>
    </w:p>
    <w:p w14:paraId="079BD314" w14:textId="223852C6" w:rsidR="00463089" w:rsidRDefault="00463089" w:rsidP="00463089">
      <w:pPr>
        <w:spacing w:line="360" w:lineRule="auto"/>
        <w:ind w:firstLineChars="200" w:firstLine="643"/>
        <w:rPr>
          <w:rFonts w:ascii="仿宋_GB2312" w:eastAsia="仿宋_GB2312" w:hAnsi="仿宋_GB2312" w:cs="仿宋_GB2312"/>
          <w:b/>
          <w:bCs/>
          <w:color w:val="000000"/>
          <w:kern w:val="0"/>
          <w:sz w:val="32"/>
          <w:szCs w:val="32"/>
        </w:rPr>
      </w:pPr>
      <w:r>
        <w:rPr>
          <w:rFonts w:ascii="仿宋_GB2312" w:eastAsia="仿宋_GB2312" w:hAnsi="仿宋_GB2312" w:cs="仿宋_GB2312" w:hint="eastAsia"/>
          <w:b/>
          <w:bCs/>
          <w:color w:val="000000"/>
          <w:kern w:val="0"/>
          <w:sz w:val="32"/>
          <w:szCs w:val="32"/>
        </w:rPr>
        <w:t>9</w:t>
      </w:r>
      <w:r>
        <w:rPr>
          <w:rFonts w:ascii="仿宋_GB2312" w:eastAsia="仿宋_GB2312" w:hAnsi="仿宋_GB2312" w:cs="仿宋_GB2312"/>
          <w:b/>
          <w:bCs/>
          <w:color w:val="000000"/>
          <w:kern w:val="0"/>
          <w:sz w:val="32"/>
          <w:szCs w:val="32"/>
        </w:rPr>
        <w:t>.</w:t>
      </w:r>
      <w:r w:rsidRPr="00463089">
        <w:rPr>
          <w:rFonts w:ascii="仿宋_GB2312" w:eastAsia="仿宋_GB2312" w:hAnsi="仿宋_GB2312" w:cs="仿宋_GB2312" w:hint="eastAsia"/>
          <w:b/>
          <w:bCs/>
          <w:color w:val="000000"/>
          <w:kern w:val="0"/>
          <w:sz w:val="32"/>
          <w:szCs w:val="32"/>
        </w:rPr>
        <w:t>专项民主监督工作稳步推进。</w:t>
      </w:r>
    </w:p>
    <w:p w14:paraId="5BFDCE35" w14:textId="2DD96246" w:rsidR="00463089" w:rsidRPr="00463089" w:rsidRDefault="00463089" w:rsidP="00463089">
      <w:pPr>
        <w:spacing w:line="360" w:lineRule="auto"/>
        <w:ind w:firstLineChars="200" w:firstLine="640"/>
        <w:rPr>
          <w:rFonts w:ascii="仿宋_GB2312" w:eastAsia="仿宋_GB2312" w:hAnsi="仿宋_GB2312" w:cs="仿宋_GB2312"/>
          <w:color w:val="000000"/>
          <w:kern w:val="0"/>
          <w:sz w:val="32"/>
          <w:szCs w:val="32"/>
        </w:rPr>
      </w:pPr>
      <w:r w:rsidRPr="00463089">
        <w:rPr>
          <w:rFonts w:ascii="仿宋_GB2312" w:eastAsia="仿宋_GB2312" w:hAnsi="仿宋_GB2312" w:cs="仿宋_GB2312" w:hint="eastAsia"/>
          <w:color w:val="000000"/>
          <w:kern w:val="0"/>
          <w:sz w:val="32"/>
          <w:szCs w:val="32"/>
        </w:rPr>
        <w:t>按照中共北京市委统一部署，积极开展对口海淀区加快国际科技创新中心建设专项民主监督。主委多次带队到中关村企业实地调研，多次与</w:t>
      </w:r>
      <w:proofErr w:type="gramStart"/>
      <w:r w:rsidRPr="00463089">
        <w:rPr>
          <w:rFonts w:ascii="仿宋_GB2312" w:eastAsia="仿宋_GB2312" w:hAnsi="仿宋_GB2312" w:cs="仿宋_GB2312" w:hint="eastAsia"/>
          <w:color w:val="000000"/>
          <w:kern w:val="0"/>
          <w:sz w:val="32"/>
          <w:szCs w:val="32"/>
        </w:rPr>
        <w:t>市发改委</w:t>
      </w:r>
      <w:proofErr w:type="gramEnd"/>
      <w:r w:rsidRPr="00463089">
        <w:rPr>
          <w:rFonts w:ascii="仿宋_GB2312" w:eastAsia="仿宋_GB2312" w:hAnsi="仿宋_GB2312" w:cs="仿宋_GB2312" w:hint="eastAsia"/>
          <w:color w:val="000000"/>
          <w:kern w:val="0"/>
          <w:sz w:val="32"/>
          <w:szCs w:val="32"/>
        </w:rPr>
        <w:t>、科委、经信局、金融局、知识产权局、人才局、中关村管委会等部门座谈交流，在充分调研的基础上，带领专家</w:t>
      </w:r>
      <w:proofErr w:type="gramStart"/>
      <w:r w:rsidRPr="00463089">
        <w:rPr>
          <w:rFonts w:ascii="仿宋_GB2312" w:eastAsia="仿宋_GB2312" w:hAnsi="仿宋_GB2312" w:cs="仿宋_GB2312" w:hint="eastAsia"/>
          <w:color w:val="000000"/>
          <w:kern w:val="0"/>
          <w:sz w:val="32"/>
          <w:szCs w:val="32"/>
        </w:rPr>
        <w:t>组重点</w:t>
      </w:r>
      <w:proofErr w:type="gramEnd"/>
      <w:r w:rsidRPr="00463089">
        <w:rPr>
          <w:rFonts w:ascii="仿宋_GB2312" w:eastAsia="仿宋_GB2312" w:hAnsi="仿宋_GB2312" w:cs="仿宋_GB2312" w:hint="eastAsia"/>
          <w:color w:val="000000"/>
          <w:kern w:val="0"/>
          <w:sz w:val="32"/>
          <w:szCs w:val="32"/>
        </w:rPr>
        <w:t>围绕中关村新一轮先行先</w:t>
      </w:r>
      <w:r w:rsidRPr="00463089">
        <w:rPr>
          <w:rFonts w:ascii="仿宋_GB2312" w:eastAsia="仿宋_GB2312" w:hAnsi="仿宋_GB2312" w:cs="仿宋_GB2312" w:hint="eastAsia"/>
          <w:color w:val="000000"/>
          <w:kern w:val="0"/>
          <w:sz w:val="32"/>
          <w:szCs w:val="32"/>
        </w:rPr>
        <w:lastRenderedPageBreak/>
        <w:t>试改革，就科技成果转化与核心竞争力、金融与税收优惠政策、创新环境与服务等方面提出政策建议，形成的建议</w:t>
      </w:r>
      <w:proofErr w:type="gramStart"/>
      <w:r w:rsidRPr="00463089">
        <w:rPr>
          <w:rFonts w:ascii="仿宋_GB2312" w:eastAsia="仿宋_GB2312" w:hAnsi="仿宋_GB2312" w:cs="仿宋_GB2312" w:hint="eastAsia"/>
          <w:color w:val="000000"/>
          <w:kern w:val="0"/>
          <w:sz w:val="32"/>
          <w:szCs w:val="32"/>
        </w:rPr>
        <w:t>稿受到</w:t>
      </w:r>
      <w:proofErr w:type="gramEnd"/>
      <w:r w:rsidRPr="00463089">
        <w:rPr>
          <w:rFonts w:ascii="仿宋_GB2312" w:eastAsia="仿宋_GB2312" w:hAnsi="仿宋_GB2312" w:cs="仿宋_GB2312" w:hint="eastAsia"/>
          <w:color w:val="000000"/>
          <w:kern w:val="0"/>
          <w:sz w:val="32"/>
          <w:szCs w:val="32"/>
        </w:rPr>
        <w:t>中共北京市委主要领导批示。</w:t>
      </w:r>
    </w:p>
    <w:p w14:paraId="582FDC8D" w14:textId="139609CA" w:rsidR="006B32E2" w:rsidRPr="00EE1A40" w:rsidRDefault="00B952E4" w:rsidP="00EE1A40">
      <w:pPr>
        <w:pStyle w:val="2"/>
        <w:spacing w:before="0" w:after="0" w:line="240" w:lineRule="auto"/>
        <w:ind w:firstLineChars="200" w:firstLine="643"/>
        <w:rPr>
          <w:rFonts w:ascii="仿宋_GB2312" w:eastAsia="仿宋_GB2312"/>
        </w:rPr>
      </w:pPr>
      <w:bookmarkStart w:id="11" w:name="_Toc132635984"/>
      <w:r w:rsidRPr="00EE1A40">
        <w:rPr>
          <w:rFonts w:ascii="仿宋_GB2312" w:eastAsia="仿宋_GB2312" w:hint="eastAsia"/>
        </w:rPr>
        <w:t>（二）效果实现情况分析</w:t>
      </w:r>
      <w:bookmarkEnd w:id="11"/>
    </w:p>
    <w:p w14:paraId="03A31F29" w14:textId="7C89206B" w:rsidR="006B32E2" w:rsidRPr="00EE1A40" w:rsidRDefault="00285892" w:rsidP="00EE1A40">
      <w:pPr>
        <w:ind w:firstLineChars="200" w:firstLine="640"/>
        <w:rPr>
          <w:rFonts w:ascii="仿宋_GB2312" w:eastAsia="仿宋_GB2312"/>
          <w:sz w:val="32"/>
          <w:szCs w:val="32"/>
        </w:rPr>
      </w:pPr>
      <w:r w:rsidRPr="00285892">
        <w:rPr>
          <w:rFonts w:ascii="仿宋_GB2312" w:eastAsia="仿宋_GB2312" w:hint="eastAsia"/>
          <w:sz w:val="32"/>
          <w:szCs w:val="32"/>
        </w:rPr>
        <w:t>在中共北京市委坚强领导下，市委以习近平新时代中国特色社会主义思想为指导，全面贯彻中共十九大及十九届历次全会精神和中共二十大精神，深入贯彻习近平总书记对北京一系列重要讲话精神，认真落实中共北京市第十三次代表大会精神，深刻领会“两个确立”的决定性意义，不断增强“四个意识”、坚定“四个自信”、做到“两个维护”，各项工作都取得了新进展新成效，为全面推进新时代首都发展</w:t>
      </w:r>
      <w:r>
        <w:rPr>
          <w:rFonts w:ascii="仿宋_GB2312" w:eastAsia="仿宋_GB2312" w:hint="eastAsia"/>
          <w:sz w:val="32"/>
          <w:szCs w:val="32"/>
        </w:rPr>
        <w:t>做出</w:t>
      </w:r>
      <w:r w:rsidRPr="00285892">
        <w:rPr>
          <w:rFonts w:ascii="仿宋_GB2312" w:eastAsia="仿宋_GB2312" w:hint="eastAsia"/>
          <w:sz w:val="32"/>
          <w:szCs w:val="32"/>
        </w:rPr>
        <w:t>了积极贡献。</w:t>
      </w:r>
    </w:p>
    <w:p w14:paraId="23EF07E4" w14:textId="77777777" w:rsidR="006B32E2" w:rsidRPr="00BB3CED" w:rsidRDefault="00B952E4">
      <w:pPr>
        <w:spacing w:line="360" w:lineRule="auto"/>
        <w:ind w:firstLineChars="200" w:firstLine="640"/>
        <w:outlineLvl w:val="0"/>
        <w:rPr>
          <w:rFonts w:ascii="黑体" w:eastAsia="黑体" w:hAnsi="黑体" w:cs="仿宋_GB2312"/>
          <w:color w:val="000000"/>
          <w:kern w:val="0"/>
          <w:sz w:val="32"/>
          <w:szCs w:val="32"/>
        </w:rPr>
      </w:pPr>
      <w:bookmarkStart w:id="12" w:name="_Toc132635985"/>
      <w:r w:rsidRPr="00BB3CED">
        <w:rPr>
          <w:rFonts w:ascii="黑体" w:eastAsia="黑体" w:hAnsi="黑体" w:cs="仿宋_GB2312" w:hint="eastAsia"/>
          <w:color w:val="000000"/>
          <w:kern w:val="0"/>
          <w:sz w:val="32"/>
          <w:szCs w:val="32"/>
        </w:rPr>
        <w:t>四、预算管理情况分析</w:t>
      </w:r>
      <w:bookmarkEnd w:id="12"/>
    </w:p>
    <w:p w14:paraId="240E7ECF" w14:textId="77777777" w:rsidR="006B32E2" w:rsidRPr="00EE1A40" w:rsidRDefault="00B952E4" w:rsidP="00EE1A40">
      <w:pPr>
        <w:pStyle w:val="2"/>
        <w:spacing w:before="0" w:after="0" w:line="240" w:lineRule="auto"/>
        <w:ind w:firstLineChars="200" w:firstLine="643"/>
        <w:rPr>
          <w:rFonts w:ascii="仿宋_GB2312" w:eastAsia="仿宋_GB2312"/>
        </w:rPr>
      </w:pPr>
      <w:bookmarkStart w:id="13" w:name="_Toc132635986"/>
      <w:r w:rsidRPr="00EE1A40">
        <w:rPr>
          <w:rFonts w:ascii="仿宋_GB2312" w:eastAsia="仿宋_GB2312" w:hint="eastAsia"/>
        </w:rPr>
        <w:t>（一）财务管理</w:t>
      </w:r>
      <w:bookmarkEnd w:id="13"/>
    </w:p>
    <w:p w14:paraId="5B23A1E4" w14:textId="77777777" w:rsidR="006B32E2" w:rsidRDefault="00B952E4">
      <w:pPr>
        <w:spacing w:line="360" w:lineRule="auto"/>
        <w:ind w:firstLineChars="200" w:firstLine="640"/>
        <w:rPr>
          <w:rFonts w:ascii="仿宋_GB2312" w:eastAsia="仿宋_GB2312" w:hAnsi="仿宋_GB2312" w:cs="仿宋_GB2312"/>
          <w:color w:val="000000"/>
          <w:kern w:val="0"/>
          <w:sz w:val="32"/>
          <w:szCs w:val="32"/>
        </w:rPr>
      </w:pPr>
      <w:r w:rsidRPr="004B3B32">
        <w:rPr>
          <w:rFonts w:ascii="仿宋_GB2312" w:eastAsia="仿宋_GB2312" w:hAnsi="仿宋_GB2312" w:cs="仿宋_GB2312" w:hint="eastAsia"/>
          <w:color w:val="000000"/>
          <w:kern w:val="0"/>
          <w:sz w:val="32"/>
          <w:szCs w:val="32"/>
        </w:rPr>
        <w:t>1.财务管理制度健全性</w:t>
      </w:r>
    </w:p>
    <w:p w14:paraId="010687BE" w14:textId="56255D49" w:rsidR="006B32E2" w:rsidRDefault="004C3526" w:rsidP="004C3526">
      <w:pPr>
        <w:spacing w:line="360" w:lineRule="auto"/>
        <w:ind w:firstLineChars="200" w:firstLine="640"/>
        <w:rPr>
          <w:rFonts w:ascii="仿宋_GB2312" w:eastAsia="仿宋_GB2312" w:hAnsi="仿宋_GB2312" w:cs="仿宋_GB2312"/>
          <w:color w:val="000000"/>
          <w:kern w:val="0"/>
          <w:sz w:val="32"/>
          <w:szCs w:val="32"/>
          <w:highlight w:val="red"/>
        </w:rPr>
      </w:pPr>
      <w:r>
        <w:rPr>
          <w:rFonts w:ascii="仿宋_GB2312" w:eastAsia="仿宋_GB2312" w:hAnsi="仿宋_GB2312" w:cs="仿宋_GB2312" w:hint="eastAsia"/>
          <w:color w:val="000000"/>
          <w:kern w:val="0"/>
          <w:sz w:val="32"/>
          <w:szCs w:val="32"/>
        </w:rPr>
        <w:t>市委</w:t>
      </w:r>
      <w:r w:rsidR="00B952E4">
        <w:rPr>
          <w:rFonts w:ascii="仿宋_GB2312" w:eastAsia="仿宋_GB2312" w:hAnsi="仿宋_GB2312" w:cs="仿宋_GB2312" w:hint="eastAsia"/>
          <w:color w:val="000000"/>
          <w:kern w:val="0"/>
          <w:sz w:val="32"/>
          <w:szCs w:val="32"/>
        </w:rPr>
        <w:t>201</w:t>
      </w:r>
      <w:r>
        <w:rPr>
          <w:rFonts w:ascii="仿宋_GB2312" w:eastAsia="仿宋_GB2312" w:hAnsi="仿宋_GB2312" w:cs="仿宋_GB2312"/>
          <w:color w:val="000000"/>
          <w:kern w:val="0"/>
          <w:sz w:val="32"/>
          <w:szCs w:val="32"/>
        </w:rPr>
        <w:t>7</w:t>
      </w:r>
      <w:r w:rsidR="00B952E4">
        <w:rPr>
          <w:rFonts w:ascii="仿宋_GB2312" w:eastAsia="仿宋_GB2312" w:hAnsi="仿宋_GB2312" w:cs="仿宋_GB2312" w:hint="eastAsia"/>
          <w:color w:val="000000"/>
          <w:kern w:val="0"/>
          <w:sz w:val="32"/>
          <w:szCs w:val="32"/>
        </w:rPr>
        <w:t>年制定了《</w:t>
      </w:r>
      <w:r w:rsidRPr="004C3526">
        <w:rPr>
          <w:rFonts w:ascii="仿宋_GB2312" w:eastAsia="仿宋_GB2312" w:hAnsi="仿宋_GB2312" w:cs="仿宋_GB2312" w:hint="eastAsia"/>
          <w:color w:val="000000"/>
          <w:kern w:val="0"/>
          <w:sz w:val="32"/>
          <w:szCs w:val="32"/>
        </w:rPr>
        <w:t>中国致公党北京市委员会内部控制手册</w:t>
      </w:r>
      <w:r w:rsidR="00B952E4">
        <w:rPr>
          <w:rFonts w:ascii="仿宋_GB2312" w:eastAsia="仿宋_GB2312" w:hAnsi="仿宋_GB2312" w:cs="仿宋_GB2312" w:hint="eastAsia"/>
          <w:color w:val="000000"/>
          <w:kern w:val="0"/>
          <w:sz w:val="32"/>
          <w:szCs w:val="32"/>
        </w:rPr>
        <w:t>》，梳理了比较完善的内控流程和管理制度。一是明确了预算编制与管理流程的业务范围，确定了财政预算编报范围、财务预算内容、财务预算编制原则</w:t>
      </w:r>
      <w:r>
        <w:rPr>
          <w:rFonts w:ascii="仿宋_GB2312" w:eastAsia="仿宋_GB2312" w:hAnsi="仿宋_GB2312" w:cs="仿宋_GB2312" w:hint="eastAsia"/>
          <w:color w:val="000000"/>
          <w:kern w:val="0"/>
          <w:sz w:val="32"/>
          <w:szCs w:val="32"/>
        </w:rPr>
        <w:t>及</w:t>
      </w:r>
      <w:r w:rsidR="00B952E4">
        <w:rPr>
          <w:rFonts w:ascii="仿宋_GB2312" w:eastAsia="仿宋_GB2312" w:hAnsi="仿宋_GB2312" w:cs="仿宋_GB2312" w:hint="eastAsia"/>
          <w:color w:val="000000"/>
          <w:kern w:val="0"/>
          <w:sz w:val="32"/>
          <w:szCs w:val="32"/>
        </w:rPr>
        <w:t>财务预算管理组织机构的任务等工作内容；二是制定了《</w:t>
      </w:r>
      <w:r w:rsidR="007A7379" w:rsidRPr="007A7379">
        <w:rPr>
          <w:rFonts w:ascii="仿宋_GB2312" w:eastAsia="仿宋_GB2312" w:hAnsi="仿宋_GB2312" w:cs="仿宋_GB2312" w:hint="eastAsia"/>
          <w:color w:val="000000"/>
          <w:kern w:val="0"/>
          <w:sz w:val="32"/>
          <w:szCs w:val="32"/>
        </w:rPr>
        <w:t>致公党北京市委机关考勤管理办法</w:t>
      </w:r>
      <w:r w:rsidR="00B952E4">
        <w:rPr>
          <w:rFonts w:ascii="仿宋_GB2312" w:eastAsia="仿宋_GB2312" w:hAnsi="仿宋_GB2312" w:cs="仿宋_GB2312" w:hint="eastAsia"/>
          <w:color w:val="000000"/>
          <w:kern w:val="0"/>
          <w:sz w:val="32"/>
          <w:szCs w:val="32"/>
        </w:rPr>
        <w:t>》、《</w:t>
      </w:r>
      <w:r w:rsidR="00D62EAE" w:rsidRPr="00D62EAE">
        <w:rPr>
          <w:rFonts w:ascii="仿宋_GB2312" w:eastAsia="仿宋_GB2312" w:hAnsi="仿宋_GB2312" w:cs="仿宋_GB2312" w:hint="eastAsia"/>
          <w:color w:val="000000"/>
          <w:kern w:val="0"/>
          <w:sz w:val="32"/>
          <w:szCs w:val="32"/>
        </w:rPr>
        <w:t>档案工作管理办法</w:t>
      </w:r>
      <w:r w:rsidR="00B952E4">
        <w:rPr>
          <w:rFonts w:ascii="仿宋_GB2312" w:eastAsia="仿宋_GB2312" w:hAnsi="仿宋_GB2312" w:cs="仿宋_GB2312" w:hint="eastAsia"/>
          <w:color w:val="000000"/>
          <w:kern w:val="0"/>
          <w:sz w:val="32"/>
          <w:szCs w:val="32"/>
        </w:rPr>
        <w:t>》、《</w:t>
      </w:r>
      <w:r w:rsidR="00D62EAE" w:rsidRPr="00D62EAE">
        <w:rPr>
          <w:rFonts w:ascii="仿宋_GB2312" w:eastAsia="仿宋_GB2312" w:hAnsi="仿宋_GB2312" w:cs="仿宋_GB2312" w:hint="eastAsia"/>
          <w:color w:val="000000"/>
          <w:kern w:val="0"/>
          <w:sz w:val="32"/>
          <w:szCs w:val="32"/>
        </w:rPr>
        <w:t>中国致公党北京市委员会差旅费报销规定（试行）</w:t>
      </w:r>
      <w:r w:rsidR="00B952E4">
        <w:rPr>
          <w:rFonts w:ascii="仿宋_GB2312" w:eastAsia="仿宋_GB2312" w:hAnsi="仿宋_GB2312" w:cs="仿宋_GB2312" w:hint="eastAsia"/>
          <w:color w:val="000000"/>
          <w:kern w:val="0"/>
          <w:sz w:val="32"/>
          <w:szCs w:val="32"/>
        </w:rPr>
        <w:t>》、《</w:t>
      </w:r>
      <w:r w:rsidR="00D62EAE" w:rsidRPr="00D62EAE">
        <w:rPr>
          <w:rFonts w:ascii="仿宋_GB2312" w:eastAsia="仿宋_GB2312" w:hAnsi="仿宋_GB2312" w:cs="仿宋_GB2312" w:hint="eastAsia"/>
          <w:color w:val="000000"/>
          <w:kern w:val="0"/>
          <w:sz w:val="32"/>
          <w:szCs w:val="32"/>
        </w:rPr>
        <w:t>中国致公党北</w:t>
      </w:r>
      <w:r w:rsidR="00D62EAE" w:rsidRPr="00D62EAE">
        <w:rPr>
          <w:rFonts w:ascii="仿宋_GB2312" w:eastAsia="仿宋_GB2312" w:hAnsi="仿宋_GB2312" w:cs="仿宋_GB2312" w:hint="eastAsia"/>
          <w:color w:val="000000"/>
          <w:kern w:val="0"/>
          <w:sz w:val="32"/>
          <w:szCs w:val="32"/>
        </w:rPr>
        <w:lastRenderedPageBreak/>
        <w:t>京市委员会固定资产管理办法（试行）</w:t>
      </w:r>
      <w:r w:rsidR="00B952E4">
        <w:rPr>
          <w:rFonts w:ascii="仿宋_GB2312" w:eastAsia="仿宋_GB2312" w:hAnsi="仿宋_GB2312" w:cs="仿宋_GB2312" w:hint="eastAsia"/>
          <w:color w:val="000000"/>
          <w:kern w:val="0"/>
          <w:sz w:val="32"/>
          <w:szCs w:val="32"/>
        </w:rPr>
        <w:t>》、</w:t>
      </w:r>
      <w:r w:rsidR="00D62EAE">
        <w:rPr>
          <w:rFonts w:ascii="仿宋_GB2312" w:eastAsia="仿宋_GB2312" w:hAnsi="仿宋_GB2312" w:cs="仿宋_GB2312" w:hint="eastAsia"/>
          <w:color w:val="000000"/>
          <w:kern w:val="0"/>
          <w:sz w:val="32"/>
          <w:szCs w:val="32"/>
        </w:rPr>
        <w:t>《</w:t>
      </w:r>
      <w:r w:rsidR="00D62EAE" w:rsidRPr="00D62EAE">
        <w:rPr>
          <w:rFonts w:ascii="仿宋_GB2312" w:eastAsia="仿宋_GB2312" w:hAnsi="仿宋_GB2312" w:cs="仿宋_GB2312" w:hint="eastAsia"/>
          <w:color w:val="000000"/>
          <w:kern w:val="0"/>
          <w:sz w:val="32"/>
          <w:szCs w:val="32"/>
        </w:rPr>
        <w:t>中国致公党北京市委员会</w:t>
      </w:r>
      <w:r w:rsidR="00D62EAE">
        <w:rPr>
          <w:rFonts w:ascii="仿宋_GB2312" w:eastAsia="仿宋_GB2312" w:hAnsi="仿宋_GB2312" w:cs="仿宋_GB2312" w:hint="eastAsia"/>
          <w:color w:val="000000"/>
          <w:kern w:val="0"/>
          <w:sz w:val="32"/>
          <w:szCs w:val="32"/>
        </w:rPr>
        <w:t>机关公务人员在本市开展公务活动交通补贴保障暂行办法》、</w:t>
      </w:r>
      <w:r w:rsidR="00B952E4">
        <w:rPr>
          <w:rFonts w:ascii="仿宋_GB2312" w:eastAsia="仿宋_GB2312" w:hAnsi="仿宋_GB2312" w:cs="仿宋_GB2312" w:hint="eastAsia"/>
          <w:color w:val="000000"/>
          <w:kern w:val="0"/>
          <w:sz w:val="32"/>
          <w:szCs w:val="32"/>
        </w:rPr>
        <w:t>《</w:t>
      </w:r>
      <w:r w:rsidR="00D62EAE" w:rsidRPr="00D62EAE">
        <w:rPr>
          <w:rFonts w:ascii="仿宋_GB2312" w:eastAsia="仿宋_GB2312" w:hAnsi="仿宋_GB2312" w:cs="仿宋_GB2312" w:hint="eastAsia"/>
          <w:color w:val="000000"/>
          <w:kern w:val="0"/>
          <w:sz w:val="32"/>
          <w:szCs w:val="32"/>
        </w:rPr>
        <w:t>中国致公党北京市委员会合同管理办法（试行）</w:t>
      </w:r>
      <w:r w:rsidR="00B952E4">
        <w:rPr>
          <w:rFonts w:ascii="仿宋_GB2312" w:eastAsia="仿宋_GB2312" w:hAnsi="仿宋_GB2312" w:cs="仿宋_GB2312" w:hint="eastAsia"/>
          <w:color w:val="000000"/>
          <w:kern w:val="0"/>
          <w:sz w:val="32"/>
          <w:szCs w:val="32"/>
        </w:rPr>
        <w:t>》等相关财务制度。</w:t>
      </w:r>
    </w:p>
    <w:p w14:paraId="72922451" w14:textId="77777777" w:rsidR="006B32E2" w:rsidRDefault="00B952E4">
      <w:pPr>
        <w:spacing w:line="360" w:lineRule="auto"/>
        <w:ind w:firstLineChars="200" w:firstLine="640"/>
        <w:rPr>
          <w:rFonts w:ascii="仿宋_GB2312" w:eastAsia="仿宋_GB2312" w:hAnsi="仿宋_GB2312" w:cs="仿宋_GB2312"/>
          <w:color w:val="000000"/>
          <w:kern w:val="0"/>
          <w:sz w:val="32"/>
          <w:szCs w:val="32"/>
        </w:rPr>
      </w:pPr>
      <w:r w:rsidRPr="00BF68AA">
        <w:rPr>
          <w:rFonts w:ascii="仿宋_GB2312" w:eastAsia="仿宋_GB2312" w:hAnsi="仿宋_GB2312" w:cs="仿宋_GB2312" w:hint="eastAsia"/>
          <w:color w:val="000000"/>
          <w:kern w:val="0"/>
          <w:sz w:val="32"/>
          <w:szCs w:val="32"/>
        </w:rPr>
        <w:t>2.资金使用合</w:t>
      </w:r>
      <w:proofErr w:type="gramStart"/>
      <w:r w:rsidRPr="00BF68AA">
        <w:rPr>
          <w:rFonts w:ascii="仿宋_GB2312" w:eastAsia="仿宋_GB2312" w:hAnsi="仿宋_GB2312" w:cs="仿宋_GB2312" w:hint="eastAsia"/>
          <w:color w:val="000000"/>
          <w:kern w:val="0"/>
          <w:sz w:val="32"/>
          <w:szCs w:val="32"/>
        </w:rPr>
        <w:t>规</w:t>
      </w:r>
      <w:proofErr w:type="gramEnd"/>
      <w:r w:rsidRPr="00BF68AA">
        <w:rPr>
          <w:rFonts w:ascii="仿宋_GB2312" w:eastAsia="仿宋_GB2312" w:hAnsi="仿宋_GB2312" w:cs="仿宋_GB2312" w:hint="eastAsia"/>
          <w:color w:val="000000"/>
          <w:kern w:val="0"/>
          <w:sz w:val="32"/>
          <w:szCs w:val="32"/>
        </w:rPr>
        <w:t>性和安全性</w:t>
      </w:r>
    </w:p>
    <w:p w14:paraId="6B881C47" w14:textId="72DC800A" w:rsidR="006B32E2" w:rsidRDefault="00B952E4">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为规范资金使用，</w:t>
      </w:r>
      <w:r w:rsidR="006E2FBC">
        <w:rPr>
          <w:rFonts w:ascii="仿宋_GB2312" w:eastAsia="仿宋_GB2312" w:hAnsi="仿宋_GB2312" w:cs="仿宋_GB2312" w:hint="eastAsia"/>
          <w:color w:val="000000"/>
          <w:kern w:val="0"/>
          <w:sz w:val="32"/>
          <w:szCs w:val="32"/>
        </w:rPr>
        <w:t>市委</w:t>
      </w:r>
      <w:r>
        <w:rPr>
          <w:rFonts w:ascii="仿宋_GB2312" w:eastAsia="仿宋_GB2312" w:hAnsi="仿宋_GB2312" w:cs="仿宋_GB2312" w:hint="eastAsia"/>
          <w:color w:val="000000"/>
          <w:kern w:val="0"/>
          <w:sz w:val="32"/>
          <w:szCs w:val="32"/>
        </w:rPr>
        <w:t>制定了</w:t>
      </w:r>
      <w:r w:rsidR="00BF68AA" w:rsidRPr="00BF68AA">
        <w:rPr>
          <w:rFonts w:ascii="仿宋_GB2312" w:eastAsia="仿宋_GB2312" w:hAnsi="仿宋_GB2312" w:cs="仿宋_GB2312" w:hint="eastAsia"/>
          <w:color w:val="000000"/>
          <w:kern w:val="0"/>
          <w:sz w:val="32"/>
          <w:szCs w:val="32"/>
        </w:rPr>
        <w:t>《中国致公党北京市委员会调研课题管理办法（试行）》</w:t>
      </w:r>
      <w:r>
        <w:rPr>
          <w:rFonts w:ascii="仿宋_GB2312" w:eastAsia="仿宋_GB2312" w:hAnsi="仿宋_GB2312" w:cs="仿宋_GB2312" w:hint="eastAsia"/>
          <w:color w:val="000000"/>
          <w:kern w:val="0"/>
          <w:sz w:val="32"/>
          <w:szCs w:val="32"/>
        </w:rPr>
        <w:t>等相关制度，对资金使用进行了</w:t>
      </w:r>
      <w:r w:rsidR="006E2FBC">
        <w:rPr>
          <w:rFonts w:ascii="仿宋_GB2312" w:eastAsia="仿宋_GB2312" w:hAnsi="仿宋_GB2312" w:cs="仿宋_GB2312" w:hint="eastAsia"/>
          <w:color w:val="000000"/>
          <w:kern w:val="0"/>
          <w:sz w:val="32"/>
          <w:szCs w:val="32"/>
        </w:rPr>
        <w:t>明确</w:t>
      </w:r>
      <w:r>
        <w:rPr>
          <w:rFonts w:ascii="仿宋_GB2312" w:eastAsia="仿宋_GB2312" w:hAnsi="仿宋_GB2312" w:cs="仿宋_GB2312" w:hint="eastAsia"/>
          <w:color w:val="000000"/>
          <w:kern w:val="0"/>
          <w:sz w:val="32"/>
          <w:szCs w:val="32"/>
        </w:rPr>
        <w:t>要求。</w:t>
      </w:r>
    </w:p>
    <w:p w14:paraId="5FB1C7E7" w14:textId="77777777" w:rsidR="006B32E2" w:rsidRDefault="00B952E4">
      <w:pPr>
        <w:spacing w:line="360" w:lineRule="auto"/>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3.会计基础信息完善性</w:t>
      </w:r>
    </w:p>
    <w:p w14:paraId="424EC95A" w14:textId="402ED0BF"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为了促进</w:t>
      </w:r>
      <w:r w:rsidR="005D435B">
        <w:rPr>
          <w:rFonts w:ascii="仿宋_GB2312" w:eastAsia="仿宋_GB2312" w:hAnsi="仿宋_GB2312" w:cs="仿宋_GB2312" w:hint="eastAsia"/>
          <w:sz w:val="32"/>
          <w:szCs w:val="32"/>
        </w:rPr>
        <w:t>市委</w:t>
      </w:r>
      <w:r>
        <w:rPr>
          <w:rFonts w:ascii="仿宋_GB2312" w:eastAsia="仿宋_GB2312" w:hAnsi="仿宋_GB2312" w:cs="仿宋_GB2312" w:hint="eastAsia"/>
          <w:sz w:val="32"/>
          <w:szCs w:val="32"/>
        </w:rPr>
        <w:t>发展，健全内部约束机制，做好</w:t>
      </w:r>
      <w:r w:rsidR="005D435B">
        <w:rPr>
          <w:rFonts w:ascii="仿宋_GB2312" w:eastAsia="仿宋_GB2312" w:hAnsi="仿宋_GB2312" w:cs="仿宋_GB2312" w:hint="eastAsia"/>
          <w:sz w:val="32"/>
          <w:szCs w:val="32"/>
        </w:rPr>
        <w:t>市委</w:t>
      </w:r>
      <w:r>
        <w:rPr>
          <w:rFonts w:ascii="仿宋_GB2312" w:eastAsia="仿宋_GB2312" w:hAnsi="仿宋_GB2312" w:cs="仿宋_GB2312" w:hint="eastAsia"/>
          <w:sz w:val="32"/>
          <w:szCs w:val="32"/>
        </w:rPr>
        <w:t>财务核算工作，结合本单位具体情况，不断完善内部控制流程，修订内部控制相关制度，进行财务工作职责划分，明确各方职责，能够保证预算编制、预算执行等相关工作的准确性，保证会计核算的真实性、准确性和完整性，进一步规范会计基础工作，实现会计工作水平的不断提高，保证会计工作规范有序和工作质量的不断提高。通过对预算、执行、决算等相关数据的审核，能够保证会计基础信息的真实、准确和完整。</w:t>
      </w:r>
    </w:p>
    <w:p w14:paraId="638F52C4" w14:textId="77777777" w:rsidR="006B32E2" w:rsidRPr="00EE1A40" w:rsidRDefault="00B952E4" w:rsidP="00EE1A40">
      <w:pPr>
        <w:pStyle w:val="2"/>
        <w:spacing w:before="0" w:after="0" w:line="240" w:lineRule="auto"/>
        <w:ind w:firstLineChars="200" w:firstLine="643"/>
        <w:rPr>
          <w:rFonts w:ascii="仿宋_GB2312" w:eastAsia="仿宋_GB2312"/>
        </w:rPr>
      </w:pPr>
      <w:bookmarkStart w:id="14" w:name="_Toc132635987"/>
      <w:r w:rsidRPr="00EE1A40">
        <w:rPr>
          <w:rFonts w:ascii="仿宋_GB2312" w:eastAsia="仿宋_GB2312" w:hint="eastAsia"/>
        </w:rPr>
        <w:t>（二）资产管理</w:t>
      </w:r>
      <w:bookmarkEnd w:id="14"/>
    </w:p>
    <w:p w14:paraId="0C671793" w14:textId="77777777"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1.制度建设</w:t>
      </w:r>
    </w:p>
    <w:p w14:paraId="6A002B3B" w14:textId="4F41F493"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为有效贯彻党中央、国务院关于“过紧日子”的要求，有效盘活并高效使用资产，加强固定资产管理，保障固定资</w:t>
      </w:r>
      <w:r>
        <w:rPr>
          <w:rFonts w:ascii="仿宋_GB2312" w:eastAsia="仿宋_GB2312" w:hAnsi="仿宋_GB2312" w:cs="仿宋_GB2312" w:hint="eastAsia"/>
          <w:sz w:val="32"/>
          <w:szCs w:val="32"/>
        </w:rPr>
        <w:lastRenderedPageBreak/>
        <w:t>产的安全完整，</w:t>
      </w:r>
      <w:r w:rsidR="005D435B">
        <w:rPr>
          <w:rFonts w:ascii="仿宋_GB2312" w:eastAsia="仿宋_GB2312" w:hAnsi="仿宋_GB2312" w:cs="仿宋_GB2312" w:hint="eastAsia"/>
          <w:sz w:val="32"/>
          <w:szCs w:val="32"/>
        </w:rPr>
        <w:t>市委</w:t>
      </w:r>
      <w:r>
        <w:rPr>
          <w:rFonts w:ascii="仿宋_GB2312" w:eastAsia="仿宋_GB2312" w:hAnsi="仿宋_GB2312" w:cs="仿宋_GB2312" w:hint="eastAsia"/>
          <w:sz w:val="32"/>
          <w:szCs w:val="32"/>
        </w:rPr>
        <w:t>修订了</w:t>
      </w:r>
      <w:r w:rsidR="005D435B">
        <w:rPr>
          <w:rFonts w:ascii="仿宋_GB2312" w:eastAsia="仿宋_GB2312" w:hAnsi="仿宋_GB2312" w:cs="仿宋_GB2312" w:hint="eastAsia"/>
          <w:color w:val="000000"/>
          <w:kern w:val="0"/>
          <w:sz w:val="32"/>
          <w:szCs w:val="32"/>
        </w:rPr>
        <w:t>《</w:t>
      </w:r>
      <w:r w:rsidR="005D435B" w:rsidRPr="00D62EAE">
        <w:rPr>
          <w:rFonts w:ascii="仿宋_GB2312" w:eastAsia="仿宋_GB2312" w:hAnsi="仿宋_GB2312" w:cs="仿宋_GB2312" w:hint="eastAsia"/>
          <w:color w:val="000000"/>
          <w:kern w:val="0"/>
          <w:sz w:val="32"/>
          <w:szCs w:val="32"/>
        </w:rPr>
        <w:t>中国致公党北京市委员会固定资产管理办法（试行）</w:t>
      </w:r>
      <w:r w:rsidR="005D435B">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sz w:val="32"/>
          <w:szCs w:val="32"/>
        </w:rPr>
        <w:t>。</w:t>
      </w:r>
    </w:p>
    <w:p w14:paraId="2387658E" w14:textId="77777777"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2.管理体制</w:t>
      </w:r>
    </w:p>
    <w:p w14:paraId="1C4FBA60" w14:textId="1B537899" w:rsidR="006B32E2" w:rsidRDefault="00615F31">
      <w:pPr>
        <w:spacing w:line="360" w:lineRule="auto"/>
        <w:ind w:firstLineChars="200" w:firstLine="640"/>
        <w:rPr>
          <w:rFonts w:ascii="仿宋_GB2312" w:eastAsia="仿宋_GB2312" w:hAnsi="仿宋_GB2312" w:cs="仿宋_GB2312"/>
          <w:sz w:val="32"/>
          <w:szCs w:val="32"/>
        </w:rPr>
      </w:pPr>
      <w:r w:rsidRPr="00615F31">
        <w:rPr>
          <w:rFonts w:ascii="仿宋_GB2312" w:eastAsia="仿宋_GB2312" w:hAnsi="仿宋_GB2312" w:cs="仿宋_GB2312" w:hint="eastAsia"/>
          <w:sz w:val="32"/>
          <w:szCs w:val="32"/>
        </w:rPr>
        <w:t>市委固定资产管理实行“统一领导、归口管理、分级负责、责任到人”的管理体制。办公室负责市委固定资产的综合管理工作；财务室负责固定资产的价值管理；</w:t>
      </w:r>
      <w:proofErr w:type="gramStart"/>
      <w:r w:rsidRPr="00615F31">
        <w:rPr>
          <w:rFonts w:ascii="仿宋_GB2312" w:eastAsia="仿宋_GB2312" w:hAnsi="仿宋_GB2312" w:cs="仿宋_GB2312" w:hint="eastAsia"/>
          <w:sz w:val="32"/>
          <w:szCs w:val="32"/>
        </w:rPr>
        <w:t>各处室按资产</w:t>
      </w:r>
      <w:proofErr w:type="gramEnd"/>
      <w:r w:rsidRPr="00615F31">
        <w:rPr>
          <w:rFonts w:ascii="仿宋_GB2312" w:eastAsia="仿宋_GB2312" w:hAnsi="仿宋_GB2312" w:cs="仿宋_GB2312" w:hint="eastAsia"/>
          <w:sz w:val="32"/>
          <w:szCs w:val="32"/>
        </w:rPr>
        <w:t>的不同形式对相关固定资产进行归口管理，负责本处室使用的各类固定资产的管理。办公室按职责实施分类协调管理，履行其管理职能，做到统一要求、统一管理、资源共享。</w:t>
      </w:r>
    </w:p>
    <w:p w14:paraId="39ADBAC9" w14:textId="77777777"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3.资产日常管理</w:t>
      </w:r>
    </w:p>
    <w:p w14:paraId="150B7F7D" w14:textId="77777777" w:rsidR="00E1752D" w:rsidRDefault="00615F31">
      <w:pPr>
        <w:spacing w:line="360" w:lineRule="auto"/>
        <w:ind w:firstLineChars="200" w:firstLine="640"/>
        <w:rPr>
          <w:rFonts w:ascii="仿宋_GB2312" w:eastAsia="仿宋_GB2312" w:hAnsi="仿宋_GB2312" w:cs="仿宋_GB2312"/>
          <w:sz w:val="32"/>
          <w:szCs w:val="32"/>
        </w:rPr>
      </w:pPr>
      <w:r w:rsidRPr="00615F31">
        <w:rPr>
          <w:rFonts w:ascii="仿宋_GB2312" w:eastAsia="仿宋_GB2312" w:hAnsi="仿宋_GB2312" w:cs="仿宋_GB2312" w:hint="eastAsia"/>
          <w:sz w:val="32"/>
          <w:szCs w:val="32"/>
        </w:rPr>
        <w:t>固定资产的购置分为集中购置与临时购置。集中购置申请时间为每年第三季度，各处室根据本处室发展需要填写下年度固定资产购置申请《致公党北京市委固定资产购置申请表》</w:t>
      </w:r>
      <w:r w:rsidR="00B952E4">
        <w:rPr>
          <w:rFonts w:ascii="仿宋_GB2312" w:eastAsia="仿宋_GB2312" w:hAnsi="仿宋_GB2312" w:cs="仿宋_GB2312" w:hint="eastAsia"/>
          <w:sz w:val="32"/>
          <w:szCs w:val="32"/>
        </w:rPr>
        <w:t>。</w:t>
      </w:r>
      <w:r w:rsidRPr="00615F31">
        <w:rPr>
          <w:rFonts w:ascii="仿宋_GB2312" w:eastAsia="仿宋_GB2312" w:hAnsi="仿宋_GB2312" w:cs="仿宋_GB2312" w:hint="eastAsia"/>
          <w:sz w:val="32"/>
          <w:szCs w:val="32"/>
        </w:rPr>
        <w:t>经处室负责人审批后</w:t>
      </w:r>
      <w:proofErr w:type="gramStart"/>
      <w:r w:rsidRPr="00615F31">
        <w:rPr>
          <w:rFonts w:ascii="仿宋_GB2312" w:eastAsia="仿宋_GB2312" w:hAnsi="仿宋_GB2312" w:cs="仿宋_GB2312" w:hint="eastAsia"/>
          <w:sz w:val="32"/>
          <w:szCs w:val="32"/>
        </w:rPr>
        <w:t>报资产</w:t>
      </w:r>
      <w:proofErr w:type="gramEnd"/>
      <w:r w:rsidRPr="00615F31">
        <w:rPr>
          <w:rFonts w:ascii="仿宋_GB2312" w:eastAsia="仿宋_GB2312" w:hAnsi="仿宋_GB2312" w:cs="仿宋_GB2312" w:hint="eastAsia"/>
          <w:sz w:val="32"/>
          <w:szCs w:val="32"/>
        </w:rPr>
        <w:t>管理人员汇总。资产管理人员根据各处室上报的购置申请及发展需要填写《致公党北京市委固定资产购置计划汇总表》，报财务室纳入经费预算审批程序。经费批准后，财务室通知各归口管理处</w:t>
      </w:r>
      <w:proofErr w:type="gramStart"/>
      <w:r w:rsidRPr="00615F31">
        <w:rPr>
          <w:rFonts w:ascii="仿宋_GB2312" w:eastAsia="仿宋_GB2312" w:hAnsi="仿宋_GB2312" w:cs="仿宋_GB2312" w:hint="eastAsia"/>
          <w:sz w:val="32"/>
          <w:szCs w:val="32"/>
        </w:rPr>
        <w:t>室依据</w:t>
      </w:r>
      <w:proofErr w:type="gramEnd"/>
      <w:r w:rsidRPr="00615F31">
        <w:rPr>
          <w:rFonts w:ascii="仿宋_GB2312" w:eastAsia="仿宋_GB2312" w:hAnsi="仿宋_GB2312" w:cs="仿宋_GB2312" w:hint="eastAsia"/>
          <w:sz w:val="32"/>
          <w:szCs w:val="32"/>
        </w:rPr>
        <w:t>经费预算情况进行采购。临时购置由各处室根据特殊情况需要，填写《致公党市委固定资产购置申请表》报办公室核查库存状况，如有库存则予以调拨，若无库存，</w:t>
      </w:r>
      <w:proofErr w:type="gramStart"/>
      <w:r w:rsidRPr="00615F31">
        <w:rPr>
          <w:rFonts w:ascii="仿宋_GB2312" w:eastAsia="仿宋_GB2312" w:hAnsi="仿宋_GB2312" w:cs="仿宋_GB2312" w:hint="eastAsia"/>
          <w:sz w:val="32"/>
          <w:szCs w:val="32"/>
        </w:rPr>
        <w:t>报资产</w:t>
      </w:r>
      <w:proofErr w:type="gramEnd"/>
      <w:r w:rsidRPr="00615F31">
        <w:rPr>
          <w:rFonts w:ascii="仿宋_GB2312" w:eastAsia="仿宋_GB2312" w:hAnsi="仿宋_GB2312" w:cs="仿宋_GB2312" w:hint="eastAsia"/>
          <w:sz w:val="32"/>
          <w:szCs w:val="32"/>
        </w:rPr>
        <w:t>管理人员、财务室审核，审核通过报主管领导审批后，各处室进行采购。</w:t>
      </w:r>
    </w:p>
    <w:p w14:paraId="58E3768D" w14:textId="040069E3" w:rsidR="006B32E2" w:rsidRDefault="00615F31">
      <w:pPr>
        <w:spacing w:line="360" w:lineRule="auto"/>
        <w:ind w:firstLineChars="200" w:firstLine="640"/>
        <w:rPr>
          <w:rFonts w:ascii="仿宋_GB2312" w:eastAsia="仿宋_GB2312" w:hAnsi="仿宋_GB2312" w:cs="仿宋_GB2312"/>
          <w:sz w:val="32"/>
          <w:szCs w:val="32"/>
        </w:rPr>
      </w:pPr>
      <w:r w:rsidRPr="00615F31">
        <w:rPr>
          <w:rFonts w:ascii="仿宋_GB2312" w:eastAsia="仿宋_GB2312" w:hAnsi="仿宋_GB2312" w:cs="仿宋_GB2312" w:hint="eastAsia"/>
          <w:sz w:val="32"/>
          <w:szCs w:val="32"/>
        </w:rPr>
        <w:t>固定资产的验收由办公室负责，验收合格后，办理固定</w:t>
      </w:r>
      <w:r w:rsidRPr="00615F31">
        <w:rPr>
          <w:rFonts w:ascii="仿宋_GB2312" w:eastAsia="仿宋_GB2312" w:hAnsi="仿宋_GB2312" w:cs="仿宋_GB2312" w:hint="eastAsia"/>
          <w:sz w:val="32"/>
          <w:szCs w:val="32"/>
        </w:rPr>
        <w:lastRenderedPageBreak/>
        <w:t>资产登记、入库手续，建立固定资产卡片。各处室领用固定资产时需办理资产领用手续，由使</w:t>
      </w:r>
      <w:proofErr w:type="gramStart"/>
      <w:r w:rsidRPr="00615F31">
        <w:rPr>
          <w:rFonts w:ascii="仿宋_GB2312" w:eastAsia="仿宋_GB2312" w:hAnsi="仿宋_GB2312" w:cs="仿宋_GB2312" w:hint="eastAsia"/>
          <w:sz w:val="32"/>
          <w:szCs w:val="32"/>
        </w:rPr>
        <w:t>用处室</w:t>
      </w:r>
      <w:proofErr w:type="gramEnd"/>
      <w:r w:rsidRPr="00615F31">
        <w:rPr>
          <w:rFonts w:ascii="仿宋_GB2312" w:eastAsia="仿宋_GB2312" w:hAnsi="仿宋_GB2312" w:cs="仿宋_GB2312" w:hint="eastAsia"/>
          <w:sz w:val="32"/>
          <w:szCs w:val="32"/>
        </w:rPr>
        <w:t>填写《致公党市委固定资产领用单》，经主管领导审核同意后，到办公室办理相关手续。</w:t>
      </w:r>
    </w:p>
    <w:p w14:paraId="2947EEA5" w14:textId="2C7B4D4D"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4.资产</w:t>
      </w:r>
      <w:r w:rsidR="00E1752D">
        <w:rPr>
          <w:rFonts w:ascii="仿宋_GB2312" w:eastAsia="仿宋_GB2312" w:hAnsi="仿宋_GB2312" w:cs="仿宋_GB2312" w:hint="eastAsia"/>
          <w:sz w:val="32"/>
          <w:szCs w:val="32"/>
        </w:rPr>
        <w:t>转移</w:t>
      </w:r>
      <w:r w:rsidR="00D62981">
        <w:rPr>
          <w:rFonts w:ascii="仿宋_GB2312" w:eastAsia="仿宋_GB2312" w:hAnsi="仿宋_GB2312" w:cs="仿宋_GB2312" w:hint="eastAsia"/>
          <w:sz w:val="32"/>
          <w:szCs w:val="32"/>
        </w:rPr>
        <w:t>、盘点</w:t>
      </w:r>
      <w:r>
        <w:rPr>
          <w:rFonts w:ascii="仿宋_GB2312" w:eastAsia="仿宋_GB2312" w:hAnsi="仿宋_GB2312" w:cs="仿宋_GB2312" w:hint="eastAsia"/>
          <w:sz w:val="32"/>
          <w:szCs w:val="32"/>
        </w:rPr>
        <w:t>及</w:t>
      </w:r>
      <w:r w:rsidR="00E1752D">
        <w:rPr>
          <w:rFonts w:ascii="仿宋_GB2312" w:eastAsia="仿宋_GB2312" w:hAnsi="仿宋_GB2312" w:cs="仿宋_GB2312" w:hint="eastAsia"/>
          <w:sz w:val="32"/>
          <w:szCs w:val="32"/>
        </w:rPr>
        <w:t>处置</w:t>
      </w:r>
    </w:p>
    <w:p w14:paraId="479AE73D" w14:textId="12465249" w:rsidR="006B32E2" w:rsidRDefault="00E1752D">
      <w:pPr>
        <w:spacing w:line="360" w:lineRule="auto"/>
        <w:ind w:firstLineChars="200" w:firstLine="640"/>
        <w:rPr>
          <w:rFonts w:ascii="仿宋_GB2312" w:eastAsia="仿宋_GB2312" w:hAnsi="仿宋_GB2312" w:cs="仿宋_GB2312"/>
          <w:sz w:val="32"/>
          <w:szCs w:val="32"/>
        </w:rPr>
      </w:pPr>
      <w:r w:rsidRPr="00E1752D">
        <w:rPr>
          <w:rFonts w:ascii="仿宋_GB2312" w:eastAsia="仿宋_GB2312" w:hAnsi="仿宋_GB2312" w:cs="仿宋_GB2312" w:hint="eastAsia"/>
          <w:sz w:val="32"/>
          <w:szCs w:val="32"/>
        </w:rPr>
        <w:t>因工作需要，对固定资产进行处室内部转移时，经处室负责人同意后进行转移，并由处室固定资产管理员负责调整登记相关的固定资产卡片及台账。需处室之间转移、转移回库的，由固定资产使</w:t>
      </w:r>
      <w:proofErr w:type="gramStart"/>
      <w:r w:rsidRPr="00E1752D">
        <w:rPr>
          <w:rFonts w:ascii="仿宋_GB2312" w:eastAsia="仿宋_GB2312" w:hAnsi="仿宋_GB2312" w:cs="仿宋_GB2312" w:hint="eastAsia"/>
          <w:sz w:val="32"/>
          <w:szCs w:val="32"/>
        </w:rPr>
        <w:t>用处室</w:t>
      </w:r>
      <w:proofErr w:type="gramEnd"/>
      <w:r w:rsidRPr="00E1752D">
        <w:rPr>
          <w:rFonts w:ascii="仿宋_GB2312" w:eastAsia="仿宋_GB2312" w:hAnsi="仿宋_GB2312" w:cs="仿宋_GB2312" w:hint="eastAsia"/>
          <w:sz w:val="32"/>
          <w:szCs w:val="32"/>
        </w:rPr>
        <w:t>填写《致公党市委固定资产转移单》，经办公室审核同意后，办理转移手续。向外单位转移的固定资产须经主委办公会研究同意后，按市财政局有关要求办理。</w:t>
      </w:r>
    </w:p>
    <w:p w14:paraId="2ECF76B0" w14:textId="65184E55" w:rsidR="00D62981" w:rsidRDefault="00D62981">
      <w:pPr>
        <w:spacing w:line="360" w:lineRule="auto"/>
        <w:ind w:firstLineChars="200" w:firstLine="640"/>
        <w:rPr>
          <w:rFonts w:ascii="仿宋_GB2312" w:eastAsia="仿宋_GB2312" w:hAnsi="仿宋_GB2312" w:cs="仿宋_GB2312"/>
          <w:sz w:val="32"/>
          <w:szCs w:val="32"/>
        </w:rPr>
      </w:pPr>
      <w:r w:rsidRPr="00D62981">
        <w:rPr>
          <w:rFonts w:ascii="仿宋_GB2312" w:eastAsia="仿宋_GB2312" w:hAnsi="仿宋_GB2312" w:cs="仿宋_GB2312" w:hint="eastAsia"/>
          <w:sz w:val="32"/>
          <w:szCs w:val="32"/>
        </w:rPr>
        <w:t>固定资产的清查采取半年自查和年终清查相结合的方式。半年自查为各使</w:t>
      </w:r>
      <w:proofErr w:type="gramStart"/>
      <w:r w:rsidRPr="00D62981">
        <w:rPr>
          <w:rFonts w:ascii="仿宋_GB2312" w:eastAsia="仿宋_GB2312" w:hAnsi="仿宋_GB2312" w:cs="仿宋_GB2312" w:hint="eastAsia"/>
          <w:sz w:val="32"/>
          <w:szCs w:val="32"/>
        </w:rPr>
        <w:t>用处室</w:t>
      </w:r>
      <w:proofErr w:type="gramEnd"/>
      <w:r w:rsidRPr="00D62981">
        <w:rPr>
          <w:rFonts w:ascii="仿宋_GB2312" w:eastAsia="仿宋_GB2312" w:hAnsi="仿宋_GB2312" w:cs="仿宋_GB2312" w:hint="eastAsia"/>
          <w:sz w:val="32"/>
          <w:szCs w:val="32"/>
        </w:rPr>
        <w:t>每半年检查本处室固定资产的管理情况，确保账</w:t>
      </w:r>
      <w:proofErr w:type="gramStart"/>
      <w:r w:rsidRPr="00D62981">
        <w:rPr>
          <w:rFonts w:ascii="仿宋_GB2312" w:eastAsia="仿宋_GB2312" w:hAnsi="仿宋_GB2312" w:cs="仿宋_GB2312" w:hint="eastAsia"/>
          <w:sz w:val="32"/>
          <w:szCs w:val="32"/>
        </w:rPr>
        <w:t>账</w:t>
      </w:r>
      <w:proofErr w:type="gramEnd"/>
      <w:r w:rsidRPr="00D62981">
        <w:rPr>
          <w:rFonts w:ascii="仿宋_GB2312" w:eastAsia="仿宋_GB2312" w:hAnsi="仿宋_GB2312" w:cs="仿宋_GB2312" w:hint="eastAsia"/>
          <w:sz w:val="32"/>
          <w:szCs w:val="32"/>
        </w:rPr>
        <w:t>、账卡、账实相符；年终清查为办公室资产管理人员及各使</w:t>
      </w:r>
      <w:proofErr w:type="gramStart"/>
      <w:r w:rsidRPr="00D62981">
        <w:rPr>
          <w:rFonts w:ascii="仿宋_GB2312" w:eastAsia="仿宋_GB2312" w:hAnsi="仿宋_GB2312" w:cs="仿宋_GB2312" w:hint="eastAsia"/>
          <w:sz w:val="32"/>
          <w:szCs w:val="32"/>
        </w:rPr>
        <w:t>用处室</w:t>
      </w:r>
      <w:proofErr w:type="gramEnd"/>
      <w:r w:rsidRPr="00D62981">
        <w:rPr>
          <w:rFonts w:ascii="仿宋_GB2312" w:eastAsia="仿宋_GB2312" w:hAnsi="仿宋_GB2312" w:cs="仿宋_GB2312" w:hint="eastAsia"/>
          <w:sz w:val="32"/>
          <w:szCs w:val="32"/>
        </w:rPr>
        <w:t>每年12月对固定资产进行全面清查盘点，确保账</w:t>
      </w:r>
      <w:proofErr w:type="gramStart"/>
      <w:r w:rsidRPr="00D62981">
        <w:rPr>
          <w:rFonts w:ascii="仿宋_GB2312" w:eastAsia="仿宋_GB2312" w:hAnsi="仿宋_GB2312" w:cs="仿宋_GB2312" w:hint="eastAsia"/>
          <w:sz w:val="32"/>
          <w:szCs w:val="32"/>
        </w:rPr>
        <w:t>账</w:t>
      </w:r>
      <w:proofErr w:type="gramEnd"/>
      <w:r w:rsidRPr="00D62981">
        <w:rPr>
          <w:rFonts w:ascii="仿宋_GB2312" w:eastAsia="仿宋_GB2312" w:hAnsi="仿宋_GB2312" w:cs="仿宋_GB2312" w:hint="eastAsia"/>
          <w:sz w:val="32"/>
          <w:szCs w:val="32"/>
        </w:rPr>
        <w:t>、账卡、账实相符。清查盘点结束后，由办公室资产管理人员编制固定资产清查盘点明细表，编制固定资产年度报告。对核查中发现的问题应查明原因，及时妥善处理。</w:t>
      </w:r>
    </w:p>
    <w:p w14:paraId="1CA5EAF3" w14:textId="3CA069FD" w:rsidR="006B32E2" w:rsidRDefault="00E1752D">
      <w:pPr>
        <w:spacing w:line="360" w:lineRule="auto"/>
        <w:ind w:firstLineChars="200" w:firstLine="640"/>
        <w:rPr>
          <w:rFonts w:ascii="仿宋_GB2312" w:eastAsia="仿宋_GB2312" w:hAnsi="仿宋_GB2312" w:cs="仿宋_GB2312"/>
          <w:sz w:val="32"/>
          <w:szCs w:val="32"/>
        </w:rPr>
      </w:pPr>
      <w:r w:rsidRPr="00E1752D">
        <w:rPr>
          <w:rFonts w:ascii="仿宋_GB2312" w:eastAsia="仿宋_GB2312" w:hAnsi="仿宋_GB2312" w:cs="仿宋_GB2312" w:hint="eastAsia"/>
          <w:sz w:val="32"/>
          <w:szCs w:val="32"/>
        </w:rPr>
        <w:t>固定资产需要进行报废、报损处置的，由固定资产使</w:t>
      </w:r>
      <w:proofErr w:type="gramStart"/>
      <w:r w:rsidRPr="00E1752D">
        <w:rPr>
          <w:rFonts w:ascii="仿宋_GB2312" w:eastAsia="仿宋_GB2312" w:hAnsi="仿宋_GB2312" w:cs="仿宋_GB2312" w:hint="eastAsia"/>
          <w:sz w:val="32"/>
          <w:szCs w:val="32"/>
        </w:rPr>
        <w:t>用处室</w:t>
      </w:r>
      <w:proofErr w:type="gramEnd"/>
      <w:r w:rsidRPr="00E1752D">
        <w:rPr>
          <w:rFonts w:ascii="仿宋_GB2312" w:eastAsia="仿宋_GB2312" w:hAnsi="仿宋_GB2312" w:cs="仿宋_GB2312" w:hint="eastAsia"/>
          <w:sz w:val="32"/>
          <w:szCs w:val="32"/>
        </w:rPr>
        <w:t>提出申请并填写《致公党市委固定资产处置申请表》，</w:t>
      </w:r>
      <w:r w:rsidRPr="00E1752D">
        <w:rPr>
          <w:rFonts w:ascii="仿宋_GB2312" w:eastAsia="仿宋_GB2312" w:hAnsi="仿宋_GB2312" w:cs="仿宋_GB2312" w:hint="eastAsia"/>
          <w:sz w:val="32"/>
          <w:szCs w:val="32"/>
        </w:rPr>
        <w:lastRenderedPageBreak/>
        <w:t>报办公室，办公室对各处室上报的报废、报损资产进行技术鉴定后填写《致公党市委固定资产处置计划汇总表》，确需报废、报损处置的报主管领导审核，审核通过后资产管理人员按照市财政局资产处的相关规定办理具体报废手续。固定资产处置数额较大的，需经主委办公会同意</w:t>
      </w:r>
      <w:r w:rsidR="00B952E4">
        <w:rPr>
          <w:rFonts w:ascii="仿宋_GB2312" w:eastAsia="仿宋_GB2312" w:hAnsi="仿宋_GB2312" w:cs="仿宋_GB2312" w:hint="eastAsia"/>
          <w:sz w:val="32"/>
          <w:szCs w:val="32"/>
        </w:rPr>
        <w:t>。</w:t>
      </w:r>
    </w:p>
    <w:p w14:paraId="44BB2EF6" w14:textId="77777777" w:rsidR="006B32E2" w:rsidRPr="00EE1A40" w:rsidRDefault="00B952E4" w:rsidP="00EE1A40">
      <w:pPr>
        <w:pStyle w:val="2"/>
        <w:spacing w:before="0" w:after="0" w:line="240" w:lineRule="auto"/>
        <w:ind w:firstLineChars="200" w:firstLine="643"/>
        <w:rPr>
          <w:rFonts w:ascii="仿宋_GB2312" w:eastAsia="仿宋_GB2312"/>
        </w:rPr>
      </w:pPr>
      <w:bookmarkStart w:id="15" w:name="_Toc132635988"/>
      <w:r w:rsidRPr="00EE1A40">
        <w:rPr>
          <w:rFonts w:ascii="仿宋_GB2312" w:eastAsia="仿宋_GB2312" w:hint="eastAsia"/>
        </w:rPr>
        <w:t>（三）绩效管理</w:t>
      </w:r>
      <w:bookmarkEnd w:id="15"/>
    </w:p>
    <w:p w14:paraId="5C057479" w14:textId="0F1EE24F" w:rsidR="006B32E2" w:rsidRDefault="00B952E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sidR="009B7A48">
        <w:rPr>
          <w:rFonts w:ascii="仿宋_GB2312" w:eastAsia="仿宋_GB2312" w:hAnsi="仿宋_GB2312" w:cs="仿宋_GB2312"/>
          <w:sz w:val="32"/>
          <w:szCs w:val="32"/>
        </w:rPr>
        <w:t>2</w:t>
      </w:r>
      <w:r>
        <w:rPr>
          <w:rFonts w:ascii="仿宋_GB2312" w:eastAsia="仿宋_GB2312" w:hAnsi="仿宋_GB2312" w:cs="仿宋_GB2312" w:hint="eastAsia"/>
          <w:sz w:val="32"/>
          <w:szCs w:val="32"/>
        </w:rPr>
        <w:t>年，</w:t>
      </w:r>
      <w:r w:rsidR="00D62981">
        <w:rPr>
          <w:rFonts w:ascii="仿宋_GB2312" w:eastAsia="仿宋_GB2312" w:hAnsi="仿宋_GB2312" w:cs="仿宋_GB2312" w:hint="eastAsia"/>
          <w:sz w:val="32"/>
          <w:szCs w:val="32"/>
        </w:rPr>
        <w:t>市委</w:t>
      </w:r>
      <w:r>
        <w:rPr>
          <w:rFonts w:ascii="仿宋_GB2312" w:eastAsia="仿宋_GB2312" w:hAnsi="仿宋_GB2312" w:cs="仿宋_GB2312" w:hint="eastAsia"/>
          <w:sz w:val="32"/>
          <w:szCs w:val="32"/>
        </w:rPr>
        <w:t>通过开展事后评价方式，持续推进预算资金全过程绩效管理。执行项目安排有方案、有绩效、有责任人的要求，严格落实按审核结果安排预算。</w:t>
      </w:r>
    </w:p>
    <w:p w14:paraId="2C7B9168" w14:textId="0909108D" w:rsidR="006B32E2" w:rsidRDefault="00B952E4">
      <w:pPr>
        <w:spacing w:line="360" w:lineRule="auto"/>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按照财政要求对</w:t>
      </w:r>
      <w:r w:rsidR="000F3523">
        <w:rPr>
          <w:rFonts w:ascii="仿宋_GB2312" w:eastAsia="仿宋_GB2312" w:hAnsi="仿宋_GB2312" w:cs="仿宋_GB2312" w:hint="eastAsia"/>
          <w:sz w:val="32"/>
          <w:szCs w:val="32"/>
        </w:rPr>
        <w:t>市委</w:t>
      </w:r>
      <w:r>
        <w:rPr>
          <w:rFonts w:ascii="仿宋_GB2312" w:eastAsia="仿宋_GB2312" w:hAnsi="仿宋_GB2312" w:cs="仿宋_GB2312" w:hint="eastAsia"/>
          <w:sz w:val="32"/>
          <w:szCs w:val="32"/>
        </w:rPr>
        <w:t>切实推动财政资金使用开展绩效评价，评价项目</w:t>
      </w:r>
      <w:r w:rsidR="00391BF9">
        <w:rPr>
          <w:rFonts w:ascii="仿宋_GB2312" w:eastAsia="仿宋_GB2312" w:hAnsi="仿宋_GB2312" w:cs="仿宋_GB2312"/>
          <w:sz w:val="32"/>
          <w:szCs w:val="32"/>
        </w:rPr>
        <w:t>7</w:t>
      </w:r>
      <w:r>
        <w:rPr>
          <w:rFonts w:ascii="仿宋_GB2312" w:eastAsia="仿宋_GB2312" w:hAnsi="仿宋_GB2312" w:cs="仿宋_GB2312" w:hint="eastAsia"/>
          <w:sz w:val="32"/>
          <w:szCs w:val="32"/>
        </w:rPr>
        <w:t>个，占部门财政预算项目总数的</w:t>
      </w:r>
      <w:r w:rsidR="00C5498B">
        <w:rPr>
          <w:rFonts w:ascii="仿宋_GB2312" w:eastAsia="仿宋_GB2312" w:hAnsi="仿宋_GB2312" w:cs="仿宋_GB2312"/>
          <w:sz w:val="32"/>
          <w:szCs w:val="32"/>
        </w:rPr>
        <w:t>7</w:t>
      </w:r>
      <w:r w:rsidR="00391BF9">
        <w:rPr>
          <w:rFonts w:ascii="仿宋_GB2312" w:eastAsia="仿宋_GB2312" w:hAnsi="仿宋_GB2312" w:cs="仿宋_GB2312"/>
          <w:sz w:val="32"/>
          <w:szCs w:val="32"/>
        </w:rPr>
        <w:t>7.78</w:t>
      </w:r>
      <w:r>
        <w:rPr>
          <w:rFonts w:ascii="仿宋_GB2312" w:eastAsia="仿宋_GB2312" w:hAnsi="仿宋_GB2312" w:cs="仿宋_GB2312" w:hint="eastAsia"/>
          <w:sz w:val="32"/>
          <w:szCs w:val="32"/>
        </w:rPr>
        <w:t>%，涉及金额</w:t>
      </w:r>
      <w:r w:rsidR="00C5498B">
        <w:rPr>
          <w:rFonts w:ascii="仿宋_GB2312" w:eastAsia="仿宋_GB2312" w:hAnsi="仿宋_GB2312" w:cs="仿宋_GB2312"/>
          <w:sz w:val="32"/>
          <w:szCs w:val="32"/>
        </w:rPr>
        <w:t>1</w:t>
      </w:r>
      <w:r w:rsidR="00391BF9">
        <w:rPr>
          <w:rFonts w:ascii="仿宋_GB2312" w:eastAsia="仿宋_GB2312" w:hAnsi="仿宋_GB2312" w:cs="仿宋_GB2312"/>
          <w:sz w:val="32"/>
          <w:szCs w:val="32"/>
        </w:rPr>
        <w:t>76</w:t>
      </w:r>
      <w:r w:rsidR="00C5498B">
        <w:rPr>
          <w:rFonts w:ascii="仿宋_GB2312" w:eastAsia="仿宋_GB2312" w:hAnsi="仿宋_GB2312" w:cs="仿宋_GB2312"/>
          <w:sz w:val="32"/>
          <w:szCs w:val="32"/>
        </w:rPr>
        <w:t>.</w:t>
      </w:r>
      <w:r w:rsidR="00391BF9">
        <w:rPr>
          <w:rFonts w:ascii="仿宋_GB2312" w:eastAsia="仿宋_GB2312" w:hAnsi="仿宋_GB2312" w:cs="仿宋_GB2312"/>
          <w:sz w:val="32"/>
          <w:szCs w:val="32"/>
        </w:rPr>
        <w:t>5296</w:t>
      </w:r>
      <w:r>
        <w:rPr>
          <w:rFonts w:ascii="仿宋_GB2312" w:eastAsia="仿宋_GB2312" w:hAnsi="仿宋_GB2312" w:cs="仿宋_GB2312" w:hint="eastAsia"/>
          <w:sz w:val="32"/>
          <w:szCs w:val="32"/>
        </w:rPr>
        <w:t>万元</w:t>
      </w:r>
      <w:r w:rsidR="00391BF9">
        <w:rPr>
          <w:rFonts w:ascii="仿宋_GB2312" w:eastAsia="仿宋_GB2312" w:hAnsi="仿宋_GB2312" w:cs="仿宋_GB2312" w:hint="eastAsia"/>
          <w:sz w:val="32"/>
          <w:szCs w:val="32"/>
        </w:rPr>
        <w:t>，</w:t>
      </w:r>
      <w:r w:rsidR="00CB1B09" w:rsidRPr="00CB1B09">
        <w:rPr>
          <w:rFonts w:ascii="仿宋_GB2312" w:eastAsia="仿宋_GB2312" w:hAnsi="仿宋_GB2312" w:cs="仿宋_GB2312" w:hint="eastAsia"/>
          <w:sz w:val="32"/>
          <w:szCs w:val="32"/>
        </w:rPr>
        <w:t>其中，绩效评价项目1个，涉及金额26.8856万元；单位自评项目6个，</w:t>
      </w:r>
      <w:r w:rsidR="008A6B40" w:rsidRPr="008A6B40">
        <w:rPr>
          <w:rFonts w:ascii="仿宋_GB2312" w:eastAsia="仿宋_GB2312" w:hAnsi="仿宋_GB2312" w:cs="仿宋_GB2312" w:hint="eastAsia"/>
          <w:sz w:val="32"/>
          <w:szCs w:val="32"/>
        </w:rPr>
        <w:t>涉及金额</w:t>
      </w:r>
      <w:r w:rsidR="008A6B40">
        <w:rPr>
          <w:rFonts w:ascii="仿宋_GB2312" w:eastAsia="仿宋_GB2312" w:hAnsi="仿宋_GB2312" w:cs="仿宋_GB2312"/>
          <w:sz w:val="32"/>
          <w:szCs w:val="32"/>
        </w:rPr>
        <w:t>149</w:t>
      </w:r>
      <w:r w:rsidR="008A6B40" w:rsidRPr="008A6B40">
        <w:rPr>
          <w:rFonts w:ascii="仿宋_GB2312" w:eastAsia="仿宋_GB2312" w:hAnsi="仿宋_GB2312" w:cs="仿宋_GB2312" w:hint="eastAsia"/>
          <w:sz w:val="32"/>
          <w:szCs w:val="32"/>
        </w:rPr>
        <w:t>.</w:t>
      </w:r>
      <w:r w:rsidR="008A6B40">
        <w:rPr>
          <w:rFonts w:ascii="仿宋_GB2312" w:eastAsia="仿宋_GB2312" w:hAnsi="仿宋_GB2312" w:cs="仿宋_GB2312"/>
          <w:sz w:val="32"/>
          <w:szCs w:val="32"/>
        </w:rPr>
        <w:t>644</w:t>
      </w:r>
      <w:r w:rsidR="008A6B40" w:rsidRPr="008A6B40">
        <w:rPr>
          <w:rFonts w:ascii="仿宋_GB2312" w:eastAsia="仿宋_GB2312" w:hAnsi="仿宋_GB2312" w:cs="仿宋_GB2312" w:hint="eastAsia"/>
          <w:sz w:val="32"/>
          <w:szCs w:val="32"/>
        </w:rPr>
        <w:t>万元。</w:t>
      </w:r>
    </w:p>
    <w:p w14:paraId="1B86034C" w14:textId="77777777" w:rsidR="006B32E2" w:rsidRPr="00EE1A40" w:rsidRDefault="00B952E4" w:rsidP="00EE1A40">
      <w:pPr>
        <w:pStyle w:val="2"/>
        <w:spacing w:before="0" w:after="0" w:line="240" w:lineRule="auto"/>
        <w:ind w:firstLineChars="200" w:firstLine="643"/>
        <w:rPr>
          <w:rFonts w:ascii="仿宋_GB2312" w:eastAsia="仿宋_GB2312"/>
        </w:rPr>
      </w:pPr>
      <w:bookmarkStart w:id="16" w:name="_Toc132635989"/>
      <w:bookmarkStart w:id="17" w:name="_Hlk103872530"/>
      <w:r w:rsidRPr="00EE1A40">
        <w:rPr>
          <w:rFonts w:ascii="仿宋_GB2312" w:eastAsia="仿宋_GB2312" w:hint="eastAsia"/>
        </w:rPr>
        <w:t>（四）结转结余率</w:t>
      </w:r>
      <w:bookmarkEnd w:id="16"/>
    </w:p>
    <w:p w14:paraId="56731E3F" w14:textId="22C09F7C" w:rsidR="006B32E2" w:rsidRPr="008D6F62" w:rsidRDefault="00B952E4">
      <w:pPr>
        <w:spacing w:line="360" w:lineRule="auto"/>
        <w:ind w:firstLineChars="200" w:firstLine="640"/>
        <w:rPr>
          <w:rFonts w:ascii="仿宋_GB2312" w:eastAsia="仿宋_GB2312" w:hAnsi="仿宋_GB2312" w:cs="仿宋_GB2312"/>
          <w:sz w:val="32"/>
          <w:szCs w:val="32"/>
        </w:rPr>
      </w:pPr>
      <w:r w:rsidRPr="008D6F62">
        <w:rPr>
          <w:rFonts w:ascii="仿宋_GB2312" w:eastAsia="仿宋_GB2312" w:hAnsi="仿宋_GB2312" w:cs="仿宋_GB2312" w:hint="eastAsia"/>
          <w:sz w:val="32"/>
          <w:szCs w:val="32"/>
        </w:rPr>
        <w:t>202</w:t>
      </w:r>
      <w:r w:rsidR="00391BF9">
        <w:rPr>
          <w:rFonts w:ascii="仿宋_GB2312" w:eastAsia="仿宋_GB2312" w:hAnsi="仿宋_GB2312" w:cs="仿宋_GB2312"/>
          <w:sz w:val="32"/>
          <w:szCs w:val="32"/>
        </w:rPr>
        <w:t>2</w:t>
      </w:r>
      <w:r w:rsidRPr="008D6F62">
        <w:rPr>
          <w:rFonts w:ascii="仿宋_GB2312" w:eastAsia="仿宋_GB2312" w:hAnsi="仿宋_GB2312" w:cs="仿宋_GB2312" w:hint="eastAsia"/>
          <w:sz w:val="32"/>
          <w:szCs w:val="32"/>
        </w:rPr>
        <w:t>年度，</w:t>
      </w:r>
      <w:r w:rsidR="009F5978" w:rsidRPr="008D6F62">
        <w:rPr>
          <w:rFonts w:ascii="仿宋_GB2312" w:eastAsia="仿宋_GB2312" w:hAnsi="仿宋_GB2312" w:cs="仿宋_GB2312" w:hint="eastAsia"/>
          <w:sz w:val="32"/>
          <w:szCs w:val="32"/>
        </w:rPr>
        <w:t>市委</w:t>
      </w:r>
      <w:r w:rsidRPr="008D6F62">
        <w:rPr>
          <w:rFonts w:ascii="仿宋_GB2312" w:eastAsia="仿宋_GB2312" w:hAnsi="仿宋_GB2312" w:cs="仿宋_GB2312" w:hint="eastAsia"/>
          <w:sz w:val="32"/>
          <w:szCs w:val="32"/>
        </w:rPr>
        <w:t>结转结余总额为</w:t>
      </w:r>
      <w:r w:rsidR="00391BF9">
        <w:rPr>
          <w:rFonts w:ascii="仿宋_GB2312" w:eastAsia="仿宋_GB2312" w:hAnsi="仿宋_GB2312" w:cs="仿宋_GB2312"/>
          <w:sz w:val="32"/>
          <w:szCs w:val="32"/>
        </w:rPr>
        <w:t>61</w:t>
      </w:r>
      <w:r w:rsidR="009F5978" w:rsidRPr="008D6F62">
        <w:rPr>
          <w:rFonts w:ascii="仿宋_GB2312" w:eastAsia="仿宋_GB2312" w:hAnsi="仿宋_GB2312" w:cs="仿宋_GB2312"/>
          <w:sz w:val="32"/>
          <w:szCs w:val="32"/>
        </w:rPr>
        <w:t>.</w:t>
      </w:r>
      <w:r w:rsidR="00391BF9">
        <w:rPr>
          <w:rFonts w:ascii="仿宋_GB2312" w:eastAsia="仿宋_GB2312" w:hAnsi="仿宋_GB2312" w:cs="仿宋_GB2312"/>
          <w:sz w:val="32"/>
          <w:szCs w:val="32"/>
        </w:rPr>
        <w:t>6601</w:t>
      </w:r>
      <w:r w:rsidRPr="008D6F62">
        <w:rPr>
          <w:rFonts w:ascii="仿宋_GB2312" w:eastAsia="仿宋_GB2312" w:hAnsi="仿宋_GB2312" w:cs="仿宋_GB2312" w:hint="eastAsia"/>
          <w:sz w:val="32"/>
          <w:szCs w:val="32"/>
        </w:rPr>
        <w:t>万元，预算支出总额为</w:t>
      </w:r>
      <w:r w:rsidR="00954696" w:rsidRPr="008D6F62">
        <w:rPr>
          <w:rFonts w:ascii="仿宋_GB2312" w:eastAsia="仿宋_GB2312" w:hAnsi="仿宋_GB2312" w:cs="仿宋_GB2312"/>
          <w:sz w:val="32"/>
          <w:szCs w:val="32"/>
        </w:rPr>
        <w:t>1,</w:t>
      </w:r>
      <w:r w:rsidR="00391BF9">
        <w:rPr>
          <w:rFonts w:ascii="仿宋_GB2312" w:eastAsia="仿宋_GB2312" w:hAnsi="仿宋_GB2312" w:cs="仿宋_GB2312"/>
          <w:sz w:val="32"/>
          <w:szCs w:val="32"/>
        </w:rPr>
        <w:t>356</w:t>
      </w:r>
      <w:r w:rsidR="00954696" w:rsidRPr="008D6F62">
        <w:rPr>
          <w:rFonts w:ascii="仿宋_GB2312" w:eastAsia="仿宋_GB2312" w:hAnsi="仿宋_GB2312" w:cs="仿宋_GB2312"/>
          <w:sz w:val="32"/>
          <w:szCs w:val="32"/>
        </w:rPr>
        <w:t>.</w:t>
      </w:r>
      <w:r w:rsidR="00391BF9">
        <w:rPr>
          <w:rFonts w:ascii="仿宋_GB2312" w:eastAsia="仿宋_GB2312" w:hAnsi="仿宋_GB2312" w:cs="仿宋_GB2312"/>
          <w:sz w:val="32"/>
          <w:szCs w:val="32"/>
        </w:rPr>
        <w:t>563628</w:t>
      </w:r>
      <w:r w:rsidRPr="008D6F62">
        <w:rPr>
          <w:rFonts w:ascii="仿宋_GB2312" w:eastAsia="仿宋_GB2312" w:hAnsi="仿宋_GB2312" w:cs="仿宋_GB2312" w:hint="eastAsia"/>
          <w:sz w:val="32"/>
          <w:szCs w:val="32"/>
        </w:rPr>
        <w:t>万元，结转结余率=</w:t>
      </w:r>
      <w:r w:rsidR="00391BF9" w:rsidRPr="00391BF9">
        <w:rPr>
          <w:rFonts w:ascii="仿宋_GB2312" w:eastAsia="仿宋_GB2312" w:hAnsi="仿宋_GB2312" w:cs="仿宋_GB2312"/>
          <w:sz w:val="32"/>
          <w:szCs w:val="32"/>
        </w:rPr>
        <w:t>61.6601</w:t>
      </w:r>
      <w:r w:rsidRPr="008D6F62">
        <w:rPr>
          <w:rFonts w:ascii="仿宋_GB2312" w:eastAsia="仿宋_GB2312" w:hAnsi="仿宋_GB2312" w:cs="仿宋_GB2312" w:hint="eastAsia"/>
          <w:sz w:val="32"/>
          <w:szCs w:val="32"/>
        </w:rPr>
        <w:t>/</w:t>
      </w:r>
      <w:r w:rsidR="00391BF9" w:rsidRPr="00391BF9">
        <w:rPr>
          <w:rFonts w:ascii="仿宋_GB2312" w:eastAsia="仿宋_GB2312" w:hAnsi="仿宋_GB2312" w:cs="仿宋_GB2312"/>
          <w:sz w:val="32"/>
          <w:szCs w:val="32"/>
        </w:rPr>
        <w:t>1,356.563628</w:t>
      </w:r>
      <w:r w:rsidRPr="008D6F62">
        <w:rPr>
          <w:rFonts w:ascii="仿宋_GB2312" w:eastAsia="仿宋_GB2312" w:hAnsi="仿宋_GB2312" w:cs="仿宋_GB2312" w:hint="eastAsia"/>
          <w:sz w:val="32"/>
          <w:szCs w:val="32"/>
        </w:rPr>
        <w:t>*100%=</w:t>
      </w:r>
      <w:r w:rsidR="00391BF9">
        <w:rPr>
          <w:rFonts w:ascii="仿宋_GB2312" w:eastAsia="仿宋_GB2312" w:hAnsi="仿宋_GB2312" w:cs="仿宋_GB2312"/>
          <w:sz w:val="32"/>
          <w:szCs w:val="32"/>
        </w:rPr>
        <w:t>4</w:t>
      </w:r>
      <w:r w:rsidR="009F5978" w:rsidRPr="008D6F62">
        <w:rPr>
          <w:rFonts w:ascii="仿宋_GB2312" w:eastAsia="仿宋_GB2312" w:hAnsi="仿宋_GB2312" w:cs="仿宋_GB2312"/>
          <w:sz w:val="32"/>
          <w:szCs w:val="32"/>
        </w:rPr>
        <w:t>.</w:t>
      </w:r>
      <w:r w:rsidR="00391BF9">
        <w:rPr>
          <w:rFonts w:ascii="仿宋_GB2312" w:eastAsia="仿宋_GB2312" w:hAnsi="仿宋_GB2312" w:cs="仿宋_GB2312"/>
          <w:sz w:val="32"/>
          <w:szCs w:val="32"/>
        </w:rPr>
        <w:t>55</w:t>
      </w:r>
      <w:r w:rsidRPr="008D6F62">
        <w:rPr>
          <w:rFonts w:ascii="仿宋_GB2312" w:eastAsia="仿宋_GB2312" w:hAnsi="仿宋_GB2312" w:cs="仿宋_GB2312" w:hint="eastAsia"/>
          <w:sz w:val="32"/>
          <w:szCs w:val="32"/>
        </w:rPr>
        <w:t>%。</w:t>
      </w:r>
    </w:p>
    <w:p w14:paraId="7FDD4BB7" w14:textId="77777777" w:rsidR="006B32E2" w:rsidRPr="00EE1A40" w:rsidRDefault="00B952E4" w:rsidP="00EE1A40">
      <w:pPr>
        <w:pStyle w:val="2"/>
        <w:spacing w:before="0" w:after="0" w:line="240" w:lineRule="auto"/>
        <w:ind w:firstLineChars="200" w:firstLine="643"/>
        <w:rPr>
          <w:rFonts w:ascii="仿宋_GB2312" w:eastAsia="仿宋_GB2312"/>
        </w:rPr>
      </w:pPr>
      <w:bookmarkStart w:id="18" w:name="_Toc132635990"/>
      <w:r w:rsidRPr="00EE1A40">
        <w:rPr>
          <w:rFonts w:ascii="仿宋_GB2312" w:eastAsia="仿宋_GB2312" w:hint="eastAsia"/>
        </w:rPr>
        <w:t>（五）部门预决算差异率</w:t>
      </w:r>
      <w:bookmarkEnd w:id="18"/>
    </w:p>
    <w:p w14:paraId="67AE9FC4" w14:textId="7F980B87" w:rsidR="006B32E2" w:rsidRPr="00EE1A40" w:rsidRDefault="004F5C18" w:rsidP="00EE1A40">
      <w:pPr>
        <w:ind w:firstLineChars="200" w:firstLine="640"/>
        <w:rPr>
          <w:rFonts w:ascii="仿宋_GB2312" w:eastAsia="仿宋_GB2312" w:hAnsi="仿宋_GB2312" w:cs="仿宋_GB2312"/>
          <w:sz w:val="32"/>
          <w:szCs w:val="32"/>
        </w:rPr>
      </w:pPr>
      <w:r w:rsidRPr="00EE1A40">
        <w:rPr>
          <w:rFonts w:ascii="仿宋_GB2312" w:eastAsia="仿宋_GB2312" w:hint="eastAsia"/>
          <w:sz w:val="32"/>
          <w:szCs w:val="32"/>
        </w:rPr>
        <w:t>202</w:t>
      </w:r>
      <w:r w:rsidR="0061485E">
        <w:rPr>
          <w:rFonts w:ascii="仿宋_GB2312" w:eastAsia="仿宋_GB2312"/>
          <w:sz w:val="32"/>
          <w:szCs w:val="32"/>
        </w:rPr>
        <w:t>2</w:t>
      </w:r>
      <w:r w:rsidRPr="00EE1A40">
        <w:rPr>
          <w:rFonts w:ascii="仿宋_GB2312" w:eastAsia="仿宋_GB2312" w:hint="eastAsia"/>
          <w:sz w:val="32"/>
          <w:szCs w:val="32"/>
        </w:rPr>
        <w:t>年，</w:t>
      </w:r>
      <w:r w:rsidR="00B952E4" w:rsidRPr="00EE1A40">
        <w:rPr>
          <w:rFonts w:ascii="仿宋_GB2312" w:eastAsia="仿宋_GB2312" w:hint="eastAsia"/>
          <w:sz w:val="32"/>
          <w:szCs w:val="32"/>
        </w:rPr>
        <w:t>批复预算资金</w:t>
      </w:r>
      <w:bookmarkStart w:id="19" w:name="_Hlk132706286"/>
      <w:r w:rsidR="00710B01" w:rsidRPr="00EE1A40">
        <w:rPr>
          <w:rFonts w:ascii="仿宋_GB2312" w:eastAsia="仿宋_GB2312" w:hint="eastAsia"/>
          <w:sz w:val="32"/>
          <w:szCs w:val="32"/>
        </w:rPr>
        <w:t>1,2</w:t>
      </w:r>
      <w:r w:rsidR="0061485E">
        <w:rPr>
          <w:rFonts w:ascii="仿宋_GB2312" w:eastAsia="仿宋_GB2312"/>
          <w:sz w:val="32"/>
          <w:szCs w:val="32"/>
        </w:rPr>
        <w:t>24</w:t>
      </w:r>
      <w:r w:rsidR="00710B01" w:rsidRPr="00EE1A40">
        <w:rPr>
          <w:rFonts w:ascii="仿宋_GB2312" w:eastAsia="仿宋_GB2312" w:hint="eastAsia"/>
          <w:sz w:val="32"/>
          <w:szCs w:val="32"/>
        </w:rPr>
        <w:t>.</w:t>
      </w:r>
      <w:r w:rsidR="0061485E">
        <w:rPr>
          <w:rFonts w:ascii="仿宋_GB2312" w:eastAsia="仿宋_GB2312"/>
          <w:sz w:val="32"/>
          <w:szCs w:val="32"/>
        </w:rPr>
        <w:t>544928</w:t>
      </w:r>
      <w:bookmarkEnd w:id="19"/>
      <w:r w:rsidR="00B952E4" w:rsidRPr="00EE1A40">
        <w:rPr>
          <w:rFonts w:ascii="仿宋_GB2312" w:eastAsia="仿宋_GB2312" w:hint="eastAsia"/>
          <w:sz w:val="32"/>
          <w:szCs w:val="32"/>
        </w:rPr>
        <w:t>万元</w:t>
      </w:r>
      <w:r w:rsidRPr="00EE1A40">
        <w:rPr>
          <w:rFonts w:ascii="仿宋_GB2312" w:eastAsia="仿宋_GB2312" w:hint="eastAsia"/>
          <w:sz w:val="32"/>
          <w:szCs w:val="32"/>
        </w:rPr>
        <w:t>，</w:t>
      </w:r>
      <w:r w:rsidR="00710B01" w:rsidRPr="00EE1A40">
        <w:rPr>
          <w:rFonts w:ascii="仿宋_GB2312" w:eastAsia="仿宋_GB2312" w:hint="eastAsia"/>
          <w:sz w:val="32"/>
          <w:szCs w:val="32"/>
        </w:rPr>
        <w:t>市委</w:t>
      </w:r>
      <w:r w:rsidR="00B952E4" w:rsidRPr="00EE1A40">
        <w:rPr>
          <w:rFonts w:ascii="仿宋_GB2312" w:eastAsia="仿宋_GB2312" w:hint="eastAsia"/>
          <w:sz w:val="32"/>
          <w:szCs w:val="32"/>
        </w:rPr>
        <w:t>部门</w:t>
      </w:r>
      <w:r w:rsidRPr="00EE1A40">
        <w:rPr>
          <w:rFonts w:ascii="仿宋_GB2312" w:eastAsia="仿宋_GB2312" w:hint="eastAsia"/>
          <w:sz w:val="32"/>
          <w:szCs w:val="32"/>
        </w:rPr>
        <w:t>决算支出金额</w:t>
      </w:r>
      <w:r w:rsidR="00B952E4" w:rsidRPr="00EE1A40">
        <w:rPr>
          <w:rFonts w:ascii="仿宋_GB2312" w:eastAsia="仿宋_GB2312" w:hint="eastAsia"/>
          <w:sz w:val="32"/>
          <w:szCs w:val="32"/>
        </w:rPr>
        <w:t>为</w:t>
      </w:r>
      <w:r w:rsidR="000710D6" w:rsidRPr="00EE1A40">
        <w:rPr>
          <w:rFonts w:ascii="仿宋_GB2312" w:eastAsia="仿宋_GB2312" w:hint="eastAsia"/>
          <w:sz w:val="32"/>
          <w:szCs w:val="32"/>
        </w:rPr>
        <w:t>1,</w:t>
      </w:r>
      <w:r w:rsidR="0061485E">
        <w:rPr>
          <w:rFonts w:ascii="仿宋_GB2312" w:eastAsia="仿宋_GB2312"/>
          <w:sz w:val="32"/>
          <w:szCs w:val="32"/>
        </w:rPr>
        <w:t>294</w:t>
      </w:r>
      <w:r w:rsidR="000710D6" w:rsidRPr="00EE1A40">
        <w:rPr>
          <w:rFonts w:ascii="仿宋_GB2312" w:eastAsia="仿宋_GB2312" w:hint="eastAsia"/>
          <w:sz w:val="32"/>
          <w:szCs w:val="32"/>
        </w:rPr>
        <w:t>.</w:t>
      </w:r>
      <w:r w:rsidR="0061485E">
        <w:rPr>
          <w:rFonts w:ascii="仿宋_GB2312" w:eastAsia="仿宋_GB2312"/>
          <w:sz w:val="32"/>
          <w:szCs w:val="32"/>
        </w:rPr>
        <w:t>903528</w:t>
      </w:r>
      <w:r w:rsidR="00B952E4" w:rsidRPr="00EE1A40">
        <w:rPr>
          <w:rFonts w:ascii="仿宋_GB2312" w:eastAsia="仿宋_GB2312" w:hint="eastAsia"/>
          <w:sz w:val="32"/>
          <w:szCs w:val="32"/>
        </w:rPr>
        <w:t>万元；部门预决算差异率=（</w:t>
      </w:r>
      <w:r w:rsidR="0061485E" w:rsidRPr="0061485E">
        <w:rPr>
          <w:rFonts w:ascii="仿宋_GB2312" w:eastAsia="仿宋_GB2312"/>
          <w:sz w:val="32"/>
          <w:szCs w:val="32"/>
        </w:rPr>
        <w:t>1,294.903528</w:t>
      </w:r>
      <w:r w:rsidR="00B952E4" w:rsidRPr="00EE1A40">
        <w:rPr>
          <w:rFonts w:ascii="仿宋_GB2312" w:eastAsia="仿宋_GB2312" w:hint="eastAsia"/>
          <w:sz w:val="32"/>
          <w:szCs w:val="32"/>
        </w:rPr>
        <w:t>-</w:t>
      </w:r>
      <w:r w:rsidR="0061485E" w:rsidRPr="0061485E">
        <w:rPr>
          <w:rFonts w:ascii="仿宋_GB2312" w:eastAsia="仿宋_GB2312"/>
          <w:sz w:val="32"/>
          <w:szCs w:val="32"/>
        </w:rPr>
        <w:t>1,224.544928</w:t>
      </w:r>
      <w:r w:rsidR="00B952E4" w:rsidRPr="00EE1A40">
        <w:rPr>
          <w:rFonts w:ascii="仿宋_GB2312" w:eastAsia="仿宋_GB2312" w:hint="eastAsia"/>
          <w:sz w:val="32"/>
          <w:szCs w:val="32"/>
        </w:rPr>
        <w:t>）/</w:t>
      </w:r>
      <w:r w:rsidR="0061485E" w:rsidRPr="0061485E">
        <w:rPr>
          <w:rFonts w:ascii="仿宋_GB2312" w:eastAsia="仿宋_GB2312"/>
          <w:sz w:val="32"/>
          <w:szCs w:val="32"/>
        </w:rPr>
        <w:t>1,224.544928</w:t>
      </w:r>
      <w:r w:rsidR="00B952E4" w:rsidRPr="00EE1A40">
        <w:rPr>
          <w:rFonts w:ascii="仿宋_GB2312" w:eastAsia="仿宋_GB2312" w:hint="eastAsia"/>
          <w:sz w:val="32"/>
          <w:szCs w:val="32"/>
        </w:rPr>
        <w:t xml:space="preserve"> =</w:t>
      </w:r>
      <w:r w:rsidR="0061485E">
        <w:rPr>
          <w:rFonts w:ascii="仿宋_GB2312" w:eastAsia="仿宋_GB2312"/>
          <w:sz w:val="32"/>
          <w:szCs w:val="32"/>
        </w:rPr>
        <w:t>5.75</w:t>
      </w:r>
      <w:r w:rsidR="00B952E4" w:rsidRPr="00EE1A40">
        <w:rPr>
          <w:rFonts w:ascii="仿宋_GB2312" w:eastAsia="仿宋_GB2312" w:hint="eastAsia"/>
          <w:sz w:val="32"/>
          <w:szCs w:val="32"/>
        </w:rPr>
        <w:t>%。</w:t>
      </w:r>
      <w:bookmarkEnd w:id="17"/>
    </w:p>
    <w:p w14:paraId="31341ECF" w14:textId="77777777" w:rsidR="006B32E2" w:rsidRPr="006114DA" w:rsidRDefault="00B952E4">
      <w:pPr>
        <w:spacing w:line="360" w:lineRule="auto"/>
        <w:ind w:firstLineChars="200" w:firstLine="640"/>
        <w:outlineLvl w:val="0"/>
        <w:rPr>
          <w:rFonts w:ascii="黑体" w:eastAsia="黑体" w:hAnsi="黑体" w:cs="仿宋_GB2312"/>
          <w:sz w:val="32"/>
          <w:szCs w:val="32"/>
        </w:rPr>
      </w:pPr>
      <w:bookmarkStart w:id="20" w:name="_Toc132635991"/>
      <w:r w:rsidRPr="006114DA">
        <w:rPr>
          <w:rFonts w:ascii="黑体" w:eastAsia="黑体" w:hAnsi="黑体" w:cs="仿宋_GB2312" w:hint="eastAsia"/>
          <w:sz w:val="32"/>
          <w:szCs w:val="32"/>
        </w:rPr>
        <w:lastRenderedPageBreak/>
        <w:t>五、总体评价结论</w:t>
      </w:r>
      <w:bookmarkEnd w:id="20"/>
    </w:p>
    <w:p w14:paraId="378EC7A9" w14:textId="77777777" w:rsidR="006B32E2" w:rsidRPr="00EE1A40" w:rsidRDefault="00B952E4" w:rsidP="00EE1A40">
      <w:pPr>
        <w:pStyle w:val="2"/>
        <w:spacing w:before="0" w:after="0" w:line="240" w:lineRule="auto"/>
        <w:ind w:firstLineChars="200" w:firstLine="643"/>
        <w:rPr>
          <w:rFonts w:ascii="仿宋_GB2312" w:eastAsia="仿宋_GB2312"/>
        </w:rPr>
      </w:pPr>
      <w:bookmarkStart w:id="21" w:name="_Toc132635992"/>
      <w:r w:rsidRPr="00EE1A40">
        <w:rPr>
          <w:rFonts w:ascii="仿宋_GB2312" w:eastAsia="仿宋_GB2312" w:hint="eastAsia"/>
        </w:rPr>
        <w:t>（一）评价得分情况</w:t>
      </w:r>
      <w:bookmarkEnd w:id="21"/>
    </w:p>
    <w:p w14:paraId="7B8E7DC6" w14:textId="79701B7C" w:rsidR="006B32E2" w:rsidRPr="00FB3E68" w:rsidRDefault="006B3752">
      <w:pPr>
        <w:spacing w:line="360" w:lineRule="auto"/>
        <w:ind w:firstLineChars="200" w:firstLine="640"/>
        <w:rPr>
          <w:rFonts w:ascii="仿宋_GB2312" w:eastAsia="仿宋_GB2312" w:hAnsi="仿宋_GB2312" w:cs="仿宋_GB2312"/>
          <w:sz w:val="32"/>
          <w:szCs w:val="32"/>
        </w:rPr>
      </w:pPr>
      <w:r w:rsidRPr="00FB3E68">
        <w:rPr>
          <w:rFonts w:ascii="仿宋_GB2312" w:eastAsia="仿宋_GB2312" w:hAnsi="仿宋_GB2312" w:cs="仿宋_GB2312" w:hint="eastAsia"/>
          <w:sz w:val="32"/>
          <w:szCs w:val="32"/>
        </w:rPr>
        <w:t>市委</w:t>
      </w:r>
      <w:r w:rsidR="00B952E4" w:rsidRPr="00FB3E68">
        <w:rPr>
          <w:rFonts w:ascii="仿宋_GB2312" w:eastAsia="仿宋_GB2312" w:hAnsi="仿宋_GB2312" w:cs="仿宋_GB2312" w:hint="eastAsia"/>
          <w:sz w:val="32"/>
          <w:szCs w:val="32"/>
        </w:rPr>
        <w:t>202</w:t>
      </w:r>
      <w:r w:rsidR="009347A9">
        <w:rPr>
          <w:rFonts w:ascii="仿宋_GB2312" w:eastAsia="仿宋_GB2312" w:hAnsi="仿宋_GB2312" w:cs="仿宋_GB2312"/>
          <w:sz w:val="32"/>
          <w:szCs w:val="32"/>
        </w:rPr>
        <w:t>2</w:t>
      </w:r>
      <w:r w:rsidR="00B952E4" w:rsidRPr="00FB3E68">
        <w:rPr>
          <w:rFonts w:ascii="仿宋_GB2312" w:eastAsia="仿宋_GB2312" w:hAnsi="仿宋_GB2312" w:cs="仿宋_GB2312" w:hint="eastAsia"/>
          <w:sz w:val="32"/>
          <w:szCs w:val="32"/>
        </w:rPr>
        <w:t>年度部门整体绩效评价得分为</w:t>
      </w:r>
      <w:r w:rsidR="00BF68AA" w:rsidRPr="00FB3E68">
        <w:rPr>
          <w:rFonts w:ascii="仿宋_GB2312" w:eastAsia="仿宋_GB2312" w:hAnsi="仿宋_GB2312" w:cs="仿宋_GB2312"/>
          <w:sz w:val="32"/>
          <w:szCs w:val="32"/>
        </w:rPr>
        <w:t>9</w:t>
      </w:r>
      <w:r w:rsidR="00C101E7" w:rsidRPr="00FB3E68">
        <w:rPr>
          <w:rFonts w:ascii="仿宋_GB2312" w:eastAsia="仿宋_GB2312" w:hAnsi="仿宋_GB2312" w:cs="仿宋_GB2312"/>
          <w:sz w:val="32"/>
          <w:szCs w:val="32"/>
        </w:rPr>
        <w:t>7</w:t>
      </w:r>
      <w:r w:rsidR="00BF68AA" w:rsidRPr="00FB3E68">
        <w:rPr>
          <w:rFonts w:ascii="仿宋_GB2312" w:eastAsia="仿宋_GB2312" w:hAnsi="仿宋_GB2312" w:cs="仿宋_GB2312"/>
          <w:sz w:val="32"/>
          <w:szCs w:val="32"/>
        </w:rPr>
        <w:t>.</w:t>
      </w:r>
      <w:r w:rsidR="00C101E7" w:rsidRPr="00FB3E68">
        <w:rPr>
          <w:rFonts w:ascii="仿宋_GB2312" w:eastAsia="仿宋_GB2312" w:hAnsi="仿宋_GB2312" w:cs="仿宋_GB2312"/>
          <w:sz w:val="32"/>
          <w:szCs w:val="32"/>
        </w:rPr>
        <w:t>09</w:t>
      </w:r>
      <w:r w:rsidR="00B952E4" w:rsidRPr="00FB3E68">
        <w:rPr>
          <w:rFonts w:ascii="仿宋_GB2312" w:eastAsia="仿宋_GB2312" w:hAnsi="仿宋_GB2312" w:cs="仿宋_GB2312" w:hint="eastAsia"/>
          <w:sz w:val="32"/>
          <w:szCs w:val="32"/>
        </w:rPr>
        <w:t>分，绩效级别为“优秀”。其中，当年预算执行情况</w:t>
      </w:r>
      <w:r w:rsidR="00597EB8" w:rsidRPr="00FB3E68">
        <w:rPr>
          <w:rFonts w:ascii="仿宋_GB2312" w:eastAsia="仿宋_GB2312" w:hAnsi="仿宋_GB2312" w:cs="仿宋_GB2312"/>
          <w:sz w:val="32"/>
          <w:szCs w:val="32"/>
        </w:rPr>
        <w:t>1</w:t>
      </w:r>
      <w:r w:rsidR="00FB3E68" w:rsidRPr="00FB3E68">
        <w:rPr>
          <w:rFonts w:ascii="仿宋_GB2312" w:eastAsia="仿宋_GB2312" w:hAnsi="仿宋_GB2312" w:cs="仿宋_GB2312"/>
          <w:sz w:val="32"/>
          <w:szCs w:val="32"/>
        </w:rPr>
        <w:t>9</w:t>
      </w:r>
      <w:r w:rsidR="00597EB8" w:rsidRPr="00FB3E68">
        <w:rPr>
          <w:rFonts w:ascii="仿宋_GB2312" w:eastAsia="仿宋_GB2312" w:hAnsi="仿宋_GB2312" w:cs="仿宋_GB2312"/>
          <w:sz w:val="32"/>
          <w:szCs w:val="32"/>
        </w:rPr>
        <w:t>.</w:t>
      </w:r>
      <w:r w:rsidR="00FB3E68" w:rsidRPr="00FB3E68">
        <w:rPr>
          <w:rFonts w:ascii="仿宋_GB2312" w:eastAsia="仿宋_GB2312" w:hAnsi="仿宋_GB2312" w:cs="仿宋_GB2312"/>
          <w:sz w:val="32"/>
          <w:szCs w:val="32"/>
        </w:rPr>
        <w:t>09</w:t>
      </w:r>
      <w:r w:rsidR="00B952E4" w:rsidRPr="00FB3E68">
        <w:rPr>
          <w:rFonts w:ascii="仿宋_GB2312" w:eastAsia="仿宋_GB2312" w:hAnsi="仿宋_GB2312" w:cs="仿宋_GB2312" w:hint="eastAsia"/>
          <w:sz w:val="32"/>
          <w:szCs w:val="32"/>
        </w:rPr>
        <w:t>分，整体绩效目标实现情况</w:t>
      </w:r>
      <w:r w:rsidR="00597EB8" w:rsidRPr="00FB3E68">
        <w:rPr>
          <w:rFonts w:ascii="仿宋_GB2312" w:eastAsia="仿宋_GB2312" w:hAnsi="仿宋_GB2312" w:cs="仿宋_GB2312"/>
          <w:sz w:val="32"/>
          <w:szCs w:val="32"/>
        </w:rPr>
        <w:t>60</w:t>
      </w:r>
      <w:r w:rsidR="00B952E4" w:rsidRPr="00FB3E68">
        <w:rPr>
          <w:rFonts w:ascii="仿宋_GB2312" w:eastAsia="仿宋_GB2312" w:hAnsi="仿宋_GB2312" w:cs="仿宋_GB2312" w:hint="eastAsia"/>
          <w:sz w:val="32"/>
          <w:szCs w:val="32"/>
        </w:rPr>
        <w:t>分，预算管理情况</w:t>
      </w:r>
      <w:r w:rsidR="00BF68AA" w:rsidRPr="00FB3E68">
        <w:rPr>
          <w:rFonts w:ascii="仿宋_GB2312" w:eastAsia="仿宋_GB2312" w:hAnsi="仿宋_GB2312" w:cs="仿宋_GB2312"/>
          <w:sz w:val="32"/>
          <w:szCs w:val="32"/>
        </w:rPr>
        <w:t>1</w:t>
      </w:r>
      <w:r w:rsidR="00FB3E68" w:rsidRPr="00FB3E68">
        <w:rPr>
          <w:rFonts w:ascii="仿宋_GB2312" w:eastAsia="仿宋_GB2312" w:hAnsi="仿宋_GB2312" w:cs="仿宋_GB2312"/>
          <w:sz w:val="32"/>
          <w:szCs w:val="32"/>
        </w:rPr>
        <w:t>8</w:t>
      </w:r>
      <w:r w:rsidR="00B952E4" w:rsidRPr="00FB3E68">
        <w:rPr>
          <w:rFonts w:ascii="仿宋_GB2312" w:eastAsia="仿宋_GB2312" w:hAnsi="仿宋_GB2312" w:cs="仿宋_GB2312" w:hint="eastAsia"/>
          <w:sz w:val="32"/>
          <w:szCs w:val="32"/>
        </w:rPr>
        <w:t>分。</w:t>
      </w:r>
    </w:p>
    <w:p w14:paraId="247C1DE7" w14:textId="77777777" w:rsidR="006B32E2" w:rsidRPr="00EE1A40" w:rsidRDefault="00B952E4" w:rsidP="00EE1A40">
      <w:pPr>
        <w:pStyle w:val="2"/>
        <w:spacing w:before="0" w:after="0" w:line="240" w:lineRule="auto"/>
        <w:ind w:firstLineChars="200" w:firstLine="643"/>
        <w:rPr>
          <w:rFonts w:ascii="仿宋_GB2312" w:eastAsia="仿宋_GB2312"/>
        </w:rPr>
      </w:pPr>
      <w:bookmarkStart w:id="22" w:name="_Toc132635993"/>
      <w:r w:rsidRPr="00EE1A40">
        <w:rPr>
          <w:rFonts w:ascii="仿宋_GB2312" w:eastAsia="仿宋_GB2312" w:hint="eastAsia"/>
        </w:rPr>
        <w:t>（二）存在的问题及原因分析</w:t>
      </w:r>
      <w:bookmarkEnd w:id="22"/>
    </w:p>
    <w:p w14:paraId="4F8EE162" w14:textId="643C558D" w:rsidR="00F05DA4" w:rsidRPr="00FB3E68" w:rsidRDefault="00F05DA4" w:rsidP="00EE1A40">
      <w:pPr>
        <w:ind w:firstLineChars="200" w:firstLine="640"/>
        <w:rPr>
          <w:rFonts w:ascii="仿宋_GB2312" w:eastAsia="仿宋_GB2312"/>
          <w:sz w:val="32"/>
          <w:szCs w:val="32"/>
        </w:rPr>
      </w:pPr>
      <w:r w:rsidRPr="00FB3E68">
        <w:rPr>
          <w:rFonts w:ascii="仿宋_GB2312" w:eastAsia="仿宋_GB2312" w:hint="eastAsia"/>
          <w:sz w:val="32"/>
          <w:szCs w:val="32"/>
        </w:rPr>
        <w:t>1.当年预算执行率为</w:t>
      </w:r>
      <w:r w:rsidR="00597EB8" w:rsidRPr="00FB3E68">
        <w:rPr>
          <w:rFonts w:ascii="仿宋_GB2312" w:eastAsia="仿宋_GB2312" w:hint="eastAsia"/>
          <w:sz w:val="32"/>
          <w:szCs w:val="32"/>
        </w:rPr>
        <w:t>9</w:t>
      </w:r>
      <w:r w:rsidR="00FB3E68" w:rsidRPr="00FB3E68">
        <w:rPr>
          <w:rFonts w:ascii="仿宋_GB2312" w:eastAsia="仿宋_GB2312"/>
          <w:sz w:val="32"/>
          <w:szCs w:val="32"/>
        </w:rPr>
        <w:t>5</w:t>
      </w:r>
      <w:r w:rsidR="00597EB8" w:rsidRPr="00FB3E68">
        <w:rPr>
          <w:rFonts w:ascii="仿宋_GB2312" w:eastAsia="仿宋_GB2312" w:hint="eastAsia"/>
          <w:sz w:val="32"/>
          <w:szCs w:val="32"/>
        </w:rPr>
        <w:t>.</w:t>
      </w:r>
      <w:r w:rsidR="00FB3E68" w:rsidRPr="00FB3E68">
        <w:rPr>
          <w:rFonts w:ascii="仿宋_GB2312" w:eastAsia="仿宋_GB2312"/>
          <w:sz w:val="32"/>
          <w:szCs w:val="32"/>
        </w:rPr>
        <w:t>45</w:t>
      </w:r>
      <w:r w:rsidR="00597EB8" w:rsidRPr="00FB3E68">
        <w:rPr>
          <w:rFonts w:ascii="仿宋_GB2312" w:eastAsia="仿宋_GB2312" w:hint="eastAsia"/>
          <w:sz w:val="32"/>
          <w:szCs w:val="32"/>
        </w:rPr>
        <w:t>%</w:t>
      </w:r>
      <w:r w:rsidRPr="00FB3E68">
        <w:rPr>
          <w:rFonts w:ascii="仿宋_GB2312" w:eastAsia="仿宋_GB2312" w:hint="eastAsia"/>
          <w:sz w:val="32"/>
          <w:szCs w:val="32"/>
        </w:rPr>
        <w:t>，影响财政资金使用效率。</w:t>
      </w:r>
      <w:r w:rsidR="00597EB8" w:rsidRPr="00FB3E68">
        <w:rPr>
          <w:rFonts w:ascii="仿宋_GB2312" w:eastAsia="仿宋_GB2312" w:hint="eastAsia"/>
          <w:sz w:val="32"/>
          <w:szCs w:val="32"/>
        </w:rPr>
        <w:t>受疫情影响，培训、</w:t>
      </w:r>
      <w:r w:rsidR="00F769DC" w:rsidRPr="00FB3E68">
        <w:rPr>
          <w:rFonts w:ascii="仿宋_GB2312" w:eastAsia="仿宋_GB2312" w:hint="eastAsia"/>
          <w:sz w:val="32"/>
          <w:szCs w:val="32"/>
        </w:rPr>
        <w:t>调研</w:t>
      </w:r>
      <w:r w:rsidR="00597EB8" w:rsidRPr="00FB3E68">
        <w:rPr>
          <w:rFonts w:ascii="仿宋_GB2312" w:eastAsia="仿宋_GB2312" w:hint="eastAsia"/>
          <w:sz w:val="32"/>
          <w:szCs w:val="32"/>
        </w:rPr>
        <w:t>减少，会议主要通过视频方式召开</w:t>
      </w:r>
      <w:r w:rsidRPr="00FB3E68">
        <w:rPr>
          <w:rFonts w:ascii="仿宋_GB2312" w:eastAsia="仿宋_GB2312" w:hint="eastAsia"/>
          <w:sz w:val="32"/>
          <w:szCs w:val="32"/>
        </w:rPr>
        <w:t>。</w:t>
      </w:r>
    </w:p>
    <w:p w14:paraId="3769441E" w14:textId="2E4FBAE1" w:rsidR="00F05DA4" w:rsidRPr="00F05DA4" w:rsidRDefault="00F05DA4" w:rsidP="00EE1A40">
      <w:pPr>
        <w:ind w:firstLineChars="200" w:firstLine="640"/>
      </w:pPr>
      <w:r w:rsidRPr="00FB3E68">
        <w:rPr>
          <w:rFonts w:ascii="仿宋_GB2312" w:eastAsia="仿宋_GB2312" w:hint="eastAsia"/>
          <w:sz w:val="32"/>
          <w:szCs w:val="32"/>
        </w:rPr>
        <w:t>2.个别项目绩效目标及指标存在偏离，未能根据项目的实际情况及时进行调整。</w:t>
      </w:r>
    </w:p>
    <w:p w14:paraId="1F95BB0F" w14:textId="77777777" w:rsidR="006B32E2" w:rsidRPr="006114DA" w:rsidRDefault="00B952E4">
      <w:pPr>
        <w:spacing w:line="360" w:lineRule="auto"/>
        <w:ind w:firstLineChars="200" w:firstLine="640"/>
        <w:outlineLvl w:val="0"/>
        <w:rPr>
          <w:rFonts w:ascii="仿宋_GB2312" w:eastAsia="仿宋_GB2312" w:hAnsi="宋体" w:cs="宋体"/>
          <w:color w:val="000000"/>
          <w:kern w:val="0"/>
          <w:sz w:val="32"/>
          <w:szCs w:val="32"/>
        </w:rPr>
      </w:pPr>
      <w:bookmarkStart w:id="23" w:name="_Toc132635994"/>
      <w:r w:rsidRPr="006114DA">
        <w:rPr>
          <w:rFonts w:ascii="黑体" w:eastAsia="黑体" w:hAnsi="黑体" w:cs="仿宋_GB2312" w:hint="eastAsia"/>
          <w:color w:val="000000"/>
          <w:kern w:val="0"/>
          <w:sz w:val="32"/>
          <w:szCs w:val="32"/>
        </w:rPr>
        <w:t>六、措施建议</w:t>
      </w:r>
      <w:r w:rsidRPr="006114DA">
        <w:rPr>
          <w:rFonts w:ascii="仿宋_GB2312" w:eastAsia="仿宋_GB2312" w:hAnsi="仿宋_GB2312" w:cs="仿宋_GB2312" w:hint="eastAsia"/>
          <w:color w:val="000000"/>
          <w:kern w:val="0"/>
          <w:sz w:val="32"/>
          <w:szCs w:val="32"/>
        </w:rPr>
        <w:t>（整改措施、下一步工作举措）</w:t>
      </w:r>
      <w:bookmarkEnd w:id="23"/>
    </w:p>
    <w:p w14:paraId="433D7E50" w14:textId="77777777" w:rsidR="00F05DA4" w:rsidRPr="00F05DA4" w:rsidRDefault="00F05DA4" w:rsidP="00F05DA4">
      <w:pPr>
        <w:spacing w:line="600" w:lineRule="exact"/>
        <w:ind w:firstLineChars="200" w:firstLine="640"/>
        <w:rPr>
          <w:rFonts w:ascii="仿宋_GB2312" w:eastAsia="仿宋_GB2312" w:hAnsi="宋体" w:cs="宋体"/>
          <w:color w:val="000000"/>
          <w:kern w:val="0"/>
          <w:sz w:val="32"/>
          <w:szCs w:val="32"/>
        </w:rPr>
      </w:pPr>
      <w:r w:rsidRPr="00F05DA4">
        <w:rPr>
          <w:rFonts w:ascii="仿宋_GB2312" w:eastAsia="仿宋_GB2312" w:hAnsi="宋体" w:cs="宋体" w:hint="eastAsia"/>
          <w:color w:val="000000"/>
          <w:kern w:val="0"/>
          <w:sz w:val="32"/>
          <w:szCs w:val="32"/>
        </w:rPr>
        <w:t>1.加强预算执行的精细化管理，各主</w:t>
      </w:r>
      <w:proofErr w:type="gramStart"/>
      <w:r w:rsidRPr="00F05DA4">
        <w:rPr>
          <w:rFonts w:ascii="仿宋_GB2312" w:eastAsia="仿宋_GB2312" w:hAnsi="宋体" w:cs="宋体" w:hint="eastAsia"/>
          <w:color w:val="000000"/>
          <w:kern w:val="0"/>
          <w:sz w:val="32"/>
          <w:szCs w:val="32"/>
        </w:rPr>
        <w:t>责部门</w:t>
      </w:r>
      <w:proofErr w:type="gramEnd"/>
      <w:r w:rsidRPr="00F05DA4">
        <w:rPr>
          <w:rFonts w:ascii="仿宋_GB2312" w:eastAsia="仿宋_GB2312" w:hAnsi="宋体" w:cs="宋体" w:hint="eastAsia"/>
          <w:color w:val="000000"/>
          <w:kern w:val="0"/>
          <w:sz w:val="32"/>
          <w:szCs w:val="32"/>
        </w:rPr>
        <w:t>合理安排支出进度，按季将各部门经费支出情况挂网公布，推动项目实施进度和资金支付进度，进一步提高财政资金使用绩效。加大内部考核，将资金执行进度、资金使用效果纳入考核。</w:t>
      </w:r>
    </w:p>
    <w:p w14:paraId="2923A885" w14:textId="116FF6A6" w:rsidR="00F05DA4" w:rsidRPr="00F05DA4" w:rsidRDefault="00F05DA4" w:rsidP="00F05DA4">
      <w:pPr>
        <w:spacing w:line="600" w:lineRule="exact"/>
        <w:ind w:firstLineChars="200" w:firstLine="640"/>
        <w:rPr>
          <w:rFonts w:ascii="仿宋_GB2312" w:eastAsia="仿宋_GB2312" w:hAnsi="宋体" w:cs="宋体"/>
          <w:color w:val="000000"/>
          <w:kern w:val="0"/>
          <w:sz w:val="32"/>
          <w:szCs w:val="32"/>
        </w:rPr>
      </w:pPr>
      <w:r w:rsidRPr="00F05DA4">
        <w:rPr>
          <w:rFonts w:ascii="仿宋_GB2312" w:eastAsia="仿宋_GB2312" w:hAnsi="宋体" w:cs="宋体" w:hint="eastAsia"/>
          <w:color w:val="000000"/>
          <w:kern w:val="0"/>
          <w:sz w:val="32"/>
          <w:szCs w:val="32"/>
        </w:rPr>
        <w:t>2.定期开展财政资金管理要求及预算绩效管理培训，将市财政局的考核要求及政策要求进行宣贯，深入落实“花钱必问效、无效必问责”的理念</w:t>
      </w:r>
      <w:r w:rsidR="00F769DC">
        <w:rPr>
          <w:rFonts w:ascii="仿宋_GB2312" w:eastAsia="仿宋_GB2312" w:hAnsi="宋体" w:cs="宋体" w:hint="eastAsia"/>
          <w:color w:val="000000"/>
          <w:kern w:val="0"/>
          <w:sz w:val="32"/>
          <w:szCs w:val="32"/>
        </w:rPr>
        <w:t>。</w:t>
      </w:r>
    </w:p>
    <w:p w14:paraId="341DB35A" w14:textId="65CC37DD" w:rsidR="006B32E2" w:rsidRDefault="00F05DA4" w:rsidP="00F05DA4">
      <w:pPr>
        <w:spacing w:line="600" w:lineRule="exact"/>
        <w:ind w:firstLineChars="200" w:firstLine="640"/>
        <w:rPr>
          <w:rFonts w:ascii="仿宋_GB2312" w:eastAsia="仿宋_GB2312" w:hAnsi="宋体" w:cs="宋体"/>
          <w:color w:val="000000"/>
          <w:kern w:val="0"/>
          <w:sz w:val="32"/>
          <w:szCs w:val="32"/>
        </w:rPr>
      </w:pPr>
      <w:r w:rsidRPr="00F05DA4">
        <w:rPr>
          <w:rFonts w:ascii="仿宋_GB2312" w:eastAsia="仿宋_GB2312" w:hAnsi="宋体" w:cs="宋体" w:hint="eastAsia"/>
          <w:color w:val="000000"/>
          <w:kern w:val="0"/>
          <w:sz w:val="32"/>
          <w:szCs w:val="32"/>
        </w:rPr>
        <w:t>3.加大内部考核的结果应用，对执行率达不到要求，由执行部门按季出具情况说明，理由不充分不合理的，年中调整和明年预算申报时按执行率相应核减预算经费。</w:t>
      </w:r>
    </w:p>
    <w:p w14:paraId="6688137E" w14:textId="77777777" w:rsidR="00966EF8" w:rsidRDefault="00966EF8" w:rsidP="00F05DA4">
      <w:pPr>
        <w:spacing w:line="600" w:lineRule="exact"/>
        <w:ind w:firstLineChars="200" w:firstLine="640"/>
        <w:rPr>
          <w:rFonts w:ascii="仿宋_GB2312" w:eastAsia="仿宋_GB2312" w:hAnsi="宋体" w:cs="宋体"/>
          <w:color w:val="000000"/>
          <w:kern w:val="0"/>
          <w:sz w:val="32"/>
          <w:szCs w:val="32"/>
        </w:rPr>
      </w:pPr>
    </w:p>
    <w:p w14:paraId="785B3692" w14:textId="77777777" w:rsidR="006114DA" w:rsidRPr="006114DA" w:rsidRDefault="006114DA" w:rsidP="006114DA">
      <w:pPr>
        <w:spacing w:line="360" w:lineRule="auto"/>
        <w:ind w:firstLineChars="200" w:firstLine="640"/>
        <w:outlineLvl w:val="0"/>
        <w:rPr>
          <w:rFonts w:ascii="黑体" w:eastAsia="黑体" w:hAnsi="黑体" w:cs="仿宋_GB2312"/>
          <w:color w:val="000000"/>
          <w:kern w:val="0"/>
          <w:sz w:val="32"/>
          <w:szCs w:val="32"/>
        </w:rPr>
      </w:pPr>
      <w:bookmarkStart w:id="24" w:name="_Toc103006301"/>
      <w:bookmarkStart w:id="25" w:name="_Toc132635995"/>
      <w:r w:rsidRPr="006114DA">
        <w:rPr>
          <w:rFonts w:ascii="黑体" w:eastAsia="黑体" w:hAnsi="黑体" w:cs="仿宋_GB2312" w:hint="eastAsia"/>
          <w:color w:val="000000"/>
          <w:kern w:val="0"/>
          <w:sz w:val="32"/>
          <w:szCs w:val="32"/>
        </w:rPr>
        <w:lastRenderedPageBreak/>
        <w:t>七、附件</w:t>
      </w:r>
      <w:bookmarkEnd w:id="24"/>
      <w:bookmarkEnd w:id="25"/>
    </w:p>
    <w:p w14:paraId="3E8AD0AC" w14:textId="6E4B0260" w:rsidR="00C240F1" w:rsidRPr="006114DA" w:rsidRDefault="00C240F1" w:rsidP="00C240F1">
      <w:pPr>
        <w:spacing w:line="560" w:lineRule="exact"/>
        <w:ind w:firstLineChars="200" w:firstLine="640"/>
        <w:rPr>
          <w:rFonts w:ascii="仿宋_GB2312" w:eastAsia="仿宋_GB2312" w:hAnsi="Calibri"/>
          <w:sz w:val="32"/>
        </w:rPr>
        <w:sectPr w:rsidR="00C240F1" w:rsidRPr="006114DA" w:rsidSect="00871353">
          <w:footerReference w:type="default" r:id="rId13"/>
          <w:pgSz w:w="11906" w:h="16838"/>
          <w:pgMar w:top="1440" w:right="1800" w:bottom="1440" w:left="1800" w:header="851" w:footer="992" w:gutter="0"/>
          <w:pgNumType w:start="1"/>
          <w:cols w:space="425"/>
          <w:docGrid w:type="lines" w:linePitch="312"/>
        </w:sectPr>
      </w:pPr>
      <w:r w:rsidRPr="006114DA">
        <w:rPr>
          <w:rFonts w:ascii="仿宋_GB2312" w:eastAsia="仿宋_GB2312" w:hAnsi="Calibri" w:hint="eastAsia"/>
          <w:sz w:val="32"/>
        </w:rPr>
        <w:t>202</w:t>
      </w:r>
      <w:r w:rsidR="006114DA" w:rsidRPr="006114DA">
        <w:rPr>
          <w:rFonts w:ascii="仿宋_GB2312" w:eastAsia="仿宋_GB2312" w:hAnsi="Calibri" w:hint="eastAsia"/>
          <w:sz w:val="32"/>
        </w:rPr>
        <w:t>2</w:t>
      </w:r>
      <w:r w:rsidRPr="006114DA">
        <w:rPr>
          <w:rFonts w:ascii="仿宋_GB2312" w:eastAsia="仿宋_GB2312" w:hAnsi="Calibri" w:hint="eastAsia"/>
          <w:sz w:val="32"/>
        </w:rPr>
        <w:t>年部门整体绩效评价指标体系评分表</w:t>
      </w:r>
    </w:p>
    <w:tbl>
      <w:tblPr>
        <w:tblW w:w="5000" w:type="pct"/>
        <w:tblLayout w:type="fixed"/>
        <w:tblLook w:val="04A0" w:firstRow="1" w:lastRow="0" w:firstColumn="1" w:lastColumn="0" w:noHBand="0" w:noVBand="1"/>
      </w:tblPr>
      <w:tblGrid>
        <w:gridCol w:w="818"/>
        <w:gridCol w:w="818"/>
        <w:gridCol w:w="1418"/>
        <w:gridCol w:w="1418"/>
        <w:gridCol w:w="1625"/>
        <w:gridCol w:w="709"/>
        <w:gridCol w:w="849"/>
        <w:gridCol w:w="3266"/>
        <w:gridCol w:w="3037"/>
      </w:tblGrid>
      <w:tr w:rsidR="00C240F1" w14:paraId="744E2E4B" w14:textId="77777777" w:rsidTr="00907ECA">
        <w:trPr>
          <w:trHeight w:val="499"/>
        </w:trPr>
        <w:tc>
          <w:tcPr>
            <w:tcW w:w="5000" w:type="pct"/>
            <w:gridSpan w:val="9"/>
            <w:tcBorders>
              <w:top w:val="nil"/>
              <w:left w:val="nil"/>
              <w:bottom w:val="single" w:sz="4" w:space="0" w:color="auto"/>
              <w:right w:val="nil"/>
            </w:tcBorders>
            <w:noWrap/>
            <w:vAlign w:val="bottom"/>
          </w:tcPr>
          <w:p w14:paraId="25637A0E" w14:textId="10C1369A" w:rsidR="00C240F1" w:rsidRDefault="00C240F1" w:rsidP="000E441F">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lastRenderedPageBreak/>
              <w:t>202</w:t>
            </w:r>
            <w:r w:rsidR="006114DA">
              <w:rPr>
                <w:rFonts w:ascii="方正小标宋简体" w:eastAsia="方正小标宋简体" w:hAnsi="黑体" w:cs="宋体"/>
                <w:color w:val="000000"/>
                <w:kern w:val="0"/>
                <w:sz w:val="44"/>
                <w:szCs w:val="44"/>
              </w:rPr>
              <w:t>2</w:t>
            </w:r>
            <w:r>
              <w:rPr>
                <w:rFonts w:ascii="方正小标宋简体" w:eastAsia="方正小标宋简体" w:hAnsi="黑体" w:cs="宋体" w:hint="eastAsia"/>
                <w:color w:val="000000"/>
                <w:kern w:val="0"/>
                <w:sz w:val="44"/>
                <w:szCs w:val="44"/>
              </w:rPr>
              <w:t>年部门整体绩效评价指标体系评分表</w:t>
            </w:r>
          </w:p>
        </w:tc>
      </w:tr>
      <w:tr w:rsidR="00C240F1" w14:paraId="66EDB8F9" w14:textId="77777777" w:rsidTr="00907ECA">
        <w:trPr>
          <w:trHeight w:val="470"/>
        </w:trPr>
        <w:tc>
          <w:tcPr>
            <w:tcW w:w="5000" w:type="pct"/>
            <w:gridSpan w:val="9"/>
            <w:tcBorders>
              <w:top w:val="single" w:sz="4" w:space="0" w:color="auto"/>
              <w:left w:val="single" w:sz="4" w:space="0" w:color="auto"/>
              <w:bottom w:val="single" w:sz="4" w:space="0" w:color="000000"/>
              <w:right w:val="single" w:sz="4" w:space="0" w:color="auto"/>
            </w:tcBorders>
            <w:vAlign w:val="center"/>
          </w:tcPr>
          <w:p w14:paraId="7652F0D3"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CD49B4" w14:paraId="2271EAC0" w14:textId="77777777" w:rsidTr="00BF68AA">
        <w:trPr>
          <w:trHeight w:val="660"/>
        </w:trPr>
        <w:tc>
          <w:tcPr>
            <w:tcW w:w="293" w:type="pct"/>
            <w:tcBorders>
              <w:top w:val="single" w:sz="4" w:space="0" w:color="auto"/>
              <w:left w:val="single" w:sz="4" w:space="0" w:color="auto"/>
              <w:bottom w:val="single" w:sz="4" w:space="0" w:color="auto"/>
              <w:right w:val="single" w:sz="4" w:space="0" w:color="auto"/>
            </w:tcBorders>
            <w:vAlign w:val="center"/>
          </w:tcPr>
          <w:p w14:paraId="48DE1F11"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293" w:type="pct"/>
            <w:tcBorders>
              <w:top w:val="single" w:sz="4" w:space="0" w:color="auto"/>
              <w:left w:val="single" w:sz="4" w:space="0" w:color="auto"/>
              <w:bottom w:val="single" w:sz="4" w:space="0" w:color="auto"/>
              <w:right w:val="single" w:sz="4" w:space="0" w:color="auto"/>
            </w:tcBorders>
            <w:vAlign w:val="center"/>
          </w:tcPr>
          <w:p w14:paraId="0C5ABDA0"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08" w:type="pct"/>
            <w:tcBorders>
              <w:top w:val="single" w:sz="4" w:space="0" w:color="auto"/>
              <w:left w:val="single" w:sz="4" w:space="0" w:color="auto"/>
              <w:bottom w:val="single" w:sz="4" w:space="0" w:color="auto"/>
              <w:right w:val="single" w:sz="4" w:space="0" w:color="auto"/>
            </w:tcBorders>
            <w:vAlign w:val="center"/>
          </w:tcPr>
          <w:p w14:paraId="10294C90"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508" w:type="pct"/>
            <w:tcBorders>
              <w:top w:val="single" w:sz="4" w:space="0" w:color="auto"/>
              <w:left w:val="single" w:sz="4" w:space="0" w:color="auto"/>
              <w:bottom w:val="single" w:sz="4" w:space="0" w:color="auto"/>
              <w:right w:val="single" w:sz="4" w:space="0" w:color="auto"/>
            </w:tcBorders>
            <w:vAlign w:val="center"/>
          </w:tcPr>
          <w:p w14:paraId="1B6AF4F3"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582" w:type="pct"/>
            <w:tcBorders>
              <w:top w:val="single" w:sz="4" w:space="0" w:color="auto"/>
              <w:left w:val="single" w:sz="4" w:space="0" w:color="auto"/>
              <w:bottom w:val="single" w:sz="4" w:space="0" w:color="auto"/>
              <w:right w:val="single" w:sz="4" w:space="0" w:color="auto"/>
            </w:tcBorders>
            <w:vAlign w:val="center"/>
          </w:tcPr>
          <w:p w14:paraId="7143D070"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54" w:type="pct"/>
            <w:tcBorders>
              <w:top w:val="single" w:sz="4" w:space="0" w:color="auto"/>
              <w:left w:val="single" w:sz="4" w:space="0" w:color="auto"/>
              <w:bottom w:val="single" w:sz="4" w:space="0" w:color="auto"/>
              <w:right w:val="single" w:sz="4" w:space="0" w:color="auto"/>
            </w:tcBorders>
            <w:vAlign w:val="center"/>
          </w:tcPr>
          <w:p w14:paraId="51A04170"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4" w:type="pct"/>
            <w:tcBorders>
              <w:top w:val="single" w:sz="4" w:space="0" w:color="auto"/>
              <w:left w:val="single" w:sz="4" w:space="0" w:color="auto"/>
              <w:bottom w:val="single" w:sz="4" w:space="0" w:color="auto"/>
              <w:right w:val="single" w:sz="4" w:space="0" w:color="auto"/>
            </w:tcBorders>
            <w:vAlign w:val="center"/>
          </w:tcPr>
          <w:p w14:paraId="0BFB3D22"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70" w:type="pct"/>
            <w:tcBorders>
              <w:top w:val="single" w:sz="4" w:space="0" w:color="auto"/>
              <w:left w:val="single" w:sz="4" w:space="0" w:color="auto"/>
              <w:bottom w:val="single" w:sz="4" w:space="0" w:color="auto"/>
              <w:right w:val="single" w:sz="4" w:space="0" w:color="auto"/>
            </w:tcBorders>
            <w:vAlign w:val="center"/>
          </w:tcPr>
          <w:p w14:paraId="4064F3DB"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1088" w:type="pct"/>
            <w:tcBorders>
              <w:top w:val="single" w:sz="4" w:space="0" w:color="auto"/>
              <w:left w:val="nil"/>
              <w:bottom w:val="single" w:sz="4" w:space="0" w:color="auto"/>
              <w:right w:val="single" w:sz="4" w:space="0" w:color="auto"/>
            </w:tcBorders>
            <w:vAlign w:val="center"/>
          </w:tcPr>
          <w:p w14:paraId="7BEBDC5E"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CD49B4" w14:paraId="34E32AD1" w14:textId="77777777" w:rsidTr="00BF68AA">
        <w:trPr>
          <w:trHeight w:val="630"/>
        </w:trPr>
        <w:tc>
          <w:tcPr>
            <w:tcW w:w="293" w:type="pct"/>
            <w:vMerge w:val="restart"/>
            <w:tcBorders>
              <w:top w:val="nil"/>
              <w:left w:val="single" w:sz="4" w:space="0" w:color="auto"/>
              <w:bottom w:val="single" w:sz="4" w:space="0" w:color="000000"/>
              <w:right w:val="single" w:sz="4" w:space="0" w:color="auto"/>
            </w:tcBorders>
            <w:vAlign w:val="center"/>
          </w:tcPr>
          <w:p w14:paraId="0747911C"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293" w:type="pct"/>
            <w:tcBorders>
              <w:top w:val="single" w:sz="4" w:space="0" w:color="auto"/>
              <w:left w:val="single" w:sz="4" w:space="0" w:color="auto"/>
              <w:bottom w:val="single" w:sz="4" w:space="0" w:color="auto"/>
              <w:right w:val="single" w:sz="4" w:space="0" w:color="auto"/>
            </w:tcBorders>
            <w:vAlign w:val="center"/>
          </w:tcPr>
          <w:p w14:paraId="5F968BFA"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508" w:type="pct"/>
            <w:tcBorders>
              <w:top w:val="single" w:sz="4" w:space="0" w:color="auto"/>
              <w:left w:val="single" w:sz="4" w:space="0" w:color="auto"/>
              <w:bottom w:val="single" w:sz="4" w:space="0" w:color="auto"/>
              <w:right w:val="single" w:sz="4" w:space="0" w:color="auto"/>
            </w:tcBorders>
            <w:vAlign w:val="center"/>
          </w:tcPr>
          <w:p w14:paraId="2D84E77D" w14:textId="3FC33452" w:rsidR="00C240F1" w:rsidRDefault="00883851" w:rsidP="000E441F">
            <w:pPr>
              <w:widowControl/>
              <w:jc w:val="center"/>
              <w:rPr>
                <w:rFonts w:ascii="宋体" w:hAnsi="宋体" w:cs="宋体"/>
                <w:color w:val="000000"/>
                <w:kern w:val="0"/>
                <w:sz w:val="20"/>
                <w:szCs w:val="20"/>
              </w:rPr>
            </w:pPr>
            <w:r w:rsidRPr="00883851">
              <w:rPr>
                <w:rFonts w:ascii="宋体" w:hAnsi="宋体" w:cs="宋体"/>
                <w:color w:val="000000"/>
                <w:kern w:val="0"/>
                <w:sz w:val="20"/>
                <w:szCs w:val="20"/>
              </w:rPr>
              <w:t>1</w:t>
            </w:r>
            <w:r>
              <w:rPr>
                <w:rFonts w:ascii="宋体" w:hAnsi="宋体" w:cs="宋体"/>
                <w:color w:val="000000"/>
                <w:kern w:val="0"/>
                <w:sz w:val="20"/>
                <w:szCs w:val="20"/>
              </w:rPr>
              <w:t>,</w:t>
            </w:r>
            <w:r w:rsidR="003866A1">
              <w:rPr>
                <w:rFonts w:ascii="宋体" w:hAnsi="宋体" w:cs="宋体"/>
                <w:color w:val="000000"/>
                <w:kern w:val="0"/>
                <w:sz w:val="20"/>
                <w:szCs w:val="20"/>
              </w:rPr>
              <w:t>356</w:t>
            </w:r>
            <w:r>
              <w:rPr>
                <w:rFonts w:ascii="宋体" w:hAnsi="宋体" w:cs="宋体"/>
                <w:color w:val="000000"/>
                <w:kern w:val="0"/>
                <w:sz w:val="20"/>
                <w:szCs w:val="20"/>
              </w:rPr>
              <w:t>.</w:t>
            </w:r>
            <w:r w:rsidR="003866A1">
              <w:rPr>
                <w:rFonts w:ascii="宋体" w:hAnsi="宋体" w:cs="宋体"/>
                <w:color w:val="000000"/>
                <w:kern w:val="0"/>
                <w:sz w:val="20"/>
                <w:szCs w:val="20"/>
              </w:rPr>
              <w:t>563628</w:t>
            </w:r>
            <w:r w:rsidR="00C240F1">
              <w:rPr>
                <w:rFonts w:ascii="宋体" w:hAnsi="宋体" w:cs="宋体" w:hint="eastAsia"/>
                <w:color w:val="000000"/>
                <w:kern w:val="0"/>
                <w:sz w:val="20"/>
                <w:szCs w:val="20"/>
              </w:rPr>
              <w:t xml:space="preserve">　</w:t>
            </w:r>
          </w:p>
        </w:tc>
        <w:tc>
          <w:tcPr>
            <w:tcW w:w="508" w:type="pct"/>
            <w:tcBorders>
              <w:top w:val="single" w:sz="4" w:space="0" w:color="auto"/>
              <w:left w:val="single" w:sz="4" w:space="0" w:color="auto"/>
              <w:bottom w:val="single" w:sz="4" w:space="0" w:color="auto"/>
              <w:right w:val="single" w:sz="4" w:space="0" w:color="auto"/>
            </w:tcBorders>
            <w:vAlign w:val="center"/>
          </w:tcPr>
          <w:p w14:paraId="5EB16EF0" w14:textId="4D445DE4" w:rsidR="00C240F1" w:rsidRDefault="00883851" w:rsidP="000E441F">
            <w:pPr>
              <w:widowControl/>
              <w:jc w:val="center"/>
              <w:rPr>
                <w:rFonts w:ascii="宋体" w:hAnsi="宋体" w:cs="宋体"/>
                <w:color w:val="000000"/>
                <w:kern w:val="0"/>
                <w:sz w:val="20"/>
                <w:szCs w:val="20"/>
              </w:rPr>
            </w:pPr>
            <w:r w:rsidRPr="00883851">
              <w:rPr>
                <w:rFonts w:ascii="宋体" w:hAnsi="宋体" w:cs="宋体"/>
                <w:color w:val="000000"/>
                <w:kern w:val="0"/>
                <w:sz w:val="20"/>
                <w:szCs w:val="20"/>
              </w:rPr>
              <w:t>1</w:t>
            </w:r>
            <w:r>
              <w:rPr>
                <w:rFonts w:ascii="宋体" w:hAnsi="宋体" w:cs="宋体"/>
                <w:color w:val="000000"/>
                <w:kern w:val="0"/>
                <w:sz w:val="20"/>
                <w:szCs w:val="20"/>
              </w:rPr>
              <w:t>,</w:t>
            </w:r>
            <w:r w:rsidR="003866A1">
              <w:rPr>
                <w:rFonts w:ascii="宋体" w:hAnsi="宋体" w:cs="宋体"/>
                <w:color w:val="000000"/>
                <w:kern w:val="0"/>
                <w:sz w:val="20"/>
                <w:szCs w:val="20"/>
              </w:rPr>
              <w:t>294</w:t>
            </w:r>
            <w:r>
              <w:rPr>
                <w:rFonts w:ascii="宋体" w:hAnsi="宋体" w:cs="宋体"/>
                <w:color w:val="000000"/>
                <w:kern w:val="0"/>
                <w:sz w:val="20"/>
                <w:szCs w:val="20"/>
              </w:rPr>
              <w:t>.</w:t>
            </w:r>
            <w:r w:rsidR="003866A1">
              <w:rPr>
                <w:rFonts w:ascii="宋体" w:hAnsi="宋体" w:cs="宋体"/>
                <w:color w:val="000000"/>
                <w:kern w:val="0"/>
                <w:sz w:val="20"/>
                <w:szCs w:val="20"/>
              </w:rPr>
              <w:t>903528</w:t>
            </w:r>
          </w:p>
        </w:tc>
        <w:tc>
          <w:tcPr>
            <w:tcW w:w="582" w:type="pct"/>
            <w:tcBorders>
              <w:top w:val="single" w:sz="4" w:space="0" w:color="auto"/>
              <w:left w:val="single" w:sz="4" w:space="0" w:color="auto"/>
              <w:bottom w:val="single" w:sz="4" w:space="0" w:color="auto"/>
              <w:right w:val="single" w:sz="4" w:space="0" w:color="auto"/>
            </w:tcBorders>
            <w:vAlign w:val="center"/>
          </w:tcPr>
          <w:p w14:paraId="57F9E6CC" w14:textId="0A5810FF" w:rsidR="00C240F1" w:rsidRDefault="0088385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r w:rsidR="003866A1">
              <w:rPr>
                <w:rFonts w:ascii="宋体" w:hAnsi="宋体" w:cs="宋体"/>
                <w:color w:val="000000"/>
                <w:kern w:val="0"/>
                <w:sz w:val="20"/>
                <w:szCs w:val="20"/>
              </w:rPr>
              <w:t>5</w:t>
            </w:r>
            <w:r>
              <w:rPr>
                <w:rFonts w:ascii="宋体" w:hAnsi="宋体" w:cs="宋体"/>
                <w:color w:val="000000"/>
                <w:kern w:val="0"/>
                <w:sz w:val="20"/>
                <w:szCs w:val="20"/>
              </w:rPr>
              <w:t>.</w:t>
            </w:r>
            <w:r w:rsidR="003866A1">
              <w:rPr>
                <w:rFonts w:ascii="宋体" w:hAnsi="宋体" w:cs="宋体"/>
                <w:color w:val="000000"/>
                <w:kern w:val="0"/>
                <w:sz w:val="20"/>
                <w:szCs w:val="20"/>
              </w:rPr>
              <w:t>45</w:t>
            </w:r>
            <w:r>
              <w:rPr>
                <w:rFonts w:ascii="宋体" w:hAnsi="宋体" w:cs="宋体"/>
                <w:color w:val="000000"/>
                <w:kern w:val="0"/>
                <w:sz w:val="20"/>
                <w:szCs w:val="20"/>
              </w:rPr>
              <w:t>%</w:t>
            </w:r>
            <w:r w:rsidR="00C240F1">
              <w:rPr>
                <w:rFonts w:ascii="宋体" w:hAnsi="宋体" w:cs="宋体" w:hint="eastAsia"/>
                <w:color w:val="000000"/>
                <w:kern w:val="0"/>
                <w:sz w:val="20"/>
                <w:szCs w:val="20"/>
              </w:rPr>
              <w:t xml:space="preserve">　</w:t>
            </w:r>
          </w:p>
        </w:tc>
        <w:tc>
          <w:tcPr>
            <w:tcW w:w="254" w:type="pct"/>
            <w:vMerge w:val="restart"/>
            <w:tcBorders>
              <w:top w:val="single" w:sz="4" w:space="0" w:color="auto"/>
              <w:left w:val="single" w:sz="4" w:space="0" w:color="auto"/>
              <w:bottom w:val="single" w:sz="4" w:space="0" w:color="auto"/>
              <w:right w:val="single" w:sz="4" w:space="0" w:color="auto"/>
            </w:tcBorders>
            <w:noWrap/>
            <w:vAlign w:val="center"/>
          </w:tcPr>
          <w:p w14:paraId="2917F262"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304" w:type="pct"/>
            <w:vMerge w:val="restart"/>
            <w:tcBorders>
              <w:top w:val="single" w:sz="4" w:space="0" w:color="auto"/>
              <w:left w:val="single" w:sz="4" w:space="0" w:color="auto"/>
              <w:bottom w:val="single" w:sz="4" w:space="0" w:color="auto"/>
              <w:right w:val="single" w:sz="4" w:space="0" w:color="auto"/>
            </w:tcBorders>
            <w:noWrap/>
            <w:vAlign w:val="center"/>
          </w:tcPr>
          <w:p w14:paraId="16BA5E04" w14:textId="1F6A48CE" w:rsidR="00C240F1" w:rsidRDefault="0088385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sidR="003866A1">
              <w:rPr>
                <w:rFonts w:ascii="宋体" w:hAnsi="宋体" w:cs="宋体"/>
                <w:color w:val="000000"/>
                <w:kern w:val="0"/>
                <w:sz w:val="20"/>
                <w:szCs w:val="20"/>
              </w:rPr>
              <w:t>9</w:t>
            </w:r>
            <w:r>
              <w:rPr>
                <w:rFonts w:ascii="宋体" w:hAnsi="宋体" w:cs="宋体"/>
                <w:color w:val="000000"/>
                <w:kern w:val="0"/>
                <w:sz w:val="20"/>
                <w:szCs w:val="20"/>
              </w:rPr>
              <w:t>.</w:t>
            </w:r>
            <w:r w:rsidR="003866A1">
              <w:rPr>
                <w:rFonts w:ascii="宋体" w:hAnsi="宋体" w:cs="宋体"/>
                <w:color w:val="000000"/>
                <w:kern w:val="0"/>
                <w:sz w:val="20"/>
                <w:szCs w:val="20"/>
              </w:rPr>
              <w:t>09</w:t>
            </w:r>
          </w:p>
        </w:tc>
        <w:tc>
          <w:tcPr>
            <w:tcW w:w="1170" w:type="pct"/>
            <w:vMerge w:val="restart"/>
            <w:tcBorders>
              <w:top w:val="single" w:sz="4" w:space="0" w:color="auto"/>
              <w:left w:val="single" w:sz="4" w:space="0" w:color="auto"/>
              <w:bottom w:val="single" w:sz="4" w:space="0" w:color="auto"/>
              <w:right w:val="single" w:sz="4" w:space="0" w:color="auto"/>
            </w:tcBorders>
            <w:vAlign w:val="center"/>
          </w:tcPr>
          <w:p w14:paraId="06B56CB7"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1088" w:type="pct"/>
            <w:vMerge w:val="restart"/>
            <w:tcBorders>
              <w:top w:val="nil"/>
              <w:left w:val="single" w:sz="4" w:space="0" w:color="auto"/>
              <w:bottom w:val="single" w:sz="4" w:space="0" w:color="auto"/>
              <w:right w:val="single" w:sz="4" w:space="0" w:color="auto"/>
            </w:tcBorders>
            <w:vAlign w:val="center"/>
          </w:tcPr>
          <w:p w14:paraId="791850DD"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w:t>
            </w:r>
            <w:r>
              <w:rPr>
                <w:rFonts w:ascii="宋体" w:hAnsi="宋体" w:cs="宋体" w:hint="eastAsia"/>
                <w:color w:val="000000"/>
                <w:kern w:val="0"/>
                <w:sz w:val="18"/>
                <w:szCs w:val="18"/>
              </w:rPr>
              <w:b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CD49B4" w14:paraId="6F0D92C1" w14:textId="77777777" w:rsidTr="00BF68AA">
        <w:trPr>
          <w:trHeight w:val="600"/>
        </w:trPr>
        <w:tc>
          <w:tcPr>
            <w:tcW w:w="293" w:type="pct"/>
            <w:vMerge/>
            <w:tcBorders>
              <w:top w:val="nil"/>
              <w:left w:val="single" w:sz="4" w:space="0" w:color="auto"/>
              <w:bottom w:val="single" w:sz="4" w:space="0" w:color="000000"/>
              <w:right w:val="single" w:sz="4" w:space="0" w:color="auto"/>
            </w:tcBorders>
            <w:vAlign w:val="center"/>
          </w:tcPr>
          <w:p w14:paraId="09EE6993" w14:textId="77777777" w:rsidR="00C240F1" w:rsidRDefault="00C240F1" w:rsidP="000E441F">
            <w:pPr>
              <w:widowControl/>
              <w:jc w:val="left"/>
              <w:rPr>
                <w:rFonts w:ascii="宋体" w:hAnsi="宋体" w:cs="宋体"/>
                <w:color w:val="000000"/>
                <w:kern w:val="0"/>
                <w:sz w:val="20"/>
                <w:szCs w:val="20"/>
              </w:rPr>
            </w:pPr>
          </w:p>
        </w:tc>
        <w:tc>
          <w:tcPr>
            <w:tcW w:w="293" w:type="pct"/>
            <w:tcBorders>
              <w:top w:val="single" w:sz="4" w:space="0" w:color="auto"/>
              <w:left w:val="single" w:sz="4" w:space="0" w:color="auto"/>
              <w:bottom w:val="single" w:sz="4" w:space="0" w:color="auto"/>
              <w:right w:val="nil"/>
            </w:tcBorders>
            <w:vAlign w:val="center"/>
          </w:tcPr>
          <w:p w14:paraId="1A54D11F"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508" w:type="pct"/>
            <w:tcBorders>
              <w:top w:val="single" w:sz="4" w:space="0" w:color="auto"/>
              <w:left w:val="single" w:sz="4" w:space="0" w:color="auto"/>
              <w:bottom w:val="single" w:sz="4" w:space="0" w:color="auto"/>
              <w:right w:val="single" w:sz="4" w:space="0" w:color="auto"/>
            </w:tcBorders>
            <w:vAlign w:val="center"/>
          </w:tcPr>
          <w:p w14:paraId="42E745E3" w14:textId="5A651F36" w:rsidR="00C240F1" w:rsidRDefault="00883851" w:rsidP="000E441F">
            <w:pPr>
              <w:widowControl/>
              <w:jc w:val="center"/>
              <w:rPr>
                <w:rFonts w:ascii="宋体" w:hAnsi="宋体" w:cs="宋体"/>
                <w:color w:val="000000"/>
                <w:kern w:val="0"/>
                <w:sz w:val="20"/>
                <w:szCs w:val="20"/>
              </w:rPr>
            </w:pPr>
            <w:r w:rsidRPr="00883851">
              <w:rPr>
                <w:rFonts w:ascii="宋体" w:hAnsi="宋体" w:cs="宋体"/>
                <w:color w:val="000000"/>
                <w:kern w:val="0"/>
                <w:sz w:val="20"/>
                <w:szCs w:val="20"/>
              </w:rPr>
              <w:t>1</w:t>
            </w:r>
            <w:r>
              <w:rPr>
                <w:rFonts w:ascii="宋体" w:hAnsi="宋体" w:cs="宋体"/>
                <w:color w:val="000000"/>
                <w:kern w:val="0"/>
                <w:sz w:val="20"/>
                <w:szCs w:val="20"/>
              </w:rPr>
              <w:t>,</w:t>
            </w:r>
            <w:r w:rsidR="003866A1">
              <w:rPr>
                <w:rFonts w:ascii="宋体" w:hAnsi="宋体" w:cs="宋体"/>
                <w:color w:val="000000"/>
                <w:kern w:val="0"/>
                <w:sz w:val="20"/>
                <w:szCs w:val="20"/>
              </w:rPr>
              <w:t>166</w:t>
            </w:r>
            <w:r>
              <w:rPr>
                <w:rFonts w:ascii="宋体" w:hAnsi="宋体" w:cs="宋体" w:hint="eastAsia"/>
                <w:color w:val="000000"/>
                <w:kern w:val="0"/>
                <w:sz w:val="20"/>
                <w:szCs w:val="20"/>
              </w:rPr>
              <w:t>.</w:t>
            </w:r>
            <w:r w:rsidR="003866A1">
              <w:rPr>
                <w:rFonts w:ascii="宋体" w:hAnsi="宋体" w:cs="宋体"/>
                <w:color w:val="000000"/>
                <w:kern w:val="0"/>
                <w:sz w:val="20"/>
                <w:szCs w:val="20"/>
              </w:rPr>
              <w:t>240335</w:t>
            </w:r>
          </w:p>
        </w:tc>
        <w:tc>
          <w:tcPr>
            <w:tcW w:w="508" w:type="pct"/>
            <w:tcBorders>
              <w:top w:val="single" w:sz="4" w:space="0" w:color="auto"/>
              <w:left w:val="nil"/>
              <w:bottom w:val="single" w:sz="4" w:space="0" w:color="auto"/>
              <w:right w:val="single" w:sz="4" w:space="0" w:color="auto"/>
            </w:tcBorders>
            <w:vAlign w:val="center"/>
          </w:tcPr>
          <w:p w14:paraId="3D70F513" w14:textId="46B5F352" w:rsidR="00C240F1" w:rsidRDefault="003866A1" w:rsidP="000E441F">
            <w:pPr>
              <w:widowControl/>
              <w:jc w:val="center"/>
              <w:rPr>
                <w:rFonts w:ascii="宋体" w:hAnsi="宋体" w:cs="宋体"/>
                <w:color w:val="000000"/>
                <w:kern w:val="0"/>
                <w:sz w:val="20"/>
                <w:szCs w:val="20"/>
              </w:rPr>
            </w:pPr>
            <w:r>
              <w:rPr>
                <w:rFonts w:ascii="宋体" w:hAnsi="宋体" w:cs="宋体"/>
                <w:color w:val="000000"/>
                <w:kern w:val="0"/>
                <w:sz w:val="20"/>
                <w:szCs w:val="20"/>
              </w:rPr>
              <w:t>1,143</w:t>
            </w:r>
            <w:r w:rsidR="00883851">
              <w:rPr>
                <w:rFonts w:ascii="宋体" w:hAnsi="宋体" w:cs="宋体"/>
                <w:color w:val="000000"/>
                <w:kern w:val="0"/>
                <w:sz w:val="20"/>
                <w:szCs w:val="20"/>
              </w:rPr>
              <w:t>.</w:t>
            </w:r>
            <w:r>
              <w:rPr>
                <w:rFonts w:ascii="宋体" w:hAnsi="宋体" w:cs="宋体"/>
                <w:color w:val="000000"/>
                <w:kern w:val="0"/>
                <w:sz w:val="20"/>
                <w:szCs w:val="20"/>
              </w:rPr>
              <w:t>713822</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3176AB0D"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54" w:type="pct"/>
            <w:vMerge/>
            <w:tcBorders>
              <w:top w:val="single" w:sz="4" w:space="0" w:color="auto"/>
              <w:left w:val="single" w:sz="4" w:space="0" w:color="auto"/>
              <w:bottom w:val="single" w:sz="4" w:space="0" w:color="auto"/>
              <w:right w:val="single" w:sz="4" w:space="0" w:color="auto"/>
            </w:tcBorders>
            <w:vAlign w:val="center"/>
          </w:tcPr>
          <w:p w14:paraId="308CE0B3" w14:textId="77777777" w:rsidR="00C240F1" w:rsidRDefault="00C240F1" w:rsidP="000E441F">
            <w:pPr>
              <w:widowControl/>
              <w:jc w:val="left"/>
              <w:rPr>
                <w:rFonts w:ascii="宋体" w:hAnsi="宋体" w:cs="宋体"/>
                <w:color w:val="000000"/>
                <w:kern w:val="0"/>
                <w:sz w:val="20"/>
                <w:szCs w:val="20"/>
              </w:rPr>
            </w:pPr>
          </w:p>
        </w:tc>
        <w:tc>
          <w:tcPr>
            <w:tcW w:w="304" w:type="pct"/>
            <w:vMerge/>
            <w:tcBorders>
              <w:top w:val="single" w:sz="4" w:space="0" w:color="auto"/>
              <w:left w:val="nil"/>
              <w:bottom w:val="single" w:sz="4" w:space="0" w:color="auto"/>
              <w:right w:val="nil"/>
            </w:tcBorders>
            <w:vAlign w:val="center"/>
          </w:tcPr>
          <w:p w14:paraId="2794F7BD" w14:textId="77777777" w:rsidR="00C240F1" w:rsidRDefault="00C240F1" w:rsidP="000E441F">
            <w:pPr>
              <w:widowControl/>
              <w:jc w:val="left"/>
              <w:rPr>
                <w:rFonts w:ascii="宋体" w:hAnsi="宋体" w:cs="宋体"/>
                <w:color w:val="000000"/>
                <w:kern w:val="0"/>
                <w:sz w:val="20"/>
                <w:szCs w:val="20"/>
              </w:rPr>
            </w:pPr>
          </w:p>
        </w:tc>
        <w:tc>
          <w:tcPr>
            <w:tcW w:w="1170" w:type="pct"/>
            <w:vMerge/>
            <w:tcBorders>
              <w:top w:val="single" w:sz="4" w:space="0" w:color="auto"/>
              <w:left w:val="single" w:sz="4" w:space="0" w:color="auto"/>
              <w:bottom w:val="single" w:sz="4" w:space="0" w:color="auto"/>
              <w:right w:val="single" w:sz="4" w:space="0" w:color="auto"/>
            </w:tcBorders>
            <w:vAlign w:val="center"/>
          </w:tcPr>
          <w:p w14:paraId="18F0D6CB"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6A6CE802" w14:textId="77777777" w:rsidR="00C240F1" w:rsidRDefault="00C240F1" w:rsidP="000E441F">
            <w:pPr>
              <w:widowControl/>
              <w:jc w:val="left"/>
              <w:rPr>
                <w:rFonts w:ascii="宋体" w:hAnsi="宋体" w:cs="宋体"/>
                <w:color w:val="000000"/>
                <w:kern w:val="0"/>
                <w:sz w:val="18"/>
                <w:szCs w:val="18"/>
              </w:rPr>
            </w:pPr>
          </w:p>
        </w:tc>
      </w:tr>
      <w:tr w:rsidR="00CD49B4" w14:paraId="4F7EC7FF" w14:textId="77777777" w:rsidTr="00BF68AA">
        <w:trPr>
          <w:trHeight w:val="615"/>
        </w:trPr>
        <w:tc>
          <w:tcPr>
            <w:tcW w:w="293" w:type="pct"/>
            <w:vMerge/>
            <w:tcBorders>
              <w:top w:val="nil"/>
              <w:left w:val="single" w:sz="4" w:space="0" w:color="auto"/>
              <w:bottom w:val="single" w:sz="4" w:space="0" w:color="000000"/>
              <w:right w:val="single" w:sz="4" w:space="0" w:color="auto"/>
            </w:tcBorders>
            <w:vAlign w:val="center"/>
          </w:tcPr>
          <w:p w14:paraId="76C3E3E1" w14:textId="77777777" w:rsidR="00C240F1" w:rsidRDefault="00C240F1" w:rsidP="000E441F">
            <w:pPr>
              <w:widowControl/>
              <w:jc w:val="left"/>
              <w:rPr>
                <w:rFonts w:ascii="宋体" w:hAnsi="宋体" w:cs="宋体"/>
                <w:color w:val="000000"/>
                <w:kern w:val="0"/>
                <w:sz w:val="20"/>
                <w:szCs w:val="20"/>
              </w:rPr>
            </w:pPr>
          </w:p>
        </w:tc>
        <w:tc>
          <w:tcPr>
            <w:tcW w:w="293" w:type="pct"/>
            <w:tcBorders>
              <w:top w:val="single" w:sz="4" w:space="0" w:color="auto"/>
              <w:left w:val="single" w:sz="4" w:space="0" w:color="auto"/>
              <w:bottom w:val="single" w:sz="4" w:space="0" w:color="auto"/>
              <w:right w:val="nil"/>
            </w:tcBorders>
            <w:vAlign w:val="center"/>
          </w:tcPr>
          <w:p w14:paraId="540A32FC"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508" w:type="pct"/>
            <w:tcBorders>
              <w:top w:val="single" w:sz="4" w:space="0" w:color="auto"/>
              <w:left w:val="single" w:sz="4" w:space="0" w:color="auto"/>
              <w:bottom w:val="single" w:sz="4" w:space="0" w:color="auto"/>
              <w:right w:val="single" w:sz="4" w:space="0" w:color="auto"/>
            </w:tcBorders>
            <w:vAlign w:val="center"/>
          </w:tcPr>
          <w:p w14:paraId="2652DE51" w14:textId="38F2EC6F"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883851" w:rsidRPr="00883851">
              <w:rPr>
                <w:rFonts w:ascii="宋体" w:hAnsi="宋体" w:cs="宋体"/>
                <w:color w:val="000000"/>
                <w:kern w:val="0"/>
                <w:sz w:val="20"/>
                <w:szCs w:val="20"/>
              </w:rPr>
              <w:t>1</w:t>
            </w:r>
            <w:r w:rsidR="003866A1">
              <w:rPr>
                <w:rFonts w:ascii="宋体" w:hAnsi="宋体" w:cs="宋体"/>
                <w:color w:val="000000"/>
                <w:kern w:val="0"/>
                <w:sz w:val="20"/>
                <w:szCs w:val="20"/>
              </w:rPr>
              <w:t>90</w:t>
            </w:r>
            <w:r w:rsidR="00883851">
              <w:rPr>
                <w:rFonts w:ascii="宋体" w:hAnsi="宋体" w:cs="宋体"/>
                <w:color w:val="000000"/>
                <w:kern w:val="0"/>
                <w:sz w:val="20"/>
                <w:szCs w:val="20"/>
              </w:rPr>
              <w:t>.</w:t>
            </w:r>
            <w:r w:rsidR="003866A1">
              <w:rPr>
                <w:rFonts w:ascii="宋体" w:hAnsi="宋体" w:cs="宋体"/>
                <w:color w:val="000000"/>
                <w:kern w:val="0"/>
                <w:sz w:val="20"/>
                <w:szCs w:val="20"/>
              </w:rPr>
              <w:t>323293</w:t>
            </w:r>
          </w:p>
        </w:tc>
        <w:tc>
          <w:tcPr>
            <w:tcW w:w="508" w:type="pct"/>
            <w:tcBorders>
              <w:top w:val="single" w:sz="4" w:space="0" w:color="auto"/>
              <w:left w:val="nil"/>
              <w:bottom w:val="single" w:sz="4" w:space="0" w:color="auto"/>
              <w:right w:val="single" w:sz="4" w:space="0" w:color="auto"/>
            </w:tcBorders>
            <w:vAlign w:val="center"/>
          </w:tcPr>
          <w:p w14:paraId="54278B10" w14:textId="2C8CF988"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3866A1">
              <w:rPr>
                <w:rFonts w:ascii="宋体" w:hAnsi="宋体" w:cs="宋体"/>
                <w:color w:val="000000"/>
                <w:kern w:val="0"/>
                <w:sz w:val="20"/>
                <w:szCs w:val="20"/>
              </w:rPr>
              <w:t>151</w:t>
            </w:r>
            <w:r w:rsidR="00883851">
              <w:rPr>
                <w:rFonts w:ascii="宋体" w:hAnsi="宋体" w:cs="宋体"/>
                <w:color w:val="000000"/>
                <w:kern w:val="0"/>
                <w:sz w:val="20"/>
                <w:szCs w:val="20"/>
              </w:rPr>
              <w:t>.</w:t>
            </w:r>
            <w:r w:rsidR="003866A1">
              <w:rPr>
                <w:rFonts w:ascii="宋体" w:hAnsi="宋体" w:cs="宋体"/>
                <w:color w:val="000000"/>
                <w:kern w:val="0"/>
                <w:sz w:val="20"/>
                <w:szCs w:val="20"/>
              </w:rPr>
              <w:t>189706</w:t>
            </w:r>
          </w:p>
        </w:tc>
        <w:tc>
          <w:tcPr>
            <w:tcW w:w="582" w:type="pct"/>
            <w:vMerge/>
            <w:tcBorders>
              <w:top w:val="single" w:sz="4" w:space="0" w:color="auto"/>
              <w:left w:val="single" w:sz="4" w:space="0" w:color="auto"/>
              <w:bottom w:val="single" w:sz="4" w:space="0" w:color="auto"/>
              <w:right w:val="single" w:sz="4" w:space="0" w:color="auto"/>
            </w:tcBorders>
            <w:vAlign w:val="center"/>
          </w:tcPr>
          <w:p w14:paraId="0C0EC327" w14:textId="77777777" w:rsidR="00C240F1" w:rsidRDefault="00C240F1" w:rsidP="000E441F">
            <w:pPr>
              <w:widowControl/>
              <w:jc w:val="left"/>
              <w:rPr>
                <w:rFonts w:ascii="宋体" w:hAnsi="宋体" w:cs="宋体"/>
                <w:color w:val="000000"/>
                <w:kern w:val="0"/>
                <w:sz w:val="20"/>
                <w:szCs w:val="20"/>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2D615695" w14:textId="77777777" w:rsidR="00C240F1" w:rsidRDefault="00C240F1" w:rsidP="000E441F">
            <w:pPr>
              <w:widowControl/>
              <w:jc w:val="left"/>
              <w:rPr>
                <w:rFonts w:ascii="宋体" w:hAnsi="宋体" w:cs="宋体"/>
                <w:color w:val="000000"/>
                <w:kern w:val="0"/>
                <w:sz w:val="20"/>
                <w:szCs w:val="20"/>
              </w:rPr>
            </w:pPr>
          </w:p>
        </w:tc>
        <w:tc>
          <w:tcPr>
            <w:tcW w:w="304" w:type="pct"/>
            <w:vMerge/>
            <w:tcBorders>
              <w:top w:val="single" w:sz="4" w:space="0" w:color="auto"/>
              <w:left w:val="nil"/>
              <w:bottom w:val="single" w:sz="4" w:space="0" w:color="auto"/>
              <w:right w:val="nil"/>
            </w:tcBorders>
            <w:vAlign w:val="center"/>
          </w:tcPr>
          <w:p w14:paraId="0A435A70" w14:textId="77777777" w:rsidR="00C240F1" w:rsidRDefault="00C240F1" w:rsidP="000E441F">
            <w:pPr>
              <w:widowControl/>
              <w:jc w:val="left"/>
              <w:rPr>
                <w:rFonts w:ascii="宋体" w:hAnsi="宋体" w:cs="宋体"/>
                <w:color w:val="000000"/>
                <w:kern w:val="0"/>
                <w:sz w:val="20"/>
                <w:szCs w:val="20"/>
              </w:rPr>
            </w:pPr>
          </w:p>
        </w:tc>
        <w:tc>
          <w:tcPr>
            <w:tcW w:w="1170" w:type="pct"/>
            <w:vMerge/>
            <w:tcBorders>
              <w:top w:val="single" w:sz="4" w:space="0" w:color="auto"/>
              <w:left w:val="single" w:sz="4" w:space="0" w:color="auto"/>
              <w:bottom w:val="single" w:sz="4" w:space="0" w:color="auto"/>
              <w:right w:val="single" w:sz="4" w:space="0" w:color="auto"/>
            </w:tcBorders>
            <w:vAlign w:val="center"/>
          </w:tcPr>
          <w:p w14:paraId="54F13907"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4525A02D" w14:textId="77777777" w:rsidR="00C240F1" w:rsidRDefault="00C240F1" w:rsidP="000E441F">
            <w:pPr>
              <w:widowControl/>
              <w:jc w:val="left"/>
              <w:rPr>
                <w:rFonts w:ascii="宋体" w:hAnsi="宋体" w:cs="宋体"/>
                <w:color w:val="000000"/>
                <w:kern w:val="0"/>
                <w:sz w:val="18"/>
                <w:szCs w:val="18"/>
              </w:rPr>
            </w:pPr>
          </w:p>
        </w:tc>
      </w:tr>
      <w:tr w:rsidR="00CD49B4" w14:paraId="3C44C2D2" w14:textId="77777777" w:rsidTr="00BF68AA">
        <w:trPr>
          <w:trHeight w:val="2136"/>
        </w:trPr>
        <w:tc>
          <w:tcPr>
            <w:tcW w:w="293" w:type="pct"/>
            <w:vMerge/>
            <w:tcBorders>
              <w:top w:val="nil"/>
              <w:left w:val="single" w:sz="4" w:space="0" w:color="auto"/>
              <w:bottom w:val="single" w:sz="4" w:space="0" w:color="000000"/>
              <w:right w:val="single" w:sz="4" w:space="0" w:color="auto"/>
            </w:tcBorders>
            <w:vAlign w:val="center"/>
          </w:tcPr>
          <w:p w14:paraId="4DCB5FD2" w14:textId="77777777" w:rsidR="00C240F1" w:rsidRDefault="00C240F1" w:rsidP="000E441F">
            <w:pPr>
              <w:widowControl/>
              <w:jc w:val="left"/>
              <w:rPr>
                <w:rFonts w:ascii="宋体" w:hAnsi="宋体" w:cs="宋体"/>
                <w:color w:val="000000"/>
                <w:kern w:val="0"/>
                <w:sz w:val="20"/>
                <w:szCs w:val="20"/>
              </w:rPr>
            </w:pPr>
          </w:p>
        </w:tc>
        <w:tc>
          <w:tcPr>
            <w:tcW w:w="293" w:type="pct"/>
            <w:tcBorders>
              <w:top w:val="single" w:sz="4" w:space="0" w:color="auto"/>
              <w:left w:val="single" w:sz="4" w:space="0" w:color="auto"/>
              <w:bottom w:val="single" w:sz="4" w:space="0" w:color="auto"/>
              <w:right w:val="single" w:sz="4" w:space="0" w:color="auto"/>
            </w:tcBorders>
            <w:vAlign w:val="center"/>
          </w:tcPr>
          <w:p w14:paraId="0E27E17F"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508" w:type="pct"/>
            <w:tcBorders>
              <w:top w:val="single" w:sz="4" w:space="0" w:color="auto"/>
              <w:left w:val="nil"/>
              <w:bottom w:val="single" w:sz="4" w:space="0" w:color="auto"/>
              <w:right w:val="single" w:sz="4" w:space="0" w:color="auto"/>
            </w:tcBorders>
            <w:vAlign w:val="center"/>
          </w:tcPr>
          <w:p w14:paraId="2B026F53"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08" w:type="pct"/>
            <w:tcBorders>
              <w:top w:val="single" w:sz="4" w:space="0" w:color="auto"/>
              <w:left w:val="nil"/>
              <w:bottom w:val="single" w:sz="4" w:space="0" w:color="auto"/>
              <w:right w:val="single" w:sz="4" w:space="0" w:color="auto"/>
            </w:tcBorders>
            <w:vAlign w:val="center"/>
          </w:tcPr>
          <w:p w14:paraId="177580BF"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82" w:type="pct"/>
            <w:vMerge/>
            <w:tcBorders>
              <w:top w:val="single" w:sz="4" w:space="0" w:color="auto"/>
              <w:left w:val="single" w:sz="4" w:space="0" w:color="auto"/>
              <w:bottom w:val="single" w:sz="4" w:space="0" w:color="auto"/>
              <w:right w:val="single" w:sz="4" w:space="0" w:color="auto"/>
            </w:tcBorders>
            <w:vAlign w:val="center"/>
          </w:tcPr>
          <w:p w14:paraId="11D8DEB4" w14:textId="77777777" w:rsidR="00C240F1" w:rsidRDefault="00C240F1" w:rsidP="000E441F">
            <w:pPr>
              <w:widowControl/>
              <w:jc w:val="left"/>
              <w:rPr>
                <w:rFonts w:ascii="宋体" w:hAnsi="宋体" w:cs="宋体"/>
                <w:color w:val="000000"/>
                <w:kern w:val="0"/>
                <w:sz w:val="20"/>
                <w:szCs w:val="20"/>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47E46586" w14:textId="77777777" w:rsidR="00C240F1" w:rsidRDefault="00C240F1" w:rsidP="000E441F">
            <w:pPr>
              <w:widowControl/>
              <w:jc w:val="left"/>
              <w:rPr>
                <w:rFonts w:ascii="宋体" w:hAnsi="宋体" w:cs="宋体"/>
                <w:color w:val="000000"/>
                <w:kern w:val="0"/>
                <w:sz w:val="20"/>
                <w:szCs w:val="20"/>
              </w:rPr>
            </w:pPr>
          </w:p>
        </w:tc>
        <w:tc>
          <w:tcPr>
            <w:tcW w:w="304" w:type="pct"/>
            <w:vMerge/>
            <w:tcBorders>
              <w:top w:val="single" w:sz="4" w:space="0" w:color="auto"/>
              <w:left w:val="nil"/>
              <w:bottom w:val="single" w:sz="4" w:space="0" w:color="auto"/>
              <w:right w:val="nil"/>
            </w:tcBorders>
            <w:vAlign w:val="center"/>
          </w:tcPr>
          <w:p w14:paraId="2017A01F" w14:textId="77777777" w:rsidR="00C240F1" w:rsidRDefault="00C240F1" w:rsidP="000E441F">
            <w:pPr>
              <w:widowControl/>
              <w:jc w:val="left"/>
              <w:rPr>
                <w:rFonts w:ascii="宋体" w:hAnsi="宋体" w:cs="宋体"/>
                <w:color w:val="000000"/>
                <w:kern w:val="0"/>
                <w:sz w:val="20"/>
                <w:szCs w:val="20"/>
              </w:rPr>
            </w:pPr>
          </w:p>
        </w:tc>
        <w:tc>
          <w:tcPr>
            <w:tcW w:w="1170" w:type="pct"/>
            <w:vMerge/>
            <w:tcBorders>
              <w:top w:val="single" w:sz="4" w:space="0" w:color="auto"/>
              <w:left w:val="single" w:sz="4" w:space="0" w:color="auto"/>
              <w:bottom w:val="single" w:sz="4" w:space="0" w:color="auto"/>
              <w:right w:val="single" w:sz="4" w:space="0" w:color="auto"/>
            </w:tcBorders>
            <w:vAlign w:val="center"/>
          </w:tcPr>
          <w:p w14:paraId="456681F4"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08944C6E" w14:textId="77777777" w:rsidR="00C240F1" w:rsidRDefault="00C240F1" w:rsidP="000E441F">
            <w:pPr>
              <w:widowControl/>
              <w:jc w:val="left"/>
              <w:rPr>
                <w:rFonts w:ascii="宋体" w:hAnsi="宋体" w:cs="宋体"/>
                <w:color w:val="000000"/>
                <w:kern w:val="0"/>
                <w:sz w:val="18"/>
                <w:szCs w:val="18"/>
              </w:rPr>
            </w:pPr>
          </w:p>
        </w:tc>
      </w:tr>
      <w:tr w:rsidR="00C240F1" w14:paraId="60F86662" w14:textId="77777777" w:rsidTr="00907ECA">
        <w:trPr>
          <w:trHeight w:val="569"/>
        </w:trPr>
        <w:tc>
          <w:tcPr>
            <w:tcW w:w="5000" w:type="pct"/>
            <w:gridSpan w:val="9"/>
            <w:tcBorders>
              <w:top w:val="nil"/>
              <w:left w:val="single" w:sz="4" w:space="0" w:color="auto"/>
              <w:bottom w:val="single" w:sz="4" w:space="0" w:color="auto"/>
              <w:right w:val="single" w:sz="4" w:space="0" w:color="auto"/>
            </w:tcBorders>
            <w:vAlign w:val="center"/>
          </w:tcPr>
          <w:p w14:paraId="34F2C83C"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CD49B4" w14:paraId="36E732A0" w14:textId="77777777" w:rsidTr="00BF68AA">
        <w:trPr>
          <w:trHeight w:val="499"/>
        </w:trPr>
        <w:tc>
          <w:tcPr>
            <w:tcW w:w="293" w:type="pct"/>
            <w:tcBorders>
              <w:top w:val="single" w:sz="4" w:space="0" w:color="auto"/>
              <w:left w:val="single" w:sz="4" w:space="0" w:color="auto"/>
              <w:bottom w:val="single" w:sz="4" w:space="0" w:color="auto"/>
              <w:right w:val="single" w:sz="4" w:space="0" w:color="auto"/>
            </w:tcBorders>
            <w:vAlign w:val="center"/>
          </w:tcPr>
          <w:p w14:paraId="347CAD78"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293" w:type="pct"/>
            <w:tcBorders>
              <w:top w:val="single" w:sz="4" w:space="0" w:color="auto"/>
              <w:left w:val="nil"/>
              <w:bottom w:val="single" w:sz="4" w:space="0" w:color="auto"/>
              <w:right w:val="single" w:sz="4" w:space="0" w:color="auto"/>
            </w:tcBorders>
            <w:vAlign w:val="center"/>
          </w:tcPr>
          <w:p w14:paraId="2E17B5B4"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08" w:type="pct"/>
            <w:tcBorders>
              <w:top w:val="single" w:sz="4" w:space="0" w:color="auto"/>
              <w:left w:val="nil"/>
              <w:bottom w:val="single" w:sz="4" w:space="0" w:color="auto"/>
              <w:right w:val="single" w:sz="4" w:space="0" w:color="auto"/>
            </w:tcBorders>
            <w:vAlign w:val="center"/>
          </w:tcPr>
          <w:p w14:paraId="5EA27D73"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508" w:type="pct"/>
            <w:tcBorders>
              <w:top w:val="single" w:sz="4" w:space="0" w:color="auto"/>
              <w:left w:val="nil"/>
              <w:bottom w:val="single" w:sz="4" w:space="0" w:color="auto"/>
              <w:right w:val="single" w:sz="4" w:space="0" w:color="auto"/>
            </w:tcBorders>
            <w:vAlign w:val="center"/>
          </w:tcPr>
          <w:p w14:paraId="1AB3946C"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582" w:type="pct"/>
            <w:tcBorders>
              <w:top w:val="single" w:sz="4" w:space="0" w:color="auto"/>
              <w:left w:val="nil"/>
              <w:bottom w:val="single" w:sz="4" w:space="0" w:color="auto"/>
              <w:right w:val="single" w:sz="4" w:space="0" w:color="auto"/>
            </w:tcBorders>
            <w:vAlign w:val="center"/>
          </w:tcPr>
          <w:p w14:paraId="7651BF6F"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54" w:type="pct"/>
            <w:tcBorders>
              <w:top w:val="single" w:sz="4" w:space="0" w:color="auto"/>
              <w:left w:val="nil"/>
              <w:bottom w:val="single" w:sz="4" w:space="0" w:color="auto"/>
              <w:right w:val="single" w:sz="4" w:space="0" w:color="auto"/>
            </w:tcBorders>
            <w:vAlign w:val="center"/>
          </w:tcPr>
          <w:p w14:paraId="3929FB1D"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4" w:type="pct"/>
            <w:tcBorders>
              <w:top w:val="single" w:sz="4" w:space="0" w:color="auto"/>
              <w:left w:val="nil"/>
              <w:bottom w:val="single" w:sz="4" w:space="0" w:color="auto"/>
              <w:right w:val="nil"/>
            </w:tcBorders>
            <w:vAlign w:val="center"/>
          </w:tcPr>
          <w:p w14:paraId="1A934FB2"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70" w:type="pct"/>
            <w:tcBorders>
              <w:top w:val="single" w:sz="4" w:space="0" w:color="auto"/>
              <w:left w:val="single" w:sz="4" w:space="0" w:color="auto"/>
              <w:bottom w:val="single" w:sz="4" w:space="0" w:color="auto"/>
              <w:right w:val="single" w:sz="4" w:space="0" w:color="auto"/>
            </w:tcBorders>
            <w:vAlign w:val="center"/>
          </w:tcPr>
          <w:p w14:paraId="20651012" w14:textId="77777777" w:rsidR="00C240F1" w:rsidRDefault="00C240F1" w:rsidP="000E441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088" w:type="pct"/>
            <w:tcBorders>
              <w:top w:val="single" w:sz="4" w:space="0" w:color="auto"/>
              <w:left w:val="single" w:sz="4" w:space="0" w:color="auto"/>
              <w:bottom w:val="single" w:sz="4" w:space="0" w:color="auto"/>
              <w:right w:val="single" w:sz="4" w:space="0" w:color="auto"/>
            </w:tcBorders>
            <w:vAlign w:val="center"/>
          </w:tcPr>
          <w:p w14:paraId="6026430D" w14:textId="77777777" w:rsidR="00C240F1" w:rsidRDefault="00C240F1" w:rsidP="000E441F">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CD49B4" w14:paraId="7EDCE8F2" w14:textId="77777777" w:rsidTr="00BF68AA">
        <w:trPr>
          <w:trHeight w:val="1196"/>
        </w:trPr>
        <w:tc>
          <w:tcPr>
            <w:tcW w:w="293" w:type="pct"/>
            <w:vMerge w:val="restart"/>
            <w:tcBorders>
              <w:top w:val="single" w:sz="4" w:space="0" w:color="auto"/>
              <w:left w:val="single" w:sz="4" w:space="0" w:color="auto"/>
              <w:bottom w:val="single" w:sz="4" w:space="0" w:color="auto"/>
              <w:right w:val="single" w:sz="4" w:space="0" w:color="auto"/>
            </w:tcBorders>
            <w:vAlign w:val="center"/>
          </w:tcPr>
          <w:p w14:paraId="5E8DE2FD"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293" w:type="pct"/>
            <w:vMerge w:val="restart"/>
            <w:tcBorders>
              <w:top w:val="single" w:sz="4" w:space="0" w:color="auto"/>
              <w:left w:val="nil"/>
              <w:right w:val="single" w:sz="4" w:space="0" w:color="auto"/>
            </w:tcBorders>
            <w:vAlign w:val="center"/>
          </w:tcPr>
          <w:p w14:paraId="0449ECF7" w14:textId="77777777" w:rsidR="00C240F1" w:rsidRDefault="00C240F1" w:rsidP="000E441F">
            <w:pPr>
              <w:widowControl/>
              <w:jc w:val="center"/>
              <w:rPr>
                <w:rFonts w:ascii="宋体" w:hAnsi="宋体" w:cs="宋体"/>
                <w:color w:val="000000"/>
                <w:kern w:val="0"/>
                <w:sz w:val="20"/>
                <w:szCs w:val="20"/>
              </w:rPr>
            </w:pPr>
          </w:p>
          <w:p w14:paraId="2314662C" w14:textId="77777777" w:rsidR="00C240F1" w:rsidRDefault="00C240F1" w:rsidP="000E441F">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508" w:type="pct"/>
            <w:tcBorders>
              <w:top w:val="single" w:sz="4" w:space="0" w:color="auto"/>
              <w:left w:val="nil"/>
              <w:bottom w:val="single" w:sz="4" w:space="0" w:color="auto"/>
              <w:right w:val="single" w:sz="4" w:space="0" w:color="auto"/>
            </w:tcBorders>
            <w:vAlign w:val="center"/>
          </w:tcPr>
          <w:p w14:paraId="60A0606D" w14:textId="77777777" w:rsidR="00C240F1" w:rsidRDefault="00C240F1" w:rsidP="000E441F">
            <w:pPr>
              <w:widowControl/>
              <w:jc w:val="center"/>
              <w:rPr>
                <w:rFonts w:ascii="宋体" w:hAnsi="宋体" w:cs="宋体"/>
                <w:color w:val="000000"/>
                <w:kern w:val="0"/>
                <w:sz w:val="20"/>
                <w:szCs w:val="20"/>
              </w:rPr>
            </w:pPr>
          </w:p>
          <w:p w14:paraId="03A02984" w14:textId="77777777" w:rsidR="00C240F1" w:rsidRDefault="00C240F1" w:rsidP="000E441F">
            <w:pPr>
              <w:jc w:val="center"/>
              <w:rPr>
                <w:rFonts w:ascii="宋体" w:hAnsi="宋体" w:cs="宋体"/>
                <w:color w:val="000000"/>
                <w:kern w:val="0"/>
                <w:sz w:val="20"/>
                <w:szCs w:val="20"/>
              </w:rPr>
            </w:pPr>
            <w:r>
              <w:rPr>
                <w:rFonts w:ascii="宋体" w:hAnsi="宋体" w:cs="宋体" w:hint="eastAsia"/>
                <w:color w:val="000000"/>
                <w:kern w:val="0"/>
                <w:sz w:val="20"/>
                <w:szCs w:val="20"/>
              </w:rPr>
              <w:t>指标1</w:t>
            </w:r>
          </w:p>
        </w:tc>
        <w:tc>
          <w:tcPr>
            <w:tcW w:w="508" w:type="pct"/>
            <w:tcBorders>
              <w:top w:val="single" w:sz="4" w:space="0" w:color="auto"/>
              <w:left w:val="nil"/>
              <w:bottom w:val="single" w:sz="4" w:space="0" w:color="auto"/>
              <w:right w:val="single" w:sz="4" w:space="0" w:color="auto"/>
            </w:tcBorders>
            <w:vAlign w:val="center"/>
          </w:tcPr>
          <w:p w14:paraId="762E4DC2" w14:textId="089DA2C1" w:rsidR="00C240F1" w:rsidRDefault="00272D2C" w:rsidP="005057D9">
            <w:pPr>
              <w:widowControl/>
              <w:jc w:val="center"/>
              <w:rPr>
                <w:rFonts w:ascii="宋体" w:hAnsi="宋体" w:cs="宋体"/>
                <w:color w:val="000000"/>
                <w:kern w:val="0"/>
                <w:sz w:val="20"/>
                <w:szCs w:val="20"/>
              </w:rPr>
            </w:pPr>
            <w:r w:rsidRPr="00272D2C">
              <w:rPr>
                <w:rFonts w:ascii="宋体" w:hAnsi="宋体" w:cs="宋体" w:hint="eastAsia"/>
                <w:color w:val="000000"/>
                <w:kern w:val="0"/>
                <w:sz w:val="20"/>
                <w:szCs w:val="20"/>
              </w:rPr>
              <w:t>开展思想政治教育。一是把深入学习中共十九届六中全会和二十大精神作为今后一个时期的重大政治任务，开展形式多样的学习活动，引导党员干部时刻牢记职责使命，坚定捍卫“两个确立”，坚决做到“两个维护”。二是紧扣重要时间节点，及时把握党员思想动态，加强与北京社院等部门</w:t>
            </w:r>
            <w:r w:rsidRPr="00272D2C">
              <w:rPr>
                <w:rFonts w:ascii="宋体" w:hAnsi="宋体" w:cs="宋体" w:hint="eastAsia"/>
                <w:color w:val="000000"/>
                <w:kern w:val="0"/>
                <w:sz w:val="20"/>
                <w:szCs w:val="20"/>
              </w:rPr>
              <w:lastRenderedPageBreak/>
              <w:t>沟通协调，对接宣讲团专家，进行政策解读和思想引导，筑牢共同思想政治基础。三是开展“发扬优良传统，争取更大贡献”主题教育。四是开展“京致阅读”活动，引导党员以读书促共识、以读书促履职。</w:t>
            </w:r>
          </w:p>
        </w:tc>
        <w:tc>
          <w:tcPr>
            <w:tcW w:w="582" w:type="pct"/>
            <w:tcBorders>
              <w:top w:val="single" w:sz="4" w:space="0" w:color="auto"/>
              <w:left w:val="nil"/>
              <w:bottom w:val="single" w:sz="4" w:space="0" w:color="auto"/>
              <w:right w:val="single" w:sz="4" w:space="0" w:color="auto"/>
            </w:tcBorders>
            <w:vAlign w:val="center"/>
          </w:tcPr>
          <w:p w14:paraId="24DBBD8C" w14:textId="5A186328" w:rsidR="00C240F1" w:rsidRDefault="00B640C3" w:rsidP="005057D9">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lastRenderedPageBreak/>
              <w:t>一至九月份，全市各级组织积极开展“喜迎二十大、奋进新时代”微宣讲、“讲述非凡十年”“共话百年统战”征文等活动，举办新型政党制度线上专题辅导会，组织参观“奋进新征程”主题成就展，宣传十八大以来我国各项事业取得的历史性成就，为迎接二十大胜利召开营造了浓厚氛围。二十大胜利闭幕后，市委第一时间研究制定《学</w:t>
            </w:r>
            <w:r w:rsidRPr="00B640C3">
              <w:rPr>
                <w:rFonts w:ascii="宋体" w:hAnsi="宋体" w:cs="宋体" w:hint="eastAsia"/>
                <w:color w:val="000000"/>
                <w:kern w:val="0"/>
                <w:sz w:val="20"/>
                <w:szCs w:val="20"/>
              </w:rPr>
              <w:lastRenderedPageBreak/>
              <w:t>习宣传贯彻二十大精神的方案》，组织召开座谈会深入学习二十大会议精神，</w:t>
            </w:r>
            <w:proofErr w:type="gramStart"/>
            <w:r w:rsidRPr="00B640C3">
              <w:rPr>
                <w:rFonts w:ascii="宋体" w:hAnsi="宋体" w:cs="宋体" w:hint="eastAsia"/>
                <w:color w:val="000000"/>
                <w:kern w:val="0"/>
                <w:sz w:val="20"/>
                <w:szCs w:val="20"/>
              </w:rPr>
              <w:t>主委带头发</w:t>
            </w:r>
            <w:proofErr w:type="gramEnd"/>
            <w:r w:rsidRPr="00B640C3">
              <w:rPr>
                <w:rFonts w:ascii="宋体" w:hAnsi="宋体" w:cs="宋体" w:hint="eastAsia"/>
                <w:color w:val="000000"/>
                <w:kern w:val="0"/>
                <w:sz w:val="20"/>
                <w:szCs w:val="20"/>
              </w:rPr>
              <w:t>言谈学习体会并提出市委学习二十大精神的具体要求，12名常委、委员在会上结合党派履职和本职工作谈学习体会，全体市委委员认真撰写了学习心得。各区、各支部积极组织党员收听收看大会开幕式，并结合自身工作开展形式多样的学习活动，市委班子成员分别参加所联系区组织的学习活动，宣</w:t>
            </w:r>
            <w:r w:rsidRPr="00B640C3">
              <w:rPr>
                <w:rFonts w:ascii="宋体" w:hAnsi="宋体" w:cs="宋体" w:hint="eastAsia"/>
                <w:color w:val="000000"/>
                <w:kern w:val="0"/>
                <w:sz w:val="20"/>
                <w:szCs w:val="20"/>
              </w:rPr>
              <w:lastRenderedPageBreak/>
              <w:t>讲大会精神，形成了引领学、带头学、</w:t>
            </w:r>
            <w:proofErr w:type="gramStart"/>
            <w:r w:rsidRPr="00B640C3">
              <w:rPr>
                <w:rFonts w:ascii="宋体" w:hAnsi="宋体" w:cs="宋体" w:hint="eastAsia"/>
                <w:color w:val="000000"/>
                <w:kern w:val="0"/>
                <w:sz w:val="20"/>
                <w:szCs w:val="20"/>
              </w:rPr>
              <w:t>全员学</w:t>
            </w:r>
            <w:proofErr w:type="gramEnd"/>
            <w:r w:rsidRPr="00B640C3">
              <w:rPr>
                <w:rFonts w:ascii="宋体" w:hAnsi="宋体" w:cs="宋体" w:hint="eastAsia"/>
                <w:color w:val="000000"/>
                <w:kern w:val="0"/>
                <w:sz w:val="20"/>
                <w:szCs w:val="20"/>
              </w:rPr>
              <w:t>的良好局面。全体党员进一步增进了对中国共产党和中国特色社会主义的政治认同、思想认同、理论认同和情感认同，进一步坚定了坚决拥护“两个确立”、坚决做到“两个维护”的高度自觉。</w:t>
            </w:r>
          </w:p>
        </w:tc>
        <w:tc>
          <w:tcPr>
            <w:tcW w:w="254" w:type="pct"/>
            <w:vMerge w:val="restart"/>
            <w:tcBorders>
              <w:top w:val="single" w:sz="4" w:space="0" w:color="auto"/>
              <w:left w:val="nil"/>
              <w:bottom w:val="single" w:sz="4" w:space="0" w:color="auto"/>
              <w:right w:val="single" w:sz="4" w:space="0" w:color="auto"/>
            </w:tcBorders>
            <w:vAlign w:val="center"/>
          </w:tcPr>
          <w:p w14:paraId="1D037323" w14:textId="77777777" w:rsidR="00C240F1" w:rsidRDefault="00C240F1" w:rsidP="000E441F">
            <w:pPr>
              <w:widowControl/>
              <w:jc w:val="center"/>
              <w:rPr>
                <w:rFonts w:ascii="宋体" w:hAnsi="宋体" w:cs="宋体"/>
                <w:color w:val="000000"/>
                <w:kern w:val="0"/>
                <w:sz w:val="20"/>
                <w:szCs w:val="20"/>
              </w:rPr>
            </w:pPr>
          </w:p>
          <w:p w14:paraId="2864BFF0" w14:textId="2480FCDD" w:rsidR="00C240F1" w:rsidRDefault="00B12AC7" w:rsidP="000E441F">
            <w:pPr>
              <w:jc w:val="center"/>
              <w:rPr>
                <w:rFonts w:ascii="宋体" w:hAnsi="宋体" w:cs="宋体"/>
                <w:color w:val="000000"/>
                <w:kern w:val="0"/>
                <w:sz w:val="20"/>
                <w:szCs w:val="20"/>
              </w:rPr>
            </w:pPr>
            <w:r>
              <w:rPr>
                <w:rFonts w:ascii="宋体" w:hAnsi="宋体" w:cs="宋体" w:hint="eastAsia"/>
                <w:color w:val="000000"/>
                <w:kern w:val="0"/>
                <w:sz w:val="20"/>
                <w:szCs w:val="20"/>
              </w:rPr>
              <w:t>3</w:t>
            </w:r>
            <w:r>
              <w:rPr>
                <w:rFonts w:ascii="宋体" w:hAnsi="宋体" w:cs="宋体"/>
                <w:color w:val="000000"/>
                <w:kern w:val="0"/>
                <w:sz w:val="20"/>
                <w:szCs w:val="20"/>
              </w:rPr>
              <w:t>0</w:t>
            </w:r>
          </w:p>
        </w:tc>
        <w:tc>
          <w:tcPr>
            <w:tcW w:w="304" w:type="pct"/>
            <w:tcBorders>
              <w:top w:val="single" w:sz="4" w:space="0" w:color="auto"/>
              <w:left w:val="nil"/>
              <w:bottom w:val="single" w:sz="4" w:space="0" w:color="auto"/>
              <w:right w:val="nil"/>
            </w:tcBorders>
            <w:vAlign w:val="center"/>
          </w:tcPr>
          <w:p w14:paraId="3C2412D5" w14:textId="77777777" w:rsidR="00C240F1" w:rsidRDefault="00C240F1" w:rsidP="000E441F">
            <w:pPr>
              <w:widowControl/>
              <w:jc w:val="center"/>
              <w:rPr>
                <w:rFonts w:ascii="宋体" w:hAnsi="宋体" w:cs="宋体"/>
                <w:color w:val="000000"/>
                <w:kern w:val="0"/>
                <w:sz w:val="20"/>
                <w:szCs w:val="20"/>
              </w:rPr>
            </w:pPr>
          </w:p>
          <w:p w14:paraId="4EF35B81" w14:textId="011646E1" w:rsidR="00C240F1" w:rsidRDefault="00B12AC7" w:rsidP="000E441F">
            <w:pPr>
              <w:jc w:val="center"/>
              <w:rPr>
                <w:rFonts w:ascii="宋体" w:hAnsi="宋体" w:cs="宋体"/>
                <w:color w:val="000000"/>
                <w:kern w:val="0"/>
                <w:sz w:val="20"/>
                <w:szCs w:val="20"/>
              </w:rPr>
            </w:pPr>
            <w:r>
              <w:rPr>
                <w:rFonts w:ascii="宋体" w:hAnsi="宋体" w:cs="宋体"/>
                <w:color w:val="000000"/>
                <w:kern w:val="0"/>
                <w:sz w:val="20"/>
                <w:szCs w:val="20"/>
              </w:rPr>
              <w:t>6</w:t>
            </w:r>
          </w:p>
        </w:tc>
        <w:tc>
          <w:tcPr>
            <w:tcW w:w="1170" w:type="pct"/>
            <w:vMerge w:val="restart"/>
            <w:tcBorders>
              <w:top w:val="single" w:sz="4" w:space="0" w:color="auto"/>
              <w:left w:val="single" w:sz="4" w:space="0" w:color="auto"/>
              <w:bottom w:val="single" w:sz="4" w:space="0" w:color="auto"/>
              <w:right w:val="single" w:sz="4" w:space="0" w:color="auto"/>
            </w:tcBorders>
            <w:vAlign w:val="center"/>
          </w:tcPr>
          <w:p w14:paraId="690A53CE"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1088" w:type="pct"/>
            <w:vMerge w:val="restart"/>
            <w:tcBorders>
              <w:top w:val="single" w:sz="4" w:space="0" w:color="auto"/>
              <w:left w:val="single" w:sz="4" w:space="0" w:color="auto"/>
              <w:bottom w:val="single" w:sz="4" w:space="0" w:color="auto"/>
              <w:right w:val="single" w:sz="4" w:space="0" w:color="auto"/>
            </w:tcBorders>
            <w:vAlign w:val="center"/>
          </w:tcPr>
          <w:p w14:paraId="4C3DEDE9"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CD49B4" w14:paraId="53449D89" w14:textId="77777777" w:rsidTr="00BF68AA">
        <w:trPr>
          <w:trHeight w:val="1130"/>
        </w:trPr>
        <w:tc>
          <w:tcPr>
            <w:tcW w:w="293" w:type="pct"/>
            <w:vMerge/>
            <w:tcBorders>
              <w:top w:val="nil"/>
              <w:left w:val="single" w:sz="4" w:space="0" w:color="auto"/>
              <w:bottom w:val="single" w:sz="4" w:space="0" w:color="000000"/>
              <w:right w:val="single" w:sz="4" w:space="0" w:color="auto"/>
            </w:tcBorders>
            <w:vAlign w:val="center"/>
          </w:tcPr>
          <w:p w14:paraId="7BE17BEE" w14:textId="77777777" w:rsidR="00C240F1" w:rsidRDefault="00C240F1" w:rsidP="000E441F">
            <w:pPr>
              <w:widowControl/>
              <w:jc w:val="left"/>
              <w:rPr>
                <w:rFonts w:ascii="宋体" w:hAnsi="宋体" w:cs="宋体"/>
                <w:color w:val="000000"/>
                <w:kern w:val="0"/>
                <w:sz w:val="20"/>
                <w:szCs w:val="20"/>
              </w:rPr>
            </w:pPr>
          </w:p>
        </w:tc>
        <w:tc>
          <w:tcPr>
            <w:tcW w:w="293" w:type="pct"/>
            <w:vMerge/>
            <w:tcBorders>
              <w:left w:val="single" w:sz="4" w:space="0" w:color="auto"/>
              <w:right w:val="single" w:sz="4" w:space="0" w:color="auto"/>
            </w:tcBorders>
            <w:vAlign w:val="center"/>
          </w:tcPr>
          <w:p w14:paraId="145C4895" w14:textId="77777777" w:rsidR="00C240F1" w:rsidRDefault="00C240F1" w:rsidP="000E441F">
            <w:pPr>
              <w:widowControl/>
              <w:jc w:val="left"/>
              <w:rPr>
                <w:rFonts w:ascii="宋体" w:hAnsi="宋体" w:cs="宋体"/>
                <w:color w:val="000000"/>
                <w:kern w:val="0"/>
                <w:sz w:val="20"/>
                <w:szCs w:val="20"/>
              </w:rPr>
            </w:pPr>
          </w:p>
        </w:tc>
        <w:tc>
          <w:tcPr>
            <w:tcW w:w="508" w:type="pct"/>
            <w:tcBorders>
              <w:top w:val="single" w:sz="4" w:space="0" w:color="auto"/>
              <w:left w:val="nil"/>
              <w:bottom w:val="single" w:sz="4" w:space="0" w:color="auto"/>
              <w:right w:val="single" w:sz="4" w:space="0" w:color="auto"/>
            </w:tcBorders>
            <w:vAlign w:val="center"/>
          </w:tcPr>
          <w:p w14:paraId="33593DFE"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指标2</w:t>
            </w:r>
          </w:p>
        </w:tc>
        <w:tc>
          <w:tcPr>
            <w:tcW w:w="508" w:type="pct"/>
            <w:tcBorders>
              <w:top w:val="single" w:sz="4" w:space="0" w:color="auto"/>
              <w:left w:val="nil"/>
              <w:bottom w:val="single" w:sz="4" w:space="0" w:color="auto"/>
              <w:right w:val="single" w:sz="4" w:space="0" w:color="auto"/>
            </w:tcBorders>
            <w:vAlign w:val="center"/>
          </w:tcPr>
          <w:p w14:paraId="01AC0627" w14:textId="61A7E4DB" w:rsidR="00C240F1" w:rsidRDefault="00272D2C" w:rsidP="000E441F">
            <w:pPr>
              <w:widowControl/>
              <w:jc w:val="center"/>
              <w:rPr>
                <w:rFonts w:ascii="宋体" w:hAnsi="宋体" w:cs="宋体"/>
                <w:color w:val="000000"/>
                <w:kern w:val="0"/>
                <w:sz w:val="20"/>
                <w:szCs w:val="20"/>
              </w:rPr>
            </w:pPr>
            <w:r w:rsidRPr="00272D2C">
              <w:rPr>
                <w:rFonts w:ascii="宋体" w:hAnsi="宋体" w:cs="宋体" w:hint="eastAsia"/>
                <w:color w:val="000000"/>
                <w:kern w:val="0"/>
                <w:sz w:val="20"/>
                <w:szCs w:val="20"/>
              </w:rPr>
              <w:t>继续开展主题教育活动。围绕继承和发扬致公党前辈与中国共产党风雨同舟、亲密合作的优良传统，开展主题聚焦、形式多</w:t>
            </w:r>
            <w:r w:rsidRPr="00272D2C">
              <w:rPr>
                <w:rFonts w:ascii="宋体" w:hAnsi="宋体" w:cs="宋体" w:hint="eastAsia"/>
                <w:color w:val="000000"/>
                <w:kern w:val="0"/>
                <w:sz w:val="20"/>
                <w:szCs w:val="20"/>
              </w:rPr>
              <w:lastRenderedPageBreak/>
              <w:t>样的“矢志不渝跟党走，携手奋进新时代”政治交接主题教育。组织开展线上线下活动，不断增强走中国特色社会主义政治发展道路的自觉自信。</w:t>
            </w:r>
          </w:p>
        </w:tc>
        <w:tc>
          <w:tcPr>
            <w:tcW w:w="582" w:type="pct"/>
            <w:tcBorders>
              <w:top w:val="single" w:sz="4" w:space="0" w:color="auto"/>
              <w:left w:val="nil"/>
              <w:bottom w:val="single" w:sz="4" w:space="0" w:color="auto"/>
              <w:right w:val="single" w:sz="4" w:space="0" w:color="auto"/>
            </w:tcBorders>
            <w:vAlign w:val="center"/>
          </w:tcPr>
          <w:p w14:paraId="3F74C795" w14:textId="634B9848" w:rsidR="00C240F1" w:rsidRDefault="00B640C3" w:rsidP="000E441F">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lastRenderedPageBreak/>
              <w:t>深入开展“矢志不渝跟党走，携手奋进新时代”政治交接主题教育，通过“他和她的故事”理想信念教育、“缅怀司徒美堂先生，弘扬致公优</w:t>
            </w:r>
            <w:r w:rsidRPr="00B640C3">
              <w:rPr>
                <w:rFonts w:ascii="宋体" w:hAnsi="宋体" w:cs="宋体" w:hint="eastAsia"/>
                <w:color w:val="000000"/>
                <w:kern w:val="0"/>
                <w:sz w:val="20"/>
                <w:szCs w:val="20"/>
              </w:rPr>
              <w:lastRenderedPageBreak/>
              <w:t>良传统”主题实践活动等形式，引导党员继承和发扬致公党前辈与中国共产党风雨同舟、亲密合作的优良传统，进一步增强走中国特色社会主义政治发展道路的自觉自信。组织党员观看冬奥会</w:t>
            </w:r>
            <w:r w:rsidR="007A23A5">
              <w:rPr>
                <w:rFonts w:ascii="宋体" w:hAnsi="宋体" w:cs="宋体" w:hint="eastAsia"/>
                <w:color w:val="000000"/>
                <w:kern w:val="0"/>
                <w:sz w:val="20"/>
                <w:szCs w:val="20"/>
              </w:rPr>
              <w:t>、</w:t>
            </w:r>
            <w:r w:rsidRPr="00B640C3">
              <w:rPr>
                <w:rFonts w:ascii="宋体" w:hAnsi="宋体" w:cs="宋体" w:hint="eastAsia"/>
                <w:color w:val="000000"/>
                <w:kern w:val="0"/>
                <w:sz w:val="20"/>
                <w:szCs w:val="20"/>
              </w:rPr>
              <w:t>冬残奥会，深刻感受新时代中国从容自信、开放包容的大国风范，进一步增强“四个自信”。以“京致阅读”活动为抓手，深入推进“书香支部”建设，组织各区开展线上线下活动50余场，有关</w:t>
            </w:r>
            <w:r w:rsidRPr="00B640C3">
              <w:rPr>
                <w:rFonts w:ascii="宋体" w:hAnsi="宋体" w:cs="宋体" w:hint="eastAsia"/>
                <w:color w:val="000000"/>
                <w:kern w:val="0"/>
                <w:sz w:val="20"/>
                <w:szCs w:val="20"/>
              </w:rPr>
              <w:lastRenderedPageBreak/>
              <w:t>情况形成的报告得到致公党中央领导批示。</w:t>
            </w:r>
          </w:p>
        </w:tc>
        <w:tc>
          <w:tcPr>
            <w:tcW w:w="254" w:type="pct"/>
            <w:vMerge/>
            <w:tcBorders>
              <w:top w:val="single" w:sz="4" w:space="0" w:color="auto"/>
              <w:left w:val="single" w:sz="4" w:space="0" w:color="auto"/>
              <w:right w:val="single" w:sz="4" w:space="0" w:color="auto"/>
            </w:tcBorders>
            <w:vAlign w:val="center"/>
          </w:tcPr>
          <w:p w14:paraId="7E19688F" w14:textId="77777777" w:rsidR="00C240F1" w:rsidRDefault="00C240F1" w:rsidP="000E441F">
            <w:pPr>
              <w:widowControl/>
              <w:jc w:val="left"/>
              <w:rPr>
                <w:rFonts w:ascii="宋体" w:hAnsi="宋体" w:cs="宋体"/>
                <w:color w:val="000000"/>
                <w:kern w:val="0"/>
                <w:sz w:val="20"/>
                <w:szCs w:val="20"/>
              </w:rPr>
            </w:pPr>
          </w:p>
        </w:tc>
        <w:tc>
          <w:tcPr>
            <w:tcW w:w="304" w:type="pct"/>
            <w:tcBorders>
              <w:top w:val="single" w:sz="4" w:space="0" w:color="auto"/>
              <w:left w:val="nil"/>
              <w:bottom w:val="single" w:sz="4" w:space="0" w:color="auto"/>
              <w:right w:val="nil"/>
            </w:tcBorders>
            <w:noWrap/>
            <w:vAlign w:val="center"/>
          </w:tcPr>
          <w:p w14:paraId="2FCD2718" w14:textId="652CE295" w:rsidR="00C240F1" w:rsidRDefault="00B12AC7"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70" w:type="pct"/>
            <w:vMerge/>
            <w:tcBorders>
              <w:top w:val="nil"/>
              <w:left w:val="single" w:sz="4" w:space="0" w:color="auto"/>
              <w:bottom w:val="single" w:sz="4" w:space="0" w:color="auto"/>
              <w:right w:val="single" w:sz="4" w:space="0" w:color="auto"/>
            </w:tcBorders>
            <w:vAlign w:val="center"/>
          </w:tcPr>
          <w:p w14:paraId="6C6181FB"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73C47836" w14:textId="77777777" w:rsidR="00C240F1" w:rsidRDefault="00C240F1" w:rsidP="000E441F">
            <w:pPr>
              <w:widowControl/>
              <w:jc w:val="left"/>
              <w:rPr>
                <w:rFonts w:ascii="宋体" w:hAnsi="宋体" w:cs="宋体"/>
                <w:color w:val="000000"/>
                <w:kern w:val="0"/>
                <w:sz w:val="18"/>
                <w:szCs w:val="18"/>
              </w:rPr>
            </w:pPr>
          </w:p>
        </w:tc>
      </w:tr>
      <w:tr w:rsidR="00CD49B4" w14:paraId="004EB4F3" w14:textId="77777777" w:rsidTr="00BF68AA">
        <w:trPr>
          <w:trHeight w:val="1258"/>
        </w:trPr>
        <w:tc>
          <w:tcPr>
            <w:tcW w:w="293" w:type="pct"/>
            <w:vMerge/>
            <w:tcBorders>
              <w:top w:val="nil"/>
              <w:left w:val="single" w:sz="4" w:space="0" w:color="auto"/>
              <w:bottom w:val="single" w:sz="4" w:space="0" w:color="000000"/>
              <w:right w:val="single" w:sz="4" w:space="0" w:color="auto"/>
            </w:tcBorders>
            <w:vAlign w:val="center"/>
          </w:tcPr>
          <w:p w14:paraId="0A5C7C98" w14:textId="77777777" w:rsidR="00C240F1" w:rsidRDefault="00C240F1" w:rsidP="000E441F">
            <w:pPr>
              <w:widowControl/>
              <w:jc w:val="left"/>
              <w:rPr>
                <w:rFonts w:ascii="宋体" w:hAnsi="宋体" w:cs="宋体"/>
                <w:color w:val="000000"/>
                <w:kern w:val="0"/>
                <w:sz w:val="20"/>
                <w:szCs w:val="20"/>
              </w:rPr>
            </w:pPr>
          </w:p>
        </w:tc>
        <w:tc>
          <w:tcPr>
            <w:tcW w:w="293" w:type="pct"/>
            <w:vMerge/>
            <w:tcBorders>
              <w:left w:val="single" w:sz="4" w:space="0" w:color="auto"/>
              <w:right w:val="single" w:sz="4" w:space="0" w:color="auto"/>
            </w:tcBorders>
            <w:vAlign w:val="center"/>
          </w:tcPr>
          <w:p w14:paraId="1924954F" w14:textId="77777777" w:rsidR="00C240F1" w:rsidRDefault="00C240F1" w:rsidP="000E441F">
            <w:pPr>
              <w:widowControl/>
              <w:jc w:val="left"/>
              <w:rPr>
                <w:rFonts w:ascii="宋体" w:hAnsi="宋体" w:cs="宋体"/>
                <w:color w:val="000000"/>
                <w:kern w:val="0"/>
                <w:sz w:val="20"/>
                <w:szCs w:val="20"/>
              </w:rPr>
            </w:pPr>
          </w:p>
        </w:tc>
        <w:tc>
          <w:tcPr>
            <w:tcW w:w="508" w:type="pct"/>
            <w:tcBorders>
              <w:top w:val="nil"/>
              <w:left w:val="nil"/>
              <w:bottom w:val="single" w:sz="4" w:space="0" w:color="auto"/>
              <w:right w:val="single" w:sz="4" w:space="0" w:color="auto"/>
            </w:tcBorders>
            <w:vAlign w:val="center"/>
          </w:tcPr>
          <w:p w14:paraId="2B80B31E"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指标3</w:t>
            </w:r>
          </w:p>
        </w:tc>
        <w:tc>
          <w:tcPr>
            <w:tcW w:w="508" w:type="pct"/>
            <w:tcBorders>
              <w:top w:val="nil"/>
              <w:left w:val="nil"/>
              <w:bottom w:val="single" w:sz="4" w:space="0" w:color="auto"/>
              <w:right w:val="single" w:sz="4" w:space="0" w:color="auto"/>
            </w:tcBorders>
            <w:vAlign w:val="center"/>
          </w:tcPr>
          <w:p w14:paraId="03646151" w14:textId="4F481D56" w:rsidR="00C240F1" w:rsidRDefault="00272D2C" w:rsidP="000E441F">
            <w:pPr>
              <w:widowControl/>
              <w:jc w:val="center"/>
              <w:rPr>
                <w:rFonts w:ascii="宋体" w:hAnsi="宋体" w:cs="宋体"/>
                <w:color w:val="000000"/>
                <w:kern w:val="0"/>
                <w:sz w:val="20"/>
                <w:szCs w:val="20"/>
              </w:rPr>
            </w:pPr>
            <w:r w:rsidRPr="00272D2C">
              <w:rPr>
                <w:rFonts w:ascii="宋体" w:hAnsi="宋体" w:cs="宋体" w:hint="eastAsia"/>
                <w:color w:val="000000"/>
                <w:kern w:val="0"/>
                <w:sz w:val="20"/>
                <w:szCs w:val="20"/>
              </w:rPr>
              <w:t>继续开展素质教育帮扶工作。围绕文化和教育在门头沟区开展帮扶工作，在中小学开展“致公爱心陶笛”、“中医药文化进校园”活动。对百花山自然保护区生物多样性保育、门头沟</w:t>
            </w:r>
            <w:proofErr w:type="gramStart"/>
            <w:r w:rsidRPr="00272D2C">
              <w:rPr>
                <w:rFonts w:ascii="宋体" w:hAnsi="宋体" w:cs="宋体" w:hint="eastAsia"/>
                <w:color w:val="000000"/>
                <w:kern w:val="0"/>
                <w:sz w:val="20"/>
                <w:szCs w:val="20"/>
              </w:rPr>
              <w:t>区特色</w:t>
            </w:r>
            <w:proofErr w:type="gramEnd"/>
            <w:r w:rsidRPr="00272D2C">
              <w:rPr>
                <w:rFonts w:ascii="宋体" w:hAnsi="宋体" w:cs="宋体" w:hint="eastAsia"/>
                <w:color w:val="000000"/>
                <w:kern w:val="0"/>
                <w:sz w:val="20"/>
                <w:szCs w:val="20"/>
              </w:rPr>
              <w:t>果品种植项目组织考察和指导，推进“门头沟小院”民宿项目及田园综合体建设。积极对接重庆酉阳、</w:t>
            </w:r>
            <w:r w:rsidRPr="00272D2C">
              <w:rPr>
                <w:rFonts w:ascii="宋体" w:hAnsi="宋体" w:cs="宋体" w:hint="eastAsia"/>
                <w:color w:val="000000"/>
                <w:kern w:val="0"/>
                <w:sz w:val="20"/>
                <w:szCs w:val="20"/>
              </w:rPr>
              <w:lastRenderedPageBreak/>
              <w:t>毕节七星关区乡村振兴需求，为电商、油茶种植加工、中药材种植等产业发展提供指导。参与乡村振兴示范点规划建设，组织面向教师和医生的培训，向基层卫生院开展医疗器械捐助。</w:t>
            </w:r>
          </w:p>
        </w:tc>
        <w:tc>
          <w:tcPr>
            <w:tcW w:w="582" w:type="pct"/>
            <w:tcBorders>
              <w:top w:val="nil"/>
              <w:left w:val="nil"/>
              <w:bottom w:val="single" w:sz="4" w:space="0" w:color="auto"/>
              <w:right w:val="single" w:sz="4" w:space="0" w:color="auto"/>
            </w:tcBorders>
            <w:vAlign w:val="center"/>
          </w:tcPr>
          <w:p w14:paraId="19178557" w14:textId="77777777" w:rsidR="00B640C3" w:rsidRPr="00B640C3" w:rsidRDefault="00B640C3" w:rsidP="00B640C3">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lastRenderedPageBreak/>
              <w:t>继续开展“中医药文化进校园”“致公爱心陶笛”素质教育帮扶活动，形式更加多样、内容不断创新，受到师生广泛欢迎。组织专家为百花山自然保护区华北</w:t>
            </w:r>
            <w:proofErr w:type="gramStart"/>
            <w:r w:rsidRPr="00B640C3">
              <w:rPr>
                <w:rFonts w:ascii="宋体" w:hAnsi="宋体" w:cs="宋体" w:hint="eastAsia"/>
                <w:color w:val="000000"/>
                <w:kern w:val="0"/>
                <w:sz w:val="20"/>
                <w:szCs w:val="20"/>
              </w:rPr>
              <w:t>豹</w:t>
            </w:r>
            <w:proofErr w:type="gramEnd"/>
            <w:r w:rsidRPr="00B640C3">
              <w:rPr>
                <w:rFonts w:ascii="宋体" w:hAnsi="宋体" w:cs="宋体" w:hint="eastAsia"/>
                <w:color w:val="000000"/>
                <w:kern w:val="0"/>
                <w:sz w:val="20"/>
                <w:szCs w:val="20"/>
              </w:rPr>
              <w:t>保护、自然教育等建言献策，支持当地生态环境建设。推进琉璃渠村“门头沟小院”民宿项目与非遗文化传承融合发展，促成斋堂镇2个村的民宿项目落地。积极探索</w:t>
            </w:r>
            <w:proofErr w:type="gramStart"/>
            <w:r w:rsidRPr="00B640C3">
              <w:rPr>
                <w:rFonts w:ascii="宋体" w:hAnsi="宋体" w:cs="宋体" w:hint="eastAsia"/>
                <w:color w:val="000000"/>
                <w:kern w:val="0"/>
                <w:sz w:val="20"/>
                <w:szCs w:val="20"/>
              </w:rPr>
              <w:t>墙绘设计</w:t>
            </w:r>
            <w:proofErr w:type="gramEnd"/>
            <w:r w:rsidRPr="00B640C3">
              <w:rPr>
                <w:rFonts w:ascii="宋体" w:hAnsi="宋体" w:cs="宋体" w:hint="eastAsia"/>
                <w:color w:val="000000"/>
                <w:kern w:val="0"/>
                <w:sz w:val="20"/>
                <w:szCs w:val="20"/>
              </w:rPr>
              <w:t>项目，向村委</w:t>
            </w:r>
            <w:r w:rsidRPr="00B640C3">
              <w:rPr>
                <w:rFonts w:ascii="宋体" w:hAnsi="宋体" w:cs="宋体" w:hint="eastAsia"/>
                <w:color w:val="000000"/>
                <w:kern w:val="0"/>
                <w:sz w:val="20"/>
                <w:szCs w:val="20"/>
              </w:rPr>
              <w:lastRenderedPageBreak/>
              <w:t>会捐赠环保涂料改善村内公共活动空间，助力建设美丽宜居乡村。帮助付家台村</w:t>
            </w:r>
            <w:proofErr w:type="gramStart"/>
            <w:r w:rsidRPr="00B640C3">
              <w:rPr>
                <w:rFonts w:ascii="宋体" w:hAnsi="宋体" w:cs="宋体" w:hint="eastAsia"/>
                <w:color w:val="000000"/>
                <w:kern w:val="0"/>
                <w:sz w:val="20"/>
                <w:szCs w:val="20"/>
              </w:rPr>
              <w:t>梳理村</w:t>
            </w:r>
            <w:proofErr w:type="gramEnd"/>
            <w:r w:rsidRPr="00B640C3">
              <w:rPr>
                <w:rFonts w:ascii="宋体" w:hAnsi="宋体" w:cs="宋体" w:hint="eastAsia"/>
                <w:color w:val="000000"/>
                <w:kern w:val="0"/>
                <w:sz w:val="20"/>
                <w:szCs w:val="20"/>
              </w:rPr>
              <w:t>集体资源，支持村集体经济转型发展。</w:t>
            </w:r>
          </w:p>
          <w:p w14:paraId="3CF6049E" w14:textId="36631F77" w:rsidR="00C240F1" w:rsidRDefault="00B640C3" w:rsidP="00B640C3">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落实致公党中央统一部署，为酉阳300余名中小学教师提供教学能力专题培训，参与致公党中央酉阳中小学心理健康帮扶项目。</w:t>
            </w:r>
          </w:p>
        </w:tc>
        <w:tc>
          <w:tcPr>
            <w:tcW w:w="254" w:type="pct"/>
            <w:vMerge/>
            <w:tcBorders>
              <w:left w:val="single" w:sz="4" w:space="0" w:color="auto"/>
              <w:right w:val="single" w:sz="4" w:space="0" w:color="auto"/>
            </w:tcBorders>
            <w:vAlign w:val="center"/>
          </w:tcPr>
          <w:p w14:paraId="451BF0F9" w14:textId="77777777" w:rsidR="00C240F1" w:rsidRDefault="00C240F1" w:rsidP="000E441F">
            <w:pPr>
              <w:widowControl/>
              <w:jc w:val="left"/>
              <w:rPr>
                <w:rFonts w:ascii="宋体" w:hAnsi="宋体" w:cs="宋体"/>
                <w:color w:val="000000"/>
                <w:kern w:val="0"/>
                <w:sz w:val="20"/>
                <w:szCs w:val="20"/>
              </w:rPr>
            </w:pPr>
          </w:p>
        </w:tc>
        <w:tc>
          <w:tcPr>
            <w:tcW w:w="304" w:type="pct"/>
            <w:tcBorders>
              <w:top w:val="nil"/>
              <w:left w:val="nil"/>
              <w:bottom w:val="single" w:sz="4" w:space="0" w:color="auto"/>
              <w:right w:val="nil"/>
            </w:tcBorders>
            <w:noWrap/>
            <w:vAlign w:val="center"/>
          </w:tcPr>
          <w:p w14:paraId="5BF8568C" w14:textId="64034121" w:rsidR="00C240F1" w:rsidRDefault="00B12AC7"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70" w:type="pct"/>
            <w:vMerge/>
            <w:tcBorders>
              <w:top w:val="nil"/>
              <w:left w:val="single" w:sz="4" w:space="0" w:color="auto"/>
              <w:bottom w:val="single" w:sz="4" w:space="0" w:color="auto"/>
              <w:right w:val="single" w:sz="4" w:space="0" w:color="auto"/>
            </w:tcBorders>
            <w:vAlign w:val="center"/>
          </w:tcPr>
          <w:p w14:paraId="611D2DBF"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3770E003" w14:textId="77777777" w:rsidR="00C240F1" w:rsidRDefault="00C240F1" w:rsidP="000E441F">
            <w:pPr>
              <w:widowControl/>
              <w:jc w:val="left"/>
              <w:rPr>
                <w:rFonts w:ascii="宋体" w:hAnsi="宋体" w:cs="宋体"/>
                <w:color w:val="000000"/>
                <w:kern w:val="0"/>
                <w:sz w:val="18"/>
                <w:szCs w:val="18"/>
              </w:rPr>
            </w:pPr>
          </w:p>
        </w:tc>
      </w:tr>
      <w:tr w:rsidR="00CD49B4" w14:paraId="23AAC7A7" w14:textId="77777777" w:rsidTr="00BF68AA">
        <w:trPr>
          <w:trHeight w:val="975"/>
        </w:trPr>
        <w:tc>
          <w:tcPr>
            <w:tcW w:w="293" w:type="pct"/>
            <w:vMerge/>
            <w:tcBorders>
              <w:top w:val="nil"/>
              <w:left w:val="single" w:sz="4" w:space="0" w:color="auto"/>
              <w:bottom w:val="single" w:sz="4" w:space="0" w:color="000000"/>
              <w:right w:val="single" w:sz="4" w:space="0" w:color="auto"/>
            </w:tcBorders>
            <w:vAlign w:val="center"/>
          </w:tcPr>
          <w:p w14:paraId="66808A4B" w14:textId="77777777" w:rsidR="00CD49B4" w:rsidRDefault="00CD49B4" w:rsidP="00CD49B4">
            <w:pPr>
              <w:widowControl/>
              <w:jc w:val="left"/>
              <w:rPr>
                <w:rFonts w:ascii="宋体" w:hAnsi="宋体" w:cs="宋体"/>
                <w:color w:val="000000"/>
                <w:kern w:val="0"/>
                <w:sz w:val="20"/>
                <w:szCs w:val="20"/>
              </w:rPr>
            </w:pPr>
          </w:p>
        </w:tc>
        <w:tc>
          <w:tcPr>
            <w:tcW w:w="293" w:type="pct"/>
            <w:vMerge/>
            <w:tcBorders>
              <w:left w:val="single" w:sz="4" w:space="0" w:color="auto"/>
              <w:right w:val="single" w:sz="4" w:space="0" w:color="auto"/>
            </w:tcBorders>
            <w:vAlign w:val="center"/>
          </w:tcPr>
          <w:p w14:paraId="6C464C0B" w14:textId="77777777" w:rsidR="00CD49B4" w:rsidRDefault="00CD49B4" w:rsidP="00CD49B4">
            <w:pPr>
              <w:widowControl/>
              <w:jc w:val="left"/>
              <w:rPr>
                <w:rFonts w:ascii="宋体" w:hAnsi="宋体" w:cs="宋体"/>
                <w:color w:val="000000"/>
                <w:kern w:val="0"/>
                <w:sz w:val="20"/>
                <w:szCs w:val="20"/>
              </w:rPr>
            </w:pPr>
          </w:p>
        </w:tc>
        <w:tc>
          <w:tcPr>
            <w:tcW w:w="508" w:type="pct"/>
            <w:tcBorders>
              <w:top w:val="nil"/>
              <w:left w:val="nil"/>
              <w:bottom w:val="single" w:sz="4" w:space="0" w:color="auto"/>
              <w:right w:val="single" w:sz="4" w:space="0" w:color="auto"/>
            </w:tcBorders>
            <w:vAlign w:val="center"/>
          </w:tcPr>
          <w:p w14:paraId="5FE02054" w14:textId="374012A8" w:rsidR="00CD49B4" w:rsidRDefault="00CD49B4" w:rsidP="0031101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sidR="00311010">
              <w:rPr>
                <w:rFonts w:ascii="宋体" w:hAnsi="宋体" w:cs="宋体" w:hint="eastAsia"/>
                <w:color w:val="000000"/>
                <w:kern w:val="0"/>
                <w:sz w:val="20"/>
                <w:szCs w:val="20"/>
              </w:rPr>
              <w:t>4</w:t>
            </w:r>
          </w:p>
        </w:tc>
        <w:tc>
          <w:tcPr>
            <w:tcW w:w="508" w:type="pct"/>
            <w:tcBorders>
              <w:top w:val="nil"/>
              <w:left w:val="nil"/>
              <w:bottom w:val="single" w:sz="4" w:space="0" w:color="auto"/>
              <w:right w:val="single" w:sz="4" w:space="0" w:color="auto"/>
            </w:tcBorders>
            <w:vAlign w:val="center"/>
          </w:tcPr>
          <w:p w14:paraId="34452ABB" w14:textId="7A16F667" w:rsidR="00CD49B4" w:rsidRDefault="00272D2C" w:rsidP="00CD49B4">
            <w:pPr>
              <w:widowControl/>
              <w:jc w:val="center"/>
              <w:rPr>
                <w:rFonts w:ascii="宋体" w:hAnsi="宋体" w:cs="宋体"/>
                <w:color w:val="000000"/>
                <w:kern w:val="0"/>
                <w:sz w:val="20"/>
                <w:szCs w:val="20"/>
              </w:rPr>
            </w:pPr>
            <w:r w:rsidRPr="00272D2C">
              <w:rPr>
                <w:rFonts w:ascii="宋体" w:hAnsi="宋体" w:cs="宋体" w:hint="eastAsia"/>
                <w:color w:val="000000"/>
                <w:kern w:val="0"/>
                <w:sz w:val="20"/>
                <w:szCs w:val="20"/>
              </w:rPr>
              <w:t>营造良好市委换届舆论氛围并完成市委换届工作。制定市委换届工作宣传方案，制作致公党北京市九届委员会工作回顾专题</w:t>
            </w:r>
            <w:r w:rsidRPr="00272D2C">
              <w:rPr>
                <w:rFonts w:ascii="宋体" w:hAnsi="宋体" w:cs="宋体" w:hint="eastAsia"/>
                <w:color w:val="000000"/>
                <w:kern w:val="0"/>
                <w:sz w:val="20"/>
                <w:szCs w:val="20"/>
              </w:rPr>
              <w:lastRenderedPageBreak/>
              <w:t>片、宣传画册、参政议政成果选编等。按照市委换届意见和工作方案要求，做好市委委员人选的推荐、考察、公示工作，指导各区选举出席第十次代表大会代表的工作。召开相关会议审议通过代表大会文件草案。组织召开第十次代表大会，选举产生致公党北京市第十届委员会及出席中国致公党第十六次全国代表大会的北京代表，产生新一届致公党</w:t>
            </w:r>
            <w:r w:rsidRPr="00272D2C">
              <w:rPr>
                <w:rFonts w:ascii="宋体" w:hAnsi="宋体" w:cs="宋体" w:hint="eastAsia"/>
                <w:color w:val="000000"/>
                <w:kern w:val="0"/>
                <w:sz w:val="20"/>
                <w:szCs w:val="20"/>
              </w:rPr>
              <w:lastRenderedPageBreak/>
              <w:t>北京市委内部监督委员会。严格落实致公党中央《关于严肃换届纪律 加强换届风气监督的意见》要求，确保换届工作风清气正，健康有序。</w:t>
            </w:r>
          </w:p>
        </w:tc>
        <w:tc>
          <w:tcPr>
            <w:tcW w:w="582" w:type="pct"/>
            <w:tcBorders>
              <w:top w:val="nil"/>
              <w:left w:val="nil"/>
              <w:bottom w:val="single" w:sz="4" w:space="0" w:color="auto"/>
              <w:right w:val="single" w:sz="4" w:space="0" w:color="auto"/>
            </w:tcBorders>
            <w:vAlign w:val="center"/>
          </w:tcPr>
          <w:p w14:paraId="5C851735" w14:textId="1A9A5AB4" w:rsidR="00CD49B4" w:rsidRDefault="00B640C3" w:rsidP="00CD49B4">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lastRenderedPageBreak/>
              <w:t>7月11日至13日，中国致公党北京市第十次代表大会选举产生中国致公党北京市第十届委员会委员47名，其中常务委员21名，主任委员1</w:t>
            </w:r>
            <w:r w:rsidRPr="00B640C3">
              <w:rPr>
                <w:rFonts w:ascii="宋体" w:hAnsi="宋体" w:cs="宋体" w:hint="eastAsia"/>
                <w:color w:val="000000"/>
                <w:kern w:val="0"/>
                <w:sz w:val="20"/>
                <w:szCs w:val="20"/>
              </w:rPr>
              <w:lastRenderedPageBreak/>
              <w:t>名，副主任委员5名，北京市第十届委员会任命了本届秘书长，产生了内部监督委员会。经过换届，一批政治坚定、年富力强、具代表性的同志进入市委领导机构，肩负起建设高水平中国特色社会主义参政党的责任与担当，为我们的组织注入了新活力，为我们履行好首都参政党职能增添了新力量。</w:t>
            </w:r>
            <w:r w:rsidR="00CD49B4">
              <w:rPr>
                <w:rFonts w:ascii="宋体" w:hAnsi="宋体" w:cs="宋体" w:hint="eastAsia"/>
                <w:color w:val="000000"/>
                <w:kern w:val="0"/>
                <w:sz w:val="20"/>
                <w:szCs w:val="20"/>
              </w:rPr>
              <w:t xml:space="preserve">　</w:t>
            </w:r>
          </w:p>
        </w:tc>
        <w:tc>
          <w:tcPr>
            <w:tcW w:w="254" w:type="pct"/>
            <w:vMerge/>
            <w:tcBorders>
              <w:left w:val="single" w:sz="4" w:space="0" w:color="auto"/>
              <w:right w:val="single" w:sz="4" w:space="0" w:color="auto"/>
            </w:tcBorders>
            <w:vAlign w:val="center"/>
          </w:tcPr>
          <w:p w14:paraId="78D82CD5" w14:textId="77777777" w:rsidR="00CD49B4" w:rsidRDefault="00CD49B4" w:rsidP="00CD49B4">
            <w:pPr>
              <w:widowControl/>
              <w:jc w:val="left"/>
              <w:rPr>
                <w:rFonts w:ascii="宋体" w:hAnsi="宋体" w:cs="宋体"/>
                <w:color w:val="000000"/>
                <w:kern w:val="0"/>
                <w:sz w:val="20"/>
                <w:szCs w:val="20"/>
              </w:rPr>
            </w:pPr>
          </w:p>
        </w:tc>
        <w:tc>
          <w:tcPr>
            <w:tcW w:w="304" w:type="pct"/>
            <w:tcBorders>
              <w:top w:val="nil"/>
              <w:left w:val="nil"/>
              <w:bottom w:val="single" w:sz="4" w:space="0" w:color="auto"/>
              <w:right w:val="nil"/>
            </w:tcBorders>
            <w:noWrap/>
            <w:vAlign w:val="center"/>
          </w:tcPr>
          <w:p w14:paraId="183CECC1" w14:textId="0F560B1C" w:rsidR="00CD49B4" w:rsidRDefault="00B12AC7" w:rsidP="00CD49B4">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70" w:type="pct"/>
            <w:vMerge/>
            <w:tcBorders>
              <w:top w:val="nil"/>
              <w:left w:val="single" w:sz="4" w:space="0" w:color="auto"/>
              <w:bottom w:val="single" w:sz="4" w:space="0" w:color="auto"/>
              <w:right w:val="single" w:sz="4" w:space="0" w:color="auto"/>
            </w:tcBorders>
            <w:vAlign w:val="center"/>
          </w:tcPr>
          <w:p w14:paraId="745367E0" w14:textId="77777777" w:rsidR="00CD49B4" w:rsidRDefault="00CD49B4" w:rsidP="00CD49B4">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3EC4EC51" w14:textId="77777777" w:rsidR="00CD49B4" w:rsidRDefault="00CD49B4" w:rsidP="00CD49B4">
            <w:pPr>
              <w:widowControl/>
              <w:jc w:val="left"/>
              <w:rPr>
                <w:rFonts w:ascii="宋体" w:hAnsi="宋体" w:cs="宋体"/>
                <w:color w:val="000000"/>
                <w:kern w:val="0"/>
                <w:sz w:val="18"/>
                <w:szCs w:val="18"/>
              </w:rPr>
            </w:pPr>
          </w:p>
        </w:tc>
      </w:tr>
      <w:tr w:rsidR="00311010" w14:paraId="4A9D0634" w14:textId="77777777" w:rsidTr="00BF68AA">
        <w:trPr>
          <w:trHeight w:val="975"/>
        </w:trPr>
        <w:tc>
          <w:tcPr>
            <w:tcW w:w="293" w:type="pct"/>
            <w:vMerge/>
            <w:tcBorders>
              <w:top w:val="nil"/>
              <w:left w:val="single" w:sz="4" w:space="0" w:color="auto"/>
              <w:bottom w:val="single" w:sz="4" w:space="0" w:color="000000"/>
              <w:right w:val="single" w:sz="4" w:space="0" w:color="auto"/>
            </w:tcBorders>
            <w:vAlign w:val="center"/>
          </w:tcPr>
          <w:p w14:paraId="05F519EC" w14:textId="77777777" w:rsidR="00311010" w:rsidRDefault="00311010" w:rsidP="00CD49B4">
            <w:pPr>
              <w:widowControl/>
              <w:jc w:val="left"/>
              <w:rPr>
                <w:rFonts w:ascii="宋体" w:hAnsi="宋体" w:cs="宋体"/>
                <w:color w:val="000000"/>
                <w:kern w:val="0"/>
                <w:sz w:val="20"/>
                <w:szCs w:val="20"/>
              </w:rPr>
            </w:pPr>
          </w:p>
        </w:tc>
        <w:tc>
          <w:tcPr>
            <w:tcW w:w="293" w:type="pct"/>
            <w:tcBorders>
              <w:left w:val="single" w:sz="4" w:space="0" w:color="auto"/>
              <w:bottom w:val="single" w:sz="4" w:space="0" w:color="auto"/>
              <w:right w:val="single" w:sz="4" w:space="0" w:color="auto"/>
            </w:tcBorders>
            <w:vAlign w:val="center"/>
          </w:tcPr>
          <w:p w14:paraId="26F021DE" w14:textId="09FD5079" w:rsidR="00311010" w:rsidRDefault="001D7153" w:rsidP="00CD49B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color w:val="000000"/>
                <w:kern w:val="0"/>
                <w:sz w:val="20"/>
                <w:szCs w:val="20"/>
              </w:rPr>
              <w:t xml:space="preserve"> </w:t>
            </w:r>
          </w:p>
        </w:tc>
        <w:tc>
          <w:tcPr>
            <w:tcW w:w="508" w:type="pct"/>
            <w:tcBorders>
              <w:top w:val="nil"/>
              <w:left w:val="single" w:sz="4" w:space="0" w:color="auto"/>
              <w:bottom w:val="single" w:sz="4" w:space="0" w:color="auto"/>
              <w:right w:val="single" w:sz="4" w:space="0" w:color="auto"/>
            </w:tcBorders>
            <w:vAlign w:val="center"/>
          </w:tcPr>
          <w:p w14:paraId="654FFECA" w14:textId="3F35F82F" w:rsidR="00311010" w:rsidRDefault="00311010" w:rsidP="0031101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5</w:t>
            </w:r>
          </w:p>
        </w:tc>
        <w:tc>
          <w:tcPr>
            <w:tcW w:w="508" w:type="pct"/>
            <w:tcBorders>
              <w:top w:val="nil"/>
              <w:left w:val="nil"/>
              <w:bottom w:val="single" w:sz="4" w:space="0" w:color="auto"/>
              <w:right w:val="single" w:sz="4" w:space="0" w:color="auto"/>
            </w:tcBorders>
            <w:vAlign w:val="center"/>
          </w:tcPr>
          <w:p w14:paraId="48EE6D9D" w14:textId="4A378723" w:rsidR="00311010" w:rsidRPr="005057D9" w:rsidRDefault="00B640C3" w:rsidP="00CD49B4">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组织开展调研工作。一是围绕首都中心工作，提出2022年调研方向，确定主委课题、重点课题和普通课题。二是加强与课题组联系，组织调研和座谈交流、中期推进等工作。对调研报</w:t>
            </w:r>
            <w:r w:rsidRPr="00B640C3">
              <w:rPr>
                <w:rFonts w:ascii="宋体" w:hAnsi="宋体" w:cs="宋体" w:hint="eastAsia"/>
                <w:color w:val="000000"/>
                <w:kern w:val="0"/>
                <w:sz w:val="20"/>
                <w:szCs w:val="20"/>
              </w:rPr>
              <w:lastRenderedPageBreak/>
              <w:t>告进行评审，研究确定优秀调研报告和报送中共北京市委统战部的调研报告。做好2022年调研成果转化工作和2021年优秀调研成果表彰工作。三是服务和保障致公党中央领导来京调研和市委领导调研活动。</w:t>
            </w:r>
          </w:p>
        </w:tc>
        <w:tc>
          <w:tcPr>
            <w:tcW w:w="582" w:type="pct"/>
            <w:tcBorders>
              <w:top w:val="nil"/>
              <w:left w:val="nil"/>
              <w:bottom w:val="single" w:sz="4" w:space="0" w:color="auto"/>
              <w:right w:val="single" w:sz="4" w:space="0" w:color="auto"/>
            </w:tcBorders>
            <w:vAlign w:val="center"/>
          </w:tcPr>
          <w:p w14:paraId="7DEFFEE4" w14:textId="5071FAF7" w:rsidR="00311010" w:rsidRPr="005057D9" w:rsidRDefault="00B640C3" w:rsidP="00CD49B4">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lastRenderedPageBreak/>
              <w:t>坚持围绕中共北京市委、市政府的决策部署和人民群众关心关切精准选题，对中关村新一轮先行先试改革、</w:t>
            </w:r>
            <w:proofErr w:type="gramStart"/>
            <w:r w:rsidRPr="00B640C3">
              <w:rPr>
                <w:rFonts w:ascii="宋体" w:hAnsi="宋体" w:cs="宋体" w:hint="eastAsia"/>
                <w:color w:val="000000"/>
                <w:kern w:val="0"/>
                <w:sz w:val="20"/>
                <w:szCs w:val="20"/>
              </w:rPr>
              <w:t>碳达峰碳</w:t>
            </w:r>
            <w:proofErr w:type="gramEnd"/>
            <w:r w:rsidRPr="00B640C3">
              <w:rPr>
                <w:rFonts w:ascii="宋体" w:hAnsi="宋体" w:cs="宋体" w:hint="eastAsia"/>
                <w:color w:val="000000"/>
                <w:kern w:val="0"/>
                <w:sz w:val="20"/>
                <w:szCs w:val="20"/>
              </w:rPr>
              <w:t>中和、韧性城市建设、“博物馆之城”建设、“两区”建设等专题深入调研，完成调研报告60篇。各区</w:t>
            </w:r>
            <w:r w:rsidRPr="00B640C3">
              <w:rPr>
                <w:rFonts w:ascii="宋体" w:hAnsi="宋体" w:cs="宋体" w:hint="eastAsia"/>
                <w:color w:val="000000"/>
                <w:kern w:val="0"/>
                <w:sz w:val="20"/>
                <w:szCs w:val="20"/>
              </w:rPr>
              <w:lastRenderedPageBreak/>
              <w:t>组织根据区域特点、各专委会立足专业优势，主动申报课题，一些区组织和专委会还开展了联合调研，凝聚共识与建言资政双向发力成果更加明显。积极协助致公党中央在京开展“构建现代能源体系，统筹推进碳达峰碳中和”、“科研事业单位的经费支出结构”调研，以委托调研的形式完成分调研报告，并推荐多位专家参加中国发展论坛、</w:t>
            </w:r>
            <w:proofErr w:type="gramStart"/>
            <w:r w:rsidRPr="00B640C3">
              <w:rPr>
                <w:rFonts w:ascii="宋体" w:hAnsi="宋体" w:cs="宋体" w:hint="eastAsia"/>
                <w:color w:val="000000"/>
                <w:kern w:val="0"/>
                <w:sz w:val="20"/>
                <w:szCs w:val="20"/>
              </w:rPr>
              <w:t>海创论坛</w:t>
            </w:r>
            <w:proofErr w:type="gramEnd"/>
            <w:r w:rsidRPr="00B640C3">
              <w:rPr>
                <w:rFonts w:ascii="宋体" w:hAnsi="宋体" w:cs="宋体" w:hint="eastAsia"/>
                <w:color w:val="000000"/>
                <w:kern w:val="0"/>
                <w:sz w:val="20"/>
                <w:szCs w:val="20"/>
              </w:rPr>
              <w:t>，在更高的平台建言献策。</w:t>
            </w:r>
          </w:p>
        </w:tc>
        <w:tc>
          <w:tcPr>
            <w:tcW w:w="254" w:type="pct"/>
            <w:tcBorders>
              <w:left w:val="single" w:sz="4" w:space="0" w:color="auto"/>
              <w:bottom w:val="single" w:sz="4" w:space="0" w:color="auto"/>
              <w:right w:val="single" w:sz="4" w:space="0" w:color="auto"/>
            </w:tcBorders>
            <w:vAlign w:val="center"/>
          </w:tcPr>
          <w:p w14:paraId="7B126F61" w14:textId="77777777" w:rsidR="00311010" w:rsidRDefault="00311010" w:rsidP="00CD49B4">
            <w:pPr>
              <w:widowControl/>
              <w:jc w:val="left"/>
              <w:rPr>
                <w:rFonts w:ascii="宋体" w:hAnsi="宋体" w:cs="宋体"/>
                <w:color w:val="000000"/>
                <w:kern w:val="0"/>
                <w:sz w:val="20"/>
                <w:szCs w:val="20"/>
              </w:rPr>
            </w:pPr>
          </w:p>
        </w:tc>
        <w:tc>
          <w:tcPr>
            <w:tcW w:w="304" w:type="pct"/>
            <w:tcBorders>
              <w:top w:val="nil"/>
              <w:left w:val="single" w:sz="4" w:space="0" w:color="auto"/>
              <w:bottom w:val="single" w:sz="4" w:space="0" w:color="auto"/>
              <w:right w:val="nil"/>
            </w:tcBorders>
            <w:noWrap/>
            <w:vAlign w:val="center"/>
          </w:tcPr>
          <w:p w14:paraId="0D47D480" w14:textId="72970A25" w:rsidR="00311010" w:rsidRDefault="00B12AC7" w:rsidP="00CD49B4">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70" w:type="pct"/>
            <w:tcBorders>
              <w:top w:val="nil"/>
              <w:left w:val="single" w:sz="4" w:space="0" w:color="auto"/>
              <w:bottom w:val="single" w:sz="4" w:space="0" w:color="auto"/>
              <w:right w:val="single" w:sz="4" w:space="0" w:color="auto"/>
            </w:tcBorders>
            <w:vAlign w:val="center"/>
          </w:tcPr>
          <w:p w14:paraId="17AFFA82" w14:textId="77777777" w:rsidR="00311010" w:rsidRDefault="00311010" w:rsidP="00CD49B4">
            <w:pPr>
              <w:widowControl/>
              <w:jc w:val="left"/>
              <w:rPr>
                <w:rFonts w:ascii="宋体" w:hAnsi="宋体" w:cs="宋体"/>
                <w:color w:val="000000"/>
                <w:kern w:val="0"/>
                <w:sz w:val="18"/>
                <w:szCs w:val="18"/>
              </w:rPr>
            </w:pPr>
          </w:p>
        </w:tc>
        <w:tc>
          <w:tcPr>
            <w:tcW w:w="1088" w:type="pct"/>
            <w:tcBorders>
              <w:top w:val="nil"/>
              <w:left w:val="single" w:sz="4" w:space="0" w:color="auto"/>
              <w:bottom w:val="single" w:sz="4" w:space="0" w:color="auto"/>
              <w:right w:val="single" w:sz="4" w:space="0" w:color="auto"/>
            </w:tcBorders>
            <w:vAlign w:val="center"/>
          </w:tcPr>
          <w:p w14:paraId="552A160E" w14:textId="77777777" w:rsidR="00311010" w:rsidRDefault="00311010" w:rsidP="00CD49B4">
            <w:pPr>
              <w:widowControl/>
              <w:jc w:val="left"/>
              <w:rPr>
                <w:rFonts w:ascii="宋体" w:hAnsi="宋体" w:cs="宋体"/>
                <w:color w:val="000000"/>
                <w:kern w:val="0"/>
                <w:sz w:val="18"/>
                <w:szCs w:val="18"/>
              </w:rPr>
            </w:pPr>
          </w:p>
        </w:tc>
      </w:tr>
      <w:tr w:rsidR="00CD49B4" w14:paraId="0E6794E9" w14:textId="77777777" w:rsidTr="00BF68AA">
        <w:trPr>
          <w:trHeight w:val="675"/>
        </w:trPr>
        <w:tc>
          <w:tcPr>
            <w:tcW w:w="293" w:type="pct"/>
            <w:vMerge/>
            <w:tcBorders>
              <w:top w:val="nil"/>
              <w:left w:val="single" w:sz="4" w:space="0" w:color="auto"/>
              <w:bottom w:val="single" w:sz="4" w:space="0" w:color="000000"/>
              <w:right w:val="single" w:sz="4" w:space="0" w:color="auto"/>
            </w:tcBorders>
            <w:vAlign w:val="center"/>
          </w:tcPr>
          <w:p w14:paraId="69BA1E8B" w14:textId="77777777" w:rsidR="00C240F1" w:rsidRDefault="00C240F1" w:rsidP="000E441F">
            <w:pPr>
              <w:widowControl/>
              <w:jc w:val="left"/>
              <w:rPr>
                <w:rFonts w:ascii="宋体" w:hAnsi="宋体" w:cs="宋体"/>
                <w:color w:val="000000"/>
                <w:kern w:val="0"/>
                <w:sz w:val="20"/>
                <w:szCs w:val="20"/>
              </w:rPr>
            </w:pPr>
          </w:p>
        </w:tc>
        <w:tc>
          <w:tcPr>
            <w:tcW w:w="293" w:type="pct"/>
            <w:vMerge w:val="restart"/>
            <w:tcBorders>
              <w:top w:val="single" w:sz="4" w:space="0" w:color="auto"/>
              <w:left w:val="single" w:sz="4" w:space="0" w:color="auto"/>
              <w:bottom w:val="single" w:sz="4" w:space="0" w:color="auto"/>
              <w:right w:val="single" w:sz="4" w:space="0" w:color="auto"/>
            </w:tcBorders>
            <w:vAlign w:val="center"/>
          </w:tcPr>
          <w:p w14:paraId="2432A246"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508" w:type="pct"/>
            <w:tcBorders>
              <w:top w:val="nil"/>
              <w:left w:val="nil"/>
              <w:bottom w:val="single" w:sz="4" w:space="0" w:color="auto"/>
              <w:right w:val="single" w:sz="4" w:space="0" w:color="auto"/>
            </w:tcBorders>
            <w:vAlign w:val="center"/>
          </w:tcPr>
          <w:p w14:paraId="458820DC"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指标1</w:t>
            </w:r>
          </w:p>
        </w:tc>
        <w:tc>
          <w:tcPr>
            <w:tcW w:w="508" w:type="pct"/>
            <w:tcBorders>
              <w:top w:val="nil"/>
              <w:left w:val="nil"/>
              <w:bottom w:val="single" w:sz="4" w:space="0" w:color="auto"/>
              <w:right w:val="single" w:sz="4" w:space="0" w:color="auto"/>
            </w:tcBorders>
            <w:vAlign w:val="center"/>
          </w:tcPr>
          <w:p w14:paraId="12617210" w14:textId="3D39DC83" w:rsidR="00C240F1" w:rsidRDefault="00B640C3" w:rsidP="000E441F">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加强机关建设。定期召开机关工作调度会，围绕市委工作部署，统筹协调各方力量，形成工作合力，确保工作质量。加强“书香机关”建设，营造良好学习氛围。修订完善各项规章制度，提高机关制度化建设水平。加强对各区组织办公室工作的业务指导，年内举办一次业务培训。</w:t>
            </w:r>
          </w:p>
        </w:tc>
        <w:tc>
          <w:tcPr>
            <w:tcW w:w="582" w:type="pct"/>
            <w:tcBorders>
              <w:top w:val="nil"/>
              <w:left w:val="nil"/>
              <w:bottom w:val="single" w:sz="4" w:space="0" w:color="auto"/>
              <w:right w:val="single" w:sz="4" w:space="0" w:color="auto"/>
            </w:tcBorders>
            <w:vAlign w:val="center"/>
          </w:tcPr>
          <w:p w14:paraId="3F64038C" w14:textId="77777777" w:rsidR="00B640C3" w:rsidRPr="00B640C3" w:rsidRDefault="00B640C3" w:rsidP="00B640C3">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新发展党员184人，其中“长江学者”1人。党员总数达3883人。成立延庆区支部，区组织数达15个，除密云外在全市各区均设立了致公党组织。成立北京航空航天大学支部，基层支部数达102个。举办“新·好”时政漫谈活动，积极做好优秀代表人士推荐工作，扎实做好教育培训，为党员展示风采、提升素质搭建平台。一批优秀人才脱颖而出，钟瑾、王小云同志获“全国三八红旗手”荣</w:t>
            </w:r>
            <w:r w:rsidRPr="00B640C3">
              <w:rPr>
                <w:rFonts w:ascii="宋体" w:hAnsi="宋体" w:cs="宋体" w:hint="eastAsia"/>
                <w:color w:val="000000"/>
                <w:kern w:val="0"/>
                <w:sz w:val="20"/>
                <w:szCs w:val="20"/>
              </w:rPr>
              <w:lastRenderedPageBreak/>
              <w:t>誉称号，张洪同志获“全国五一劳动奖章”，李晓东同志获“首都劳动奖章”，许</w:t>
            </w:r>
            <w:proofErr w:type="gramStart"/>
            <w:r w:rsidRPr="00B640C3">
              <w:rPr>
                <w:rFonts w:ascii="宋体" w:hAnsi="宋体" w:cs="宋体" w:hint="eastAsia"/>
                <w:color w:val="000000"/>
                <w:kern w:val="0"/>
                <w:sz w:val="20"/>
                <w:szCs w:val="20"/>
              </w:rPr>
              <w:t>槟</w:t>
            </w:r>
            <w:proofErr w:type="gramEnd"/>
            <w:r w:rsidRPr="00B640C3">
              <w:rPr>
                <w:rFonts w:ascii="宋体" w:hAnsi="宋体" w:cs="宋体" w:hint="eastAsia"/>
                <w:color w:val="000000"/>
                <w:kern w:val="0"/>
                <w:sz w:val="20"/>
                <w:szCs w:val="20"/>
              </w:rPr>
              <w:t>同志获十三届市政协委员“京华同心奖”。</w:t>
            </w:r>
          </w:p>
          <w:p w14:paraId="3F6196FF" w14:textId="7AE8DF55" w:rsidR="00C240F1" w:rsidRDefault="00B640C3" w:rsidP="00B640C3">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充分发挥参政议政工作领导小组作用，加强对参政议政工作的统筹领导。</w:t>
            </w:r>
          </w:p>
        </w:tc>
        <w:tc>
          <w:tcPr>
            <w:tcW w:w="254" w:type="pct"/>
            <w:vMerge w:val="restart"/>
            <w:tcBorders>
              <w:top w:val="single" w:sz="4" w:space="0" w:color="auto"/>
              <w:left w:val="single" w:sz="4" w:space="0" w:color="auto"/>
              <w:bottom w:val="single" w:sz="4" w:space="0" w:color="auto"/>
              <w:right w:val="single" w:sz="4" w:space="0" w:color="auto"/>
            </w:tcBorders>
            <w:noWrap/>
            <w:vAlign w:val="center"/>
          </w:tcPr>
          <w:p w14:paraId="1DEA7D8B"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30</w:t>
            </w:r>
          </w:p>
        </w:tc>
        <w:tc>
          <w:tcPr>
            <w:tcW w:w="304" w:type="pct"/>
            <w:tcBorders>
              <w:top w:val="nil"/>
              <w:left w:val="nil"/>
              <w:bottom w:val="single" w:sz="4" w:space="0" w:color="auto"/>
              <w:right w:val="nil"/>
            </w:tcBorders>
            <w:noWrap/>
            <w:vAlign w:val="center"/>
          </w:tcPr>
          <w:p w14:paraId="47DF0D38" w14:textId="2FF5CA34" w:rsidR="00C240F1" w:rsidRDefault="00B12AC7"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1170" w:type="pct"/>
            <w:vMerge w:val="restart"/>
            <w:tcBorders>
              <w:top w:val="nil"/>
              <w:left w:val="single" w:sz="4" w:space="0" w:color="auto"/>
              <w:bottom w:val="single" w:sz="4" w:space="0" w:color="auto"/>
              <w:right w:val="single" w:sz="4" w:space="0" w:color="auto"/>
            </w:tcBorders>
            <w:vAlign w:val="center"/>
          </w:tcPr>
          <w:p w14:paraId="530B015F"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1088" w:type="pct"/>
            <w:vMerge w:val="restart"/>
            <w:tcBorders>
              <w:top w:val="nil"/>
              <w:left w:val="single" w:sz="4" w:space="0" w:color="auto"/>
              <w:bottom w:val="single" w:sz="4" w:space="0" w:color="auto"/>
              <w:right w:val="single" w:sz="4" w:space="0" w:color="auto"/>
            </w:tcBorders>
            <w:vAlign w:val="center"/>
          </w:tcPr>
          <w:p w14:paraId="68408628" w14:textId="5EA2DE69" w:rsidR="00C240F1" w:rsidRDefault="006114DA" w:rsidP="000E441F">
            <w:pPr>
              <w:widowControl/>
              <w:jc w:val="left"/>
              <w:rPr>
                <w:rFonts w:ascii="宋体" w:hAnsi="宋体" w:cs="宋体"/>
                <w:color w:val="000000"/>
                <w:kern w:val="0"/>
                <w:sz w:val="18"/>
                <w:szCs w:val="18"/>
              </w:rPr>
            </w:pPr>
            <w:r w:rsidRPr="006114DA">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CD49B4" w14:paraId="4C83DBC6" w14:textId="77777777" w:rsidTr="00BF68AA">
        <w:trPr>
          <w:trHeight w:val="630"/>
        </w:trPr>
        <w:tc>
          <w:tcPr>
            <w:tcW w:w="293" w:type="pct"/>
            <w:vMerge/>
            <w:tcBorders>
              <w:top w:val="nil"/>
              <w:left w:val="single" w:sz="4" w:space="0" w:color="auto"/>
              <w:bottom w:val="single" w:sz="4" w:space="0" w:color="000000"/>
              <w:right w:val="single" w:sz="4" w:space="0" w:color="auto"/>
            </w:tcBorders>
            <w:vAlign w:val="center"/>
          </w:tcPr>
          <w:p w14:paraId="36C86318" w14:textId="77777777" w:rsidR="00C240F1" w:rsidRDefault="00C240F1" w:rsidP="000E441F">
            <w:pPr>
              <w:widowControl/>
              <w:jc w:val="left"/>
              <w:rPr>
                <w:rFonts w:ascii="宋体" w:hAnsi="宋体" w:cs="宋体"/>
                <w:color w:val="000000"/>
                <w:kern w:val="0"/>
                <w:sz w:val="20"/>
                <w:szCs w:val="20"/>
              </w:rPr>
            </w:pPr>
          </w:p>
        </w:tc>
        <w:tc>
          <w:tcPr>
            <w:tcW w:w="293" w:type="pct"/>
            <w:vMerge/>
            <w:tcBorders>
              <w:top w:val="nil"/>
              <w:left w:val="single" w:sz="4" w:space="0" w:color="auto"/>
              <w:bottom w:val="single" w:sz="4" w:space="0" w:color="auto"/>
              <w:right w:val="single" w:sz="4" w:space="0" w:color="auto"/>
            </w:tcBorders>
            <w:vAlign w:val="center"/>
          </w:tcPr>
          <w:p w14:paraId="408E6F41" w14:textId="77777777" w:rsidR="00C240F1" w:rsidRDefault="00C240F1" w:rsidP="000E441F">
            <w:pPr>
              <w:widowControl/>
              <w:jc w:val="left"/>
              <w:rPr>
                <w:rFonts w:ascii="宋体" w:hAnsi="宋体" w:cs="宋体"/>
                <w:color w:val="000000"/>
                <w:kern w:val="0"/>
                <w:sz w:val="20"/>
                <w:szCs w:val="20"/>
              </w:rPr>
            </w:pPr>
          </w:p>
        </w:tc>
        <w:tc>
          <w:tcPr>
            <w:tcW w:w="508" w:type="pct"/>
            <w:tcBorders>
              <w:top w:val="nil"/>
              <w:left w:val="nil"/>
              <w:bottom w:val="single" w:sz="4" w:space="0" w:color="auto"/>
              <w:right w:val="single" w:sz="4" w:space="0" w:color="auto"/>
            </w:tcBorders>
            <w:vAlign w:val="center"/>
          </w:tcPr>
          <w:p w14:paraId="334EDACB"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指标2</w:t>
            </w:r>
          </w:p>
        </w:tc>
        <w:tc>
          <w:tcPr>
            <w:tcW w:w="508" w:type="pct"/>
            <w:tcBorders>
              <w:top w:val="nil"/>
              <w:left w:val="nil"/>
              <w:bottom w:val="single" w:sz="4" w:space="0" w:color="auto"/>
              <w:right w:val="single" w:sz="4" w:space="0" w:color="auto"/>
            </w:tcBorders>
            <w:vAlign w:val="center"/>
          </w:tcPr>
          <w:p w14:paraId="732C70D7" w14:textId="36537AC3" w:rsidR="00C240F1" w:rsidRDefault="00B640C3" w:rsidP="000E441F">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加强专门工作委员会建设。按照“三有三不限”的原则，完成专委会调整工作。加强对专委会的培训力度，挖掘并培养优秀人才，将专业优势转化为</w:t>
            </w:r>
            <w:r w:rsidRPr="00B640C3">
              <w:rPr>
                <w:rFonts w:ascii="宋体" w:hAnsi="宋体" w:cs="宋体" w:hint="eastAsia"/>
                <w:color w:val="000000"/>
                <w:kern w:val="0"/>
                <w:sz w:val="20"/>
                <w:szCs w:val="20"/>
              </w:rPr>
              <w:lastRenderedPageBreak/>
              <w:t>开展党派工作的优势。加强专委会自身建设，提高以专委会名义承担调研课题的比重，增强专</w:t>
            </w:r>
            <w:proofErr w:type="gramStart"/>
            <w:r w:rsidRPr="00B640C3">
              <w:rPr>
                <w:rFonts w:ascii="宋体" w:hAnsi="宋体" w:cs="宋体" w:hint="eastAsia"/>
                <w:color w:val="000000"/>
                <w:kern w:val="0"/>
                <w:sz w:val="20"/>
                <w:szCs w:val="20"/>
              </w:rPr>
              <w:t>委会履职能</w:t>
            </w:r>
            <w:proofErr w:type="gramEnd"/>
            <w:r w:rsidRPr="00B640C3">
              <w:rPr>
                <w:rFonts w:ascii="宋体" w:hAnsi="宋体" w:cs="宋体" w:hint="eastAsia"/>
                <w:color w:val="000000"/>
                <w:kern w:val="0"/>
                <w:sz w:val="20"/>
                <w:szCs w:val="20"/>
              </w:rPr>
              <w:t>力。加强对专委会工作的服务保障，协助专委会组织开展好各项工作。</w:t>
            </w:r>
          </w:p>
        </w:tc>
        <w:tc>
          <w:tcPr>
            <w:tcW w:w="582" w:type="pct"/>
            <w:tcBorders>
              <w:top w:val="nil"/>
              <w:left w:val="nil"/>
              <w:bottom w:val="single" w:sz="4" w:space="0" w:color="auto"/>
              <w:right w:val="single" w:sz="4" w:space="0" w:color="auto"/>
            </w:tcBorders>
            <w:vAlign w:val="center"/>
          </w:tcPr>
          <w:p w14:paraId="0AF1D2CF" w14:textId="2E9679C4" w:rsidR="00C240F1" w:rsidRDefault="00B640C3" w:rsidP="000E441F">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lastRenderedPageBreak/>
              <w:t>各专委会充分发挥专业特长，积极主动参与市委参政议政工作，由专委会负责或有专委会成员参与完成的调研报告，保持了占调研报告总数的1/3的水平。经济工作委员会围</w:t>
            </w:r>
            <w:r w:rsidRPr="00B640C3">
              <w:rPr>
                <w:rFonts w:ascii="宋体" w:hAnsi="宋体" w:cs="宋体" w:hint="eastAsia"/>
                <w:color w:val="000000"/>
                <w:kern w:val="0"/>
                <w:sz w:val="20"/>
                <w:szCs w:val="20"/>
              </w:rPr>
              <w:lastRenderedPageBreak/>
              <w:t>绕“两区”建设、科技工作委员会围绕国际消费中心城市建设、法律工作委员会围绕“完善家族信托机制”、环境与发展工作委员会围绕减</w:t>
            </w:r>
            <w:proofErr w:type="gramStart"/>
            <w:r w:rsidRPr="00B640C3">
              <w:rPr>
                <w:rFonts w:ascii="宋体" w:hAnsi="宋体" w:cs="宋体" w:hint="eastAsia"/>
                <w:color w:val="000000"/>
                <w:kern w:val="0"/>
                <w:sz w:val="20"/>
                <w:szCs w:val="20"/>
              </w:rPr>
              <w:t>污降碳</w:t>
            </w:r>
            <w:proofErr w:type="gramEnd"/>
            <w:r w:rsidRPr="00B640C3">
              <w:rPr>
                <w:rFonts w:ascii="宋体" w:hAnsi="宋体" w:cs="宋体" w:hint="eastAsia"/>
                <w:color w:val="000000"/>
                <w:kern w:val="0"/>
                <w:sz w:val="20"/>
                <w:szCs w:val="20"/>
              </w:rPr>
              <w:t>协同机制形成的调研报告被评为优秀调研报告；教育工作委员会围绕“双减”政策实施、医疗卫生工作委员会围绕疫情防控等群众关心问题，发挥专业优势广泛收集第一手材料，提出高质量意见建议；妇女工作委员会在上一年度提出界别提案的基础上对城市更</w:t>
            </w:r>
            <w:r w:rsidRPr="00B640C3">
              <w:rPr>
                <w:rFonts w:ascii="宋体" w:hAnsi="宋体" w:cs="宋体" w:hint="eastAsia"/>
                <w:color w:val="000000"/>
                <w:kern w:val="0"/>
                <w:sz w:val="20"/>
                <w:szCs w:val="20"/>
              </w:rPr>
              <w:lastRenderedPageBreak/>
              <w:t>新问题持续跟进，积极参加北京市政协组织召开的提案办理答复座谈会，对相关问题提出进一步建议。同时，部分专委会注重发挥优势，积极参与致公党中央和市委有关工作，文化工作委员会组织党内书画家参加致公党中央喜迎二十大线上书画作品展，社会服务工作委员会积极参与市委对酉阳、凉山和门头沟的帮扶工作，</w:t>
            </w:r>
            <w:proofErr w:type="gramStart"/>
            <w:r w:rsidRPr="00B640C3">
              <w:rPr>
                <w:rFonts w:ascii="宋体" w:hAnsi="宋体" w:cs="宋体" w:hint="eastAsia"/>
                <w:color w:val="000000"/>
                <w:kern w:val="0"/>
                <w:sz w:val="20"/>
                <w:szCs w:val="20"/>
              </w:rPr>
              <w:t>侨海工作</w:t>
            </w:r>
            <w:proofErr w:type="gramEnd"/>
            <w:r w:rsidRPr="00B640C3">
              <w:rPr>
                <w:rFonts w:ascii="宋体" w:hAnsi="宋体" w:cs="宋体" w:hint="eastAsia"/>
                <w:color w:val="000000"/>
                <w:kern w:val="0"/>
                <w:sz w:val="20"/>
                <w:szCs w:val="20"/>
              </w:rPr>
              <w:t>委员会积极联络海外侨团，凝聚侨界力量，发挥了积极作用。</w:t>
            </w:r>
          </w:p>
        </w:tc>
        <w:tc>
          <w:tcPr>
            <w:tcW w:w="254" w:type="pct"/>
            <w:vMerge/>
            <w:tcBorders>
              <w:top w:val="nil"/>
              <w:left w:val="single" w:sz="4" w:space="0" w:color="auto"/>
              <w:bottom w:val="single" w:sz="4" w:space="0" w:color="auto"/>
              <w:right w:val="single" w:sz="4" w:space="0" w:color="auto"/>
            </w:tcBorders>
            <w:vAlign w:val="center"/>
          </w:tcPr>
          <w:p w14:paraId="7A30F57C" w14:textId="77777777" w:rsidR="00C240F1" w:rsidRDefault="00C240F1" w:rsidP="000E441F">
            <w:pPr>
              <w:widowControl/>
              <w:jc w:val="left"/>
              <w:rPr>
                <w:rFonts w:ascii="宋体" w:hAnsi="宋体" w:cs="宋体"/>
                <w:color w:val="000000"/>
                <w:kern w:val="0"/>
                <w:sz w:val="20"/>
                <w:szCs w:val="20"/>
              </w:rPr>
            </w:pPr>
          </w:p>
        </w:tc>
        <w:tc>
          <w:tcPr>
            <w:tcW w:w="304" w:type="pct"/>
            <w:tcBorders>
              <w:top w:val="nil"/>
              <w:left w:val="nil"/>
              <w:bottom w:val="single" w:sz="4" w:space="0" w:color="auto"/>
              <w:right w:val="nil"/>
            </w:tcBorders>
            <w:noWrap/>
            <w:vAlign w:val="center"/>
          </w:tcPr>
          <w:p w14:paraId="43468F48" w14:textId="51D3F702" w:rsidR="00C240F1" w:rsidRDefault="00B12AC7"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1170" w:type="pct"/>
            <w:vMerge/>
            <w:tcBorders>
              <w:top w:val="nil"/>
              <w:left w:val="single" w:sz="4" w:space="0" w:color="auto"/>
              <w:bottom w:val="single" w:sz="4" w:space="0" w:color="auto"/>
              <w:right w:val="single" w:sz="4" w:space="0" w:color="auto"/>
            </w:tcBorders>
            <w:vAlign w:val="center"/>
          </w:tcPr>
          <w:p w14:paraId="04F3931A"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0F5F0D09" w14:textId="77777777" w:rsidR="00C240F1" w:rsidRDefault="00C240F1" w:rsidP="000E441F">
            <w:pPr>
              <w:widowControl/>
              <w:jc w:val="left"/>
              <w:rPr>
                <w:rFonts w:ascii="宋体" w:hAnsi="宋体" w:cs="宋体"/>
                <w:color w:val="000000"/>
                <w:kern w:val="0"/>
                <w:sz w:val="18"/>
                <w:szCs w:val="18"/>
              </w:rPr>
            </w:pPr>
          </w:p>
        </w:tc>
      </w:tr>
      <w:tr w:rsidR="00CD49B4" w14:paraId="12B5F7BC" w14:textId="77777777" w:rsidTr="00BF68AA">
        <w:trPr>
          <w:trHeight w:val="690"/>
        </w:trPr>
        <w:tc>
          <w:tcPr>
            <w:tcW w:w="293" w:type="pct"/>
            <w:vMerge/>
            <w:tcBorders>
              <w:top w:val="nil"/>
              <w:left w:val="single" w:sz="4" w:space="0" w:color="auto"/>
              <w:bottom w:val="single" w:sz="4" w:space="0" w:color="000000"/>
              <w:right w:val="single" w:sz="4" w:space="0" w:color="auto"/>
            </w:tcBorders>
            <w:vAlign w:val="center"/>
          </w:tcPr>
          <w:p w14:paraId="79931C09" w14:textId="77777777" w:rsidR="00C240F1" w:rsidRDefault="00C240F1" w:rsidP="000E441F">
            <w:pPr>
              <w:widowControl/>
              <w:jc w:val="left"/>
              <w:rPr>
                <w:rFonts w:ascii="宋体" w:hAnsi="宋体" w:cs="宋体"/>
                <w:color w:val="000000"/>
                <w:kern w:val="0"/>
                <w:sz w:val="20"/>
                <w:szCs w:val="20"/>
              </w:rPr>
            </w:pPr>
          </w:p>
        </w:tc>
        <w:tc>
          <w:tcPr>
            <w:tcW w:w="293" w:type="pct"/>
            <w:vMerge/>
            <w:tcBorders>
              <w:top w:val="nil"/>
              <w:left w:val="single" w:sz="4" w:space="0" w:color="auto"/>
              <w:bottom w:val="single" w:sz="4" w:space="0" w:color="auto"/>
              <w:right w:val="single" w:sz="4" w:space="0" w:color="auto"/>
            </w:tcBorders>
            <w:vAlign w:val="center"/>
          </w:tcPr>
          <w:p w14:paraId="1BA76EB2" w14:textId="77777777" w:rsidR="00C240F1" w:rsidRDefault="00C240F1" w:rsidP="000E441F">
            <w:pPr>
              <w:widowControl/>
              <w:jc w:val="left"/>
              <w:rPr>
                <w:rFonts w:ascii="宋体" w:hAnsi="宋体" w:cs="宋体"/>
                <w:color w:val="000000"/>
                <w:kern w:val="0"/>
                <w:sz w:val="20"/>
                <w:szCs w:val="20"/>
              </w:rPr>
            </w:pPr>
          </w:p>
        </w:tc>
        <w:tc>
          <w:tcPr>
            <w:tcW w:w="508" w:type="pct"/>
            <w:tcBorders>
              <w:top w:val="nil"/>
              <w:left w:val="nil"/>
              <w:bottom w:val="single" w:sz="4" w:space="0" w:color="auto"/>
              <w:right w:val="single" w:sz="4" w:space="0" w:color="auto"/>
            </w:tcBorders>
            <w:vAlign w:val="center"/>
          </w:tcPr>
          <w:p w14:paraId="014E6C06"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指标3</w:t>
            </w:r>
          </w:p>
        </w:tc>
        <w:tc>
          <w:tcPr>
            <w:tcW w:w="508" w:type="pct"/>
            <w:tcBorders>
              <w:top w:val="nil"/>
              <w:left w:val="nil"/>
              <w:bottom w:val="single" w:sz="4" w:space="0" w:color="auto"/>
              <w:right w:val="single" w:sz="4" w:space="0" w:color="auto"/>
            </w:tcBorders>
            <w:vAlign w:val="center"/>
          </w:tcPr>
          <w:p w14:paraId="3892CEFD" w14:textId="4BF8D2F3" w:rsidR="00C240F1" w:rsidRDefault="00B640C3" w:rsidP="000E441F">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稳步推进专项民主监督工作。围绕落</w:t>
            </w:r>
            <w:proofErr w:type="gramStart"/>
            <w:r w:rsidRPr="00B640C3">
              <w:rPr>
                <w:rFonts w:ascii="宋体" w:hAnsi="宋体" w:cs="宋体" w:hint="eastAsia"/>
                <w:color w:val="000000"/>
                <w:kern w:val="0"/>
                <w:sz w:val="20"/>
                <w:szCs w:val="20"/>
              </w:rPr>
              <w:t>实习近</w:t>
            </w:r>
            <w:proofErr w:type="gramEnd"/>
            <w:r w:rsidRPr="00B640C3">
              <w:rPr>
                <w:rFonts w:ascii="宋体" w:hAnsi="宋体" w:cs="宋体" w:hint="eastAsia"/>
                <w:color w:val="000000"/>
                <w:kern w:val="0"/>
                <w:sz w:val="20"/>
                <w:szCs w:val="20"/>
              </w:rPr>
              <w:t>平总书记在2021中关村论坛上重要讲话精神和</w:t>
            </w:r>
            <w:proofErr w:type="gramStart"/>
            <w:r w:rsidRPr="00B640C3">
              <w:rPr>
                <w:rFonts w:ascii="宋体" w:hAnsi="宋体" w:cs="宋体" w:hint="eastAsia"/>
                <w:color w:val="000000"/>
                <w:kern w:val="0"/>
                <w:sz w:val="20"/>
                <w:szCs w:val="20"/>
              </w:rPr>
              <w:t>中共中央深改委</w:t>
            </w:r>
            <w:proofErr w:type="gramEnd"/>
            <w:r w:rsidRPr="00B640C3">
              <w:rPr>
                <w:rFonts w:ascii="宋体" w:hAnsi="宋体" w:cs="宋体" w:hint="eastAsia"/>
                <w:color w:val="000000"/>
                <w:kern w:val="0"/>
                <w:sz w:val="20"/>
                <w:szCs w:val="20"/>
              </w:rPr>
              <w:t>“新二十四条”，对海淀区加快国际科技创新中心建设开展民主监督，反映海淀</w:t>
            </w:r>
            <w:proofErr w:type="gramStart"/>
            <w:r w:rsidRPr="00B640C3">
              <w:rPr>
                <w:rFonts w:ascii="宋体" w:hAnsi="宋体" w:cs="宋体" w:hint="eastAsia"/>
                <w:color w:val="000000"/>
                <w:kern w:val="0"/>
                <w:sz w:val="20"/>
                <w:szCs w:val="20"/>
              </w:rPr>
              <w:t>区科创企业</w:t>
            </w:r>
            <w:proofErr w:type="gramEnd"/>
            <w:r w:rsidRPr="00B640C3">
              <w:rPr>
                <w:rFonts w:ascii="宋体" w:hAnsi="宋体" w:cs="宋体" w:hint="eastAsia"/>
                <w:color w:val="000000"/>
                <w:kern w:val="0"/>
                <w:sz w:val="20"/>
                <w:szCs w:val="20"/>
              </w:rPr>
              <w:t>政策诉求，助力中关村科学城创新能力提升。</w:t>
            </w:r>
          </w:p>
        </w:tc>
        <w:tc>
          <w:tcPr>
            <w:tcW w:w="582" w:type="pct"/>
            <w:tcBorders>
              <w:top w:val="nil"/>
              <w:left w:val="nil"/>
              <w:bottom w:val="single" w:sz="4" w:space="0" w:color="auto"/>
              <w:right w:val="single" w:sz="4" w:space="0" w:color="auto"/>
            </w:tcBorders>
            <w:vAlign w:val="center"/>
          </w:tcPr>
          <w:p w14:paraId="731B8B36" w14:textId="08B2C8CD" w:rsidR="00C240F1" w:rsidRDefault="00B640C3" w:rsidP="000E441F">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t>按照中共北京市委统一部署，积极开展对口海淀区加快国际科技创新中心建设专项民主监督。主委多次带队到中关村企业实地调研，多次与</w:t>
            </w:r>
            <w:proofErr w:type="gramStart"/>
            <w:r w:rsidRPr="00B640C3">
              <w:rPr>
                <w:rFonts w:ascii="宋体" w:hAnsi="宋体" w:cs="宋体" w:hint="eastAsia"/>
                <w:color w:val="000000"/>
                <w:kern w:val="0"/>
                <w:sz w:val="20"/>
                <w:szCs w:val="20"/>
              </w:rPr>
              <w:t>市发改委</w:t>
            </w:r>
            <w:proofErr w:type="gramEnd"/>
            <w:r w:rsidRPr="00B640C3">
              <w:rPr>
                <w:rFonts w:ascii="宋体" w:hAnsi="宋体" w:cs="宋体" w:hint="eastAsia"/>
                <w:color w:val="000000"/>
                <w:kern w:val="0"/>
                <w:sz w:val="20"/>
                <w:szCs w:val="20"/>
              </w:rPr>
              <w:t>、科委、经信局、金融局、知识产权局、人才局、中关村管委会等部门座谈交流，在充分调研的基础上，带领专家</w:t>
            </w:r>
            <w:proofErr w:type="gramStart"/>
            <w:r w:rsidRPr="00B640C3">
              <w:rPr>
                <w:rFonts w:ascii="宋体" w:hAnsi="宋体" w:cs="宋体" w:hint="eastAsia"/>
                <w:color w:val="000000"/>
                <w:kern w:val="0"/>
                <w:sz w:val="20"/>
                <w:szCs w:val="20"/>
              </w:rPr>
              <w:t>组重点</w:t>
            </w:r>
            <w:proofErr w:type="gramEnd"/>
            <w:r w:rsidRPr="00B640C3">
              <w:rPr>
                <w:rFonts w:ascii="宋体" w:hAnsi="宋体" w:cs="宋体" w:hint="eastAsia"/>
                <w:color w:val="000000"/>
                <w:kern w:val="0"/>
                <w:sz w:val="20"/>
                <w:szCs w:val="20"/>
              </w:rPr>
              <w:t>围绕中关村新一轮先行先试改革，就科技成果转化与核心竞争力、金融与税收优惠政策、创新环境与服务等方面提出政策建议，形成的建议</w:t>
            </w:r>
            <w:proofErr w:type="gramStart"/>
            <w:r w:rsidRPr="00B640C3">
              <w:rPr>
                <w:rFonts w:ascii="宋体" w:hAnsi="宋体" w:cs="宋体" w:hint="eastAsia"/>
                <w:color w:val="000000"/>
                <w:kern w:val="0"/>
                <w:sz w:val="20"/>
                <w:szCs w:val="20"/>
              </w:rPr>
              <w:t>稿受到</w:t>
            </w:r>
            <w:proofErr w:type="gramEnd"/>
            <w:r w:rsidRPr="00B640C3">
              <w:rPr>
                <w:rFonts w:ascii="宋体" w:hAnsi="宋体" w:cs="宋体" w:hint="eastAsia"/>
                <w:color w:val="000000"/>
                <w:kern w:val="0"/>
                <w:sz w:val="20"/>
                <w:szCs w:val="20"/>
              </w:rPr>
              <w:lastRenderedPageBreak/>
              <w:t>中共北京市委主要领导批示。</w:t>
            </w:r>
          </w:p>
        </w:tc>
        <w:tc>
          <w:tcPr>
            <w:tcW w:w="254" w:type="pct"/>
            <w:vMerge/>
            <w:tcBorders>
              <w:top w:val="nil"/>
              <w:left w:val="single" w:sz="4" w:space="0" w:color="auto"/>
              <w:bottom w:val="single" w:sz="4" w:space="0" w:color="auto"/>
              <w:right w:val="single" w:sz="4" w:space="0" w:color="auto"/>
            </w:tcBorders>
            <w:vAlign w:val="center"/>
          </w:tcPr>
          <w:p w14:paraId="02B890FB" w14:textId="77777777" w:rsidR="00C240F1" w:rsidRDefault="00C240F1" w:rsidP="000E441F">
            <w:pPr>
              <w:widowControl/>
              <w:jc w:val="left"/>
              <w:rPr>
                <w:rFonts w:ascii="宋体" w:hAnsi="宋体" w:cs="宋体"/>
                <w:color w:val="000000"/>
                <w:kern w:val="0"/>
                <w:sz w:val="20"/>
                <w:szCs w:val="20"/>
              </w:rPr>
            </w:pPr>
          </w:p>
        </w:tc>
        <w:tc>
          <w:tcPr>
            <w:tcW w:w="304" w:type="pct"/>
            <w:tcBorders>
              <w:top w:val="nil"/>
              <w:left w:val="nil"/>
              <w:bottom w:val="single" w:sz="4" w:space="0" w:color="auto"/>
              <w:right w:val="nil"/>
            </w:tcBorders>
            <w:noWrap/>
            <w:vAlign w:val="center"/>
          </w:tcPr>
          <w:p w14:paraId="7D9E921F" w14:textId="6877C7CB" w:rsidR="00C240F1" w:rsidRDefault="00B12AC7"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1170" w:type="pct"/>
            <w:vMerge/>
            <w:tcBorders>
              <w:top w:val="nil"/>
              <w:left w:val="single" w:sz="4" w:space="0" w:color="auto"/>
              <w:bottom w:val="single" w:sz="4" w:space="0" w:color="auto"/>
              <w:right w:val="single" w:sz="4" w:space="0" w:color="auto"/>
            </w:tcBorders>
            <w:vAlign w:val="center"/>
          </w:tcPr>
          <w:p w14:paraId="47589E28"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2DB84EDB" w14:textId="77777777" w:rsidR="00C240F1" w:rsidRDefault="00C240F1" w:rsidP="000E441F">
            <w:pPr>
              <w:widowControl/>
              <w:jc w:val="left"/>
              <w:rPr>
                <w:rFonts w:ascii="宋体" w:hAnsi="宋体" w:cs="宋体"/>
                <w:color w:val="000000"/>
                <w:kern w:val="0"/>
                <w:sz w:val="18"/>
                <w:szCs w:val="18"/>
              </w:rPr>
            </w:pPr>
          </w:p>
        </w:tc>
      </w:tr>
      <w:tr w:rsidR="00CD49B4" w14:paraId="4A4DD5E1" w14:textId="77777777" w:rsidTr="00BF68AA">
        <w:trPr>
          <w:trHeight w:val="675"/>
        </w:trPr>
        <w:tc>
          <w:tcPr>
            <w:tcW w:w="293" w:type="pct"/>
            <w:vMerge/>
            <w:tcBorders>
              <w:top w:val="nil"/>
              <w:left w:val="single" w:sz="4" w:space="0" w:color="auto"/>
              <w:bottom w:val="single" w:sz="4" w:space="0" w:color="auto"/>
              <w:right w:val="single" w:sz="4" w:space="0" w:color="auto"/>
            </w:tcBorders>
            <w:vAlign w:val="center"/>
          </w:tcPr>
          <w:p w14:paraId="69EDA868" w14:textId="77777777" w:rsidR="00C240F1" w:rsidRDefault="00C240F1" w:rsidP="000E441F">
            <w:pPr>
              <w:widowControl/>
              <w:jc w:val="left"/>
              <w:rPr>
                <w:rFonts w:ascii="宋体" w:hAnsi="宋体" w:cs="宋体"/>
                <w:color w:val="000000"/>
                <w:kern w:val="0"/>
                <w:sz w:val="20"/>
                <w:szCs w:val="20"/>
              </w:rPr>
            </w:pPr>
          </w:p>
        </w:tc>
        <w:tc>
          <w:tcPr>
            <w:tcW w:w="293" w:type="pct"/>
            <w:vMerge/>
            <w:tcBorders>
              <w:top w:val="nil"/>
              <w:left w:val="single" w:sz="4" w:space="0" w:color="auto"/>
              <w:bottom w:val="single" w:sz="4" w:space="0" w:color="auto"/>
              <w:right w:val="single" w:sz="4" w:space="0" w:color="auto"/>
            </w:tcBorders>
            <w:vAlign w:val="center"/>
          </w:tcPr>
          <w:p w14:paraId="5D629810" w14:textId="77777777" w:rsidR="00C240F1" w:rsidRDefault="00C240F1" w:rsidP="000E441F">
            <w:pPr>
              <w:widowControl/>
              <w:jc w:val="left"/>
              <w:rPr>
                <w:rFonts w:ascii="宋体" w:hAnsi="宋体" w:cs="宋体"/>
                <w:color w:val="000000"/>
                <w:kern w:val="0"/>
                <w:sz w:val="20"/>
                <w:szCs w:val="20"/>
              </w:rPr>
            </w:pPr>
          </w:p>
        </w:tc>
        <w:tc>
          <w:tcPr>
            <w:tcW w:w="508" w:type="pct"/>
            <w:tcBorders>
              <w:top w:val="nil"/>
              <w:left w:val="nil"/>
              <w:bottom w:val="single" w:sz="4" w:space="0" w:color="auto"/>
              <w:right w:val="single" w:sz="4" w:space="0" w:color="auto"/>
            </w:tcBorders>
            <w:vAlign w:val="center"/>
          </w:tcPr>
          <w:p w14:paraId="2A708870" w14:textId="06142D97" w:rsidR="00C240F1" w:rsidRDefault="00C240F1" w:rsidP="00907ECA">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sidR="00907ECA">
              <w:rPr>
                <w:rFonts w:ascii="宋体" w:hAnsi="宋体" w:cs="宋体" w:hint="eastAsia"/>
                <w:color w:val="000000"/>
                <w:kern w:val="0"/>
                <w:sz w:val="20"/>
                <w:szCs w:val="20"/>
              </w:rPr>
              <w:t>4</w:t>
            </w:r>
          </w:p>
        </w:tc>
        <w:tc>
          <w:tcPr>
            <w:tcW w:w="508" w:type="pct"/>
            <w:tcBorders>
              <w:top w:val="nil"/>
              <w:left w:val="nil"/>
              <w:bottom w:val="single" w:sz="4" w:space="0" w:color="auto"/>
              <w:right w:val="single" w:sz="4" w:space="0" w:color="auto"/>
            </w:tcBorders>
            <w:vAlign w:val="center"/>
          </w:tcPr>
          <w:p w14:paraId="3A2EF65F" w14:textId="4E23E24F" w:rsidR="00C240F1" w:rsidRDefault="00B640C3" w:rsidP="00B640C3">
            <w:pPr>
              <w:widowControl/>
              <w:rPr>
                <w:rFonts w:ascii="宋体" w:hAnsi="宋体" w:cs="宋体"/>
                <w:color w:val="000000"/>
                <w:kern w:val="0"/>
                <w:sz w:val="20"/>
                <w:szCs w:val="20"/>
              </w:rPr>
            </w:pPr>
            <w:r w:rsidRPr="00B640C3">
              <w:rPr>
                <w:rFonts w:ascii="宋体" w:hAnsi="宋体" w:cs="宋体" w:hint="eastAsia"/>
                <w:color w:val="000000"/>
                <w:kern w:val="0"/>
                <w:sz w:val="20"/>
                <w:szCs w:val="20"/>
              </w:rPr>
              <w:t>创新工作方式，进一步拓宽海外联络渠道。一是积极引导海外华侨华人支持北京冬奥会。联系和组织海外华侨华人与市委共同开展“一起向未来 同心迎冬奥”系列活动，通过文化交流、视频征集等形式，引导海外侨胞助力北京冬奥会和</w:t>
            </w:r>
            <w:proofErr w:type="gramStart"/>
            <w:r w:rsidRPr="00B640C3">
              <w:rPr>
                <w:rFonts w:ascii="宋体" w:hAnsi="宋体" w:cs="宋体" w:hint="eastAsia"/>
                <w:color w:val="000000"/>
                <w:kern w:val="0"/>
                <w:sz w:val="20"/>
                <w:szCs w:val="20"/>
              </w:rPr>
              <w:t>冬残</w:t>
            </w:r>
            <w:proofErr w:type="gramEnd"/>
            <w:r w:rsidRPr="00B640C3">
              <w:rPr>
                <w:rFonts w:ascii="宋体" w:hAnsi="宋体" w:cs="宋体" w:hint="eastAsia"/>
                <w:color w:val="000000"/>
                <w:kern w:val="0"/>
                <w:sz w:val="20"/>
                <w:szCs w:val="20"/>
              </w:rPr>
              <w:t>奥会。二是探索与各国侨团加强联系的新渠道。针对海外疫情新形</w:t>
            </w:r>
            <w:r w:rsidRPr="00B640C3">
              <w:rPr>
                <w:rFonts w:ascii="宋体" w:hAnsi="宋体" w:cs="宋体" w:hint="eastAsia"/>
                <w:color w:val="000000"/>
                <w:kern w:val="0"/>
                <w:sz w:val="20"/>
                <w:szCs w:val="20"/>
              </w:rPr>
              <w:lastRenderedPageBreak/>
              <w:t>势，为海外侨胞提供必要的支持，进一步温暖侨心。组织海外华侨华人参加“京华海外论坛”，举办第6届海外华侨华人“一带一路”交流会，不断凝聚侨心。发挥重大活动对海外侨胞的引领作用，讲好中国故事，传播好中国声音。</w:t>
            </w:r>
          </w:p>
        </w:tc>
        <w:tc>
          <w:tcPr>
            <w:tcW w:w="582" w:type="pct"/>
            <w:tcBorders>
              <w:top w:val="nil"/>
              <w:left w:val="nil"/>
              <w:bottom w:val="single" w:sz="4" w:space="0" w:color="auto"/>
              <w:right w:val="single" w:sz="4" w:space="0" w:color="auto"/>
            </w:tcBorders>
            <w:vAlign w:val="center"/>
          </w:tcPr>
          <w:p w14:paraId="36AE7181" w14:textId="4B4ABFEF" w:rsidR="00C240F1" w:rsidRDefault="00B640C3" w:rsidP="000E441F">
            <w:pPr>
              <w:widowControl/>
              <w:jc w:val="center"/>
              <w:rPr>
                <w:rFonts w:ascii="宋体" w:hAnsi="宋体" w:cs="宋体"/>
                <w:color w:val="000000"/>
                <w:kern w:val="0"/>
                <w:sz w:val="20"/>
                <w:szCs w:val="20"/>
              </w:rPr>
            </w:pPr>
            <w:r w:rsidRPr="00B640C3">
              <w:rPr>
                <w:rFonts w:ascii="宋体" w:hAnsi="宋体" w:cs="宋体" w:hint="eastAsia"/>
                <w:color w:val="000000"/>
                <w:kern w:val="0"/>
                <w:sz w:val="20"/>
                <w:szCs w:val="20"/>
              </w:rPr>
              <w:lastRenderedPageBreak/>
              <w:t>发挥联络优势凝聚海外侨界力量，积极反映海外侨团对中共二十大的高度关注和热烈拥护，广泛凝聚共识。组织海外华侨华人共同开展“一起向未来 同心迎冬奥”系列活动，引导海外侨胞为北京冬奥会和</w:t>
            </w:r>
            <w:proofErr w:type="gramStart"/>
            <w:r w:rsidRPr="00B640C3">
              <w:rPr>
                <w:rFonts w:ascii="宋体" w:hAnsi="宋体" w:cs="宋体" w:hint="eastAsia"/>
                <w:color w:val="000000"/>
                <w:kern w:val="0"/>
                <w:sz w:val="20"/>
                <w:szCs w:val="20"/>
              </w:rPr>
              <w:t>冬残</w:t>
            </w:r>
            <w:proofErr w:type="gramEnd"/>
            <w:r w:rsidRPr="00B640C3">
              <w:rPr>
                <w:rFonts w:ascii="宋体" w:hAnsi="宋体" w:cs="宋体" w:hint="eastAsia"/>
                <w:color w:val="000000"/>
                <w:kern w:val="0"/>
                <w:sz w:val="20"/>
                <w:szCs w:val="20"/>
              </w:rPr>
              <w:t>奥会加油助力。举办第六届“一带一路”交流会暨国庆73周年云相聚活动，组织海外华侨华人参加“京华海外论坛”，</w:t>
            </w:r>
            <w:proofErr w:type="gramStart"/>
            <w:r w:rsidRPr="00B640C3">
              <w:rPr>
                <w:rFonts w:ascii="宋体" w:hAnsi="宋体" w:cs="宋体" w:hint="eastAsia"/>
                <w:color w:val="000000"/>
                <w:kern w:val="0"/>
                <w:sz w:val="20"/>
                <w:szCs w:val="20"/>
              </w:rPr>
              <w:t>凝聚侨海</w:t>
            </w:r>
            <w:r w:rsidRPr="00B640C3">
              <w:rPr>
                <w:rFonts w:ascii="宋体" w:hAnsi="宋体" w:cs="宋体" w:hint="eastAsia"/>
                <w:color w:val="000000"/>
                <w:kern w:val="0"/>
                <w:sz w:val="20"/>
                <w:szCs w:val="20"/>
              </w:rPr>
              <w:lastRenderedPageBreak/>
              <w:t>智慧</w:t>
            </w:r>
            <w:proofErr w:type="gramEnd"/>
            <w:r w:rsidRPr="00B640C3">
              <w:rPr>
                <w:rFonts w:ascii="宋体" w:hAnsi="宋体" w:cs="宋体" w:hint="eastAsia"/>
                <w:color w:val="000000"/>
                <w:kern w:val="0"/>
                <w:sz w:val="20"/>
                <w:szCs w:val="20"/>
              </w:rPr>
              <w:t>助力首都发展。</w:t>
            </w:r>
          </w:p>
        </w:tc>
        <w:tc>
          <w:tcPr>
            <w:tcW w:w="254" w:type="pct"/>
            <w:vMerge/>
            <w:tcBorders>
              <w:top w:val="nil"/>
              <w:left w:val="single" w:sz="4" w:space="0" w:color="auto"/>
              <w:bottom w:val="single" w:sz="4" w:space="0" w:color="auto"/>
              <w:right w:val="single" w:sz="4" w:space="0" w:color="auto"/>
            </w:tcBorders>
            <w:vAlign w:val="center"/>
          </w:tcPr>
          <w:p w14:paraId="5D453748" w14:textId="77777777" w:rsidR="00C240F1" w:rsidRDefault="00C240F1" w:rsidP="000E441F">
            <w:pPr>
              <w:widowControl/>
              <w:jc w:val="left"/>
              <w:rPr>
                <w:rFonts w:ascii="宋体" w:hAnsi="宋体" w:cs="宋体"/>
                <w:color w:val="000000"/>
                <w:kern w:val="0"/>
                <w:sz w:val="20"/>
                <w:szCs w:val="20"/>
              </w:rPr>
            </w:pPr>
          </w:p>
        </w:tc>
        <w:tc>
          <w:tcPr>
            <w:tcW w:w="304" w:type="pct"/>
            <w:tcBorders>
              <w:top w:val="nil"/>
              <w:left w:val="nil"/>
              <w:bottom w:val="single" w:sz="4" w:space="0" w:color="auto"/>
              <w:right w:val="nil"/>
            </w:tcBorders>
            <w:noWrap/>
            <w:vAlign w:val="center"/>
          </w:tcPr>
          <w:p w14:paraId="4366A1B1" w14:textId="5714ADDD" w:rsidR="00C240F1" w:rsidRDefault="00B12AC7"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70" w:type="pct"/>
            <w:vMerge/>
            <w:tcBorders>
              <w:top w:val="nil"/>
              <w:left w:val="single" w:sz="4" w:space="0" w:color="auto"/>
              <w:bottom w:val="single" w:sz="4" w:space="0" w:color="auto"/>
              <w:right w:val="single" w:sz="4" w:space="0" w:color="auto"/>
            </w:tcBorders>
            <w:vAlign w:val="center"/>
          </w:tcPr>
          <w:p w14:paraId="5355E9A7" w14:textId="77777777" w:rsidR="00C240F1" w:rsidRDefault="00C240F1" w:rsidP="000E441F">
            <w:pPr>
              <w:widowControl/>
              <w:jc w:val="left"/>
              <w:rPr>
                <w:rFonts w:ascii="宋体" w:hAnsi="宋体" w:cs="宋体"/>
                <w:color w:val="000000"/>
                <w:kern w:val="0"/>
                <w:sz w:val="18"/>
                <w:szCs w:val="18"/>
              </w:rPr>
            </w:pPr>
          </w:p>
        </w:tc>
        <w:tc>
          <w:tcPr>
            <w:tcW w:w="1088" w:type="pct"/>
            <w:vMerge/>
            <w:tcBorders>
              <w:top w:val="nil"/>
              <w:left w:val="single" w:sz="4" w:space="0" w:color="auto"/>
              <w:bottom w:val="single" w:sz="4" w:space="0" w:color="auto"/>
              <w:right w:val="single" w:sz="4" w:space="0" w:color="auto"/>
            </w:tcBorders>
            <w:vAlign w:val="center"/>
          </w:tcPr>
          <w:p w14:paraId="21F18A28" w14:textId="77777777" w:rsidR="00C240F1" w:rsidRDefault="00C240F1" w:rsidP="000E441F">
            <w:pPr>
              <w:widowControl/>
              <w:jc w:val="left"/>
              <w:rPr>
                <w:rFonts w:ascii="宋体" w:hAnsi="宋体" w:cs="宋体"/>
                <w:color w:val="000000"/>
                <w:kern w:val="0"/>
                <w:sz w:val="18"/>
                <w:szCs w:val="18"/>
              </w:rPr>
            </w:pPr>
          </w:p>
        </w:tc>
      </w:tr>
      <w:tr w:rsidR="00C240F1" w14:paraId="1ED3D3B7" w14:textId="77777777" w:rsidTr="00907ECA">
        <w:trPr>
          <w:trHeight w:val="699"/>
        </w:trPr>
        <w:tc>
          <w:tcPr>
            <w:tcW w:w="5000" w:type="pct"/>
            <w:gridSpan w:val="9"/>
            <w:tcBorders>
              <w:top w:val="single" w:sz="4" w:space="0" w:color="auto"/>
              <w:left w:val="single" w:sz="4" w:space="0" w:color="auto"/>
              <w:bottom w:val="single" w:sz="4" w:space="0" w:color="auto"/>
              <w:right w:val="single" w:sz="4" w:space="0" w:color="auto"/>
            </w:tcBorders>
            <w:vAlign w:val="center"/>
          </w:tcPr>
          <w:p w14:paraId="2712FF2B"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CD49B4" w14:paraId="3C7AD679" w14:textId="77777777" w:rsidTr="00BF68AA">
        <w:trPr>
          <w:trHeight w:val="702"/>
        </w:trPr>
        <w:tc>
          <w:tcPr>
            <w:tcW w:w="293" w:type="pct"/>
            <w:tcBorders>
              <w:top w:val="single" w:sz="4" w:space="0" w:color="auto"/>
              <w:left w:val="single" w:sz="4" w:space="0" w:color="auto"/>
              <w:bottom w:val="single" w:sz="4" w:space="0" w:color="auto"/>
              <w:right w:val="single" w:sz="4" w:space="0" w:color="auto"/>
            </w:tcBorders>
            <w:vAlign w:val="center"/>
          </w:tcPr>
          <w:p w14:paraId="3F6DC4B5"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293" w:type="pct"/>
            <w:tcBorders>
              <w:top w:val="single" w:sz="4" w:space="0" w:color="auto"/>
              <w:left w:val="single" w:sz="4" w:space="0" w:color="auto"/>
              <w:bottom w:val="single" w:sz="4" w:space="0" w:color="auto"/>
              <w:right w:val="single" w:sz="4" w:space="0" w:color="auto"/>
            </w:tcBorders>
            <w:vAlign w:val="center"/>
          </w:tcPr>
          <w:p w14:paraId="71203A8E"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508" w:type="pct"/>
            <w:tcBorders>
              <w:top w:val="single" w:sz="4" w:space="0" w:color="auto"/>
              <w:left w:val="nil"/>
              <w:bottom w:val="single" w:sz="4" w:space="0" w:color="auto"/>
              <w:right w:val="single" w:sz="4" w:space="0" w:color="auto"/>
            </w:tcBorders>
            <w:vAlign w:val="center"/>
          </w:tcPr>
          <w:p w14:paraId="7C733B84"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508" w:type="pct"/>
            <w:tcBorders>
              <w:top w:val="single" w:sz="4" w:space="0" w:color="auto"/>
              <w:left w:val="nil"/>
              <w:bottom w:val="single" w:sz="4" w:space="0" w:color="auto"/>
              <w:right w:val="single" w:sz="4" w:space="0" w:color="auto"/>
            </w:tcBorders>
            <w:vAlign w:val="center"/>
          </w:tcPr>
          <w:p w14:paraId="6BBF2060"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582" w:type="pct"/>
            <w:tcBorders>
              <w:top w:val="single" w:sz="4" w:space="0" w:color="auto"/>
              <w:left w:val="nil"/>
              <w:bottom w:val="single" w:sz="4" w:space="0" w:color="auto"/>
              <w:right w:val="single" w:sz="4" w:space="0" w:color="auto"/>
            </w:tcBorders>
            <w:vAlign w:val="center"/>
          </w:tcPr>
          <w:p w14:paraId="1E49F298"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54" w:type="pct"/>
            <w:tcBorders>
              <w:top w:val="single" w:sz="4" w:space="0" w:color="auto"/>
              <w:left w:val="nil"/>
              <w:bottom w:val="single" w:sz="4" w:space="0" w:color="auto"/>
              <w:right w:val="single" w:sz="4" w:space="0" w:color="auto"/>
            </w:tcBorders>
            <w:noWrap/>
            <w:vAlign w:val="center"/>
          </w:tcPr>
          <w:p w14:paraId="15EC8478"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304" w:type="pct"/>
            <w:tcBorders>
              <w:top w:val="single" w:sz="4" w:space="0" w:color="auto"/>
              <w:left w:val="nil"/>
              <w:bottom w:val="single" w:sz="4" w:space="0" w:color="auto"/>
              <w:right w:val="nil"/>
            </w:tcBorders>
            <w:noWrap/>
            <w:vAlign w:val="center"/>
          </w:tcPr>
          <w:p w14:paraId="2DA29B81"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170" w:type="pct"/>
            <w:tcBorders>
              <w:top w:val="single" w:sz="4" w:space="0" w:color="auto"/>
              <w:left w:val="single" w:sz="4" w:space="0" w:color="auto"/>
              <w:bottom w:val="single" w:sz="4" w:space="0" w:color="auto"/>
              <w:right w:val="single" w:sz="4" w:space="0" w:color="auto"/>
            </w:tcBorders>
            <w:vAlign w:val="center"/>
          </w:tcPr>
          <w:p w14:paraId="52346846" w14:textId="77777777" w:rsidR="00C240F1" w:rsidRDefault="00C240F1" w:rsidP="000E441F">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088" w:type="pct"/>
            <w:tcBorders>
              <w:top w:val="single" w:sz="4" w:space="0" w:color="auto"/>
              <w:left w:val="nil"/>
              <w:bottom w:val="single" w:sz="4" w:space="0" w:color="auto"/>
              <w:right w:val="single" w:sz="4" w:space="0" w:color="auto"/>
            </w:tcBorders>
            <w:vAlign w:val="center"/>
          </w:tcPr>
          <w:p w14:paraId="3F91190D" w14:textId="77777777" w:rsidR="00C240F1" w:rsidRDefault="00C240F1" w:rsidP="000E441F">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B12AC7" w14:paraId="02F60A25" w14:textId="77777777" w:rsidTr="00BF68AA">
        <w:trPr>
          <w:trHeight w:val="1230"/>
        </w:trPr>
        <w:tc>
          <w:tcPr>
            <w:tcW w:w="293" w:type="pct"/>
            <w:vMerge w:val="restart"/>
            <w:tcBorders>
              <w:top w:val="single" w:sz="4" w:space="0" w:color="auto"/>
              <w:left w:val="single" w:sz="4" w:space="0" w:color="auto"/>
              <w:bottom w:val="single" w:sz="4" w:space="0" w:color="auto"/>
              <w:right w:val="single" w:sz="4" w:space="0" w:color="auto"/>
            </w:tcBorders>
            <w:vAlign w:val="center"/>
          </w:tcPr>
          <w:p w14:paraId="4F82B620"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预算管理情况（20）</w:t>
            </w:r>
          </w:p>
        </w:tc>
        <w:tc>
          <w:tcPr>
            <w:tcW w:w="293" w:type="pct"/>
            <w:vMerge w:val="restart"/>
            <w:tcBorders>
              <w:top w:val="single" w:sz="4" w:space="0" w:color="auto"/>
              <w:left w:val="single" w:sz="4" w:space="0" w:color="auto"/>
              <w:bottom w:val="single" w:sz="4" w:space="0" w:color="auto"/>
              <w:right w:val="single" w:sz="4" w:space="0" w:color="auto"/>
            </w:tcBorders>
            <w:vAlign w:val="center"/>
          </w:tcPr>
          <w:p w14:paraId="6491BF1E"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508" w:type="pct"/>
            <w:tcBorders>
              <w:top w:val="single" w:sz="4" w:space="0" w:color="auto"/>
              <w:left w:val="nil"/>
              <w:bottom w:val="single" w:sz="4" w:space="0" w:color="auto"/>
              <w:right w:val="single" w:sz="4" w:space="0" w:color="auto"/>
            </w:tcBorders>
            <w:vAlign w:val="center"/>
          </w:tcPr>
          <w:p w14:paraId="465DC567"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508" w:type="pct"/>
            <w:tcBorders>
              <w:top w:val="single" w:sz="4" w:space="0" w:color="auto"/>
              <w:left w:val="nil"/>
              <w:bottom w:val="single" w:sz="4" w:space="0" w:color="auto"/>
              <w:right w:val="single" w:sz="4" w:space="0" w:color="auto"/>
            </w:tcBorders>
            <w:vAlign w:val="center"/>
          </w:tcPr>
          <w:p w14:paraId="166AE2A7" w14:textId="0BC50A1E" w:rsidR="00B12AC7" w:rsidRPr="00B12AC7" w:rsidRDefault="00B12AC7" w:rsidP="00B12AC7">
            <w:pPr>
              <w:widowControl/>
              <w:jc w:val="center"/>
              <w:rPr>
                <w:rFonts w:asciiTheme="minorEastAsia" w:eastAsiaTheme="minorEastAsia" w:hAnsiTheme="minorEastAsia" w:cs="宋体"/>
                <w:color w:val="000000"/>
                <w:kern w:val="0"/>
                <w:sz w:val="20"/>
                <w:szCs w:val="20"/>
              </w:rPr>
            </w:pPr>
            <w:r w:rsidRPr="00B12AC7">
              <w:rPr>
                <w:rFonts w:asciiTheme="minorEastAsia" w:eastAsiaTheme="minorEastAsia" w:hAnsiTheme="minorEastAsia" w:cs="仿宋" w:hint="eastAsia"/>
                <w:color w:val="000000"/>
                <w:kern w:val="0"/>
                <w:sz w:val="20"/>
                <w:szCs w:val="20"/>
              </w:rPr>
              <w:t>制度健全满足日常管理和核算要求</w:t>
            </w:r>
          </w:p>
        </w:tc>
        <w:tc>
          <w:tcPr>
            <w:tcW w:w="582" w:type="pct"/>
            <w:tcBorders>
              <w:top w:val="single" w:sz="4" w:space="0" w:color="auto"/>
              <w:left w:val="nil"/>
              <w:bottom w:val="single" w:sz="4" w:space="0" w:color="auto"/>
              <w:right w:val="single" w:sz="4" w:space="0" w:color="auto"/>
            </w:tcBorders>
            <w:vAlign w:val="center"/>
          </w:tcPr>
          <w:p w14:paraId="1D85D92B" w14:textId="27D4EFF5" w:rsidR="00B12AC7" w:rsidRPr="00B12AC7" w:rsidRDefault="00B12AC7" w:rsidP="00B12AC7">
            <w:pPr>
              <w:widowControl/>
              <w:jc w:val="center"/>
              <w:rPr>
                <w:rFonts w:asciiTheme="minorEastAsia" w:eastAsiaTheme="minorEastAsia" w:hAnsiTheme="minorEastAsia" w:cs="宋体"/>
                <w:color w:val="000000"/>
                <w:kern w:val="0"/>
                <w:sz w:val="20"/>
                <w:szCs w:val="20"/>
              </w:rPr>
            </w:pPr>
            <w:r w:rsidRPr="00B12AC7">
              <w:rPr>
                <w:rFonts w:asciiTheme="minorEastAsia" w:eastAsiaTheme="minorEastAsia" w:hAnsiTheme="minorEastAsia" w:cs="仿宋" w:hint="eastAsia"/>
                <w:color w:val="000000"/>
                <w:kern w:val="0"/>
                <w:sz w:val="20"/>
                <w:szCs w:val="20"/>
              </w:rPr>
              <w:t>满足要求</w:t>
            </w:r>
          </w:p>
        </w:tc>
        <w:tc>
          <w:tcPr>
            <w:tcW w:w="254" w:type="pct"/>
            <w:tcBorders>
              <w:top w:val="single" w:sz="4" w:space="0" w:color="auto"/>
              <w:left w:val="nil"/>
              <w:bottom w:val="single" w:sz="4" w:space="0" w:color="auto"/>
              <w:right w:val="single" w:sz="4" w:space="0" w:color="auto"/>
            </w:tcBorders>
            <w:noWrap/>
            <w:vAlign w:val="center"/>
          </w:tcPr>
          <w:p w14:paraId="32E8F873"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04" w:type="pct"/>
            <w:tcBorders>
              <w:top w:val="single" w:sz="4" w:space="0" w:color="auto"/>
              <w:left w:val="nil"/>
              <w:bottom w:val="single" w:sz="4" w:space="0" w:color="auto"/>
              <w:right w:val="nil"/>
            </w:tcBorders>
            <w:noWrap/>
            <w:vAlign w:val="center"/>
          </w:tcPr>
          <w:p w14:paraId="2E90259A" w14:textId="0B33DB65"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　</w:t>
            </w:r>
          </w:p>
        </w:tc>
        <w:tc>
          <w:tcPr>
            <w:tcW w:w="1170" w:type="pct"/>
            <w:tcBorders>
              <w:top w:val="single" w:sz="4" w:space="0" w:color="auto"/>
              <w:left w:val="single" w:sz="4" w:space="0" w:color="auto"/>
              <w:bottom w:val="single" w:sz="4" w:space="0" w:color="auto"/>
              <w:right w:val="single" w:sz="4" w:space="0" w:color="auto"/>
            </w:tcBorders>
            <w:vAlign w:val="center"/>
          </w:tcPr>
          <w:p w14:paraId="6AFF45E8" w14:textId="77777777" w:rsidR="00B12AC7" w:rsidRDefault="00B12AC7" w:rsidP="00B12AC7">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1088" w:type="pct"/>
            <w:tcBorders>
              <w:top w:val="single" w:sz="4" w:space="0" w:color="auto"/>
              <w:left w:val="nil"/>
              <w:bottom w:val="single" w:sz="4" w:space="0" w:color="auto"/>
              <w:right w:val="single" w:sz="4" w:space="0" w:color="auto"/>
            </w:tcBorders>
            <w:vAlign w:val="center"/>
          </w:tcPr>
          <w:p w14:paraId="5E29C1A0" w14:textId="77777777" w:rsidR="00B12AC7" w:rsidRDefault="00B12AC7" w:rsidP="00B12AC7">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；③会计核算制度是否完整、合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。每有一项不合格扣0.5分，扣完为止。</w:t>
            </w:r>
          </w:p>
        </w:tc>
      </w:tr>
      <w:tr w:rsidR="00B12AC7" w14:paraId="2C03EE2D" w14:textId="77777777" w:rsidTr="005C35A7">
        <w:trPr>
          <w:trHeight w:val="983"/>
        </w:trPr>
        <w:tc>
          <w:tcPr>
            <w:tcW w:w="293" w:type="pct"/>
            <w:vMerge/>
            <w:tcBorders>
              <w:top w:val="single" w:sz="4" w:space="0" w:color="auto"/>
              <w:left w:val="single" w:sz="4" w:space="0" w:color="auto"/>
              <w:bottom w:val="single" w:sz="4" w:space="0" w:color="000000"/>
              <w:right w:val="single" w:sz="4" w:space="0" w:color="auto"/>
            </w:tcBorders>
            <w:vAlign w:val="center"/>
          </w:tcPr>
          <w:p w14:paraId="33EFD9F3" w14:textId="77777777" w:rsidR="00B12AC7" w:rsidRDefault="00B12AC7" w:rsidP="00B12AC7">
            <w:pPr>
              <w:widowControl/>
              <w:jc w:val="left"/>
              <w:rPr>
                <w:rFonts w:ascii="宋体" w:hAnsi="宋体" w:cs="宋体"/>
                <w:color w:val="000000"/>
                <w:kern w:val="0"/>
                <w:sz w:val="20"/>
                <w:szCs w:val="20"/>
              </w:rPr>
            </w:pPr>
          </w:p>
        </w:tc>
        <w:tc>
          <w:tcPr>
            <w:tcW w:w="293" w:type="pct"/>
            <w:vMerge/>
            <w:tcBorders>
              <w:top w:val="single" w:sz="4" w:space="0" w:color="auto"/>
              <w:left w:val="single" w:sz="4" w:space="0" w:color="auto"/>
              <w:bottom w:val="single" w:sz="4" w:space="0" w:color="auto"/>
              <w:right w:val="single" w:sz="4" w:space="0" w:color="auto"/>
            </w:tcBorders>
            <w:vAlign w:val="center"/>
          </w:tcPr>
          <w:p w14:paraId="13891513" w14:textId="77777777" w:rsidR="00B12AC7" w:rsidRDefault="00B12AC7" w:rsidP="00B12AC7">
            <w:pPr>
              <w:widowControl/>
              <w:jc w:val="left"/>
              <w:rPr>
                <w:rFonts w:ascii="宋体" w:hAnsi="宋体" w:cs="宋体"/>
                <w:color w:val="000000"/>
                <w:kern w:val="0"/>
                <w:sz w:val="20"/>
                <w:szCs w:val="20"/>
              </w:rPr>
            </w:pPr>
          </w:p>
        </w:tc>
        <w:tc>
          <w:tcPr>
            <w:tcW w:w="508" w:type="pct"/>
            <w:tcBorders>
              <w:top w:val="single" w:sz="4" w:space="0" w:color="auto"/>
              <w:left w:val="nil"/>
              <w:bottom w:val="single" w:sz="4" w:space="0" w:color="auto"/>
              <w:right w:val="single" w:sz="4" w:space="0" w:color="auto"/>
            </w:tcBorders>
            <w:vAlign w:val="center"/>
          </w:tcPr>
          <w:p w14:paraId="0CFA438F"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性和安全性</w:t>
            </w:r>
          </w:p>
        </w:tc>
        <w:tc>
          <w:tcPr>
            <w:tcW w:w="508" w:type="pct"/>
            <w:tcBorders>
              <w:top w:val="single" w:sz="4" w:space="0" w:color="auto"/>
              <w:left w:val="nil"/>
              <w:bottom w:val="single" w:sz="4" w:space="0" w:color="auto"/>
              <w:right w:val="single" w:sz="4" w:space="0" w:color="auto"/>
            </w:tcBorders>
            <w:vAlign w:val="center"/>
          </w:tcPr>
          <w:p w14:paraId="77FE8DA0" w14:textId="4DD771E2" w:rsidR="00B12AC7" w:rsidRPr="00B12AC7" w:rsidRDefault="00B12AC7" w:rsidP="00B12AC7">
            <w:pPr>
              <w:widowControl/>
              <w:jc w:val="center"/>
              <w:rPr>
                <w:rFonts w:asciiTheme="minorEastAsia" w:eastAsiaTheme="minorEastAsia" w:hAnsiTheme="minorEastAsia" w:cs="宋体"/>
                <w:color w:val="000000"/>
                <w:kern w:val="0"/>
                <w:sz w:val="20"/>
                <w:szCs w:val="20"/>
              </w:rPr>
            </w:pPr>
            <w:r w:rsidRPr="00B12AC7">
              <w:rPr>
                <w:rFonts w:asciiTheme="minorEastAsia" w:eastAsiaTheme="minorEastAsia" w:hAnsiTheme="minorEastAsia" w:cs="仿宋" w:hint="eastAsia"/>
                <w:color w:val="000000"/>
                <w:kern w:val="0"/>
                <w:sz w:val="20"/>
                <w:szCs w:val="20"/>
              </w:rPr>
              <w:t>各项支出手续齐全、单据完整，严格按财政资金管理要求使用</w:t>
            </w:r>
            <w:r>
              <w:rPr>
                <w:rFonts w:asciiTheme="minorEastAsia" w:eastAsiaTheme="minorEastAsia" w:hAnsiTheme="minorEastAsia" w:cs="仿宋" w:hint="eastAsia"/>
                <w:color w:val="000000"/>
                <w:kern w:val="0"/>
                <w:sz w:val="20"/>
                <w:szCs w:val="20"/>
              </w:rPr>
              <w:t>。</w:t>
            </w:r>
          </w:p>
        </w:tc>
        <w:tc>
          <w:tcPr>
            <w:tcW w:w="582" w:type="pct"/>
            <w:tcBorders>
              <w:top w:val="single" w:sz="4" w:space="0" w:color="auto"/>
              <w:left w:val="nil"/>
              <w:bottom w:val="single" w:sz="4" w:space="0" w:color="auto"/>
              <w:right w:val="single" w:sz="4" w:space="0" w:color="auto"/>
            </w:tcBorders>
            <w:vAlign w:val="center"/>
          </w:tcPr>
          <w:p w14:paraId="7B8C3AAB" w14:textId="2C6EB61B" w:rsidR="00B12AC7" w:rsidRPr="00B12AC7" w:rsidRDefault="00B12AC7" w:rsidP="00B12AC7">
            <w:pPr>
              <w:widowControl/>
              <w:jc w:val="center"/>
              <w:rPr>
                <w:rFonts w:asciiTheme="minorEastAsia" w:eastAsiaTheme="minorEastAsia" w:hAnsiTheme="minorEastAsia" w:cs="宋体"/>
                <w:color w:val="000000"/>
                <w:kern w:val="0"/>
                <w:sz w:val="20"/>
                <w:szCs w:val="20"/>
              </w:rPr>
            </w:pPr>
            <w:r w:rsidRPr="00B12AC7">
              <w:rPr>
                <w:rFonts w:asciiTheme="minorEastAsia" w:eastAsiaTheme="minorEastAsia" w:hAnsiTheme="minorEastAsia" w:cs="仿宋" w:hint="eastAsia"/>
                <w:color w:val="000000"/>
                <w:kern w:val="0"/>
                <w:sz w:val="20"/>
                <w:szCs w:val="20"/>
              </w:rPr>
              <w:t>符合要求</w:t>
            </w:r>
          </w:p>
        </w:tc>
        <w:tc>
          <w:tcPr>
            <w:tcW w:w="254" w:type="pct"/>
            <w:tcBorders>
              <w:top w:val="single" w:sz="4" w:space="0" w:color="auto"/>
              <w:left w:val="nil"/>
              <w:bottom w:val="single" w:sz="4" w:space="0" w:color="auto"/>
              <w:right w:val="single" w:sz="4" w:space="0" w:color="auto"/>
            </w:tcBorders>
            <w:noWrap/>
            <w:vAlign w:val="center"/>
          </w:tcPr>
          <w:p w14:paraId="4DB3A297"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304" w:type="pct"/>
            <w:tcBorders>
              <w:top w:val="single" w:sz="4" w:space="0" w:color="auto"/>
              <w:left w:val="nil"/>
              <w:bottom w:val="single" w:sz="4" w:space="0" w:color="auto"/>
              <w:right w:val="nil"/>
            </w:tcBorders>
            <w:noWrap/>
            <w:vAlign w:val="center"/>
          </w:tcPr>
          <w:p w14:paraId="7F71470E" w14:textId="640AF8B0"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170" w:type="pct"/>
            <w:tcBorders>
              <w:top w:val="single" w:sz="4" w:space="0" w:color="auto"/>
              <w:left w:val="single" w:sz="4" w:space="0" w:color="auto"/>
              <w:bottom w:val="single" w:sz="4" w:space="0" w:color="auto"/>
              <w:right w:val="single" w:sz="4" w:space="0" w:color="auto"/>
            </w:tcBorders>
            <w:vAlign w:val="center"/>
          </w:tcPr>
          <w:p w14:paraId="37BFD9E0" w14:textId="77777777" w:rsidR="00B12AC7" w:rsidRDefault="00B12AC7" w:rsidP="00B12AC7">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w:t>
            </w:r>
            <w:proofErr w:type="gramStart"/>
            <w:r>
              <w:rPr>
                <w:rFonts w:ascii="宋体" w:hAnsi="宋体" w:cs="宋体" w:hint="eastAsia"/>
                <w:b/>
                <w:bCs/>
                <w:color w:val="000000"/>
                <w:kern w:val="0"/>
                <w:sz w:val="18"/>
                <w:szCs w:val="18"/>
              </w:rPr>
              <w:t>规</w:t>
            </w:r>
            <w:proofErr w:type="gramEnd"/>
            <w:r>
              <w:rPr>
                <w:rFonts w:ascii="宋体" w:hAnsi="宋体" w:cs="宋体" w:hint="eastAsia"/>
                <w:b/>
                <w:bCs/>
                <w:color w:val="000000"/>
                <w:kern w:val="0"/>
                <w:sz w:val="18"/>
                <w:szCs w:val="18"/>
              </w:rPr>
              <w:t>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088" w:type="pct"/>
            <w:tcBorders>
              <w:top w:val="single" w:sz="4" w:space="0" w:color="auto"/>
              <w:left w:val="nil"/>
              <w:bottom w:val="single" w:sz="4" w:space="0" w:color="auto"/>
              <w:right w:val="single" w:sz="4" w:space="0" w:color="auto"/>
            </w:tcBorders>
            <w:vAlign w:val="center"/>
          </w:tcPr>
          <w:p w14:paraId="56162E88" w14:textId="77777777" w:rsidR="00B12AC7" w:rsidRDefault="00B12AC7" w:rsidP="00B12AC7">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B12AC7" w14:paraId="15B53351" w14:textId="77777777" w:rsidTr="00BF68AA">
        <w:trPr>
          <w:trHeight w:val="1035"/>
        </w:trPr>
        <w:tc>
          <w:tcPr>
            <w:tcW w:w="293" w:type="pct"/>
            <w:vMerge/>
            <w:tcBorders>
              <w:top w:val="nil"/>
              <w:left w:val="single" w:sz="4" w:space="0" w:color="auto"/>
              <w:bottom w:val="single" w:sz="4" w:space="0" w:color="000000"/>
              <w:right w:val="single" w:sz="4" w:space="0" w:color="auto"/>
            </w:tcBorders>
            <w:vAlign w:val="center"/>
          </w:tcPr>
          <w:p w14:paraId="2DD4F4DD" w14:textId="77777777" w:rsidR="00B12AC7" w:rsidRDefault="00B12AC7" w:rsidP="00B12AC7">
            <w:pPr>
              <w:widowControl/>
              <w:jc w:val="left"/>
              <w:rPr>
                <w:rFonts w:ascii="宋体" w:hAnsi="宋体" w:cs="宋体"/>
                <w:color w:val="000000"/>
                <w:kern w:val="0"/>
                <w:sz w:val="20"/>
                <w:szCs w:val="20"/>
              </w:rPr>
            </w:pPr>
          </w:p>
        </w:tc>
        <w:tc>
          <w:tcPr>
            <w:tcW w:w="293" w:type="pct"/>
            <w:vMerge/>
            <w:tcBorders>
              <w:top w:val="nil"/>
              <w:left w:val="single" w:sz="4" w:space="0" w:color="auto"/>
              <w:bottom w:val="single" w:sz="4" w:space="0" w:color="auto"/>
              <w:right w:val="single" w:sz="4" w:space="0" w:color="auto"/>
            </w:tcBorders>
            <w:vAlign w:val="center"/>
          </w:tcPr>
          <w:p w14:paraId="5DC284D2" w14:textId="77777777" w:rsidR="00B12AC7" w:rsidRDefault="00B12AC7" w:rsidP="00B12AC7">
            <w:pPr>
              <w:widowControl/>
              <w:jc w:val="left"/>
              <w:rPr>
                <w:rFonts w:ascii="宋体" w:hAnsi="宋体" w:cs="宋体"/>
                <w:color w:val="000000"/>
                <w:kern w:val="0"/>
                <w:sz w:val="20"/>
                <w:szCs w:val="20"/>
              </w:rPr>
            </w:pPr>
          </w:p>
        </w:tc>
        <w:tc>
          <w:tcPr>
            <w:tcW w:w="508" w:type="pct"/>
            <w:tcBorders>
              <w:top w:val="nil"/>
              <w:left w:val="nil"/>
              <w:bottom w:val="single" w:sz="4" w:space="0" w:color="auto"/>
              <w:right w:val="single" w:sz="4" w:space="0" w:color="auto"/>
            </w:tcBorders>
            <w:vAlign w:val="center"/>
          </w:tcPr>
          <w:p w14:paraId="0A6E5185"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508" w:type="pct"/>
            <w:tcBorders>
              <w:top w:val="nil"/>
              <w:left w:val="nil"/>
              <w:bottom w:val="single" w:sz="4" w:space="0" w:color="auto"/>
              <w:right w:val="single" w:sz="4" w:space="0" w:color="auto"/>
            </w:tcBorders>
            <w:vAlign w:val="center"/>
          </w:tcPr>
          <w:p w14:paraId="453A1E01" w14:textId="19BFD690" w:rsidR="00B12AC7" w:rsidRPr="00B12AC7" w:rsidRDefault="00B12AC7" w:rsidP="00B12AC7">
            <w:pPr>
              <w:widowControl/>
              <w:jc w:val="center"/>
              <w:rPr>
                <w:rFonts w:asciiTheme="minorEastAsia" w:eastAsiaTheme="minorEastAsia" w:hAnsiTheme="minorEastAsia" w:cs="宋体"/>
                <w:color w:val="000000"/>
                <w:kern w:val="0"/>
                <w:sz w:val="20"/>
                <w:szCs w:val="20"/>
              </w:rPr>
            </w:pPr>
            <w:r w:rsidRPr="00B12AC7">
              <w:rPr>
                <w:rFonts w:asciiTheme="minorEastAsia" w:eastAsiaTheme="minorEastAsia" w:hAnsiTheme="minorEastAsia" w:cs="仿宋" w:hint="eastAsia"/>
                <w:color w:val="000000"/>
                <w:kern w:val="0"/>
                <w:sz w:val="20"/>
                <w:szCs w:val="20"/>
              </w:rPr>
              <w:t>会计基础信息及资料真实、完整</w:t>
            </w:r>
            <w:r>
              <w:rPr>
                <w:rFonts w:asciiTheme="minorEastAsia" w:eastAsiaTheme="minorEastAsia" w:hAnsiTheme="minorEastAsia" w:cs="仿宋" w:hint="eastAsia"/>
                <w:color w:val="000000"/>
                <w:kern w:val="0"/>
                <w:sz w:val="20"/>
                <w:szCs w:val="20"/>
              </w:rPr>
              <w:t>。</w:t>
            </w:r>
          </w:p>
        </w:tc>
        <w:tc>
          <w:tcPr>
            <w:tcW w:w="582" w:type="pct"/>
            <w:tcBorders>
              <w:top w:val="nil"/>
              <w:left w:val="nil"/>
              <w:bottom w:val="single" w:sz="4" w:space="0" w:color="auto"/>
              <w:right w:val="single" w:sz="4" w:space="0" w:color="auto"/>
            </w:tcBorders>
            <w:vAlign w:val="center"/>
          </w:tcPr>
          <w:p w14:paraId="619DD92A" w14:textId="52A96309" w:rsidR="00B12AC7" w:rsidRPr="00B12AC7" w:rsidRDefault="00B12AC7" w:rsidP="00B12AC7">
            <w:pPr>
              <w:widowControl/>
              <w:jc w:val="center"/>
              <w:rPr>
                <w:rFonts w:asciiTheme="minorEastAsia" w:eastAsiaTheme="minorEastAsia" w:hAnsiTheme="minorEastAsia" w:cs="宋体"/>
                <w:color w:val="000000"/>
                <w:kern w:val="0"/>
                <w:sz w:val="20"/>
                <w:szCs w:val="20"/>
              </w:rPr>
            </w:pPr>
            <w:r w:rsidRPr="00B12AC7">
              <w:rPr>
                <w:rFonts w:asciiTheme="minorEastAsia" w:eastAsiaTheme="minorEastAsia" w:hAnsiTheme="minorEastAsia" w:cs="仿宋" w:hint="eastAsia"/>
                <w:color w:val="000000"/>
                <w:kern w:val="0"/>
                <w:sz w:val="20"/>
                <w:szCs w:val="20"/>
              </w:rPr>
              <w:t>完成</w:t>
            </w:r>
          </w:p>
        </w:tc>
        <w:tc>
          <w:tcPr>
            <w:tcW w:w="254" w:type="pct"/>
            <w:tcBorders>
              <w:top w:val="nil"/>
              <w:left w:val="nil"/>
              <w:bottom w:val="single" w:sz="4" w:space="0" w:color="auto"/>
              <w:right w:val="single" w:sz="4" w:space="0" w:color="auto"/>
            </w:tcBorders>
            <w:noWrap/>
            <w:vAlign w:val="center"/>
          </w:tcPr>
          <w:p w14:paraId="7FA10110" w14:textId="77777777"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304" w:type="pct"/>
            <w:tcBorders>
              <w:top w:val="nil"/>
              <w:left w:val="nil"/>
              <w:bottom w:val="single" w:sz="4" w:space="0" w:color="auto"/>
              <w:right w:val="nil"/>
            </w:tcBorders>
            <w:noWrap/>
            <w:vAlign w:val="center"/>
          </w:tcPr>
          <w:p w14:paraId="5EB2B6BA" w14:textId="12CE0524" w:rsidR="00B12AC7" w:rsidRDefault="00B12AC7" w:rsidP="00B12AC7">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170" w:type="pct"/>
            <w:tcBorders>
              <w:top w:val="nil"/>
              <w:left w:val="single" w:sz="4" w:space="0" w:color="auto"/>
              <w:bottom w:val="single" w:sz="4" w:space="0" w:color="auto"/>
              <w:right w:val="single" w:sz="4" w:space="0" w:color="auto"/>
            </w:tcBorders>
            <w:vAlign w:val="center"/>
          </w:tcPr>
          <w:p w14:paraId="0918D76A" w14:textId="77777777" w:rsidR="00B12AC7" w:rsidRDefault="00B12AC7" w:rsidP="00B12AC7">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1088" w:type="pct"/>
            <w:tcBorders>
              <w:top w:val="nil"/>
              <w:left w:val="nil"/>
              <w:bottom w:val="single" w:sz="4" w:space="0" w:color="auto"/>
              <w:right w:val="single" w:sz="4" w:space="0" w:color="auto"/>
            </w:tcBorders>
            <w:vAlign w:val="center"/>
          </w:tcPr>
          <w:p w14:paraId="190CA8D2" w14:textId="77777777" w:rsidR="00B12AC7" w:rsidRDefault="00B12AC7" w:rsidP="00B12AC7">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CD49B4" w14:paraId="31447C31" w14:textId="77777777" w:rsidTr="00BF68AA">
        <w:trPr>
          <w:trHeight w:val="2220"/>
        </w:trPr>
        <w:tc>
          <w:tcPr>
            <w:tcW w:w="293" w:type="pct"/>
            <w:vMerge/>
            <w:tcBorders>
              <w:top w:val="nil"/>
              <w:left w:val="single" w:sz="4" w:space="0" w:color="auto"/>
              <w:bottom w:val="single" w:sz="4" w:space="0" w:color="000000"/>
              <w:right w:val="single" w:sz="4" w:space="0" w:color="auto"/>
            </w:tcBorders>
            <w:vAlign w:val="center"/>
          </w:tcPr>
          <w:p w14:paraId="637E78A6" w14:textId="77777777" w:rsidR="00C240F1" w:rsidRDefault="00C240F1" w:rsidP="000E441F">
            <w:pPr>
              <w:widowControl/>
              <w:jc w:val="left"/>
              <w:rPr>
                <w:rFonts w:ascii="宋体" w:hAnsi="宋体" w:cs="宋体"/>
                <w:color w:val="000000"/>
                <w:kern w:val="0"/>
                <w:sz w:val="20"/>
                <w:szCs w:val="20"/>
              </w:rPr>
            </w:pPr>
          </w:p>
        </w:tc>
        <w:tc>
          <w:tcPr>
            <w:tcW w:w="293" w:type="pct"/>
            <w:tcBorders>
              <w:top w:val="single" w:sz="4" w:space="0" w:color="auto"/>
              <w:left w:val="single" w:sz="4" w:space="0" w:color="auto"/>
              <w:bottom w:val="single" w:sz="4" w:space="0" w:color="auto"/>
              <w:right w:val="single" w:sz="4" w:space="0" w:color="auto"/>
            </w:tcBorders>
            <w:vAlign w:val="center"/>
          </w:tcPr>
          <w:p w14:paraId="05E76A6D"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508" w:type="pct"/>
            <w:tcBorders>
              <w:top w:val="single" w:sz="4" w:space="0" w:color="auto"/>
              <w:left w:val="single" w:sz="4" w:space="0" w:color="auto"/>
              <w:bottom w:val="single" w:sz="4" w:space="0" w:color="auto"/>
              <w:right w:val="single" w:sz="4" w:space="0" w:color="auto"/>
            </w:tcBorders>
            <w:vAlign w:val="center"/>
          </w:tcPr>
          <w:p w14:paraId="19EA7D37"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508" w:type="pct"/>
            <w:tcBorders>
              <w:top w:val="single" w:sz="4" w:space="0" w:color="auto"/>
              <w:left w:val="single" w:sz="4" w:space="0" w:color="auto"/>
              <w:bottom w:val="single" w:sz="4" w:space="0" w:color="auto"/>
              <w:right w:val="single" w:sz="4" w:space="0" w:color="auto"/>
            </w:tcBorders>
            <w:vAlign w:val="center"/>
          </w:tcPr>
          <w:p w14:paraId="53D26180" w14:textId="22542152" w:rsidR="00C240F1" w:rsidRPr="002A5982" w:rsidRDefault="00C240F1" w:rsidP="000E441F">
            <w:pPr>
              <w:widowControl/>
              <w:jc w:val="left"/>
              <w:rPr>
                <w:rFonts w:asciiTheme="minorEastAsia" w:eastAsiaTheme="minorEastAsia" w:hAnsiTheme="minorEastAsia" w:cs="宋体"/>
                <w:color w:val="000000"/>
                <w:kern w:val="0"/>
                <w:sz w:val="20"/>
                <w:szCs w:val="20"/>
              </w:rPr>
            </w:pPr>
            <w:r w:rsidRPr="002A5982">
              <w:rPr>
                <w:rFonts w:asciiTheme="minorEastAsia" w:eastAsiaTheme="minorEastAsia" w:hAnsiTheme="minorEastAsia" w:cs="宋体" w:hint="eastAsia"/>
                <w:color w:val="000000"/>
                <w:kern w:val="0"/>
                <w:sz w:val="20"/>
                <w:szCs w:val="20"/>
              </w:rPr>
              <w:t xml:space="preserve">　</w:t>
            </w:r>
            <w:r w:rsidR="002A5982" w:rsidRPr="002A5982">
              <w:rPr>
                <w:rFonts w:asciiTheme="minorEastAsia" w:eastAsiaTheme="minorEastAsia" w:hAnsiTheme="minorEastAsia" w:cs="仿宋" w:hint="eastAsia"/>
                <w:color w:val="000000"/>
                <w:kern w:val="0"/>
                <w:sz w:val="20"/>
                <w:szCs w:val="20"/>
              </w:rPr>
              <w:t>资产配置合理，使用和处置规范。</w:t>
            </w:r>
          </w:p>
        </w:tc>
        <w:tc>
          <w:tcPr>
            <w:tcW w:w="582" w:type="pct"/>
            <w:tcBorders>
              <w:top w:val="single" w:sz="4" w:space="0" w:color="auto"/>
              <w:left w:val="single" w:sz="4" w:space="0" w:color="auto"/>
              <w:bottom w:val="single" w:sz="4" w:space="0" w:color="auto"/>
              <w:right w:val="single" w:sz="4" w:space="0" w:color="auto"/>
            </w:tcBorders>
            <w:vAlign w:val="center"/>
          </w:tcPr>
          <w:p w14:paraId="48F34005" w14:textId="579B2C48" w:rsidR="00C240F1" w:rsidRPr="002A5982" w:rsidRDefault="00C240F1" w:rsidP="000E441F">
            <w:pPr>
              <w:widowControl/>
              <w:jc w:val="left"/>
              <w:rPr>
                <w:rFonts w:asciiTheme="minorEastAsia" w:eastAsiaTheme="minorEastAsia" w:hAnsiTheme="minorEastAsia" w:cs="宋体"/>
                <w:color w:val="000000"/>
                <w:kern w:val="0"/>
                <w:sz w:val="20"/>
                <w:szCs w:val="20"/>
              </w:rPr>
            </w:pPr>
            <w:r w:rsidRPr="002A5982">
              <w:rPr>
                <w:rFonts w:asciiTheme="minorEastAsia" w:eastAsiaTheme="minorEastAsia" w:hAnsiTheme="minorEastAsia" w:cs="宋体" w:hint="eastAsia"/>
                <w:color w:val="000000"/>
                <w:kern w:val="0"/>
                <w:sz w:val="20"/>
                <w:szCs w:val="20"/>
              </w:rPr>
              <w:t xml:space="preserve">　</w:t>
            </w:r>
            <w:r w:rsidR="002A5982" w:rsidRPr="002A5982">
              <w:rPr>
                <w:rFonts w:asciiTheme="minorEastAsia" w:eastAsiaTheme="minorEastAsia" w:hAnsiTheme="minorEastAsia" w:cs="宋体" w:hint="eastAsia"/>
                <w:color w:val="000000"/>
                <w:kern w:val="0"/>
                <w:sz w:val="20"/>
                <w:szCs w:val="20"/>
              </w:rPr>
              <w:t>配置合理，使用和处置规范。</w:t>
            </w:r>
          </w:p>
        </w:tc>
        <w:tc>
          <w:tcPr>
            <w:tcW w:w="254" w:type="pct"/>
            <w:tcBorders>
              <w:top w:val="single" w:sz="4" w:space="0" w:color="auto"/>
              <w:left w:val="single" w:sz="4" w:space="0" w:color="auto"/>
              <w:bottom w:val="single" w:sz="4" w:space="0" w:color="auto"/>
              <w:right w:val="single" w:sz="4" w:space="0" w:color="auto"/>
            </w:tcBorders>
            <w:vAlign w:val="center"/>
          </w:tcPr>
          <w:p w14:paraId="36EBD576"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4" w:type="pct"/>
            <w:tcBorders>
              <w:top w:val="single" w:sz="4" w:space="0" w:color="auto"/>
              <w:left w:val="single" w:sz="4" w:space="0" w:color="auto"/>
              <w:bottom w:val="single" w:sz="4" w:space="0" w:color="auto"/>
              <w:right w:val="single" w:sz="4" w:space="0" w:color="auto"/>
            </w:tcBorders>
            <w:vAlign w:val="center"/>
          </w:tcPr>
          <w:p w14:paraId="1068DAF3" w14:textId="530EC589" w:rsidR="00C240F1" w:rsidRDefault="002A5982"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70" w:type="pct"/>
            <w:tcBorders>
              <w:top w:val="single" w:sz="4" w:space="0" w:color="auto"/>
              <w:left w:val="single" w:sz="4" w:space="0" w:color="auto"/>
              <w:bottom w:val="single" w:sz="4" w:space="0" w:color="auto"/>
              <w:right w:val="single" w:sz="4" w:space="0" w:color="auto"/>
            </w:tcBorders>
            <w:vAlign w:val="center"/>
          </w:tcPr>
          <w:p w14:paraId="21A44FE8"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1088" w:type="pct"/>
            <w:tcBorders>
              <w:top w:val="single" w:sz="4" w:space="0" w:color="auto"/>
              <w:left w:val="single" w:sz="4" w:space="0" w:color="auto"/>
              <w:bottom w:val="single" w:sz="4" w:space="0" w:color="auto"/>
              <w:right w:val="single" w:sz="4" w:space="0" w:color="auto"/>
            </w:tcBorders>
            <w:vAlign w:val="center"/>
          </w:tcPr>
          <w:p w14:paraId="379A3087"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CD49B4" w14:paraId="15323FBB" w14:textId="77777777" w:rsidTr="00DA4D59">
        <w:trPr>
          <w:trHeight w:val="1809"/>
        </w:trPr>
        <w:tc>
          <w:tcPr>
            <w:tcW w:w="293" w:type="pct"/>
            <w:vMerge/>
            <w:tcBorders>
              <w:top w:val="nil"/>
              <w:left w:val="single" w:sz="4" w:space="0" w:color="auto"/>
              <w:bottom w:val="single" w:sz="4" w:space="0" w:color="000000"/>
              <w:right w:val="single" w:sz="4" w:space="0" w:color="auto"/>
            </w:tcBorders>
            <w:vAlign w:val="center"/>
          </w:tcPr>
          <w:p w14:paraId="2B5D32C7" w14:textId="77777777" w:rsidR="00C240F1" w:rsidRDefault="00C240F1" w:rsidP="000E441F">
            <w:pPr>
              <w:widowControl/>
              <w:jc w:val="left"/>
              <w:rPr>
                <w:rFonts w:ascii="宋体" w:hAnsi="宋体" w:cs="宋体"/>
                <w:color w:val="000000"/>
                <w:kern w:val="0"/>
                <w:sz w:val="20"/>
                <w:szCs w:val="20"/>
              </w:rPr>
            </w:pPr>
          </w:p>
        </w:tc>
        <w:tc>
          <w:tcPr>
            <w:tcW w:w="293" w:type="pct"/>
            <w:tcBorders>
              <w:top w:val="single" w:sz="4" w:space="0" w:color="auto"/>
              <w:left w:val="nil"/>
              <w:bottom w:val="single" w:sz="4" w:space="0" w:color="auto"/>
              <w:right w:val="single" w:sz="4" w:space="0" w:color="auto"/>
            </w:tcBorders>
            <w:vAlign w:val="center"/>
          </w:tcPr>
          <w:p w14:paraId="3171C101"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508" w:type="pct"/>
            <w:tcBorders>
              <w:top w:val="single" w:sz="4" w:space="0" w:color="auto"/>
              <w:left w:val="nil"/>
              <w:bottom w:val="single" w:sz="4" w:space="0" w:color="auto"/>
              <w:right w:val="single" w:sz="4" w:space="0" w:color="auto"/>
            </w:tcBorders>
            <w:vAlign w:val="center"/>
          </w:tcPr>
          <w:p w14:paraId="74060C7E"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508" w:type="pct"/>
            <w:tcBorders>
              <w:top w:val="single" w:sz="4" w:space="0" w:color="auto"/>
              <w:left w:val="nil"/>
              <w:bottom w:val="single" w:sz="4" w:space="0" w:color="auto"/>
              <w:right w:val="single" w:sz="4" w:space="0" w:color="auto"/>
            </w:tcBorders>
            <w:vAlign w:val="center"/>
          </w:tcPr>
          <w:p w14:paraId="271A2267" w14:textId="0672B4A3" w:rsidR="00C240F1" w:rsidRPr="002A5982" w:rsidRDefault="002A5982" w:rsidP="000E441F">
            <w:pPr>
              <w:widowControl/>
              <w:jc w:val="left"/>
              <w:rPr>
                <w:rFonts w:asciiTheme="minorEastAsia" w:eastAsiaTheme="minorEastAsia" w:hAnsiTheme="minorEastAsia" w:cs="宋体"/>
                <w:color w:val="000000"/>
                <w:kern w:val="0"/>
                <w:sz w:val="20"/>
                <w:szCs w:val="20"/>
              </w:rPr>
            </w:pPr>
            <w:r w:rsidRPr="002A5982">
              <w:rPr>
                <w:rFonts w:asciiTheme="minorEastAsia" w:eastAsiaTheme="minorEastAsia" w:hAnsiTheme="minorEastAsia" w:cs="仿宋" w:hint="eastAsia"/>
                <w:color w:val="000000"/>
                <w:kern w:val="0"/>
                <w:sz w:val="20"/>
                <w:szCs w:val="20"/>
              </w:rPr>
              <w:t>开展绩效评价</w:t>
            </w:r>
          </w:p>
        </w:tc>
        <w:tc>
          <w:tcPr>
            <w:tcW w:w="582" w:type="pct"/>
            <w:tcBorders>
              <w:top w:val="single" w:sz="4" w:space="0" w:color="auto"/>
              <w:left w:val="nil"/>
              <w:bottom w:val="single" w:sz="4" w:space="0" w:color="auto"/>
              <w:right w:val="single" w:sz="4" w:space="0" w:color="auto"/>
            </w:tcBorders>
            <w:vAlign w:val="center"/>
          </w:tcPr>
          <w:p w14:paraId="30A6A129" w14:textId="670C1115" w:rsidR="00C240F1" w:rsidRDefault="00C240F1" w:rsidP="000E441F">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sidR="002A5982" w:rsidRPr="002A5982">
              <w:rPr>
                <w:rFonts w:ascii="宋体" w:hAnsi="宋体" w:cs="宋体" w:hint="eastAsia"/>
                <w:color w:val="000000"/>
                <w:kern w:val="0"/>
                <w:sz w:val="20"/>
                <w:szCs w:val="20"/>
              </w:rPr>
              <w:t>评价项目</w:t>
            </w:r>
            <w:r w:rsidR="00DA4D59">
              <w:rPr>
                <w:rFonts w:ascii="宋体" w:hAnsi="宋体" w:cs="宋体"/>
                <w:color w:val="000000"/>
                <w:kern w:val="0"/>
                <w:sz w:val="20"/>
                <w:szCs w:val="20"/>
              </w:rPr>
              <w:t>7</w:t>
            </w:r>
            <w:r w:rsidR="002A5982" w:rsidRPr="002A5982">
              <w:rPr>
                <w:rFonts w:ascii="宋体" w:hAnsi="宋体" w:cs="宋体" w:hint="eastAsia"/>
                <w:color w:val="000000"/>
                <w:kern w:val="0"/>
                <w:sz w:val="20"/>
                <w:szCs w:val="20"/>
              </w:rPr>
              <w:t>个，占部门财政预算项目总数的7</w:t>
            </w:r>
            <w:r w:rsidR="00DA4D59">
              <w:rPr>
                <w:rFonts w:ascii="宋体" w:hAnsi="宋体" w:cs="宋体"/>
                <w:color w:val="000000"/>
                <w:kern w:val="0"/>
                <w:sz w:val="20"/>
                <w:szCs w:val="20"/>
              </w:rPr>
              <w:t>7.78</w:t>
            </w:r>
            <w:r w:rsidR="002A5982" w:rsidRPr="002A5982">
              <w:rPr>
                <w:rFonts w:ascii="宋体" w:hAnsi="宋体" w:cs="宋体" w:hint="eastAsia"/>
                <w:color w:val="000000"/>
                <w:kern w:val="0"/>
                <w:sz w:val="20"/>
                <w:szCs w:val="20"/>
              </w:rPr>
              <w:t>%</w:t>
            </w:r>
            <w:r w:rsidR="002A5982">
              <w:rPr>
                <w:rFonts w:ascii="宋体" w:hAnsi="宋体" w:cs="宋体" w:hint="eastAsia"/>
                <w:color w:val="000000"/>
                <w:kern w:val="0"/>
                <w:sz w:val="20"/>
                <w:szCs w:val="20"/>
              </w:rPr>
              <w:t>。</w:t>
            </w:r>
            <w:r w:rsidR="00CB1B09" w:rsidRPr="00CB1B09">
              <w:rPr>
                <w:rFonts w:ascii="宋体" w:hAnsi="宋体" w:cs="宋体" w:hint="eastAsia"/>
                <w:color w:val="000000"/>
                <w:kern w:val="0"/>
                <w:sz w:val="20"/>
                <w:szCs w:val="20"/>
              </w:rPr>
              <w:t>其中，绩效评价项目1个，单位自评项目6个</w:t>
            </w:r>
            <w:r w:rsidR="00CB1B09">
              <w:rPr>
                <w:rFonts w:ascii="宋体" w:hAnsi="宋体" w:cs="宋体" w:hint="eastAsia"/>
                <w:color w:val="000000"/>
                <w:kern w:val="0"/>
                <w:sz w:val="20"/>
                <w:szCs w:val="20"/>
              </w:rPr>
              <w:t>。</w:t>
            </w:r>
          </w:p>
        </w:tc>
        <w:tc>
          <w:tcPr>
            <w:tcW w:w="254" w:type="pct"/>
            <w:tcBorders>
              <w:top w:val="single" w:sz="4" w:space="0" w:color="auto"/>
              <w:left w:val="nil"/>
              <w:bottom w:val="single" w:sz="4" w:space="0" w:color="auto"/>
              <w:right w:val="single" w:sz="4" w:space="0" w:color="auto"/>
            </w:tcBorders>
            <w:vAlign w:val="center"/>
          </w:tcPr>
          <w:p w14:paraId="03817046"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4" w:type="pct"/>
            <w:tcBorders>
              <w:top w:val="single" w:sz="4" w:space="0" w:color="auto"/>
              <w:left w:val="nil"/>
              <w:bottom w:val="single" w:sz="4" w:space="0" w:color="auto"/>
              <w:right w:val="nil"/>
            </w:tcBorders>
            <w:vAlign w:val="center"/>
          </w:tcPr>
          <w:p w14:paraId="17BCE0C2" w14:textId="15B71B5F" w:rsidR="00C240F1" w:rsidRDefault="002A5982"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170" w:type="pct"/>
            <w:tcBorders>
              <w:top w:val="single" w:sz="4" w:space="0" w:color="auto"/>
              <w:left w:val="single" w:sz="4" w:space="0" w:color="auto"/>
              <w:bottom w:val="single" w:sz="4" w:space="0" w:color="auto"/>
              <w:right w:val="single" w:sz="4" w:space="0" w:color="auto"/>
            </w:tcBorders>
            <w:vAlign w:val="center"/>
          </w:tcPr>
          <w:p w14:paraId="44073636"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1088" w:type="pct"/>
            <w:tcBorders>
              <w:top w:val="single" w:sz="4" w:space="0" w:color="auto"/>
              <w:left w:val="nil"/>
              <w:bottom w:val="single" w:sz="4" w:space="0" w:color="auto"/>
              <w:right w:val="single" w:sz="4" w:space="0" w:color="auto"/>
            </w:tcBorders>
            <w:vAlign w:val="center"/>
          </w:tcPr>
          <w:p w14:paraId="63B7973F"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CD49B4" w14:paraId="3D6D599D" w14:textId="77777777" w:rsidTr="00BF68AA">
        <w:trPr>
          <w:trHeight w:val="394"/>
        </w:trPr>
        <w:tc>
          <w:tcPr>
            <w:tcW w:w="293" w:type="pct"/>
            <w:vMerge/>
            <w:tcBorders>
              <w:top w:val="nil"/>
              <w:left w:val="single" w:sz="4" w:space="0" w:color="auto"/>
              <w:bottom w:val="single" w:sz="4" w:space="0" w:color="000000"/>
              <w:right w:val="single" w:sz="4" w:space="0" w:color="auto"/>
            </w:tcBorders>
            <w:vAlign w:val="center"/>
          </w:tcPr>
          <w:p w14:paraId="43C3955E" w14:textId="77777777" w:rsidR="00C240F1" w:rsidRDefault="00C240F1" w:rsidP="000E441F">
            <w:pPr>
              <w:widowControl/>
              <w:jc w:val="left"/>
              <w:rPr>
                <w:rFonts w:ascii="宋体" w:hAnsi="宋体" w:cs="宋体"/>
                <w:color w:val="000000"/>
                <w:kern w:val="0"/>
                <w:sz w:val="20"/>
                <w:szCs w:val="20"/>
              </w:rPr>
            </w:pPr>
          </w:p>
        </w:tc>
        <w:tc>
          <w:tcPr>
            <w:tcW w:w="293" w:type="pct"/>
            <w:tcBorders>
              <w:top w:val="single" w:sz="4" w:space="0" w:color="auto"/>
              <w:left w:val="nil"/>
              <w:bottom w:val="single" w:sz="4" w:space="0" w:color="auto"/>
              <w:right w:val="single" w:sz="4" w:space="0" w:color="auto"/>
            </w:tcBorders>
            <w:vAlign w:val="center"/>
          </w:tcPr>
          <w:p w14:paraId="414605F9"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1016" w:type="pct"/>
            <w:gridSpan w:val="2"/>
            <w:tcBorders>
              <w:top w:val="single" w:sz="4" w:space="0" w:color="auto"/>
              <w:left w:val="nil"/>
              <w:bottom w:val="single" w:sz="4" w:space="0" w:color="auto"/>
              <w:right w:val="single" w:sz="4" w:space="0" w:color="000000"/>
            </w:tcBorders>
            <w:vAlign w:val="center"/>
          </w:tcPr>
          <w:p w14:paraId="365FFE98" w14:textId="5A1901A6"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202</w:t>
            </w:r>
            <w:r w:rsidR="00DA4D59">
              <w:rPr>
                <w:rFonts w:ascii="宋体" w:hAnsi="宋体" w:cs="宋体"/>
                <w:color w:val="000000"/>
                <w:kern w:val="0"/>
                <w:sz w:val="20"/>
                <w:szCs w:val="20"/>
              </w:rPr>
              <w:t>1</w:t>
            </w:r>
            <w:r>
              <w:rPr>
                <w:rFonts w:ascii="宋体" w:hAnsi="宋体" w:cs="宋体" w:hint="eastAsia"/>
                <w:color w:val="000000"/>
                <w:kern w:val="0"/>
                <w:sz w:val="20"/>
                <w:szCs w:val="20"/>
              </w:rPr>
              <w:t>年</w:t>
            </w:r>
          </w:p>
        </w:tc>
        <w:tc>
          <w:tcPr>
            <w:tcW w:w="582" w:type="pct"/>
            <w:tcBorders>
              <w:top w:val="single" w:sz="4" w:space="0" w:color="auto"/>
              <w:left w:val="nil"/>
              <w:bottom w:val="single" w:sz="4" w:space="0" w:color="auto"/>
              <w:right w:val="single" w:sz="4" w:space="0" w:color="auto"/>
            </w:tcBorders>
            <w:vAlign w:val="center"/>
          </w:tcPr>
          <w:p w14:paraId="1BB6DE98" w14:textId="06009E40"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202</w:t>
            </w:r>
            <w:r w:rsidR="00DA4D59">
              <w:rPr>
                <w:rFonts w:ascii="宋体" w:hAnsi="宋体" w:cs="宋体"/>
                <w:color w:val="000000"/>
                <w:kern w:val="0"/>
                <w:sz w:val="20"/>
                <w:szCs w:val="20"/>
              </w:rPr>
              <w:t>2</w:t>
            </w:r>
            <w:r>
              <w:rPr>
                <w:rFonts w:ascii="宋体" w:hAnsi="宋体" w:cs="宋体" w:hint="eastAsia"/>
                <w:color w:val="000000"/>
                <w:kern w:val="0"/>
                <w:sz w:val="20"/>
                <w:szCs w:val="20"/>
              </w:rPr>
              <w:t>年</w:t>
            </w:r>
          </w:p>
        </w:tc>
        <w:tc>
          <w:tcPr>
            <w:tcW w:w="254" w:type="pct"/>
            <w:tcBorders>
              <w:top w:val="single" w:sz="4" w:space="0" w:color="auto"/>
              <w:left w:val="nil"/>
              <w:bottom w:val="single" w:sz="4" w:space="0" w:color="auto"/>
              <w:right w:val="single" w:sz="4" w:space="0" w:color="auto"/>
            </w:tcBorders>
            <w:vAlign w:val="center"/>
          </w:tcPr>
          <w:p w14:paraId="51862ABC"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304" w:type="pct"/>
            <w:tcBorders>
              <w:top w:val="single" w:sz="4" w:space="0" w:color="auto"/>
              <w:left w:val="nil"/>
              <w:bottom w:val="single" w:sz="4" w:space="0" w:color="auto"/>
              <w:right w:val="single" w:sz="4" w:space="0" w:color="auto"/>
            </w:tcBorders>
            <w:vAlign w:val="center"/>
          </w:tcPr>
          <w:p w14:paraId="23224D02"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70" w:type="pct"/>
            <w:tcBorders>
              <w:top w:val="single" w:sz="4" w:space="0" w:color="auto"/>
              <w:left w:val="single" w:sz="4" w:space="0" w:color="auto"/>
              <w:bottom w:val="single" w:sz="4" w:space="0" w:color="auto"/>
              <w:right w:val="single" w:sz="4" w:space="0" w:color="auto"/>
            </w:tcBorders>
            <w:vAlign w:val="center"/>
          </w:tcPr>
          <w:p w14:paraId="75F10FFA"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1088" w:type="pct"/>
            <w:tcBorders>
              <w:top w:val="single" w:sz="4" w:space="0" w:color="auto"/>
              <w:left w:val="nil"/>
              <w:bottom w:val="single" w:sz="4" w:space="0" w:color="auto"/>
              <w:right w:val="single" w:sz="4" w:space="0" w:color="auto"/>
            </w:tcBorders>
            <w:vAlign w:val="center"/>
          </w:tcPr>
          <w:p w14:paraId="3BFEEA3F" w14:textId="77777777" w:rsidR="00C240F1" w:rsidRDefault="00C240F1" w:rsidP="000E441F">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CD49B4" w14:paraId="6B369D44" w14:textId="77777777" w:rsidTr="008C18B2">
        <w:trPr>
          <w:trHeight w:val="699"/>
        </w:trPr>
        <w:tc>
          <w:tcPr>
            <w:tcW w:w="293" w:type="pct"/>
            <w:vMerge/>
            <w:tcBorders>
              <w:top w:val="nil"/>
              <w:left w:val="single" w:sz="4" w:space="0" w:color="auto"/>
              <w:bottom w:val="single" w:sz="4" w:space="0" w:color="000000"/>
              <w:right w:val="single" w:sz="4" w:space="0" w:color="auto"/>
            </w:tcBorders>
            <w:vAlign w:val="center"/>
          </w:tcPr>
          <w:p w14:paraId="2713B700" w14:textId="77777777" w:rsidR="00C240F1" w:rsidRDefault="00C240F1" w:rsidP="000E441F">
            <w:pPr>
              <w:widowControl/>
              <w:jc w:val="left"/>
              <w:rPr>
                <w:rFonts w:ascii="宋体" w:hAnsi="宋体" w:cs="宋体"/>
                <w:color w:val="000000"/>
                <w:kern w:val="0"/>
                <w:sz w:val="20"/>
                <w:szCs w:val="20"/>
              </w:rPr>
            </w:pPr>
          </w:p>
        </w:tc>
        <w:tc>
          <w:tcPr>
            <w:tcW w:w="293" w:type="pct"/>
            <w:tcBorders>
              <w:top w:val="nil"/>
              <w:left w:val="nil"/>
              <w:bottom w:val="single" w:sz="4" w:space="0" w:color="auto"/>
              <w:right w:val="single" w:sz="4" w:space="0" w:color="auto"/>
            </w:tcBorders>
            <w:vAlign w:val="center"/>
          </w:tcPr>
          <w:p w14:paraId="3A60421C" w14:textId="77777777" w:rsidR="00C240F1" w:rsidRDefault="00C240F1" w:rsidP="000E441F">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1016" w:type="pct"/>
            <w:gridSpan w:val="2"/>
            <w:tcBorders>
              <w:top w:val="single" w:sz="4" w:space="0" w:color="auto"/>
              <w:left w:val="nil"/>
              <w:bottom w:val="single" w:sz="4" w:space="0" w:color="auto"/>
              <w:right w:val="single" w:sz="4" w:space="0" w:color="000000"/>
            </w:tcBorders>
            <w:vAlign w:val="center"/>
          </w:tcPr>
          <w:p w14:paraId="19D4EE1D" w14:textId="476C056B" w:rsidR="00C240F1" w:rsidRDefault="00DA4D59" w:rsidP="000E441F">
            <w:pPr>
              <w:widowControl/>
              <w:jc w:val="center"/>
              <w:rPr>
                <w:rFonts w:ascii="宋体" w:hAnsi="宋体" w:cs="宋体"/>
                <w:color w:val="000000"/>
                <w:kern w:val="0"/>
                <w:sz w:val="20"/>
                <w:szCs w:val="20"/>
              </w:rPr>
            </w:pPr>
            <w:r w:rsidRPr="002A5982">
              <w:rPr>
                <w:rFonts w:asciiTheme="minorEastAsia" w:eastAsiaTheme="minorEastAsia" w:hAnsiTheme="minorEastAsia" w:cs="仿宋_GB2312"/>
                <w:sz w:val="20"/>
                <w:szCs w:val="20"/>
              </w:rPr>
              <w:t>9.47</w:t>
            </w:r>
            <w:r w:rsidRPr="002A5982">
              <w:rPr>
                <w:rFonts w:asciiTheme="minorEastAsia" w:eastAsiaTheme="minorEastAsia" w:hAnsiTheme="minorEastAsia" w:cs="仿宋_GB2312" w:hint="eastAsia"/>
                <w:sz w:val="20"/>
                <w:szCs w:val="20"/>
              </w:rPr>
              <w:t>%</w:t>
            </w:r>
          </w:p>
        </w:tc>
        <w:tc>
          <w:tcPr>
            <w:tcW w:w="582" w:type="pct"/>
            <w:tcBorders>
              <w:top w:val="nil"/>
              <w:left w:val="nil"/>
              <w:bottom w:val="single" w:sz="4" w:space="0" w:color="auto"/>
              <w:right w:val="single" w:sz="4" w:space="0" w:color="auto"/>
            </w:tcBorders>
            <w:vAlign w:val="center"/>
          </w:tcPr>
          <w:p w14:paraId="18BF7C05" w14:textId="3DE28C31" w:rsidR="00C240F1" w:rsidRPr="002A5982" w:rsidRDefault="00DA4D59" w:rsidP="000E441F">
            <w:pPr>
              <w:widowControl/>
              <w:jc w:val="center"/>
              <w:rPr>
                <w:rFonts w:asciiTheme="minorEastAsia" w:eastAsiaTheme="minorEastAsia" w:hAnsiTheme="minorEastAsia" w:cs="宋体"/>
                <w:color w:val="000000"/>
                <w:kern w:val="0"/>
                <w:sz w:val="20"/>
                <w:szCs w:val="20"/>
              </w:rPr>
            </w:pPr>
            <w:r w:rsidRPr="00DA4D59">
              <w:rPr>
                <w:rFonts w:asciiTheme="minorEastAsia" w:eastAsiaTheme="minorEastAsia" w:hAnsiTheme="minorEastAsia" w:cs="宋体"/>
                <w:color w:val="000000"/>
                <w:kern w:val="0"/>
                <w:sz w:val="20"/>
                <w:szCs w:val="20"/>
              </w:rPr>
              <w:t>4.55%</w:t>
            </w:r>
          </w:p>
        </w:tc>
        <w:tc>
          <w:tcPr>
            <w:tcW w:w="254" w:type="pct"/>
            <w:tcBorders>
              <w:top w:val="nil"/>
              <w:left w:val="nil"/>
              <w:bottom w:val="single" w:sz="4" w:space="0" w:color="auto"/>
              <w:right w:val="single" w:sz="4" w:space="0" w:color="auto"/>
            </w:tcBorders>
            <w:vAlign w:val="center"/>
          </w:tcPr>
          <w:p w14:paraId="0505891D"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4" w:type="pct"/>
            <w:tcBorders>
              <w:top w:val="nil"/>
              <w:left w:val="nil"/>
              <w:bottom w:val="single" w:sz="4" w:space="0" w:color="auto"/>
              <w:right w:val="nil"/>
            </w:tcBorders>
            <w:vAlign w:val="center"/>
          </w:tcPr>
          <w:p w14:paraId="4069C0FA" w14:textId="59815965" w:rsidR="00C240F1" w:rsidRDefault="00DA4D59" w:rsidP="000E441F">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1170" w:type="pct"/>
            <w:tcBorders>
              <w:top w:val="single" w:sz="4" w:space="0" w:color="auto"/>
              <w:left w:val="single" w:sz="4" w:space="0" w:color="auto"/>
              <w:bottom w:val="single" w:sz="4" w:space="0" w:color="auto"/>
              <w:right w:val="single" w:sz="4" w:space="0" w:color="auto"/>
            </w:tcBorders>
            <w:vAlign w:val="center"/>
          </w:tcPr>
          <w:p w14:paraId="341D0D70"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w:t>
            </w:r>
            <w:proofErr w:type="gramStart"/>
            <w:r>
              <w:rPr>
                <w:rFonts w:ascii="宋体" w:hAnsi="宋体" w:cs="宋体" w:hint="eastAsia"/>
                <w:color w:val="000000"/>
                <w:kern w:val="0"/>
                <w:sz w:val="18"/>
                <w:szCs w:val="18"/>
              </w:rPr>
              <w:t>和</w:t>
            </w:r>
            <w:proofErr w:type="gramEnd"/>
            <w:r>
              <w:rPr>
                <w:rFonts w:ascii="宋体" w:hAnsi="宋体" w:cs="宋体" w:hint="eastAsia"/>
                <w:color w:val="000000"/>
                <w:kern w:val="0"/>
                <w:sz w:val="18"/>
                <w:szCs w:val="18"/>
              </w:rPr>
              <w:t>。</w:t>
            </w:r>
          </w:p>
        </w:tc>
        <w:tc>
          <w:tcPr>
            <w:tcW w:w="1088" w:type="pct"/>
            <w:tcBorders>
              <w:top w:val="single" w:sz="4" w:space="0" w:color="auto"/>
              <w:left w:val="nil"/>
              <w:bottom w:val="single" w:sz="4" w:space="0" w:color="auto"/>
              <w:right w:val="single" w:sz="4" w:space="0" w:color="auto"/>
            </w:tcBorders>
            <w:vAlign w:val="center"/>
          </w:tcPr>
          <w:p w14:paraId="59995AA0"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部门结转结余率低于上年的不扣分；高于上年结余率，每高出1个百分点扣0.4分，扣完为止。（说明：预算调整和结转结余指标，如</w:t>
            </w:r>
            <w:proofErr w:type="gramStart"/>
            <w:r>
              <w:rPr>
                <w:rFonts w:ascii="宋体" w:hAnsi="宋体" w:cs="宋体" w:hint="eastAsia"/>
                <w:color w:val="000000"/>
                <w:kern w:val="0"/>
                <w:sz w:val="18"/>
                <w:szCs w:val="18"/>
              </w:rPr>
              <w:t>非预算</w:t>
            </w:r>
            <w:proofErr w:type="gramEnd"/>
            <w:r>
              <w:rPr>
                <w:rFonts w:ascii="宋体" w:hAnsi="宋体" w:cs="宋体" w:hint="eastAsia"/>
                <w:color w:val="000000"/>
                <w:kern w:val="0"/>
                <w:sz w:val="18"/>
                <w:szCs w:val="18"/>
              </w:rPr>
              <w:t>部门主观因素导致扣分的，在评分结果征求意见环节，经与相</w:t>
            </w:r>
            <w:r>
              <w:rPr>
                <w:rFonts w:ascii="宋体" w:hAnsi="宋体" w:cs="宋体" w:hint="eastAsia"/>
                <w:color w:val="000000"/>
                <w:kern w:val="0"/>
                <w:sz w:val="18"/>
                <w:szCs w:val="18"/>
              </w:rPr>
              <w:lastRenderedPageBreak/>
              <w:t>关部门预算主管处室共同研究，可作为例外情况酌情考虑。）</w:t>
            </w:r>
          </w:p>
        </w:tc>
      </w:tr>
      <w:tr w:rsidR="00CD49B4" w14:paraId="2058588C" w14:textId="77777777" w:rsidTr="00BF68AA">
        <w:trPr>
          <w:trHeight w:val="90"/>
        </w:trPr>
        <w:tc>
          <w:tcPr>
            <w:tcW w:w="293" w:type="pct"/>
            <w:vMerge/>
            <w:tcBorders>
              <w:top w:val="nil"/>
              <w:left w:val="single" w:sz="4" w:space="0" w:color="auto"/>
              <w:bottom w:val="single" w:sz="4" w:space="0" w:color="000000"/>
              <w:right w:val="single" w:sz="4" w:space="0" w:color="auto"/>
            </w:tcBorders>
            <w:vAlign w:val="center"/>
          </w:tcPr>
          <w:p w14:paraId="293C1E2F" w14:textId="77777777" w:rsidR="00C240F1" w:rsidRDefault="00C240F1" w:rsidP="000E441F">
            <w:pPr>
              <w:widowControl/>
              <w:jc w:val="left"/>
              <w:rPr>
                <w:rFonts w:ascii="宋体" w:hAnsi="宋体" w:cs="宋体"/>
                <w:color w:val="000000"/>
                <w:kern w:val="0"/>
                <w:sz w:val="20"/>
                <w:szCs w:val="20"/>
              </w:rPr>
            </w:pPr>
          </w:p>
        </w:tc>
        <w:tc>
          <w:tcPr>
            <w:tcW w:w="293" w:type="pct"/>
            <w:tcBorders>
              <w:top w:val="nil"/>
              <w:left w:val="nil"/>
              <w:bottom w:val="single" w:sz="4" w:space="0" w:color="auto"/>
              <w:right w:val="single" w:sz="4" w:space="0" w:color="auto"/>
            </w:tcBorders>
            <w:vAlign w:val="center"/>
          </w:tcPr>
          <w:p w14:paraId="025EBAE2" w14:textId="77777777" w:rsidR="00C240F1" w:rsidRDefault="00C240F1" w:rsidP="000E441F">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1016" w:type="pct"/>
            <w:gridSpan w:val="2"/>
            <w:tcBorders>
              <w:top w:val="single" w:sz="4" w:space="0" w:color="auto"/>
              <w:left w:val="nil"/>
              <w:bottom w:val="single" w:sz="4" w:space="0" w:color="auto"/>
              <w:right w:val="nil"/>
            </w:tcBorders>
            <w:vAlign w:val="center"/>
          </w:tcPr>
          <w:p w14:paraId="0734205C" w14:textId="04612211" w:rsidR="00C240F1" w:rsidRDefault="00DA4D59" w:rsidP="000E441F">
            <w:pPr>
              <w:widowControl/>
              <w:jc w:val="center"/>
              <w:rPr>
                <w:rFonts w:ascii="宋体" w:hAnsi="宋体" w:cs="宋体"/>
                <w:color w:val="000000"/>
                <w:kern w:val="0"/>
                <w:sz w:val="20"/>
                <w:szCs w:val="20"/>
              </w:rPr>
            </w:pPr>
            <w:r w:rsidRPr="00F05DA4">
              <w:rPr>
                <w:rFonts w:ascii="宋体" w:hAnsi="宋体" w:cs="宋体"/>
                <w:color w:val="000000"/>
                <w:kern w:val="0"/>
                <w:sz w:val="20"/>
                <w:szCs w:val="20"/>
              </w:rPr>
              <w:t>-10.60%</w:t>
            </w:r>
          </w:p>
        </w:tc>
        <w:tc>
          <w:tcPr>
            <w:tcW w:w="582" w:type="pct"/>
            <w:tcBorders>
              <w:top w:val="nil"/>
              <w:left w:val="single" w:sz="4" w:space="0" w:color="auto"/>
              <w:bottom w:val="single" w:sz="4" w:space="0" w:color="auto"/>
              <w:right w:val="single" w:sz="4" w:space="0" w:color="auto"/>
            </w:tcBorders>
            <w:vAlign w:val="center"/>
          </w:tcPr>
          <w:p w14:paraId="75CA1BFF" w14:textId="1AD529B2" w:rsidR="00C240F1" w:rsidRDefault="00DA4D59" w:rsidP="00DA4D59">
            <w:pPr>
              <w:widowControl/>
              <w:jc w:val="center"/>
              <w:rPr>
                <w:rFonts w:ascii="宋体" w:hAnsi="宋体" w:cs="宋体"/>
                <w:color w:val="000000"/>
                <w:kern w:val="0"/>
                <w:sz w:val="20"/>
                <w:szCs w:val="20"/>
              </w:rPr>
            </w:pPr>
            <w:r w:rsidRPr="00DA4D59">
              <w:rPr>
                <w:rFonts w:ascii="宋体" w:hAnsi="宋体" w:cs="宋体"/>
                <w:color w:val="000000"/>
                <w:kern w:val="0"/>
                <w:sz w:val="20"/>
                <w:szCs w:val="20"/>
              </w:rPr>
              <w:t>5.75%</w:t>
            </w:r>
          </w:p>
        </w:tc>
        <w:tc>
          <w:tcPr>
            <w:tcW w:w="254" w:type="pct"/>
            <w:tcBorders>
              <w:top w:val="nil"/>
              <w:left w:val="nil"/>
              <w:bottom w:val="single" w:sz="4" w:space="0" w:color="auto"/>
              <w:right w:val="single" w:sz="4" w:space="0" w:color="auto"/>
            </w:tcBorders>
            <w:vAlign w:val="center"/>
          </w:tcPr>
          <w:p w14:paraId="65A10DC5"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304" w:type="pct"/>
            <w:tcBorders>
              <w:top w:val="nil"/>
              <w:left w:val="nil"/>
              <w:bottom w:val="single" w:sz="4" w:space="0" w:color="auto"/>
              <w:right w:val="nil"/>
            </w:tcBorders>
            <w:vAlign w:val="center"/>
          </w:tcPr>
          <w:p w14:paraId="6E9A3121" w14:textId="156CD1F8" w:rsidR="00C240F1" w:rsidRDefault="00F05DA4"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1170" w:type="pct"/>
            <w:tcBorders>
              <w:top w:val="nil"/>
              <w:left w:val="single" w:sz="4" w:space="0" w:color="auto"/>
              <w:bottom w:val="single" w:sz="4" w:space="0" w:color="auto"/>
              <w:right w:val="single" w:sz="4" w:space="0" w:color="auto"/>
            </w:tcBorders>
            <w:vAlign w:val="center"/>
          </w:tcPr>
          <w:p w14:paraId="2C5BB4C7"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1088" w:type="pct"/>
            <w:tcBorders>
              <w:top w:val="nil"/>
              <w:left w:val="nil"/>
              <w:bottom w:val="single" w:sz="4" w:space="0" w:color="auto"/>
              <w:right w:val="single" w:sz="4" w:space="0" w:color="auto"/>
            </w:tcBorders>
            <w:vAlign w:val="center"/>
          </w:tcPr>
          <w:p w14:paraId="5532FE73" w14:textId="77777777" w:rsidR="00C240F1" w:rsidRDefault="00C240F1" w:rsidP="000E441F">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907ECA" w14:paraId="7D74171C" w14:textId="77777777" w:rsidTr="00BF68AA">
        <w:trPr>
          <w:trHeight w:val="404"/>
        </w:trPr>
        <w:tc>
          <w:tcPr>
            <w:tcW w:w="2184" w:type="pct"/>
            <w:gridSpan w:val="5"/>
            <w:tcBorders>
              <w:top w:val="single" w:sz="4" w:space="0" w:color="auto"/>
              <w:left w:val="single" w:sz="4" w:space="0" w:color="auto"/>
              <w:bottom w:val="single" w:sz="4" w:space="0" w:color="auto"/>
              <w:right w:val="single" w:sz="4" w:space="0" w:color="auto"/>
            </w:tcBorders>
            <w:vAlign w:val="center"/>
          </w:tcPr>
          <w:p w14:paraId="7849B35F"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54" w:type="pct"/>
            <w:tcBorders>
              <w:top w:val="nil"/>
              <w:left w:val="nil"/>
              <w:bottom w:val="single" w:sz="4" w:space="0" w:color="auto"/>
              <w:right w:val="single" w:sz="4" w:space="0" w:color="auto"/>
            </w:tcBorders>
            <w:vAlign w:val="center"/>
          </w:tcPr>
          <w:p w14:paraId="3E732C69" w14:textId="77777777" w:rsidR="00C240F1" w:rsidRDefault="00C240F1"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304" w:type="pct"/>
            <w:tcBorders>
              <w:top w:val="nil"/>
              <w:left w:val="nil"/>
              <w:bottom w:val="single" w:sz="4" w:space="0" w:color="auto"/>
              <w:right w:val="nil"/>
            </w:tcBorders>
            <w:vAlign w:val="center"/>
          </w:tcPr>
          <w:p w14:paraId="637B9D5F" w14:textId="63BBED43" w:rsidR="00C240F1" w:rsidRDefault="00BF68AA" w:rsidP="000E441F">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r w:rsidR="00C101E7">
              <w:rPr>
                <w:rFonts w:ascii="宋体" w:hAnsi="宋体" w:cs="宋体"/>
                <w:color w:val="000000"/>
                <w:kern w:val="0"/>
                <w:sz w:val="20"/>
                <w:szCs w:val="20"/>
              </w:rPr>
              <w:t>7</w:t>
            </w:r>
            <w:r>
              <w:rPr>
                <w:rFonts w:ascii="宋体" w:hAnsi="宋体" w:cs="宋体"/>
                <w:color w:val="000000"/>
                <w:kern w:val="0"/>
                <w:sz w:val="20"/>
                <w:szCs w:val="20"/>
              </w:rPr>
              <w:t>.</w:t>
            </w:r>
            <w:r w:rsidR="00C101E7">
              <w:rPr>
                <w:rFonts w:ascii="宋体" w:hAnsi="宋体" w:cs="宋体"/>
                <w:color w:val="000000"/>
                <w:kern w:val="0"/>
                <w:sz w:val="20"/>
                <w:szCs w:val="20"/>
              </w:rPr>
              <w:t>09</w:t>
            </w:r>
          </w:p>
        </w:tc>
        <w:tc>
          <w:tcPr>
            <w:tcW w:w="2258" w:type="pct"/>
            <w:gridSpan w:val="2"/>
            <w:tcBorders>
              <w:top w:val="single" w:sz="4" w:space="0" w:color="auto"/>
              <w:left w:val="single" w:sz="4" w:space="0" w:color="auto"/>
              <w:bottom w:val="single" w:sz="4" w:space="0" w:color="auto"/>
              <w:right w:val="single" w:sz="4" w:space="0" w:color="000000"/>
            </w:tcBorders>
            <w:vAlign w:val="center"/>
          </w:tcPr>
          <w:p w14:paraId="18512E90" w14:textId="77777777" w:rsidR="00C240F1" w:rsidRDefault="00C240F1" w:rsidP="000E441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7276458E" w14:textId="77777777" w:rsidR="006B32E2" w:rsidRPr="00C240F1" w:rsidRDefault="006B32E2" w:rsidP="00C240F1">
      <w:pPr>
        <w:spacing w:line="600" w:lineRule="exact"/>
        <w:rPr>
          <w:rFonts w:ascii="仿宋_GB2312" w:eastAsia="仿宋_GB2312" w:hAnsi="宋体" w:cs="宋体"/>
          <w:color w:val="000000"/>
          <w:kern w:val="0"/>
          <w:sz w:val="32"/>
          <w:szCs w:val="32"/>
        </w:rPr>
      </w:pPr>
    </w:p>
    <w:p w14:paraId="3E574BD3" w14:textId="77777777" w:rsidR="006B32E2" w:rsidRDefault="006B32E2"/>
    <w:sectPr w:rsidR="006B32E2" w:rsidSect="00C240F1">
      <w:footerReference w:type="default" r:id="rId14"/>
      <w:pgSz w:w="16838" w:h="11906" w:orient="landscape"/>
      <w:pgMar w:top="1800" w:right="1440" w:bottom="1800" w:left="1440" w:header="851" w:footer="992" w:gutter="0"/>
      <w:pgNumType w:start="1"/>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3F9E" w14:textId="77777777" w:rsidR="001B53D1" w:rsidRDefault="001B53D1">
      <w:r>
        <w:separator/>
      </w:r>
    </w:p>
  </w:endnote>
  <w:endnote w:type="continuationSeparator" w:id="0">
    <w:p w14:paraId="330CC14A" w14:textId="77777777" w:rsidR="001B53D1" w:rsidRDefault="001B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941C" w14:textId="77777777" w:rsidR="006B32E2" w:rsidRDefault="006B32E2">
    <w:pPr>
      <w:pStyle w:val="a5"/>
      <w:jc w:val="right"/>
      <w:rPr>
        <w:rFonts w:ascii="宋体" w:hAnsi="宋体"/>
        <w:sz w:val="28"/>
        <w:szCs w:val="28"/>
      </w:rPr>
    </w:pPr>
  </w:p>
  <w:p w14:paraId="7FA4AC0B" w14:textId="77777777" w:rsidR="006B32E2" w:rsidRDefault="006B32E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2741" w14:textId="77777777" w:rsidR="00C240F1" w:rsidRDefault="001B53D1">
    <w:pPr>
      <w:pStyle w:val="a5"/>
      <w:jc w:val="right"/>
      <w:rPr>
        <w:rFonts w:ascii="宋体" w:hAnsi="宋体"/>
        <w:sz w:val="28"/>
        <w:szCs w:val="28"/>
      </w:rPr>
    </w:pPr>
    <w:r>
      <w:rPr>
        <w:sz w:val="28"/>
      </w:rPr>
      <w:pict w14:anchorId="6E741965">
        <v:shapetype id="_x0000_t202" coordsize="21600,21600" o:spt="202" path="m,l,21600r21600,l21600,xe">
          <v:stroke joinstyle="miter"/>
          <v:path gradientshapeok="t" o:connecttype="rect"/>
        </v:shapetype>
        <v:shape id="_x0000_s1025" type="#_x0000_t202" style="position:absolute;left:0;text-align:left;margin-left:1020.8pt;margin-top:0;width:2in;height:2in;z-index:251661312;mso-wrap-style:none;mso-position-horizontal:right;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14:paraId="76FF1965" w14:textId="77777777" w:rsidR="00C240F1" w:rsidRDefault="00C240F1" w:rsidP="001329DF">
                <w:pPr>
                  <w:pStyle w:val="a5"/>
                  <w:jc w:val="cente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w10:wrap anchorx="margin"/>
        </v:shape>
      </w:pict>
    </w:r>
  </w:p>
  <w:p w14:paraId="1C42986C" w14:textId="77777777" w:rsidR="00C240F1" w:rsidRDefault="00C240F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C9621" w14:textId="77777777" w:rsidR="006B32E2" w:rsidRDefault="00B952E4">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3A2AE720" wp14:editId="1A6F75DC">
              <wp:simplePos x="0" y="0"/>
              <wp:positionH relativeFrom="margin">
                <wp:posOffset>4396154</wp:posOffset>
              </wp:positionH>
              <wp:positionV relativeFrom="paragraph">
                <wp:posOffset>1172</wp:posOffset>
              </wp:positionV>
              <wp:extent cx="175846" cy="154745"/>
              <wp:effectExtent l="0" t="0" r="15240" b="0"/>
              <wp:wrapNone/>
              <wp:docPr id="1" name="文本框 1"/>
              <wp:cNvGraphicFramePr/>
              <a:graphic xmlns:a="http://schemas.openxmlformats.org/drawingml/2006/main">
                <a:graphicData uri="http://schemas.microsoft.com/office/word/2010/wordprocessingShape">
                  <wps:wsp>
                    <wps:cNvSpPr txBox="1"/>
                    <wps:spPr>
                      <a:xfrm>
                        <a:off x="0" y="0"/>
                        <a:ext cx="175846" cy="1547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7DE8F5" w14:textId="77777777" w:rsidR="006B32E2" w:rsidRDefault="00B952E4">
                          <w:pPr>
                            <w:pStyle w:val="a5"/>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3A2AE720" id="_x0000_t202" coordsize="21600,21600" o:spt="202" path="m,l,21600r21600,l21600,xe">
              <v:stroke joinstyle="miter"/>
              <v:path gradientshapeok="t" o:connecttype="rect"/>
            </v:shapetype>
            <v:shape id="文本框 1" o:spid="_x0000_s1026" type="#_x0000_t202" style="position:absolute;left:0;text-align:left;margin-left:346.15pt;margin-top:.1pt;width:13.85pt;height:1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CTRwIAAOsEAAAOAAAAZHJzL2Uyb0RvYy54bWysVFGP2jAMfp+0/xDlfRRuwJ0Q5cQ4MU1C&#10;u9PYtOeQJhAtibMk0LJfPyel5XTby017Sd3Y/mx/tjO/b4wmJ+GDAlvS0WBIibAcKmX3Jf32df3u&#10;jpIQma2YBitKehaB3i/evpnXbiZu4AC6Ep4giA2z2pX0EKObFUXgB2FYGIATFpUSvGERf/2+qDyr&#10;Ed3o4mY4nBY1+Mp54CIEvH1olXSR8aUUPD5KGUQkuqSYW8ynz+cuncVizmZ7z9xB8Usa7B+yMExZ&#10;DNpDPbDIyNGrP6CM4h4CyDjgYAqQUnGRa8BqRsMX1WwPzIlcC5ITXE9T+H+w/PNp6548ic0HaLCB&#10;iZDahVnAy1RPI71JX8yUoB4pPPe0iSYSnpxuJ3fjKSUcVaPJ+HY8SSjF1dn5ED8KMCQJJfXYlUwW&#10;O21CbE07kxTLwlppnTujLalLOn0/GWaHXoPg2mKMa6pZimctEoK2X4QkqsoZp4s8T2KlPTkxnATG&#10;ubAxF5uR0DpZSQz7GseLfXIVedZe49x75MhgY+9slAWf632RdvWjS1m29h0Dbd2JgtjsGiz8WSd3&#10;UJ2xwR7a2Q+OrxW2YcNCfGIehx17igscH/GQGpBuuEiUHMD/+tt9sscZRC0lNS5PScPPI/OCEv3J&#10;4nSmTesE3wm7TrBHswLswgifBseziA4+6k6UHsx33OtlioIqZjnGKmnsxFVsVxjfBS6Wy2yE++RY&#10;3Nit4wk6sWpheYwgVZ6xxE7LxYU13Kg8pZftTyv7/D9bXd+oxW8AAAD//wMAUEsDBBQABgAIAAAA&#10;IQAHwrgb2wAAAAcBAAAPAAAAZHJzL2Rvd25yZXYueG1sTI5LT4QwFIX3Jv6H5pq4c8qgQUXKxPjY&#10;+Rw10V2hVyC2t6QtDP57rytdnpyT73zVZnFWzBji4EnBepWBQGq9GahT8Ppye3QGIiZNRltPqOAb&#10;I2zq/b1Kl8bv6BnnbeoEQyiWWkGf0lhKGdsenY4rPyJx9+mD04lj6KQJesdwZ2WeZYV0eiB+6PWI&#10;Vz22X9vJKbDvMdw1WfqYr7v79PQop7eb9YNShwfL5QWIhEv6G8OvPqtDzU6Nn8hEYRUU5/kxTxXk&#10;ILg+5TcQDceTAmRdyf/+9Q8AAAD//wMAUEsBAi0AFAAGAAgAAAAhALaDOJL+AAAA4QEAABMAAAAA&#10;AAAAAAAAAAAAAAAAAFtDb250ZW50X1R5cGVzXS54bWxQSwECLQAUAAYACAAAACEAOP0h/9YAAACU&#10;AQAACwAAAAAAAAAAAAAAAAAvAQAAX3JlbHMvLnJlbHNQSwECLQAUAAYACAAAACEAf2mwk0cCAADr&#10;BAAADgAAAAAAAAAAAAAAAAAuAgAAZHJzL2Uyb0RvYy54bWxQSwECLQAUAAYACAAAACEAB8K4G9sA&#10;AAAHAQAADwAAAAAAAAAAAAAAAAChBAAAZHJzL2Rvd25yZXYueG1sUEsFBgAAAAAEAAQA8wAAAKkF&#10;AAAAAA==&#10;" filled="f" stroked="f" strokeweight=".5pt">
              <v:textbox inset="0,0,0,0">
                <w:txbxContent>
                  <w:p w14:paraId="257DE8F5" w14:textId="77777777" w:rsidR="006B32E2" w:rsidRDefault="00B952E4">
                    <w:pPr>
                      <w:pStyle w:val="a5"/>
                    </w:pPr>
                    <w:r>
                      <w:fldChar w:fldCharType="begin"/>
                    </w:r>
                    <w:r>
                      <w:instrText xml:space="preserve"> PAGE  \* MERGEFORMAT </w:instrText>
                    </w:r>
                    <w:r>
                      <w:fldChar w:fldCharType="separate"/>
                    </w:r>
                    <w:r>
                      <w:t>- 3 -</w:t>
                    </w:r>
                    <w:r>
                      <w:fldChar w:fldCharType="end"/>
                    </w:r>
                  </w:p>
                </w:txbxContent>
              </v:textbox>
              <w10:wrap anchorx="margin"/>
            </v:shape>
          </w:pict>
        </mc:Fallback>
      </mc:AlternateContent>
    </w:r>
  </w:p>
  <w:p w14:paraId="6A5EC0DD" w14:textId="77777777" w:rsidR="006B32E2" w:rsidRDefault="006B32E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7CBF" w14:textId="77777777" w:rsidR="001B53D1" w:rsidRDefault="001B53D1">
      <w:r>
        <w:separator/>
      </w:r>
    </w:p>
  </w:footnote>
  <w:footnote w:type="continuationSeparator" w:id="0">
    <w:p w14:paraId="22336C0F" w14:textId="77777777" w:rsidR="001B53D1" w:rsidRDefault="001B5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2FF6135"/>
    <w:multiLevelType w:val="singleLevel"/>
    <w:tmpl w:val="F2FF6135"/>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defaultTabStop w:val="420"/>
  <w:drawingGridHorizontalSpacing w:val="105"/>
  <w:drawingGridVerticalSpacing w:val="319"/>
  <w:displayHorizontalDrawingGridEvery w:val="2"/>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UxOTVkN2ZmMjVjM2EzNTY4MWNhM2I2OGZkMjAyOTMifQ=="/>
  </w:docVars>
  <w:rsids>
    <w:rsidRoot w:val="006B32E2"/>
    <w:rsid w:val="0003043D"/>
    <w:rsid w:val="000710D6"/>
    <w:rsid w:val="000B4AD9"/>
    <w:rsid w:val="000B60B8"/>
    <w:rsid w:val="000D70C1"/>
    <w:rsid w:val="000E7693"/>
    <w:rsid w:val="000F3523"/>
    <w:rsid w:val="001329DF"/>
    <w:rsid w:val="001643B6"/>
    <w:rsid w:val="00175807"/>
    <w:rsid w:val="00190987"/>
    <w:rsid w:val="001B53D1"/>
    <w:rsid w:val="001D7153"/>
    <w:rsid w:val="00272D2C"/>
    <w:rsid w:val="00285892"/>
    <w:rsid w:val="00292721"/>
    <w:rsid w:val="002A5982"/>
    <w:rsid w:val="002B2B3D"/>
    <w:rsid w:val="00311010"/>
    <w:rsid w:val="00316929"/>
    <w:rsid w:val="00317AA2"/>
    <w:rsid w:val="003866A1"/>
    <w:rsid w:val="00391BF9"/>
    <w:rsid w:val="003B3690"/>
    <w:rsid w:val="004134E5"/>
    <w:rsid w:val="00463089"/>
    <w:rsid w:val="00475DDD"/>
    <w:rsid w:val="004B3B32"/>
    <w:rsid w:val="004C3387"/>
    <w:rsid w:val="004C3526"/>
    <w:rsid w:val="004F5C18"/>
    <w:rsid w:val="005057D9"/>
    <w:rsid w:val="0055574E"/>
    <w:rsid w:val="00573AC3"/>
    <w:rsid w:val="00590E56"/>
    <w:rsid w:val="00597EB8"/>
    <w:rsid w:val="005C35A7"/>
    <w:rsid w:val="005C60D5"/>
    <w:rsid w:val="005D435B"/>
    <w:rsid w:val="0060504F"/>
    <w:rsid w:val="006114DA"/>
    <w:rsid w:val="0061485E"/>
    <w:rsid w:val="00615F31"/>
    <w:rsid w:val="006708AB"/>
    <w:rsid w:val="00672207"/>
    <w:rsid w:val="006B32E2"/>
    <w:rsid w:val="006B3752"/>
    <w:rsid w:val="006B75C7"/>
    <w:rsid w:val="006D3CEA"/>
    <w:rsid w:val="006D3EC5"/>
    <w:rsid w:val="006D6812"/>
    <w:rsid w:val="006E2FBC"/>
    <w:rsid w:val="00710B01"/>
    <w:rsid w:val="007442A9"/>
    <w:rsid w:val="007816F5"/>
    <w:rsid w:val="007A23A5"/>
    <w:rsid w:val="007A7379"/>
    <w:rsid w:val="007B1DCA"/>
    <w:rsid w:val="007C0F14"/>
    <w:rsid w:val="00823B2A"/>
    <w:rsid w:val="00830424"/>
    <w:rsid w:val="00852743"/>
    <w:rsid w:val="00854EED"/>
    <w:rsid w:val="00861F1A"/>
    <w:rsid w:val="00871353"/>
    <w:rsid w:val="00871D4B"/>
    <w:rsid w:val="00883851"/>
    <w:rsid w:val="008A0CA4"/>
    <w:rsid w:val="008A6B40"/>
    <w:rsid w:val="008C18B2"/>
    <w:rsid w:val="008D0C56"/>
    <w:rsid w:val="008D6F62"/>
    <w:rsid w:val="008E6E2C"/>
    <w:rsid w:val="008F5669"/>
    <w:rsid w:val="00907ECA"/>
    <w:rsid w:val="009347A9"/>
    <w:rsid w:val="009500A0"/>
    <w:rsid w:val="00950240"/>
    <w:rsid w:val="00954696"/>
    <w:rsid w:val="00966EF8"/>
    <w:rsid w:val="009A4628"/>
    <w:rsid w:val="009B7A48"/>
    <w:rsid w:val="009D249C"/>
    <w:rsid w:val="009F4E74"/>
    <w:rsid w:val="009F5978"/>
    <w:rsid w:val="00A12B71"/>
    <w:rsid w:val="00A22E90"/>
    <w:rsid w:val="00A42B07"/>
    <w:rsid w:val="00A522B2"/>
    <w:rsid w:val="00A81D7C"/>
    <w:rsid w:val="00A9032D"/>
    <w:rsid w:val="00AC123E"/>
    <w:rsid w:val="00B12AC7"/>
    <w:rsid w:val="00B415F1"/>
    <w:rsid w:val="00B640C3"/>
    <w:rsid w:val="00B66623"/>
    <w:rsid w:val="00B740AA"/>
    <w:rsid w:val="00B952E4"/>
    <w:rsid w:val="00B97A68"/>
    <w:rsid w:val="00BA4DB8"/>
    <w:rsid w:val="00BB3CED"/>
    <w:rsid w:val="00BF59A5"/>
    <w:rsid w:val="00BF68AA"/>
    <w:rsid w:val="00C101E7"/>
    <w:rsid w:val="00C240F1"/>
    <w:rsid w:val="00C5498B"/>
    <w:rsid w:val="00CA07ED"/>
    <w:rsid w:val="00CB1B09"/>
    <w:rsid w:val="00CD49B4"/>
    <w:rsid w:val="00D0182D"/>
    <w:rsid w:val="00D62981"/>
    <w:rsid w:val="00D62EAE"/>
    <w:rsid w:val="00D94C46"/>
    <w:rsid w:val="00DA4D59"/>
    <w:rsid w:val="00DF5E54"/>
    <w:rsid w:val="00E1752D"/>
    <w:rsid w:val="00E50540"/>
    <w:rsid w:val="00E875D7"/>
    <w:rsid w:val="00EE0B25"/>
    <w:rsid w:val="00EE1A40"/>
    <w:rsid w:val="00F05DA4"/>
    <w:rsid w:val="00F30778"/>
    <w:rsid w:val="00F769DC"/>
    <w:rsid w:val="00FB2F08"/>
    <w:rsid w:val="00FB3E68"/>
    <w:rsid w:val="00FD5DA5"/>
    <w:rsid w:val="018F2EE2"/>
    <w:rsid w:val="020967F0"/>
    <w:rsid w:val="02254FCF"/>
    <w:rsid w:val="02331ABF"/>
    <w:rsid w:val="03045209"/>
    <w:rsid w:val="033F6241"/>
    <w:rsid w:val="03F60FF6"/>
    <w:rsid w:val="04463D2B"/>
    <w:rsid w:val="049F51EA"/>
    <w:rsid w:val="064A387B"/>
    <w:rsid w:val="06667CE7"/>
    <w:rsid w:val="067F1777"/>
    <w:rsid w:val="06D27AF8"/>
    <w:rsid w:val="086E1AA3"/>
    <w:rsid w:val="09FC6C3A"/>
    <w:rsid w:val="0A1026E6"/>
    <w:rsid w:val="0B6D5629"/>
    <w:rsid w:val="0C1C7A68"/>
    <w:rsid w:val="0CE045F1"/>
    <w:rsid w:val="0D1D3A97"/>
    <w:rsid w:val="0D6B035F"/>
    <w:rsid w:val="0D894C89"/>
    <w:rsid w:val="0E440BB0"/>
    <w:rsid w:val="0ECF491D"/>
    <w:rsid w:val="0F5B515F"/>
    <w:rsid w:val="108C6F6A"/>
    <w:rsid w:val="109B71AD"/>
    <w:rsid w:val="10D80401"/>
    <w:rsid w:val="10F66AD9"/>
    <w:rsid w:val="10F845FF"/>
    <w:rsid w:val="113D2012"/>
    <w:rsid w:val="11673533"/>
    <w:rsid w:val="11E626AA"/>
    <w:rsid w:val="12435D4E"/>
    <w:rsid w:val="12DB5F87"/>
    <w:rsid w:val="140908D1"/>
    <w:rsid w:val="142D2812"/>
    <w:rsid w:val="143C0BC9"/>
    <w:rsid w:val="14665D24"/>
    <w:rsid w:val="1497412F"/>
    <w:rsid w:val="15BD7BC5"/>
    <w:rsid w:val="15E0481E"/>
    <w:rsid w:val="16435340"/>
    <w:rsid w:val="16D74CB7"/>
    <w:rsid w:val="172E5F1A"/>
    <w:rsid w:val="173B6FF4"/>
    <w:rsid w:val="177469AA"/>
    <w:rsid w:val="178D1819"/>
    <w:rsid w:val="188B5D59"/>
    <w:rsid w:val="189A5F9C"/>
    <w:rsid w:val="19481E9C"/>
    <w:rsid w:val="1A3B555D"/>
    <w:rsid w:val="1AC47300"/>
    <w:rsid w:val="1B302BE8"/>
    <w:rsid w:val="1CCC06EE"/>
    <w:rsid w:val="1D3544E5"/>
    <w:rsid w:val="1D37200B"/>
    <w:rsid w:val="1DC00253"/>
    <w:rsid w:val="1E6C3F37"/>
    <w:rsid w:val="1EFB350D"/>
    <w:rsid w:val="1F4275D2"/>
    <w:rsid w:val="1FD47FE6"/>
    <w:rsid w:val="1FF468DA"/>
    <w:rsid w:val="20032679"/>
    <w:rsid w:val="20727346"/>
    <w:rsid w:val="20855784"/>
    <w:rsid w:val="220821C8"/>
    <w:rsid w:val="2217240B"/>
    <w:rsid w:val="222D1C2F"/>
    <w:rsid w:val="22456F79"/>
    <w:rsid w:val="22765384"/>
    <w:rsid w:val="231D7342"/>
    <w:rsid w:val="234B4A63"/>
    <w:rsid w:val="23A3664D"/>
    <w:rsid w:val="23CE7442"/>
    <w:rsid w:val="23E47645"/>
    <w:rsid w:val="24172B97"/>
    <w:rsid w:val="242E1C8E"/>
    <w:rsid w:val="255D0959"/>
    <w:rsid w:val="258B55EA"/>
    <w:rsid w:val="25FD7B6A"/>
    <w:rsid w:val="26867B60"/>
    <w:rsid w:val="269E30FB"/>
    <w:rsid w:val="27F3369B"/>
    <w:rsid w:val="29D07A70"/>
    <w:rsid w:val="2A5C1303"/>
    <w:rsid w:val="2AB253C7"/>
    <w:rsid w:val="2AB63109"/>
    <w:rsid w:val="2B34464A"/>
    <w:rsid w:val="2B434959"/>
    <w:rsid w:val="2B4C75CA"/>
    <w:rsid w:val="2B9E76FA"/>
    <w:rsid w:val="2BAE1609"/>
    <w:rsid w:val="2C4C57BC"/>
    <w:rsid w:val="2C9D5C03"/>
    <w:rsid w:val="2D6A3D37"/>
    <w:rsid w:val="2D88240F"/>
    <w:rsid w:val="2DAF5BEE"/>
    <w:rsid w:val="2DBA39DB"/>
    <w:rsid w:val="2E1E4B22"/>
    <w:rsid w:val="2E33681F"/>
    <w:rsid w:val="2E8B21B7"/>
    <w:rsid w:val="2EDA4EED"/>
    <w:rsid w:val="2F6A2714"/>
    <w:rsid w:val="308E2433"/>
    <w:rsid w:val="30FD4EC2"/>
    <w:rsid w:val="317A4765"/>
    <w:rsid w:val="31B1462B"/>
    <w:rsid w:val="31EA3699"/>
    <w:rsid w:val="329A50BF"/>
    <w:rsid w:val="32AC08B4"/>
    <w:rsid w:val="32CE4D68"/>
    <w:rsid w:val="332C1A8F"/>
    <w:rsid w:val="337F252B"/>
    <w:rsid w:val="3390201E"/>
    <w:rsid w:val="33FB7DDF"/>
    <w:rsid w:val="34CC0F05"/>
    <w:rsid w:val="35447564"/>
    <w:rsid w:val="357F059C"/>
    <w:rsid w:val="35F25212"/>
    <w:rsid w:val="360D3DFA"/>
    <w:rsid w:val="36146F36"/>
    <w:rsid w:val="362D624A"/>
    <w:rsid w:val="369736C3"/>
    <w:rsid w:val="36AA789A"/>
    <w:rsid w:val="36B50719"/>
    <w:rsid w:val="36CF172B"/>
    <w:rsid w:val="36FB00F6"/>
    <w:rsid w:val="37F76B0F"/>
    <w:rsid w:val="381D755C"/>
    <w:rsid w:val="38284F1B"/>
    <w:rsid w:val="394418E0"/>
    <w:rsid w:val="396B1563"/>
    <w:rsid w:val="3A39340F"/>
    <w:rsid w:val="3AA27206"/>
    <w:rsid w:val="3AA80595"/>
    <w:rsid w:val="3AA82343"/>
    <w:rsid w:val="3B082DE1"/>
    <w:rsid w:val="3B167C0B"/>
    <w:rsid w:val="3BAF23CD"/>
    <w:rsid w:val="3CA628B2"/>
    <w:rsid w:val="3CD25455"/>
    <w:rsid w:val="3CF74EBC"/>
    <w:rsid w:val="3D233F03"/>
    <w:rsid w:val="3D874491"/>
    <w:rsid w:val="3DB159B2"/>
    <w:rsid w:val="3E2E2B5F"/>
    <w:rsid w:val="3F4A5777"/>
    <w:rsid w:val="3F4F5483"/>
    <w:rsid w:val="40C33A32"/>
    <w:rsid w:val="413B181B"/>
    <w:rsid w:val="41DD28D2"/>
    <w:rsid w:val="43100A85"/>
    <w:rsid w:val="434370AD"/>
    <w:rsid w:val="4352109E"/>
    <w:rsid w:val="43E02B4D"/>
    <w:rsid w:val="44056110"/>
    <w:rsid w:val="44315157"/>
    <w:rsid w:val="447D65EE"/>
    <w:rsid w:val="4513380A"/>
    <w:rsid w:val="456F5F37"/>
    <w:rsid w:val="473A2575"/>
    <w:rsid w:val="473F5DDD"/>
    <w:rsid w:val="474D04FA"/>
    <w:rsid w:val="47727F60"/>
    <w:rsid w:val="480A1F47"/>
    <w:rsid w:val="4837077E"/>
    <w:rsid w:val="48825F81"/>
    <w:rsid w:val="49325BF9"/>
    <w:rsid w:val="4958156F"/>
    <w:rsid w:val="49811327"/>
    <w:rsid w:val="499A379E"/>
    <w:rsid w:val="4A8F4985"/>
    <w:rsid w:val="4B0233A9"/>
    <w:rsid w:val="4B9D30D2"/>
    <w:rsid w:val="4C983FC5"/>
    <w:rsid w:val="4DC86B2C"/>
    <w:rsid w:val="4F361873"/>
    <w:rsid w:val="4FE15C83"/>
    <w:rsid w:val="50354221"/>
    <w:rsid w:val="508B425D"/>
    <w:rsid w:val="509B0528"/>
    <w:rsid w:val="510065DD"/>
    <w:rsid w:val="51383FC9"/>
    <w:rsid w:val="51475FBA"/>
    <w:rsid w:val="51516E38"/>
    <w:rsid w:val="52614E59"/>
    <w:rsid w:val="526D37FE"/>
    <w:rsid w:val="52857403"/>
    <w:rsid w:val="52900EEF"/>
    <w:rsid w:val="537137C2"/>
    <w:rsid w:val="538E1C7E"/>
    <w:rsid w:val="54B971CF"/>
    <w:rsid w:val="550D12C8"/>
    <w:rsid w:val="551E176E"/>
    <w:rsid w:val="554D7917"/>
    <w:rsid w:val="559B0682"/>
    <w:rsid w:val="55A51501"/>
    <w:rsid w:val="55B02A26"/>
    <w:rsid w:val="55D6244F"/>
    <w:rsid w:val="55F869F5"/>
    <w:rsid w:val="56270168"/>
    <w:rsid w:val="563F3703"/>
    <w:rsid w:val="56AF0889"/>
    <w:rsid w:val="56F3629C"/>
    <w:rsid w:val="573E7E5F"/>
    <w:rsid w:val="57831D16"/>
    <w:rsid w:val="578A2E8A"/>
    <w:rsid w:val="57AC301B"/>
    <w:rsid w:val="57B36157"/>
    <w:rsid w:val="57C739B1"/>
    <w:rsid w:val="57D83E10"/>
    <w:rsid w:val="57DE0CFA"/>
    <w:rsid w:val="584C2108"/>
    <w:rsid w:val="585B1260"/>
    <w:rsid w:val="58BA64F2"/>
    <w:rsid w:val="58D2260D"/>
    <w:rsid w:val="58EB7B73"/>
    <w:rsid w:val="590747AB"/>
    <w:rsid w:val="592310BA"/>
    <w:rsid w:val="5A184997"/>
    <w:rsid w:val="5A250E62"/>
    <w:rsid w:val="5A6F20DD"/>
    <w:rsid w:val="5A8262B5"/>
    <w:rsid w:val="5B2F01EA"/>
    <w:rsid w:val="5B490B80"/>
    <w:rsid w:val="5B5063B8"/>
    <w:rsid w:val="5B5E287E"/>
    <w:rsid w:val="5B6B6D49"/>
    <w:rsid w:val="5BB406F0"/>
    <w:rsid w:val="5D0B07E3"/>
    <w:rsid w:val="5D505750"/>
    <w:rsid w:val="5E1C432A"/>
    <w:rsid w:val="5E7B5776"/>
    <w:rsid w:val="5EAF519E"/>
    <w:rsid w:val="5ECC7AFE"/>
    <w:rsid w:val="5ED74E21"/>
    <w:rsid w:val="5FD7780E"/>
    <w:rsid w:val="601614EA"/>
    <w:rsid w:val="606326E4"/>
    <w:rsid w:val="60821D7D"/>
    <w:rsid w:val="60E27AAD"/>
    <w:rsid w:val="6142679E"/>
    <w:rsid w:val="61A84853"/>
    <w:rsid w:val="61BA6334"/>
    <w:rsid w:val="62AA45FB"/>
    <w:rsid w:val="63952BB5"/>
    <w:rsid w:val="63D062E3"/>
    <w:rsid w:val="64D67929"/>
    <w:rsid w:val="64EA6F30"/>
    <w:rsid w:val="653D08B4"/>
    <w:rsid w:val="66303069"/>
    <w:rsid w:val="666920D7"/>
    <w:rsid w:val="66723681"/>
    <w:rsid w:val="66FC6544"/>
    <w:rsid w:val="67317098"/>
    <w:rsid w:val="67A41618"/>
    <w:rsid w:val="681A18DB"/>
    <w:rsid w:val="68E65C61"/>
    <w:rsid w:val="68F4037D"/>
    <w:rsid w:val="691F0159"/>
    <w:rsid w:val="69796AD5"/>
    <w:rsid w:val="69951B60"/>
    <w:rsid w:val="69BD4E08"/>
    <w:rsid w:val="6A136F29"/>
    <w:rsid w:val="6A1A3E14"/>
    <w:rsid w:val="6A55309E"/>
    <w:rsid w:val="6A6B0B13"/>
    <w:rsid w:val="6ADE7537"/>
    <w:rsid w:val="6B032AFA"/>
    <w:rsid w:val="6B457C0B"/>
    <w:rsid w:val="6B4B624F"/>
    <w:rsid w:val="6C4E249B"/>
    <w:rsid w:val="6D6D6950"/>
    <w:rsid w:val="6F9845C7"/>
    <w:rsid w:val="6FB40867"/>
    <w:rsid w:val="70253512"/>
    <w:rsid w:val="7064228D"/>
    <w:rsid w:val="70643377"/>
    <w:rsid w:val="70673B2B"/>
    <w:rsid w:val="709B63C5"/>
    <w:rsid w:val="70BD7BEF"/>
    <w:rsid w:val="70D54F38"/>
    <w:rsid w:val="70DD4F89"/>
    <w:rsid w:val="715220E5"/>
    <w:rsid w:val="715E6CDC"/>
    <w:rsid w:val="71C72AD3"/>
    <w:rsid w:val="72001B41"/>
    <w:rsid w:val="72DD6326"/>
    <w:rsid w:val="73261A7B"/>
    <w:rsid w:val="7346211D"/>
    <w:rsid w:val="73BE3A62"/>
    <w:rsid w:val="73C3551C"/>
    <w:rsid w:val="73CB43D1"/>
    <w:rsid w:val="740F42BD"/>
    <w:rsid w:val="742C1313"/>
    <w:rsid w:val="755A1EB0"/>
    <w:rsid w:val="75DA08FB"/>
    <w:rsid w:val="76BB072D"/>
    <w:rsid w:val="76C36542"/>
    <w:rsid w:val="77EF4B32"/>
    <w:rsid w:val="77FF289B"/>
    <w:rsid w:val="784A1D68"/>
    <w:rsid w:val="786A065C"/>
    <w:rsid w:val="78A141F4"/>
    <w:rsid w:val="78B611AB"/>
    <w:rsid w:val="79240792"/>
    <w:rsid w:val="79346574"/>
    <w:rsid w:val="7A081EDB"/>
    <w:rsid w:val="7A7B08FF"/>
    <w:rsid w:val="7AC676A0"/>
    <w:rsid w:val="7AF10BC1"/>
    <w:rsid w:val="7B0F54EB"/>
    <w:rsid w:val="7BA7127F"/>
    <w:rsid w:val="7BD76009"/>
    <w:rsid w:val="7C013085"/>
    <w:rsid w:val="7C10151B"/>
    <w:rsid w:val="7C2A25DC"/>
    <w:rsid w:val="7C7750F6"/>
    <w:rsid w:val="7C896BD7"/>
    <w:rsid w:val="7D0B0712"/>
    <w:rsid w:val="7D5D078F"/>
    <w:rsid w:val="7D6869EF"/>
    <w:rsid w:val="7EEF3736"/>
    <w:rsid w:val="7F0215EE"/>
    <w:rsid w:val="7F5434CC"/>
    <w:rsid w:val="7F6C4CBA"/>
    <w:rsid w:val="7F8C2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6E860"/>
  <w15:docId w15:val="{D1938791-6E5F-422B-A994-6A9782BB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Normal Indent"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6114DA"/>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style>
  <w:style w:type="paragraph" w:styleId="TOC2">
    <w:name w:val="toc 2"/>
    <w:basedOn w:val="a"/>
    <w:next w:val="a"/>
    <w:uiPriority w:val="39"/>
    <w:pPr>
      <w:ind w:leftChars="200" w:left="420"/>
    </w:pPr>
  </w:style>
  <w:style w:type="paragraph" w:customStyle="1" w:styleId="11">
    <w:name w:val="列出段落1"/>
    <w:basedOn w:val="a"/>
    <w:uiPriority w:val="34"/>
    <w:qFormat/>
    <w:pPr>
      <w:ind w:firstLineChars="200" w:firstLine="420"/>
    </w:pPr>
    <w:rPr>
      <w:rFonts w:ascii="Calibri" w:hAnsi="Calibri" w:cs="黑体"/>
      <w:szCs w:val="22"/>
    </w:rPr>
  </w:style>
  <w:style w:type="paragraph" w:customStyle="1" w:styleId="WPSOffice1">
    <w:name w:val="WPSOffice手动目录 1"/>
    <w:rPr>
      <w:rFonts w:ascii="Calibri" w:hAnsi="Calibri" w:cs="宋体"/>
    </w:rPr>
  </w:style>
  <w:style w:type="paragraph" w:customStyle="1" w:styleId="WPSOffice2">
    <w:name w:val="WPSOffice手动目录 2"/>
    <w:pPr>
      <w:ind w:leftChars="200" w:left="200"/>
    </w:pPr>
    <w:rPr>
      <w:rFonts w:ascii="Calibri" w:hAnsi="Calibri" w:cs="宋体"/>
    </w:rPr>
  </w:style>
  <w:style w:type="character" w:styleId="a7">
    <w:name w:val="annotation reference"/>
    <w:basedOn w:val="a0"/>
    <w:rPr>
      <w:sz w:val="21"/>
      <w:szCs w:val="21"/>
    </w:rPr>
  </w:style>
  <w:style w:type="paragraph" w:styleId="a8">
    <w:name w:val="annotation subject"/>
    <w:basedOn w:val="a3"/>
    <w:next w:val="a3"/>
    <w:link w:val="a9"/>
    <w:rsid w:val="006D3EC5"/>
    <w:rPr>
      <w:b/>
      <w:bCs/>
    </w:rPr>
  </w:style>
  <w:style w:type="character" w:customStyle="1" w:styleId="a4">
    <w:name w:val="批注文字 字符"/>
    <w:basedOn w:val="a0"/>
    <w:link w:val="a3"/>
    <w:rsid w:val="006D3EC5"/>
    <w:rPr>
      <w:kern w:val="2"/>
      <w:sz w:val="21"/>
      <w:szCs w:val="24"/>
    </w:rPr>
  </w:style>
  <w:style w:type="character" w:customStyle="1" w:styleId="a9">
    <w:name w:val="批注主题 字符"/>
    <w:basedOn w:val="a4"/>
    <w:link w:val="a8"/>
    <w:rsid w:val="006D3EC5"/>
    <w:rPr>
      <w:b/>
      <w:bCs/>
      <w:kern w:val="2"/>
      <w:sz w:val="21"/>
      <w:szCs w:val="24"/>
    </w:rPr>
  </w:style>
  <w:style w:type="character" w:styleId="aa">
    <w:name w:val="Hyperlink"/>
    <w:basedOn w:val="a0"/>
    <w:uiPriority w:val="99"/>
    <w:unhideWhenUsed/>
    <w:rsid w:val="001329DF"/>
    <w:rPr>
      <w:color w:val="0000FF" w:themeColor="hyperlink"/>
      <w:u w:val="single"/>
    </w:rPr>
  </w:style>
  <w:style w:type="character" w:customStyle="1" w:styleId="10">
    <w:name w:val="标题 1 字符"/>
    <w:basedOn w:val="a0"/>
    <w:link w:val="1"/>
    <w:rsid w:val="006114DA"/>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835CF089-A562-446F-91C0-6E2E594DF69B}">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146DF16-7875-4CBD-8FB2-80CDE0D06B84}">
  <ds:schemaRefs>
    <ds:schemaRef ds:uri="http://schemas.openxmlformats.org/officeDocument/2006/bibliography"/>
  </ds:schemaRefs>
</ds:datastoreItem>
</file>

<file path=customXml/itemProps4.xml><?xml version="1.0" encoding="utf-8"?>
<ds:datastoreItem xmlns:ds="http://schemas.openxmlformats.org/officeDocument/2006/customXml" ds:itemID="{9F53EB41-1625-4440-B01E-CAFEE3377F56}">
  <ds:schemaRefs>
    <ds:schemaRef ds:uri="http://www.wps.cn/android/officeDocument/2013/mofficeCustomData"/>
  </ds:schemaRefs>
</ds:datastoreItem>
</file>

<file path=customXml/itemProps5.xml><?xml version="1.0" encoding="utf-8"?>
<ds:datastoreItem xmlns:ds="http://schemas.openxmlformats.org/officeDocument/2006/customXml" ds:itemID="{8C0F6DA7-D57F-46F3-AB12-6570FFB8601C}">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2806</Words>
  <Characters>15999</Characters>
  <Application>Microsoft Office Word</Application>
  <DocSecurity>0</DocSecurity>
  <Lines>133</Lines>
  <Paragraphs>37</Paragraphs>
  <ScaleCrop>false</ScaleCrop>
  <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GX</cp:lastModifiedBy>
  <cp:revision>2</cp:revision>
  <cp:lastPrinted>2022-03-24T10:01:00Z</cp:lastPrinted>
  <dcterms:created xsi:type="dcterms:W3CDTF">2023-05-04T01:27:00Z</dcterms:created>
  <dcterms:modified xsi:type="dcterms:W3CDTF">2023-05-04T01:27:00Z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810491EA88424DEBB8EFDBC8DB0C1895</vt:lpwstr>
  </property>
</Properties>
</file>