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52"/>
          <w:szCs w:val="52"/>
        </w:rPr>
      </w:pPr>
    </w:p>
    <w:p>
      <w:pPr>
        <w:jc w:val="center"/>
        <w:rPr>
          <w:b/>
          <w:bCs/>
          <w:sz w:val="52"/>
          <w:szCs w:val="52"/>
        </w:rPr>
      </w:pPr>
    </w:p>
    <w:p>
      <w:pPr>
        <w:jc w:val="center"/>
        <w:rPr>
          <w:b/>
          <w:bCs/>
          <w:sz w:val="52"/>
          <w:szCs w:val="52"/>
        </w:rPr>
      </w:pPr>
    </w:p>
    <w:p>
      <w:pPr>
        <w:jc w:val="center"/>
        <w:rPr>
          <w:rFonts w:ascii="黑体" w:hAnsi="黑体" w:eastAsia="黑体" w:cstheme="minorBidi"/>
          <w:sz w:val="52"/>
          <w:szCs w:val="52"/>
        </w:rPr>
      </w:pPr>
      <w:r>
        <w:rPr>
          <w:rFonts w:hint="eastAsia" w:ascii="黑体" w:hAnsi="黑体" w:eastAsia="黑体" w:cstheme="minorBidi"/>
          <w:sz w:val="52"/>
          <w:szCs w:val="52"/>
        </w:rPr>
        <w:t>北京市财政</w:t>
      </w:r>
      <w:bookmarkStart w:id="41" w:name="_GoBack"/>
      <w:bookmarkEnd w:id="41"/>
      <w:r>
        <w:rPr>
          <w:rFonts w:hint="eastAsia" w:ascii="黑体" w:hAnsi="黑体" w:eastAsia="黑体" w:cstheme="minorBidi"/>
          <w:sz w:val="52"/>
          <w:szCs w:val="52"/>
        </w:rPr>
        <w:t>支出项目</w:t>
      </w:r>
    </w:p>
    <w:p>
      <w:pPr>
        <w:jc w:val="center"/>
        <w:rPr>
          <w:rFonts w:ascii="黑体" w:hAnsi="黑体" w:eastAsia="黑体" w:cstheme="minorBidi"/>
          <w:sz w:val="52"/>
          <w:szCs w:val="52"/>
        </w:rPr>
      </w:pPr>
      <w:r>
        <w:rPr>
          <w:rFonts w:hint="eastAsia" w:ascii="黑体" w:hAnsi="黑体" w:eastAsia="黑体" w:cstheme="minorBidi"/>
          <w:sz w:val="52"/>
          <w:szCs w:val="52"/>
        </w:rPr>
        <w:t>绩效评价报告</w:t>
      </w:r>
    </w:p>
    <w:p>
      <w:pPr>
        <w:jc w:val="center"/>
        <w:rPr>
          <w:b/>
          <w:bCs/>
          <w:sz w:val="52"/>
        </w:rPr>
      </w:pPr>
    </w:p>
    <w:p>
      <w:pPr>
        <w:rPr>
          <w:rFonts w:eastAsia="黑体"/>
          <w:sz w:val="30"/>
        </w:rPr>
      </w:pPr>
    </w:p>
    <w:p>
      <w:pPr>
        <w:rPr>
          <w:rFonts w:eastAsia="黑体"/>
          <w:sz w:val="30"/>
        </w:rPr>
      </w:pPr>
    </w:p>
    <w:p>
      <w:pPr>
        <w:jc w:val="center"/>
        <w:rPr>
          <w:rFonts w:eastAsia="黑体"/>
          <w:sz w:val="30"/>
        </w:rPr>
      </w:pPr>
    </w:p>
    <w:p>
      <w:pPr>
        <w:spacing w:line="600" w:lineRule="exact"/>
        <w:ind w:firstLine="640" w:firstLineChars="200"/>
        <w:rPr>
          <w:rFonts w:ascii="宋体"/>
          <w:sz w:val="32"/>
          <w:szCs w:val="32"/>
          <w:u w:val="single"/>
        </w:rPr>
      </w:pPr>
      <w:r>
        <w:rPr>
          <w:rFonts w:hint="eastAsia" w:ascii="宋体" w:hAnsi="宋体"/>
          <w:sz w:val="32"/>
        </w:rPr>
        <w:t>主</w:t>
      </w:r>
      <w:r>
        <w:rPr>
          <w:rFonts w:hint="eastAsia" w:ascii="宋体" w:hAnsi="宋体"/>
          <w:sz w:val="32"/>
          <w:szCs w:val="32"/>
        </w:rPr>
        <w:t>管部</w:t>
      </w:r>
      <w:r>
        <w:rPr>
          <w:rFonts w:hint="eastAsia" w:ascii="宋体" w:hAnsi="宋体"/>
          <w:sz w:val="32"/>
        </w:rPr>
        <w:t>门：</w:t>
      </w:r>
      <w:r>
        <w:rPr>
          <w:rFonts w:hint="eastAsia" w:ascii="宋体" w:hAnsi="宋体"/>
          <w:sz w:val="32"/>
          <w:szCs w:val="32"/>
          <w:u w:val="single"/>
        </w:rPr>
        <w:t xml:space="preserve">       中国致公党北京市委员会       </w:t>
      </w:r>
    </w:p>
    <w:p>
      <w:pPr>
        <w:spacing w:line="600" w:lineRule="exact"/>
        <w:ind w:firstLine="640" w:firstLineChars="200"/>
        <w:rPr>
          <w:rFonts w:ascii="宋体"/>
          <w:sz w:val="32"/>
          <w:u w:val="single"/>
        </w:rPr>
      </w:pPr>
      <w:r>
        <w:rPr>
          <w:rFonts w:hint="eastAsia" w:ascii="宋体" w:hAnsi="宋体"/>
          <w:sz w:val="32"/>
        </w:rPr>
        <w:t>项目单位：</w:t>
      </w:r>
      <w:r>
        <w:rPr>
          <w:rFonts w:hint="eastAsia" w:ascii="宋体" w:hAnsi="宋体"/>
          <w:sz w:val="32"/>
          <w:szCs w:val="32"/>
          <w:u w:val="single"/>
        </w:rPr>
        <w:t xml:space="preserve">       中国致公党北京市委员会       </w:t>
      </w:r>
    </w:p>
    <w:p>
      <w:pPr>
        <w:spacing w:line="600" w:lineRule="exact"/>
        <w:ind w:firstLine="640" w:firstLineChars="200"/>
        <w:rPr>
          <w:rFonts w:ascii="宋体"/>
          <w:sz w:val="32"/>
          <w:u w:val="single"/>
        </w:rPr>
      </w:pPr>
      <w:r>
        <w:rPr>
          <w:rFonts w:hint="eastAsia" w:ascii="宋体" w:hAnsi="宋体"/>
          <w:sz w:val="32"/>
        </w:rPr>
        <w:t>项目名称：</w:t>
      </w:r>
      <w:r>
        <w:rPr>
          <w:rFonts w:hint="eastAsia" w:ascii="宋体" w:hAnsi="宋体"/>
          <w:sz w:val="32"/>
          <w:szCs w:val="32"/>
          <w:u w:val="single"/>
        </w:rPr>
        <w:t xml:space="preserve">           </w:t>
      </w:r>
      <w:r>
        <w:rPr>
          <w:rFonts w:ascii="宋体" w:hAnsi="宋体"/>
          <w:sz w:val="32"/>
          <w:szCs w:val="32"/>
          <w:u w:val="single"/>
        </w:rPr>
        <w:t xml:space="preserve">  </w:t>
      </w:r>
      <w:r>
        <w:rPr>
          <w:rFonts w:hint="eastAsia" w:ascii="宋体" w:hAnsi="宋体"/>
          <w:sz w:val="32"/>
          <w:szCs w:val="32"/>
          <w:u w:val="single"/>
        </w:rPr>
        <w:t xml:space="preserve">调研经费    </w:t>
      </w:r>
      <w:r>
        <w:rPr>
          <w:rFonts w:ascii="宋体" w:hAnsi="宋体"/>
          <w:sz w:val="32"/>
          <w:szCs w:val="32"/>
          <w:u w:val="single"/>
        </w:rPr>
        <w:t xml:space="preserve">  </w:t>
      </w:r>
      <w:r>
        <w:rPr>
          <w:rFonts w:hint="eastAsia" w:ascii="宋体" w:hAnsi="宋体"/>
          <w:sz w:val="32"/>
          <w:szCs w:val="32"/>
          <w:u w:val="single"/>
        </w:rPr>
        <w:t xml:space="preserve">         </w:t>
      </w:r>
    </w:p>
    <w:p>
      <w:pPr>
        <w:spacing w:line="600" w:lineRule="exact"/>
        <w:ind w:firstLine="640" w:firstLineChars="200"/>
        <w:rPr>
          <w:rFonts w:ascii="宋体"/>
          <w:sz w:val="32"/>
        </w:rPr>
      </w:pPr>
      <w:r>
        <w:rPr>
          <w:rFonts w:hint="eastAsia" w:ascii="宋体" w:hAnsi="宋体"/>
          <w:sz w:val="32"/>
        </w:rPr>
        <w:t>评价机构：</w:t>
      </w:r>
      <w:r>
        <w:rPr>
          <w:rFonts w:hint="eastAsia" w:ascii="宋体" w:hAnsi="宋体"/>
          <w:sz w:val="32"/>
          <w:szCs w:val="32"/>
          <w:u w:val="single"/>
        </w:rPr>
        <w:t xml:space="preserve">       中国致公党北京市委员会</w:t>
      </w:r>
      <w:r>
        <w:rPr>
          <w:rFonts w:ascii="宋体" w:hAnsi="宋体"/>
          <w:sz w:val="32"/>
          <w:szCs w:val="32"/>
          <w:u w:val="single"/>
        </w:rPr>
        <w:t> </w:t>
      </w:r>
      <w:r>
        <w:rPr>
          <w:rFonts w:hint="eastAsia" w:ascii="宋体" w:hAnsi="宋体"/>
          <w:sz w:val="32"/>
          <w:szCs w:val="32"/>
          <w:u w:val="single"/>
        </w:rPr>
        <w:t xml:space="preserve"> </w:t>
      </w:r>
      <w:r>
        <w:rPr>
          <w:rFonts w:ascii="宋体" w:hAnsi="宋体"/>
          <w:sz w:val="32"/>
          <w:szCs w:val="32"/>
          <w:u w:val="single"/>
        </w:rPr>
        <w:t>  </w:t>
      </w:r>
    </w:p>
    <w:p>
      <w:pPr>
        <w:spacing w:before="156" w:beforeLines="50" w:line="360" w:lineRule="exact"/>
        <w:ind w:firstLine="640" w:firstLineChars="200"/>
        <w:jc w:val="left"/>
        <w:rPr>
          <w:rFonts w:ascii="宋体"/>
          <w:sz w:val="32"/>
          <w:szCs w:val="32"/>
        </w:rPr>
      </w:pPr>
      <w:r>
        <w:rPr>
          <w:rFonts w:hint="eastAsia" w:ascii="宋体" w:hAnsi="宋体"/>
          <w:sz w:val="32"/>
          <w:szCs w:val="32"/>
        </w:rPr>
        <w:t>参与评价</w:t>
      </w:r>
    </w:p>
    <w:p>
      <w:pPr>
        <w:spacing w:line="360" w:lineRule="exact"/>
        <w:ind w:firstLine="640" w:firstLineChars="200"/>
        <w:jc w:val="left"/>
        <w:rPr>
          <w:rFonts w:ascii="宋体"/>
          <w:sz w:val="32"/>
          <w:szCs w:val="20"/>
        </w:rPr>
      </w:pPr>
      <w:r>
        <w:rPr>
          <w:rFonts w:hint="eastAsia" w:ascii="宋体" w:hAnsi="宋体"/>
          <w:sz w:val="32"/>
          <w:szCs w:val="32"/>
        </w:rPr>
        <w:t>中介机构：</w:t>
      </w:r>
      <w:r>
        <w:rPr>
          <w:rFonts w:hint="eastAsia" w:ascii="宋体" w:hAnsi="宋体"/>
          <w:sz w:val="32"/>
          <w:szCs w:val="32"/>
          <w:u w:val="single"/>
        </w:rPr>
        <w:t xml:space="preserve"> 北京中天永信会计师事务所（普通合伙）</w:t>
      </w:r>
    </w:p>
    <w:p/>
    <w:p>
      <w:pPr>
        <w:pStyle w:val="2"/>
        <w:outlineLvl w:val="9"/>
      </w:pPr>
    </w:p>
    <w:p>
      <w:pPr>
        <w:jc w:val="center"/>
        <w:outlineLvl w:val="0"/>
        <w:rPr>
          <w:rFonts w:ascii="宋体" w:hAnsi="宋体"/>
          <w:b/>
          <w:sz w:val="32"/>
          <w:szCs w:val="36"/>
        </w:rPr>
      </w:pPr>
      <w:bookmarkStart w:id="0" w:name="_Toc31392"/>
      <w:r>
        <w:rPr>
          <w:rFonts w:hint="eastAsia" w:ascii="宋体" w:hAnsi="宋体"/>
          <w:b/>
          <w:sz w:val="32"/>
          <w:szCs w:val="36"/>
        </w:rPr>
        <w:t>中国致公党北京市委员会</w:t>
      </w:r>
      <w:bookmarkEnd w:id="0"/>
    </w:p>
    <w:p>
      <w:pPr>
        <w:jc w:val="center"/>
        <w:rPr>
          <w:rFonts w:ascii="宋体" w:hAnsi="宋体"/>
          <w:b/>
          <w:sz w:val="36"/>
          <w:szCs w:val="36"/>
        </w:rPr>
      </w:pPr>
      <w:r>
        <w:rPr>
          <w:rFonts w:hint="eastAsia" w:ascii="宋体" w:hAnsi="宋体"/>
          <w:b/>
          <w:sz w:val="32"/>
          <w:szCs w:val="36"/>
        </w:rPr>
        <w:t>二〇二三年五月</w:t>
      </w:r>
    </w:p>
    <w:p>
      <w:pPr>
        <w:tabs>
          <w:tab w:val="left" w:pos="2850"/>
        </w:tabs>
        <w:spacing w:line="360" w:lineRule="auto"/>
        <w:jc w:val="center"/>
        <w:rPr>
          <w:rFonts w:cs="仿宋_GB2312" w:asciiTheme="majorEastAsia" w:hAnsiTheme="majorEastAsia" w:eastAsiaTheme="majorEastAsia"/>
          <w:b/>
          <w:bCs/>
          <w:sz w:val="44"/>
          <w:szCs w:val="44"/>
        </w:rPr>
      </w:pPr>
    </w:p>
    <w:p>
      <w:pPr>
        <w:tabs>
          <w:tab w:val="left" w:pos="2850"/>
        </w:tabs>
        <w:spacing w:line="360" w:lineRule="auto"/>
        <w:jc w:val="center"/>
        <w:rPr>
          <w:rFonts w:cs="仿宋_GB2312" w:asciiTheme="majorEastAsia" w:hAnsiTheme="majorEastAsia" w:eastAsiaTheme="majorEastAsia"/>
          <w:b/>
          <w:bCs/>
          <w:sz w:val="44"/>
          <w:szCs w:val="44"/>
        </w:rPr>
      </w:pPr>
    </w:p>
    <w:p>
      <w:pPr>
        <w:pStyle w:val="2"/>
        <w:outlineLvl w:val="9"/>
        <w:sectPr>
          <w:footerReference r:id="rId3" w:type="default"/>
          <w:pgSz w:w="11906" w:h="16838"/>
          <w:pgMar w:top="1418" w:right="1418" w:bottom="1418" w:left="1588" w:header="851" w:footer="992" w:gutter="0"/>
          <w:pgNumType w:start="1"/>
          <w:cols w:space="425" w:num="1"/>
          <w:docGrid w:type="lines" w:linePitch="312" w:charSpace="0"/>
        </w:sectPr>
      </w:pPr>
    </w:p>
    <w:p/>
    <w:p>
      <w:pPr>
        <w:tabs>
          <w:tab w:val="left" w:pos="2850"/>
        </w:tabs>
        <w:spacing w:line="360" w:lineRule="auto"/>
        <w:jc w:val="center"/>
        <w:rPr>
          <w:rFonts w:cs="仿宋_GB2312" w:asciiTheme="majorEastAsia" w:hAnsiTheme="majorEastAsia" w:eastAsiaTheme="majorEastAsia"/>
          <w:b/>
          <w:bCs/>
          <w:sz w:val="44"/>
          <w:szCs w:val="44"/>
        </w:rPr>
      </w:pPr>
      <w:r>
        <w:rPr>
          <w:rFonts w:hint="eastAsia" w:cs="仿宋_GB2312" w:asciiTheme="majorEastAsia" w:hAnsiTheme="majorEastAsia" w:eastAsiaTheme="majorEastAsia"/>
          <w:b/>
          <w:bCs/>
          <w:sz w:val="44"/>
          <w:szCs w:val="44"/>
        </w:rPr>
        <w:t>调研经费项目绩效评价结论</w:t>
      </w:r>
    </w:p>
    <w:p>
      <w:pPr>
        <w:tabs>
          <w:tab w:val="left" w:pos="2850"/>
        </w:tabs>
        <w:spacing w:line="360" w:lineRule="auto"/>
        <w:jc w:val="center"/>
        <w:rPr>
          <w:rFonts w:ascii="仿宋_GB2312" w:hAnsi="仿宋_GB2312" w:eastAsia="仿宋_GB2312" w:cs="仿宋_GB2312"/>
          <w:bCs/>
          <w:sz w:val="44"/>
          <w:szCs w:val="44"/>
        </w:rPr>
      </w:pPr>
    </w:p>
    <w:p>
      <w:pPr>
        <w:tabs>
          <w:tab w:val="left" w:pos="709"/>
        </w:tabs>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中国致公党北京市委员会“</w:t>
      </w:r>
      <w:r>
        <w:rPr>
          <w:rFonts w:hint="eastAsia" w:ascii="仿宋_GB2312" w:hAnsi="仿宋_GB2312" w:eastAsia="仿宋_GB2312" w:cs="仿宋_GB2312"/>
          <w:sz w:val="32"/>
          <w:szCs w:val="32"/>
        </w:rPr>
        <w:t>调研经费</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项目综合得分</w:t>
      </w:r>
      <w:r>
        <w:rPr>
          <w:rFonts w:hint="eastAsia" w:ascii="仿宋_GB2312" w:hAnsi="宋体" w:eastAsia="仿宋_GB2312" w:cs="仿宋_GB2312"/>
          <w:sz w:val="32"/>
          <w:szCs w:val="32"/>
        </w:rPr>
        <w:t>8</w:t>
      </w:r>
      <w:r>
        <w:rPr>
          <w:rFonts w:ascii="仿宋_GB2312" w:hAnsi="宋体" w:eastAsia="仿宋_GB2312" w:cs="仿宋_GB2312"/>
          <w:sz w:val="32"/>
          <w:szCs w:val="32"/>
        </w:rPr>
        <w:t>6</w:t>
      </w:r>
      <w:r>
        <w:rPr>
          <w:rFonts w:hint="eastAsia" w:ascii="仿宋_GB2312" w:hAnsi="宋体" w:eastAsia="仿宋_GB2312" w:cs="仿宋_GB2312"/>
          <w:sz w:val="32"/>
          <w:szCs w:val="32"/>
        </w:rPr>
        <w:t>.</w:t>
      </w:r>
      <w:r>
        <w:rPr>
          <w:rFonts w:ascii="仿宋_GB2312" w:hAnsi="宋体" w:eastAsia="仿宋_GB2312" w:cs="仿宋_GB2312"/>
          <w:sz w:val="32"/>
          <w:szCs w:val="32"/>
        </w:rPr>
        <w:t>66</w:t>
      </w:r>
      <w:r>
        <w:rPr>
          <w:rFonts w:hint="eastAsia" w:ascii="仿宋_GB2312" w:hAnsi="仿宋_GB2312" w:eastAsia="仿宋_GB2312" w:cs="仿宋_GB2312"/>
          <w:sz w:val="32"/>
          <w:szCs w:val="32"/>
        </w:rPr>
        <w:t>分，其中项目决策</w:t>
      </w:r>
      <w:r>
        <w:rPr>
          <w:rFonts w:ascii="仿宋_GB2312" w:hAnsi="宋体" w:eastAsia="仿宋_GB2312" w:cs="仿宋_GB2312"/>
          <w:sz w:val="32"/>
          <w:szCs w:val="32"/>
        </w:rPr>
        <w:t>8</w:t>
      </w:r>
      <w:r>
        <w:rPr>
          <w:rFonts w:hint="eastAsia" w:ascii="仿宋_GB2312" w:hAnsi="宋体" w:eastAsia="仿宋_GB2312" w:cs="仿宋_GB2312"/>
          <w:sz w:val="32"/>
          <w:szCs w:val="32"/>
        </w:rPr>
        <w:t>.</w:t>
      </w:r>
      <w:r>
        <w:rPr>
          <w:rFonts w:ascii="仿宋_GB2312" w:hAnsi="宋体" w:eastAsia="仿宋_GB2312" w:cs="仿宋_GB2312"/>
          <w:sz w:val="32"/>
          <w:szCs w:val="32"/>
        </w:rPr>
        <w:t>00</w:t>
      </w:r>
      <w:r>
        <w:rPr>
          <w:rFonts w:hint="eastAsia" w:ascii="仿宋_GB2312" w:hAnsi="仿宋_GB2312" w:eastAsia="仿宋_GB2312" w:cs="仿宋_GB2312"/>
          <w:sz w:val="32"/>
          <w:szCs w:val="32"/>
        </w:rPr>
        <w:t>分，项目过程</w:t>
      </w:r>
      <w:r>
        <w:rPr>
          <w:rFonts w:ascii="仿宋_GB2312" w:hAnsi="宋体" w:eastAsia="仿宋_GB2312" w:cs="仿宋_GB2312"/>
          <w:sz w:val="32"/>
          <w:szCs w:val="32"/>
        </w:rPr>
        <w:t>17.66</w:t>
      </w:r>
      <w:r>
        <w:rPr>
          <w:rFonts w:hint="eastAsia" w:ascii="仿宋_GB2312" w:hAnsi="仿宋_GB2312" w:eastAsia="仿宋_GB2312" w:cs="仿宋_GB2312"/>
          <w:sz w:val="32"/>
          <w:szCs w:val="32"/>
        </w:rPr>
        <w:t>分，项目产出</w:t>
      </w:r>
      <w:r>
        <w:rPr>
          <w:rFonts w:ascii="仿宋_GB2312" w:hAnsi="宋体" w:eastAsia="仿宋_GB2312" w:cs="仿宋_GB2312"/>
          <w:sz w:val="32"/>
          <w:szCs w:val="32"/>
        </w:rPr>
        <w:t>34.00</w:t>
      </w:r>
      <w:r>
        <w:rPr>
          <w:rFonts w:hint="eastAsia" w:ascii="仿宋_GB2312" w:hAnsi="仿宋_GB2312" w:eastAsia="仿宋_GB2312" w:cs="仿宋_GB2312"/>
          <w:sz w:val="32"/>
          <w:szCs w:val="32"/>
        </w:rPr>
        <w:t>分，项目效益</w:t>
      </w:r>
      <w:r>
        <w:rPr>
          <w:rFonts w:ascii="仿宋_GB2312" w:hAnsi="宋体" w:eastAsia="仿宋_GB2312" w:cs="仿宋_GB2312"/>
          <w:sz w:val="32"/>
          <w:szCs w:val="32"/>
        </w:rPr>
        <w:t>27.00</w:t>
      </w:r>
      <w:r>
        <w:rPr>
          <w:rFonts w:hint="eastAsia" w:ascii="仿宋_GB2312" w:hAnsi="仿宋_GB2312" w:eastAsia="仿宋_GB2312" w:cs="仿宋_GB2312"/>
          <w:sz w:val="32"/>
          <w:szCs w:val="32"/>
        </w:rPr>
        <w:t>分，项目绩效评定结论为“良”。</w:t>
      </w:r>
    </w:p>
    <w:p>
      <w:pPr>
        <w:pStyle w:val="8"/>
        <w:ind w:left="0" w:leftChars="0"/>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绩效评价结论一览表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390"/>
        <w:gridCol w:w="3442"/>
        <w:gridCol w:w="3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50" w:hRule="atLeast"/>
          <w:jc w:val="center"/>
        </w:trPr>
        <w:tc>
          <w:tcPr>
            <w:tcW w:w="1326" w:type="pct"/>
            <w:vAlign w:val="center"/>
          </w:tcPr>
          <w:p>
            <w:pPr>
              <w:adjustRightInd w:val="0"/>
              <w:snapToGrid w:val="0"/>
              <w:spacing w:before="120" w:after="60" w:line="300" w:lineRule="auto"/>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评价内容</w:t>
            </w:r>
          </w:p>
        </w:tc>
        <w:tc>
          <w:tcPr>
            <w:tcW w:w="1909" w:type="pct"/>
            <w:vAlign w:val="center"/>
          </w:tcPr>
          <w:p>
            <w:pPr>
              <w:adjustRightInd w:val="0"/>
              <w:snapToGrid w:val="0"/>
              <w:spacing w:before="120" w:after="60" w:line="300" w:lineRule="auto"/>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分值</w:t>
            </w:r>
          </w:p>
        </w:tc>
        <w:tc>
          <w:tcPr>
            <w:tcW w:w="1765" w:type="pct"/>
            <w:vAlign w:val="center"/>
          </w:tcPr>
          <w:p>
            <w:pPr>
              <w:adjustRightInd w:val="0"/>
              <w:snapToGrid w:val="0"/>
              <w:spacing w:before="120" w:after="60" w:line="300" w:lineRule="auto"/>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32" w:hRule="atLeast"/>
          <w:jc w:val="center"/>
        </w:trPr>
        <w:tc>
          <w:tcPr>
            <w:tcW w:w="1326" w:type="pct"/>
            <w:vAlign w:val="center"/>
          </w:tcPr>
          <w:p>
            <w:pPr>
              <w:pStyle w:val="6"/>
              <w:adjustRightInd w:val="0"/>
              <w:snapToGrid w:val="0"/>
              <w:spacing w:before="120" w:after="60" w:line="300" w:lineRule="auto"/>
              <w:ind w:firstLine="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项目决策</w:t>
            </w:r>
          </w:p>
        </w:tc>
        <w:tc>
          <w:tcPr>
            <w:tcW w:w="1909" w:type="pct"/>
            <w:vAlign w:val="center"/>
          </w:tcPr>
          <w:p>
            <w:pPr>
              <w:adjustRightInd w:val="0"/>
              <w:snapToGrid w:val="0"/>
              <w:jc w:val="center"/>
              <w:rPr>
                <w:rFonts w:ascii="仿宋_GB2312" w:hAnsi="仿宋_GB2312" w:eastAsia="仿宋_GB2312" w:cs="仿宋_GB2312"/>
                <w:b/>
                <w:sz w:val="28"/>
                <w:szCs w:val="28"/>
              </w:rPr>
            </w:pPr>
            <w:r>
              <w:rPr>
                <w:rFonts w:ascii="仿宋_GB2312" w:hAnsi="仿宋_GB2312" w:eastAsia="仿宋_GB2312" w:cs="仿宋_GB2312"/>
                <w:sz w:val="28"/>
                <w:szCs w:val="28"/>
              </w:rPr>
              <w:t>10</w:t>
            </w:r>
          </w:p>
        </w:tc>
        <w:tc>
          <w:tcPr>
            <w:tcW w:w="1765" w:type="pct"/>
            <w:vAlign w:val="center"/>
          </w:tcPr>
          <w:p>
            <w:pPr>
              <w:adjustRightInd w:val="0"/>
              <w:snapToGrid w:val="0"/>
              <w:jc w:val="center"/>
              <w:rPr>
                <w:rFonts w:ascii="仿宋_GB2312" w:hAnsi="仿宋_GB2312" w:eastAsia="仿宋_GB2312" w:cs="仿宋_GB2312"/>
                <w:b/>
                <w:sz w:val="28"/>
                <w:szCs w:val="28"/>
              </w:rPr>
            </w:pPr>
            <w:r>
              <w:rPr>
                <w:rFonts w:ascii="仿宋_GB2312" w:hAnsi="宋体" w:eastAsia="仿宋_GB2312" w:cs="仿宋_GB2312"/>
                <w:sz w:val="28"/>
                <w:szCs w:val="2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32" w:hRule="atLeast"/>
          <w:jc w:val="center"/>
        </w:trPr>
        <w:tc>
          <w:tcPr>
            <w:tcW w:w="1326" w:type="pct"/>
            <w:vAlign w:val="center"/>
          </w:tcPr>
          <w:p>
            <w:pPr>
              <w:adjustRightInd w:val="0"/>
              <w:snapToGrid w:val="0"/>
              <w:spacing w:before="120" w:after="60" w:line="30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项目过程</w:t>
            </w:r>
          </w:p>
        </w:tc>
        <w:tc>
          <w:tcPr>
            <w:tcW w:w="1909" w:type="pct"/>
            <w:vAlign w:val="center"/>
          </w:tcPr>
          <w:p>
            <w:pPr>
              <w:adjustRightInd w:val="0"/>
              <w:snapToGrid w:val="0"/>
              <w:jc w:val="center"/>
              <w:rPr>
                <w:rFonts w:ascii="仿宋_GB2312" w:hAnsi="仿宋_GB2312" w:eastAsia="仿宋_GB2312" w:cs="仿宋_GB2312"/>
                <w:b/>
                <w:sz w:val="28"/>
                <w:szCs w:val="28"/>
              </w:rPr>
            </w:pPr>
            <w:r>
              <w:rPr>
                <w:rFonts w:ascii="仿宋_GB2312" w:hAnsi="仿宋_GB2312" w:eastAsia="仿宋_GB2312" w:cs="仿宋_GB2312"/>
                <w:sz w:val="28"/>
                <w:szCs w:val="28"/>
              </w:rPr>
              <w:t>20</w:t>
            </w:r>
          </w:p>
        </w:tc>
        <w:tc>
          <w:tcPr>
            <w:tcW w:w="1765" w:type="pct"/>
            <w:vAlign w:val="center"/>
          </w:tcPr>
          <w:p>
            <w:pPr>
              <w:adjustRightInd w:val="0"/>
              <w:snapToGrid w:val="0"/>
              <w:jc w:val="center"/>
              <w:rPr>
                <w:rFonts w:ascii="仿宋_GB2312" w:hAnsi="仿宋_GB2312" w:eastAsia="仿宋_GB2312" w:cs="仿宋_GB2312"/>
                <w:b/>
                <w:sz w:val="28"/>
                <w:szCs w:val="28"/>
              </w:rPr>
            </w:pPr>
            <w:r>
              <w:rPr>
                <w:rFonts w:ascii="仿宋_GB2312" w:hAnsi="宋体" w:eastAsia="仿宋_GB2312" w:cs="仿宋_GB2312"/>
                <w:sz w:val="28"/>
                <w:szCs w:val="28"/>
              </w:rPr>
              <w:t>17.66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32" w:hRule="atLeast"/>
          <w:jc w:val="center"/>
        </w:trPr>
        <w:tc>
          <w:tcPr>
            <w:tcW w:w="1326" w:type="pct"/>
            <w:vAlign w:val="center"/>
          </w:tcPr>
          <w:p>
            <w:pPr>
              <w:adjustRightInd w:val="0"/>
              <w:snapToGrid w:val="0"/>
              <w:spacing w:before="120" w:after="60" w:line="30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项目产出</w:t>
            </w:r>
          </w:p>
        </w:tc>
        <w:tc>
          <w:tcPr>
            <w:tcW w:w="1909" w:type="pct"/>
            <w:vAlign w:val="center"/>
          </w:tcPr>
          <w:p>
            <w:pPr>
              <w:adjustRightInd w:val="0"/>
              <w:snapToGrid w:val="0"/>
              <w:jc w:val="center"/>
              <w:rPr>
                <w:rFonts w:ascii="仿宋_GB2312" w:hAnsi="仿宋_GB2312" w:eastAsia="仿宋_GB2312" w:cs="仿宋_GB2312"/>
                <w:b/>
                <w:sz w:val="28"/>
                <w:szCs w:val="28"/>
              </w:rPr>
            </w:pPr>
            <w:r>
              <w:rPr>
                <w:rFonts w:ascii="仿宋_GB2312" w:hAnsi="仿宋_GB2312" w:eastAsia="仿宋_GB2312" w:cs="仿宋_GB2312"/>
                <w:sz w:val="28"/>
                <w:szCs w:val="28"/>
              </w:rPr>
              <w:t>40</w:t>
            </w:r>
          </w:p>
        </w:tc>
        <w:tc>
          <w:tcPr>
            <w:tcW w:w="1765" w:type="pct"/>
            <w:vAlign w:val="center"/>
          </w:tcPr>
          <w:p>
            <w:pPr>
              <w:adjustRightInd w:val="0"/>
              <w:snapToGrid w:val="0"/>
              <w:jc w:val="center"/>
              <w:rPr>
                <w:rFonts w:ascii="仿宋_GB2312" w:hAnsi="仿宋_GB2312" w:eastAsia="仿宋_GB2312" w:cs="仿宋_GB2312"/>
                <w:b/>
                <w:sz w:val="28"/>
                <w:szCs w:val="28"/>
              </w:rPr>
            </w:pPr>
            <w:r>
              <w:rPr>
                <w:rFonts w:ascii="仿宋_GB2312" w:hAnsi="宋体" w:eastAsia="仿宋_GB2312" w:cs="仿宋_GB2312"/>
                <w:sz w:val="28"/>
                <w:szCs w:val="28"/>
              </w:rPr>
              <w:t>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32" w:hRule="atLeast"/>
          <w:jc w:val="center"/>
        </w:trPr>
        <w:tc>
          <w:tcPr>
            <w:tcW w:w="1326" w:type="pct"/>
            <w:vAlign w:val="center"/>
          </w:tcPr>
          <w:p>
            <w:pPr>
              <w:adjustRightInd w:val="0"/>
              <w:snapToGrid w:val="0"/>
              <w:spacing w:before="120" w:after="60" w:line="30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项目效益</w:t>
            </w:r>
          </w:p>
        </w:tc>
        <w:tc>
          <w:tcPr>
            <w:tcW w:w="1909" w:type="pct"/>
            <w:vAlign w:val="center"/>
          </w:tcPr>
          <w:p>
            <w:pPr>
              <w:adjustRightInd w:val="0"/>
              <w:snapToGrid w:val="0"/>
              <w:jc w:val="center"/>
              <w:rPr>
                <w:rFonts w:ascii="仿宋_GB2312" w:hAnsi="仿宋_GB2312" w:eastAsia="仿宋_GB2312" w:cs="仿宋_GB2312"/>
                <w:b/>
                <w:sz w:val="28"/>
                <w:szCs w:val="28"/>
              </w:rPr>
            </w:pPr>
            <w:r>
              <w:rPr>
                <w:rFonts w:ascii="仿宋_GB2312" w:hAnsi="仿宋_GB2312" w:eastAsia="仿宋_GB2312" w:cs="仿宋_GB2312"/>
                <w:sz w:val="28"/>
                <w:szCs w:val="28"/>
              </w:rPr>
              <w:t>30</w:t>
            </w:r>
          </w:p>
        </w:tc>
        <w:tc>
          <w:tcPr>
            <w:tcW w:w="1765" w:type="pct"/>
            <w:vAlign w:val="center"/>
          </w:tcPr>
          <w:p>
            <w:pPr>
              <w:adjustRightInd w:val="0"/>
              <w:snapToGrid w:val="0"/>
              <w:jc w:val="center"/>
              <w:rPr>
                <w:rFonts w:ascii="仿宋_GB2312" w:hAnsi="仿宋_GB2312" w:eastAsia="仿宋_GB2312" w:cs="仿宋_GB2312"/>
                <w:b/>
                <w:sz w:val="28"/>
                <w:szCs w:val="28"/>
              </w:rPr>
            </w:pPr>
            <w:r>
              <w:rPr>
                <w:rFonts w:ascii="仿宋_GB2312" w:hAnsi="宋体" w:eastAsia="仿宋_GB2312" w:cs="仿宋_GB2312"/>
                <w:sz w:val="28"/>
                <w:szCs w:val="28"/>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65" w:hRule="atLeast"/>
          <w:jc w:val="center"/>
        </w:trPr>
        <w:tc>
          <w:tcPr>
            <w:tcW w:w="1326" w:type="pct"/>
            <w:vAlign w:val="center"/>
          </w:tcPr>
          <w:p>
            <w:pPr>
              <w:adjustRightInd w:val="0"/>
              <w:snapToGrid w:val="0"/>
              <w:spacing w:before="120" w:after="60" w:line="30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综合得分</w:t>
            </w:r>
          </w:p>
        </w:tc>
        <w:tc>
          <w:tcPr>
            <w:tcW w:w="1909" w:type="pct"/>
            <w:vAlign w:val="center"/>
          </w:tcPr>
          <w:p>
            <w:pPr>
              <w:adjustRightInd w:val="0"/>
              <w:snapToGrid w:val="0"/>
              <w:jc w:val="center"/>
              <w:rPr>
                <w:rFonts w:ascii="仿宋_GB2312" w:hAnsi="仿宋_GB2312" w:eastAsia="仿宋_GB2312" w:cs="仿宋_GB2312"/>
                <w:sz w:val="28"/>
                <w:szCs w:val="28"/>
              </w:rPr>
            </w:pPr>
            <w:r>
              <w:rPr>
                <w:rFonts w:ascii="仿宋_GB2312" w:hAnsi="宋体" w:eastAsia="仿宋_GB2312" w:cs="仿宋_GB2312"/>
                <w:sz w:val="28"/>
                <w:szCs w:val="28"/>
              </w:rPr>
              <w:t>100</w:t>
            </w:r>
          </w:p>
        </w:tc>
        <w:tc>
          <w:tcPr>
            <w:tcW w:w="1765" w:type="pct"/>
            <w:vAlign w:val="center"/>
          </w:tcPr>
          <w:p>
            <w:pPr>
              <w:adjustRightInd w:val="0"/>
              <w:snapToGrid w:val="0"/>
              <w:jc w:val="center"/>
              <w:rPr>
                <w:rFonts w:ascii="仿宋_GB2312" w:hAnsi="仿宋_GB2312" w:eastAsia="仿宋_GB2312" w:cs="仿宋_GB2312"/>
                <w:sz w:val="28"/>
                <w:szCs w:val="28"/>
              </w:rPr>
            </w:pPr>
            <w:r>
              <w:rPr>
                <w:rFonts w:ascii="仿宋_GB2312" w:hAnsi="宋体" w:eastAsia="仿宋_GB2312" w:cs="仿宋_GB2312"/>
                <w:sz w:val="28"/>
                <w:szCs w:val="28"/>
              </w:rPr>
              <w:t>86.66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85" w:hRule="atLeast"/>
          <w:jc w:val="center"/>
        </w:trPr>
        <w:tc>
          <w:tcPr>
            <w:tcW w:w="1326" w:type="pct"/>
            <w:vAlign w:val="center"/>
          </w:tcPr>
          <w:p>
            <w:pPr>
              <w:adjustRightInd w:val="0"/>
              <w:snapToGrid w:val="0"/>
              <w:spacing w:before="120" w:after="60" w:line="30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绩效评定级别</w:t>
            </w:r>
          </w:p>
        </w:tc>
        <w:tc>
          <w:tcPr>
            <w:tcW w:w="3674" w:type="pct"/>
            <w:gridSpan w:val="2"/>
            <w:vAlign w:val="center"/>
          </w:tcPr>
          <w:p>
            <w:pPr>
              <w:adjustRightInd w:val="0"/>
              <w:snapToGrid w:val="0"/>
              <w:jc w:val="center"/>
              <w:rPr>
                <w:rFonts w:ascii="仿宋_GB2312" w:hAnsi="仿宋_GB2312" w:eastAsia="仿宋_GB2312" w:cs="仿宋_GB2312"/>
                <w:b/>
                <w:sz w:val="28"/>
                <w:szCs w:val="28"/>
              </w:rPr>
            </w:pPr>
            <w:r>
              <w:rPr>
                <w:rFonts w:hint="eastAsia" w:ascii="仿宋_GB2312" w:hAnsi="仿宋_GB2312" w:eastAsia="仿宋_GB2312" w:cs="仿宋_GB2312"/>
                <w:sz w:val="32"/>
                <w:szCs w:val="32"/>
              </w:rPr>
              <w:t>良</w:t>
            </w:r>
          </w:p>
        </w:tc>
      </w:tr>
    </w:tbl>
    <w:p>
      <w:pPr>
        <w:sectPr>
          <w:footerReference r:id="rId4" w:type="default"/>
          <w:pgSz w:w="11906" w:h="16838"/>
          <w:pgMar w:top="1418" w:right="1418" w:bottom="1418" w:left="1588" w:header="851" w:footer="992" w:gutter="0"/>
          <w:pgNumType w:start="1"/>
          <w:cols w:space="425" w:num="1"/>
          <w:docGrid w:type="lines" w:linePitch="312" w:charSpace="0"/>
        </w:sectPr>
      </w:pPr>
    </w:p>
    <w:p>
      <w:pPr>
        <w:pStyle w:val="2"/>
        <w:spacing w:before="0" w:after="0" w:line="377" w:lineRule="auto"/>
        <w:ind w:left="361" w:hanging="361" w:hangingChars="200"/>
        <w:jc w:val="center"/>
        <w:outlineLvl w:val="9"/>
        <w:rPr>
          <w:sz w:val="18"/>
        </w:rPr>
      </w:pPr>
    </w:p>
    <w:p/>
    <w:p>
      <w:pPr>
        <w:pStyle w:val="2"/>
        <w:outlineLvl w:val="9"/>
      </w:pPr>
      <w:r>
        <w:drawing>
          <wp:inline distT="0" distB="0" distL="0" distR="0">
            <wp:extent cx="2774950" cy="17481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88045" cy="1756370"/>
                    </a:xfrm>
                    <a:prstGeom prst="rect">
                      <a:avLst/>
                    </a:prstGeom>
                    <a:noFill/>
                    <a:ln>
                      <a:noFill/>
                    </a:ln>
                  </pic:spPr>
                </pic:pic>
              </a:graphicData>
            </a:graphic>
          </wp:inline>
        </w:drawing>
      </w:r>
      <w:r>
        <w:rPr>
          <w:rFonts w:hint="eastAsia"/>
        </w:rPr>
        <w:t xml:space="preserve"> </w:t>
      </w:r>
      <w:r>
        <w:t xml:space="preserve"> </w:t>
      </w:r>
      <w:r>
        <w:drawing>
          <wp:inline distT="0" distB="0" distL="0" distR="0">
            <wp:extent cx="2623820" cy="1752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33915" cy="1759824"/>
                    </a:xfrm>
                    <a:prstGeom prst="rect">
                      <a:avLst/>
                    </a:prstGeom>
                    <a:noFill/>
                    <a:ln>
                      <a:noFill/>
                    </a:ln>
                  </pic:spPr>
                </pic:pic>
              </a:graphicData>
            </a:graphic>
          </wp:inline>
        </w:drawing>
      </w:r>
    </w:p>
    <w:p>
      <w:pPr>
        <w:tabs>
          <w:tab w:val="left" w:pos="2850"/>
        </w:tabs>
        <w:spacing w:line="360" w:lineRule="auto"/>
        <w:ind w:firstLine="240" w:firstLineChars="100"/>
        <w:rPr>
          <w:rFonts w:ascii="黑体" w:hAnsi="黑体" w:eastAsia="黑体" w:cs="黑体"/>
          <w:bCs/>
          <w:sz w:val="24"/>
        </w:rPr>
      </w:pPr>
      <w:r>
        <w:rPr>
          <w:rFonts w:hint="eastAsia" w:ascii="黑体" w:hAnsi="黑体" w:eastAsia="黑体" w:cs="黑体"/>
          <w:bCs/>
          <w:sz w:val="24"/>
        </w:rPr>
        <w:t xml:space="preserve">市委赴中关村开展加快国际科技创新 </w:t>
      </w:r>
      <w:r>
        <w:rPr>
          <w:rFonts w:ascii="黑体" w:hAnsi="黑体" w:eastAsia="黑体" w:cs="黑体"/>
          <w:bCs/>
          <w:sz w:val="24"/>
        </w:rPr>
        <w:t xml:space="preserve">       </w:t>
      </w:r>
      <w:r>
        <w:rPr>
          <w:rFonts w:hint="eastAsia" w:ascii="黑体" w:hAnsi="黑体" w:eastAsia="黑体" w:cs="黑体"/>
          <w:bCs/>
          <w:sz w:val="24"/>
        </w:rPr>
        <w:t>闫傲霜主委带队赴平谷区调研</w:t>
      </w:r>
    </w:p>
    <w:p>
      <w:pPr>
        <w:tabs>
          <w:tab w:val="left" w:pos="2850"/>
        </w:tabs>
        <w:spacing w:line="360" w:lineRule="auto"/>
        <w:ind w:firstLine="1200" w:firstLineChars="500"/>
        <w:rPr>
          <w:rFonts w:ascii="黑体" w:hAnsi="黑体" w:eastAsia="黑体" w:cs="黑体"/>
          <w:bCs/>
          <w:sz w:val="24"/>
          <w:highlight w:val="yellow"/>
        </w:rPr>
      </w:pPr>
      <w:r>
        <w:rPr>
          <w:rFonts w:hint="eastAsia" w:ascii="黑体" w:hAnsi="黑体" w:eastAsia="黑体" w:cs="黑体"/>
          <w:bCs/>
          <w:sz w:val="24"/>
        </w:rPr>
        <w:t xml:space="preserve">中心建设专题调研 </w:t>
      </w:r>
      <w:r>
        <w:rPr>
          <w:rFonts w:ascii="黑体" w:hAnsi="黑体" w:eastAsia="黑体" w:cs="黑体"/>
          <w:bCs/>
          <w:sz w:val="24"/>
        </w:rPr>
        <w:t xml:space="preserve">                  </w:t>
      </w:r>
      <w:r>
        <w:rPr>
          <w:rFonts w:hint="eastAsia" w:ascii="黑体" w:hAnsi="黑体" w:eastAsia="黑体" w:cs="黑体"/>
          <w:bCs/>
          <w:sz w:val="24"/>
        </w:rPr>
        <w:t>两河休闲经济区建设</w:t>
      </w:r>
    </w:p>
    <w:p>
      <w:pPr>
        <w:rPr>
          <w:rFonts w:ascii="黑体" w:hAnsi="黑体" w:eastAsia="黑体" w:cs="黑体"/>
          <w:sz w:val="32"/>
          <w:szCs w:val="32"/>
        </w:rPr>
      </w:pPr>
      <w:r>
        <w:drawing>
          <wp:inline distT="0" distB="0" distL="0" distR="0">
            <wp:extent cx="2760980" cy="18383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76400" cy="1848646"/>
                    </a:xfrm>
                    <a:prstGeom prst="rect">
                      <a:avLst/>
                    </a:prstGeom>
                    <a:noFill/>
                    <a:ln>
                      <a:noFill/>
                    </a:ln>
                  </pic:spPr>
                </pic:pic>
              </a:graphicData>
            </a:graphic>
          </wp:inline>
        </w:drawing>
      </w:r>
      <w:r>
        <w:rPr>
          <w:rFonts w:ascii="黑体" w:hAnsi="黑体" w:eastAsia="黑体" w:cs="黑体"/>
          <w:sz w:val="32"/>
          <w:szCs w:val="32"/>
        </w:rPr>
        <w:t xml:space="preserve"> </w:t>
      </w:r>
      <w:r>
        <w:rPr>
          <w:rFonts w:hint="eastAsia" w:ascii="黑体" w:hAnsi="黑体" w:eastAsia="黑体" w:cs="黑体"/>
          <w:sz w:val="32"/>
          <w:szCs w:val="32"/>
        </w:rPr>
        <w:t xml:space="preserve"> </w:t>
      </w:r>
      <w:r>
        <w:drawing>
          <wp:inline distT="0" distB="0" distL="0" distR="0">
            <wp:extent cx="2639060" cy="18249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54243" cy="1835601"/>
                    </a:xfrm>
                    <a:prstGeom prst="rect">
                      <a:avLst/>
                    </a:prstGeom>
                    <a:noFill/>
                    <a:ln>
                      <a:noFill/>
                    </a:ln>
                  </pic:spPr>
                </pic:pic>
              </a:graphicData>
            </a:graphic>
          </wp:inline>
        </w:drawing>
      </w:r>
    </w:p>
    <w:p>
      <w:pPr>
        <w:tabs>
          <w:tab w:val="left" w:pos="2850"/>
        </w:tabs>
        <w:spacing w:line="360" w:lineRule="auto"/>
        <w:ind w:firstLine="240" w:firstLineChars="100"/>
        <w:rPr>
          <w:rFonts w:ascii="黑体" w:hAnsi="黑体" w:eastAsia="黑体" w:cs="黑体"/>
          <w:bCs/>
          <w:sz w:val="24"/>
          <w:highlight w:val="yellow"/>
        </w:rPr>
      </w:pPr>
      <w:r>
        <w:rPr>
          <w:rFonts w:hint="eastAsia" w:ascii="黑体" w:hAnsi="黑体" w:eastAsia="黑体" w:cs="黑体"/>
          <w:bCs/>
          <w:sz w:val="24"/>
        </w:rPr>
        <w:t xml:space="preserve">推进实现双碳目标课题调研工作座谈会 </w:t>
      </w:r>
      <w:r>
        <w:rPr>
          <w:rFonts w:ascii="黑体" w:hAnsi="黑体" w:eastAsia="黑体" w:cs="黑体"/>
          <w:bCs/>
          <w:sz w:val="24"/>
        </w:rPr>
        <w:t xml:space="preserve">         </w:t>
      </w:r>
      <w:r>
        <w:rPr>
          <w:rFonts w:hint="eastAsia" w:ascii="黑体" w:hAnsi="黑体" w:eastAsia="黑体" w:cs="黑体"/>
          <w:bCs/>
          <w:sz w:val="24"/>
        </w:rPr>
        <w:t>主委课题调研工作推进会</w:t>
      </w:r>
    </w:p>
    <w:p>
      <w:pPr>
        <w:tabs>
          <w:tab w:val="left" w:pos="2850"/>
        </w:tabs>
        <w:spacing w:line="360" w:lineRule="auto"/>
        <w:ind w:firstLine="960" w:firstLineChars="400"/>
        <w:rPr>
          <w:rFonts w:ascii="黑体" w:hAnsi="黑体" w:eastAsia="黑体" w:cs="黑体"/>
          <w:bCs/>
          <w:sz w:val="24"/>
          <w:highlight w:val="yellow"/>
        </w:rPr>
      </w:pPr>
    </w:p>
    <w:p>
      <w:pPr>
        <w:pStyle w:val="2"/>
        <w:outlineLvl w:val="9"/>
        <w:rPr>
          <w:highlight w:val="yellow"/>
        </w:rPr>
        <w:sectPr>
          <w:footerReference r:id="rId5" w:type="default"/>
          <w:pgSz w:w="11906" w:h="16838"/>
          <w:pgMar w:top="1418" w:right="1418" w:bottom="1418" w:left="1588" w:header="851" w:footer="992" w:gutter="0"/>
          <w:pgNumType w:start="1"/>
          <w:cols w:space="425" w:num="1"/>
          <w:docGrid w:type="lines" w:linePitch="312" w:charSpace="0"/>
        </w:sectPr>
      </w:pPr>
    </w:p>
    <w:sdt>
      <w:sdtPr>
        <w:rPr>
          <w:rFonts w:hint="eastAsia" w:ascii="黑体" w:hAnsi="黑体" w:eastAsia="黑体" w:cs="黑体"/>
          <w:kern w:val="2"/>
          <w:sz w:val="28"/>
          <w:szCs w:val="28"/>
          <w:lang w:val="en-US" w:eastAsia="zh-CN" w:bidi="ar-SA"/>
        </w:rPr>
        <w:id w:val="147475606"/>
        <w15:color w:val="DBDBDB"/>
        <w:docPartObj>
          <w:docPartGallery w:val="Table of Contents"/>
          <w:docPartUnique/>
        </w:docPartObj>
      </w:sdtPr>
      <w:sdtEndPr>
        <w:rPr>
          <w:rFonts w:hint="eastAsia" w:ascii="黑体" w:hAnsi="黑体" w:eastAsia="黑体" w:cs="黑体"/>
          <w:b/>
          <w:kern w:val="2"/>
          <w:sz w:val="28"/>
          <w:szCs w:val="28"/>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28"/>
              <w:szCs w:val="28"/>
            </w:rPr>
          </w:pPr>
          <w:r>
            <w:rPr>
              <w:rFonts w:hint="eastAsia" w:ascii="黑体" w:hAnsi="黑体" w:eastAsia="黑体" w:cs="黑体"/>
              <w:sz w:val="28"/>
              <w:szCs w:val="28"/>
            </w:rPr>
            <w:t>目录</w:t>
          </w:r>
        </w:p>
        <w:p>
          <w:pPr>
            <w:pStyle w:val="20"/>
            <w:tabs>
              <w:tab w:val="right" w:leader="dot" w:pos="8617"/>
            </w:tabs>
            <w:rPr>
              <w:b/>
              <w:sz w:val="28"/>
              <w:szCs w:val="28"/>
            </w:rPr>
          </w:pPr>
          <w:r>
            <w:fldChar w:fldCharType="begin"/>
          </w:r>
          <w:r>
            <w:instrText xml:space="preserve">TOC \o "1-2" \h \u </w:instrText>
          </w:r>
          <w:r>
            <w:fldChar w:fldCharType="separate"/>
          </w:r>
          <w:r>
            <w:rPr>
              <w:b/>
              <w:sz w:val="28"/>
              <w:szCs w:val="28"/>
            </w:rPr>
            <w:fldChar w:fldCharType="begin"/>
          </w:r>
          <w:r>
            <w:rPr>
              <w:b/>
              <w:sz w:val="28"/>
              <w:szCs w:val="28"/>
            </w:rPr>
            <w:instrText xml:space="preserve"> HYPERLINK \l _Toc15162 </w:instrText>
          </w:r>
          <w:r>
            <w:rPr>
              <w:b/>
              <w:sz w:val="28"/>
              <w:szCs w:val="28"/>
            </w:rPr>
            <w:fldChar w:fldCharType="separate"/>
          </w:r>
          <w:r>
            <w:rPr>
              <w:rFonts w:hint="eastAsia" w:ascii="仿宋_GB2312" w:hAnsi="宋体" w:eastAsia="仿宋_GB2312" w:cs="仿宋"/>
              <w:b/>
              <w:kern w:val="0"/>
              <w:sz w:val="28"/>
              <w:szCs w:val="28"/>
            </w:rPr>
            <w:t>一、基本情况</w:t>
          </w:r>
          <w:r>
            <w:rPr>
              <w:b/>
              <w:sz w:val="28"/>
              <w:szCs w:val="28"/>
            </w:rPr>
            <w:tab/>
          </w:r>
          <w:r>
            <w:rPr>
              <w:b/>
              <w:sz w:val="28"/>
              <w:szCs w:val="28"/>
            </w:rPr>
            <w:fldChar w:fldCharType="begin"/>
          </w:r>
          <w:r>
            <w:rPr>
              <w:b/>
              <w:sz w:val="28"/>
              <w:szCs w:val="28"/>
            </w:rPr>
            <w:instrText xml:space="preserve"> PAGEREF _Toc15162 \h </w:instrText>
          </w:r>
          <w:r>
            <w:rPr>
              <w:b/>
              <w:sz w:val="28"/>
              <w:szCs w:val="28"/>
            </w:rPr>
            <w:fldChar w:fldCharType="separate"/>
          </w:r>
          <w:r>
            <w:rPr>
              <w:b/>
              <w:sz w:val="28"/>
              <w:szCs w:val="28"/>
            </w:rPr>
            <w:t>1</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_Toc7371 </w:instrText>
          </w:r>
          <w:r>
            <w:rPr>
              <w:b/>
              <w:sz w:val="28"/>
              <w:szCs w:val="28"/>
            </w:rPr>
            <w:fldChar w:fldCharType="separate"/>
          </w:r>
          <w:r>
            <w:rPr>
              <w:rFonts w:hint="eastAsia" w:ascii="仿宋_GB2312" w:hAnsi="仿宋" w:eastAsia="仿宋_GB2312" w:cs="仿宋"/>
              <w:b/>
              <w:kern w:val="0"/>
              <w:sz w:val="28"/>
              <w:szCs w:val="28"/>
            </w:rPr>
            <w:t>（一）项目概况</w:t>
          </w:r>
          <w:r>
            <w:rPr>
              <w:b/>
              <w:sz w:val="28"/>
              <w:szCs w:val="28"/>
            </w:rPr>
            <w:tab/>
          </w:r>
          <w:r>
            <w:rPr>
              <w:b/>
              <w:sz w:val="28"/>
              <w:szCs w:val="28"/>
            </w:rPr>
            <w:fldChar w:fldCharType="begin"/>
          </w:r>
          <w:r>
            <w:rPr>
              <w:b/>
              <w:sz w:val="28"/>
              <w:szCs w:val="28"/>
            </w:rPr>
            <w:instrText xml:space="preserve"> PAGEREF _Toc7371 \h </w:instrText>
          </w:r>
          <w:r>
            <w:rPr>
              <w:b/>
              <w:sz w:val="28"/>
              <w:szCs w:val="28"/>
            </w:rPr>
            <w:fldChar w:fldCharType="separate"/>
          </w:r>
          <w:r>
            <w:rPr>
              <w:b/>
              <w:sz w:val="28"/>
              <w:szCs w:val="28"/>
            </w:rPr>
            <w:t>1</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_Toc13608 </w:instrText>
          </w:r>
          <w:r>
            <w:rPr>
              <w:b/>
              <w:sz w:val="28"/>
              <w:szCs w:val="28"/>
            </w:rPr>
            <w:fldChar w:fldCharType="separate"/>
          </w:r>
          <w:r>
            <w:rPr>
              <w:rFonts w:hint="eastAsia" w:ascii="仿宋_GB2312" w:hAnsi="仿宋" w:eastAsia="仿宋_GB2312" w:cs="仿宋"/>
              <w:b/>
              <w:kern w:val="0"/>
              <w:sz w:val="28"/>
              <w:szCs w:val="28"/>
            </w:rPr>
            <w:t>（二）项目绩效目标</w:t>
          </w:r>
          <w:r>
            <w:rPr>
              <w:b/>
              <w:sz w:val="28"/>
              <w:szCs w:val="28"/>
            </w:rPr>
            <w:tab/>
          </w:r>
          <w:r>
            <w:rPr>
              <w:b/>
              <w:sz w:val="28"/>
              <w:szCs w:val="28"/>
            </w:rPr>
            <w:fldChar w:fldCharType="begin"/>
          </w:r>
          <w:r>
            <w:rPr>
              <w:b/>
              <w:sz w:val="28"/>
              <w:szCs w:val="28"/>
            </w:rPr>
            <w:instrText xml:space="preserve"> PAGEREF _Toc13608 \h </w:instrText>
          </w:r>
          <w:r>
            <w:rPr>
              <w:b/>
              <w:sz w:val="28"/>
              <w:szCs w:val="28"/>
            </w:rPr>
            <w:fldChar w:fldCharType="separate"/>
          </w:r>
          <w:r>
            <w:rPr>
              <w:b/>
              <w:sz w:val="28"/>
              <w:szCs w:val="28"/>
            </w:rPr>
            <w:t>2</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_Toc32593 </w:instrText>
          </w:r>
          <w:r>
            <w:rPr>
              <w:b/>
              <w:sz w:val="28"/>
              <w:szCs w:val="28"/>
            </w:rPr>
            <w:fldChar w:fldCharType="separate"/>
          </w:r>
          <w:r>
            <w:rPr>
              <w:rFonts w:hint="eastAsia" w:ascii="仿宋_GB2312" w:hAnsi="宋体" w:eastAsia="仿宋_GB2312" w:cs="仿宋"/>
              <w:b/>
              <w:kern w:val="0"/>
              <w:sz w:val="28"/>
              <w:szCs w:val="28"/>
            </w:rPr>
            <w:t>二、绩效评价工作开展情况</w:t>
          </w:r>
          <w:r>
            <w:rPr>
              <w:b/>
              <w:sz w:val="28"/>
              <w:szCs w:val="28"/>
            </w:rPr>
            <w:tab/>
          </w:r>
          <w:r>
            <w:rPr>
              <w:b/>
              <w:sz w:val="28"/>
              <w:szCs w:val="28"/>
            </w:rPr>
            <w:fldChar w:fldCharType="begin"/>
          </w:r>
          <w:r>
            <w:rPr>
              <w:b/>
              <w:sz w:val="28"/>
              <w:szCs w:val="28"/>
            </w:rPr>
            <w:instrText xml:space="preserve"> PAGEREF _Toc32593 \h </w:instrText>
          </w:r>
          <w:r>
            <w:rPr>
              <w:b/>
              <w:sz w:val="28"/>
              <w:szCs w:val="28"/>
            </w:rPr>
            <w:fldChar w:fldCharType="separate"/>
          </w:r>
          <w:r>
            <w:rPr>
              <w:b/>
              <w:sz w:val="28"/>
              <w:szCs w:val="28"/>
            </w:rPr>
            <w:t>3</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_Toc18373 </w:instrText>
          </w:r>
          <w:r>
            <w:rPr>
              <w:b/>
              <w:sz w:val="28"/>
              <w:szCs w:val="28"/>
            </w:rPr>
            <w:fldChar w:fldCharType="separate"/>
          </w:r>
          <w:r>
            <w:rPr>
              <w:rFonts w:hint="eastAsia" w:ascii="仿宋_GB2312" w:hAnsi="仿宋" w:eastAsia="仿宋_GB2312" w:cs="仿宋"/>
              <w:b/>
              <w:kern w:val="0"/>
              <w:sz w:val="28"/>
              <w:szCs w:val="28"/>
            </w:rPr>
            <w:t>（一）绩效评价目的、对象和范围</w:t>
          </w:r>
          <w:r>
            <w:rPr>
              <w:b/>
              <w:sz w:val="28"/>
              <w:szCs w:val="28"/>
            </w:rPr>
            <w:tab/>
          </w:r>
          <w:r>
            <w:rPr>
              <w:b/>
              <w:sz w:val="28"/>
              <w:szCs w:val="28"/>
            </w:rPr>
            <w:fldChar w:fldCharType="begin"/>
          </w:r>
          <w:r>
            <w:rPr>
              <w:b/>
              <w:sz w:val="28"/>
              <w:szCs w:val="28"/>
            </w:rPr>
            <w:instrText xml:space="preserve"> PAGEREF _Toc18373 \h </w:instrText>
          </w:r>
          <w:r>
            <w:rPr>
              <w:b/>
              <w:sz w:val="28"/>
              <w:szCs w:val="28"/>
            </w:rPr>
            <w:fldChar w:fldCharType="separate"/>
          </w:r>
          <w:r>
            <w:rPr>
              <w:b/>
              <w:sz w:val="28"/>
              <w:szCs w:val="28"/>
            </w:rPr>
            <w:t>3</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_Toc6030 </w:instrText>
          </w:r>
          <w:r>
            <w:rPr>
              <w:b/>
              <w:sz w:val="28"/>
              <w:szCs w:val="28"/>
            </w:rPr>
            <w:fldChar w:fldCharType="separate"/>
          </w:r>
          <w:r>
            <w:rPr>
              <w:rFonts w:hint="eastAsia" w:ascii="仿宋_GB2312" w:hAnsi="仿宋" w:eastAsia="仿宋_GB2312" w:cs="仿宋"/>
              <w:b/>
              <w:kern w:val="0"/>
              <w:sz w:val="28"/>
              <w:szCs w:val="28"/>
            </w:rPr>
            <w:t>（二）绩效评价原则、评价指标体系、评价方法、评价标准等</w:t>
          </w:r>
          <w:r>
            <w:rPr>
              <w:b/>
              <w:sz w:val="28"/>
              <w:szCs w:val="28"/>
            </w:rPr>
            <w:tab/>
          </w:r>
          <w:r>
            <w:rPr>
              <w:b/>
              <w:sz w:val="28"/>
              <w:szCs w:val="28"/>
            </w:rPr>
            <w:fldChar w:fldCharType="begin"/>
          </w:r>
          <w:r>
            <w:rPr>
              <w:b/>
              <w:sz w:val="28"/>
              <w:szCs w:val="28"/>
            </w:rPr>
            <w:instrText xml:space="preserve"> PAGEREF _Toc6030 \h </w:instrText>
          </w:r>
          <w:r>
            <w:rPr>
              <w:b/>
              <w:sz w:val="28"/>
              <w:szCs w:val="28"/>
            </w:rPr>
            <w:fldChar w:fldCharType="separate"/>
          </w:r>
          <w:r>
            <w:rPr>
              <w:b/>
              <w:sz w:val="28"/>
              <w:szCs w:val="28"/>
            </w:rPr>
            <w:t>3</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_Toc4855 </w:instrText>
          </w:r>
          <w:r>
            <w:rPr>
              <w:b/>
              <w:sz w:val="28"/>
              <w:szCs w:val="28"/>
            </w:rPr>
            <w:fldChar w:fldCharType="separate"/>
          </w:r>
          <w:r>
            <w:rPr>
              <w:rFonts w:hint="eastAsia" w:ascii="仿宋_GB2312" w:hAnsi="仿宋" w:eastAsia="仿宋_GB2312" w:cs="仿宋"/>
              <w:b/>
              <w:kern w:val="0"/>
              <w:sz w:val="28"/>
              <w:szCs w:val="28"/>
            </w:rPr>
            <w:t>（三）绩效评价工作过程</w:t>
          </w:r>
          <w:r>
            <w:rPr>
              <w:b/>
              <w:sz w:val="28"/>
              <w:szCs w:val="28"/>
            </w:rPr>
            <w:tab/>
          </w:r>
          <w:r>
            <w:rPr>
              <w:b/>
              <w:sz w:val="28"/>
              <w:szCs w:val="28"/>
            </w:rPr>
            <w:fldChar w:fldCharType="begin"/>
          </w:r>
          <w:r>
            <w:rPr>
              <w:b/>
              <w:sz w:val="28"/>
              <w:szCs w:val="28"/>
            </w:rPr>
            <w:instrText xml:space="preserve"> PAGEREF _Toc4855 \h </w:instrText>
          </w:r>
          <w:r>
            <w:rPr>
              <w:b/>
              <w:sz w:val="28"/>
              <w:szCs w:val="28"/>
            </w:rPr>
            <w:fldChar w:fldCharType="separate"/>
          </w:r>
          <w:r>
            <w:rPr>
              <w:b/>
              <w:sz w:val="28"/>
              <w:szCs w:val="28"/>
            </w:rPr>
            <w:t>4</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_Toc28127 </w:instrText>
          </w:r>
          <w:r>
            <w:rPr>
              <w:b/>
              <w:sz w:val="28"/>
              <w:szCs w:val="28"/>
            </w:rPr>
            <w:fldChar w:fldCharType="separate"/>
          </w:r>
          <w:r>
            <w:rPr>
              <w:rFonts w:hint="eastAsia" w:ascii="仿宋_GB2312" w:hAnsi="宋体" w:eastAsia="仿宋_GB2312" w:cs="仿宋"/>
              <w:b/>
              <w:kern w:val="0"/>
              <w:sz w:val="28"/>
              <w:szCs w:val="28"/>
            </w:rPr>
            <w:t>三、综合评价情况及评价结论</w:t>
          </w:r>
          <w:r>
            <w:rPr>
              <w:b/>
              <w:sz w:val="28"/>
              <w:szCs w:val="28"/>
            </w:rPr>
            <w:tab/>
          </w:r>
          <w:r>
            <w:rPr>
              <w:b/>
              <w:sz w:val="28"/>
              <w:szCs w:val="28"/>
            </w:rPr>
            <w:fldChar w:fldCharType="begin"/>
          </w:r>
          <w:r>
            <w:rPr>
              <w:b/>
              <w:sz w:val="28"/>
              <w:szCs w:val="28"/>
            </w:rPr>
            <w:instrText xml:space="preserve"> PAGEREF _Toc28127 \h </w:instrText>
          </w:r>
          <w:r>
            <w:rPr>
              <w:b/>
              <w:sz w:val="28"/>
              <w:szCs w:val="28"/>
            </w:rPr>
            <w:fldChar w:fldCharType="separate"/>
          </w:r>
          <w:r>
            <w:rPr>
              <w:b/>
              <w:sz w:val="28"/>
              <w:szCs w:val="28"/>
            </w:rPr>
            <w:t>7</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_Toc3440 </w:instrText>
          </w:r>
          <w:r>
            <w:rPr>
              <w:b/>
              <w:sz w:val="28"/>
              <w:szCs w:val="28"/>
            </w:rPr>
            <w:fldChar w:fldCharType="separate"/>
          </w:r>
          <w:r>
            <w:rPr>
              <w:rFonts w:hint="eastAsia" w:ascii="仿宋_GB2312" w:hAnsi="仿宋" w:eastAsia="仿宋_GB2312" w:cs="仿宋"/>
              <w:b/>
              <w:kern w:val="0"/>
              <w:sz w:val="28"/>
              <w:szCs w:val="28"/>
            </w:rPr>
            <w:t>（一）综合评价情况</w:t>
          </w:r>
          <w:r>
            <w:rPr>
              <w:b/>
              <w:sz w:val="28"/>
              <w:szCs w:val="28"/>
            </w:rPr>
            <w:tab/>
          </w:r>
          <w:r>
            <w:rPr>
              <w:b/>
              <w:sz w:val="28"/>
              <w:szCs w:val="28"/>
            </w:rPr>
            <w:fldChar w:fldCharType="begin"/>
          </w:r>
          <w:r>
            <w:rPr>
              <w:b/>
              <w:sz w:val="28"/>
              <w:szCs w:val="28"/>
            </w:rPr>
            <w:instrText xml:space="preserve"> PAGEREF _Toc3440 \h </w:instrText>
          </w:r>
          <w:r>
            <w:rPr>
              <w:b/>
              <w:sz w:val="28"/>
              <w:szCs w:val="28"/>
            </w:rPr>
            <w:fldChar w:fldCharType="separate"/>
          </w:r>
          <w:r>
            <w:rPr>
              <w:b/>
              <w:sz w:val="28"/>
              <w:szCs w:val="28"/>
            </w:rPr>
            <w:t>7</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_Toc5841 </w:instrText>
          </w:r>
          <w:r>
            <w:rPr>
              <w:b/>
              <w:sz w:val="28"/>
              <w:szCs w:val="28"/>
            </w:rPr>
            <w:fldChar w:fldCharType="separate"/>
          </w:r>
          <w:r>
            <w:rPr>
              <w:rFonts w:hint="eastAsia" w:ascii="仿宋_GB2312" w:hAnsi="仿宋" w:eastAsia="仿宋_GB2312" w:cs="仿宋"/>
              <w:b/>
              <w:kern w:val="0"/>
              <w:sz w:val="28"/>
              <w:szCs w:val="28"/>
            </w:rPr>
            <w:t>（二）评价结论</w:t>
          </w:r>
          <w:r>
            <w:rPr>
              <w:b/>
              <w:sz w:val="28"/>
              <w:szCs w:val="28"/>
            </w:rPr>
            <w:tab/>
          </w:r>
          <w:r>
            <w:rPr>
              <w:b/>
              <w:sz w:val="28"/>
              <w:szCs w:val="28"/>
            </w:rPr>
            <w:fldChar w:fldCharType="begin"/>
          </w:r>
          <w:r>
            <w:rPr>
              <w:b/>
              <w:sz w:val="28"/>
              <w:szCs w:val="28"/>
            </w:rPr>
            <w:instrText xml:space="preserve"> PAGEREF _Toc5841 \h </w:instrText>
          </w:r>
          <w:r>
            <w:rPr>
              <w:b/>
              <w:sz w:val="28"/>
              <w:szCs w:val="28"/>
            </w:rPr>
            <w:fldChar w:fldCharType="separate"/>
          </w:r>
          <w:r>
            <w:rPr>
              <w:b/>
              <w:sz w:val="28"/>
              <w:szCs w:val="28"/>
            </w:rPr>
            <w:t>7</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_Toc6052 </w:instrText>
          </w:r>
          <w:r>
            <w:rPr>
              <w:b/>
              <w:sz w:val="28"/>
              <w:szCs w:val="28"/>
            </w:rPr>
            <w:fldChar w:fldCharType="separate"/>
          </w:r>
          <w:r>
            <w:rPr>
              <w:rFonts w:hint="eastAsia" w:ascii="仿宋_GB2312" w:hAnsi="宋体" w:eastAsia="仿宋_GB2312" w:cs="仿宋"/>
              <w:b/>
              <w:kern w:val="0"/>
              <w:sz w:val="28"/>
              <w:szCs w:val="28"/>
            </w:rPr>
            <w:t>四、绩效评价指标分析</w:t>
          </w:r>
          <w:r>
            <w:rPr>
              <w:b/>
              <w:sz w:val="28"/>
              <w:szCs w:val="28"/>
            </w:rPr>
            <w:tab/>
          </w:r>
          <w:r>
            <w:rPr>
              <w:b/>
              <w:sz w:val="28"/>
              <w:szCs w:val="28"/>
            </w:rPr>
            <w:fldChar w:fldCharType="begin"/>
          </w:r>
          <w:r>
            <w:rPr>
              <w:b/>
              <w:sz w:val="28"/>
              <w:szCs w:val="28"/>
            </w:rPr>
            <w:instrText xml:space="preserve"> PAGEREF _Toc6052 \h </w:instrText>
          </w:r>
          <w:r>
            <w:rPr>
              <w:b/>
              <w:sz w:val="28"/>
              <w:szCs w:val="28"/>
            </w:rPr>
            <w:fldChar w:fldCharType="separate"/>
          </w:r>
          <w:r>
            <w:rPr>
              <w:b/>
              <w:sz w:val="28"/>
              <w:szCs w:val="28"/>
            </w:rPr>
            <w:t>7</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_Toc32442 </w:instrText>
          </w:r>
          <w:r>
            <w:rPr>
              <w:b/>
              <w:sz w:val="28"/>
              <w:szCs w:val="28"/>
            </w:rPr>
            <w:fldChar w:fldCharType="separate"/>
          </w:r>
          <w:r>
            <w:rPr>
              <w:rFonts w:hint="eastAsia" w:ascii="仿宋_GB2312" w:hAnsi="仿宋" w:eastAsia="仿宋_GB2312" w:cs="仿宋"/>
              <w:b/>
              <w:kern w:val="0"/>
              <w:sz w:val="28"/>
              <w:szCs w:val="28"/>
            </w:rPr>
            <w:t>（一）项目决策情况分析</w:t>
          </w:r>
          <w:r>
            <w:rPr>
              <w:b/>
              <w:sz w:val="28"/>
              <w:szCs w:val="28"/>
            </w:rPr>
            <w:tab/>
          </w:r>
          <w:r>
            <w:rPr>
              <w:b/>
              <w:sz w:val="28"/>
              <w:szCs w:val="28"/>
            </w:rPr>
            <w:fldChar w:fldCharType="begin"/>
          </w:r>
          <w:r>
            <w:rPr>
              <w:b/>
              <w:sz w:val="28"/>
              <w:szCs w:val="28"/>
            </w:rPr>
            <w:instrText xml:space="preserve"> PAGEREF _Toc32442 \h </w:instrText>
          </w:r>
          <w:r>
            <w:rPr>
              <w:b/>
              <w:sz w:val="28"/>
              <w:szCs w:val="28"/>
            </w:rPr>
            <w:fldChar w:fldCharType="separate"/>
          </w:r>
          <w:r>
            <w:rPr>
              <w:b/>
              <w:sz w:val="28"/>
              <w:szCs w:val="28"/>
            </w:rPr>
            <w:t>7</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_Toc2937 </w:instrText>
          </w:r>
          <w:r>
            <w:rPr>
              <w:b/>
              <w:sz w:val="28"/>
              <w:szCs w:val="28"/>
            </w:rPr>
            <w:fldChar w:fldCharType="separate"/>
          </w:r>
          <w:r>
            <w:rPr>
              <w:rFonts w:hint="eastAsia" w:ascii="仿宋_GB2312" w:hAnsi="仿宋" w:eastAsia="仿宋_GB2312" w:cs="仿宋"/>
              <w:b/>
              <w:kern w:val="0"/>
              <w:sz w:val="28"/>
              <w:szCs w:val="28"/>
            </w:rPr>
            <w:t>（二）项目过程情况分析</w:t>
          </w:r>
          <w:r>
            <w:rPr>
              <w:b/>
              <w:sz w:val="28"/>
              <w:szCs w:val="28"/>
            </w:rPr>
            <w:tab/>
          </w:r>
          <w:r>
            <w:rPr>
              <w:b/>
              <w:sz w:val="28"/>
              <w:szCs w:val="28"/>
            </w:rPr>
            <w:fldChar w:fldCharType="begin"/>
          </w:r>
          <w:r>
            <w:rPr>
              <w:b/>
              <w:sz w:val="28"/>
              <w:szCs w:val="28"/>
            </w:rPr>
            <w:instrText xml:space="preserve"> PAGEREF _Toc2937 \h </w:instrText>
          </w:r>
          <w:r>
            <w:rPr>
              <w:b/>
              <w:sz w:val="28"/>
              <w:szCs w:val="28"/>
            </w:rPr>
            <w:fldChar w:fldCharType="separate"/>
          </w:r>
          <w:r>
            <w:rPr>
              <w:b/>
              <w:sz w:val="28"/>
              <w:szCs w:val="28"/>
            </w:rPr>
            <w:t>8</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_Toc25387 </w:instrText>
          </w:r>
          <w:r>
            <w:rPr>
              <w:b/>
              <w:sz w:val="28"/>
              <w:szCs w:val="28"/>
            </w:rPr>
            <w:fldChar w:fldCharType="separate"/>
          </w:r>
          <w:r>
            <w:rPr>
              <w:rFonts w:hint="eastAsia" w:ascii="仿宋_GB2312" w:hAnsi="仿宋" w:eastAsia="仿宋_GB2312" w:cs="仿宋"/>
              <w:b/>
              <w:kern w:val="0"/>
              <w:sz w:val="28"/>
              <w:szCs w:val="28"/>
            </w:rPr>
            <w:t>（三）项目产出情况分析</w:t>
          </w:r>
          <w:r>
            <w:rPr>
              <w:b/>
              <w:sz w:val="28"/>
              <w:szCs w:val="28"/>
            </w:rPr>
            <w:tab/>
          </w:r>
          <w:r>
            <w:rPr>
              <w:b/>
              <w:sz w:val="28"/>
              <w:szCs w:val="28"/>
            </w:rPr>
            <w:fldChar w:fldCharType="begin"/>
          </w:r>
          <w:r>
            <w:rPr>
              <w:b/>
              <w:sz w:val="28"/>
              <w:szCs w:val="28"/>
            </w:rPr>
            <w:instrText xml:space="preserve"> PAGEREF _Toc25387 \h </w:instrText>
          </w:r>
          <w:r>
            <w:rPr>
              <w:b/>
              <w:sz w:val="28"/>
              <w:szCs w:val="28"/>
            </w:rPr>
            <w:fldChar w:fldCharType="separate"/>
          </w:r>
          <w:r>
            <w:rPr>
              <w:b/>
              <w:sz w:val="28"/>
              <w:szCs w:val="28"/>
            </w:rPr>
            <w:t>9</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_Toc22136 </w:instrText>
          </w:r>
          <w:r>
            <w:rPr>
              <w:b/>
              <w:sz w:val="28"/>
              <w:szCs w:val="28"/>
            </w:rPr>
            <w:fldChar w:fldCharType="separate"/>
          </w:r>
          <w:r>
            <w:rPr>
              <w:rFonts w:hint="eastAsia" w:ascii="仿宋_GB2312" w:hAnsi="仿宋" w:eastAsia="仿宋_GB2312" w:cs="仿宋"/>
              <w:b/>
              <w:kern w:val="0"/>
              <w:sz w:val="28"/>
              <w:szCs w:val="28"/>
            </w:rPr>
            <w:t>（四）项目效益情况分析</w:t>
          </w:r>
          <w:r>
            <w:rPr>
              <w:b/>
              <w:sz w:val="28"/>
              <w:szCs w:val="28"/>
            </w:rPr>
            <w:tab/>
          </w:r>
          <w:r>
            <w:rPr>
              <w:b/>
              <w:sz w:val="28"/>
              <w:szCs w:val="28"/>
            </w:rPr>
            <w:fldChar w:fldCharType="begin"/>
          </w:r>
          <w:r>
            <w:rPr>
              <w:b/>
              <w:sz w:val="28"/>
              <w:szCs w:val="28"/>
            </w:rPr>
            <w:instrText xml:space="preserve"> PAGEREF _Toc22136 \h </w:instrText>
          </w:r>
          <w:r>
            <w:rPr>
              <w:b/>
              <w:sz w:val="28"/>
              <w:szCs w:val="28"/>
            </w:rPr>
            <w:fldChar w:fldCharType="separate"/>
          </w:r>
          <w:r>
            <w:rPr>
              <w:b/>
              <w:sz w:val="28"/>
              <w:szCs w:val="28"/>
            </w:rPr>
            <w:t>10</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_Toc28890 </w:instrText>
          </w:r>
          <w:r>
            <w:rPr>
              <w:b/>
              <w:sz w:val="28"/>
              <w:szCs w:val="28"/>
            </w:rPr>
            <w:fldChar w:fldCharType="separate"/>
          </w:r>
          <w:r>
            <w:rPr>
              <w:rFonts w:hint="eastAsia" w:ascii="仿宋_GB2312" w:hAnsi="宋体" w:eastAsia="仿宋_GB2312" w:cs="仿宋"/>
              <w:b/>
              <w:kern w:val="0"/>
              <w:sz w:val="28"/>
              <w:szCs w:val="28"/>
            </w:rPr>
            <w:t>五、主要经验及做法、存在的问题及原因分析</w:t>
          </w:r>
          <w:r>
            <w:rPr>
              <w:b/>
              <w:sz w:val="28"/>
              <w:szCs w:val="28"/>
            </w:rPr>
            <w:tab/>
          </w:r>
          <w:r>
            <w:rPr>
              <w:b/>
              <w:sz w:val="28"/>
              <w:szCs w:val="28"/>
            </w:rPr>
            <w:fldChar w:fldCharType="begin"/>
          </w:r>
          <w:r>
            <w:rPr>
              <w:b/>
              <w:sz w:val="28"/>
              <w:szCs w:val="28"/>
            </w:rPr>
            <w:instrText xml:space="preserve"> PAGEREF _Toc28890 \h </w:instrText>
          </w:r>
          <w:r>
            <w:rPr>
              <w:b/>
              <w:sz w:val="28"/>
              <w:szCs w:val="28"/>
            </w:rPr>
            <w:fldChar w:fldCharType="separate"/>
          </w:r>
          <w:r>
            <w:rPr>
              <w:b/>
              <w:sz w:val="28"/>
              <w:szCs w:val="28"/>
            </w:rPr>
            <w:t>10</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_Toc23175 </w:instrText>
          </w:r>
          <w:r>
            <w:rPr>
              <w:b/>
              <w:sz w:val="28"/>
              <w:szCs w:val="28"/>
            </w:rPr>
            <w:fldChar w:fldCharType="separate"/>
          </w:r>
          <w:r>
            <w:rPr>
              <w:rFonts w:hint="eastAsia" w:ascii="仿宋_GB2312" w:hAnsi="仿宋" w:eastAsia="仿宋_GB2312" w:cs="仿宋"/>
              <w:b/>
              <w:kern w:val="0"/>
              <w:sz w:val="28"/>
              <w:szCs w:val="28"/>
            </w:rPr>
            <w:t>（一）主要经验及做法</w:t>
          </w:r>
          <w:r>
            <w:rPr>
              <w:b/>
              <w:sz w:val="28"/>
              <w:szCs w:val="28"/>
            </w:rPr>
            <w:tab/>
          </w:r>
          <w:r>
            <w:rPr>
              <w:b/>
              <w:sz w:val="28"/>
              <w:szCs w:val="28"/>
            </w:rPr>
            <w:fldChar w:fldCharType="begin"/>
          </w:r>
          <w:r>
            <w:rPr>
              <w:b/>
              <w:sz w:val="28"/>
              <w:szCs w:val="28"/>
            </w:rPr>
            <w:instrText xml:space="preserve"> PAGEREF _Toc23175 \h </w:instrText>
          </w:r>
          <w:r>
            <w:rPr>
              <w:b/>
              <w:sz w:val="28"/>
              <w:szCs w:val="28"/>
            </w:rPr>
            <w:fldChar w:fldCharType="separate"/>
          </w:r>
          <w:r>
            <w:rPr>
              <w:b/>
              <w:sz w:val="28"/>
              <w:szCs w:val="28"/>
            </w:rPr>
            <w:t>10</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_Toc29173 </w:instrText>
          </w:r>
          <w:r>
            <w:rPr>
              <w:b/>
              <w:sz w:val="28"/>
              <w:szCs w:val="28"/>
            </w:rPr>
            <w:fldChar w:fldCharType="separate"/>
          </w:r>
          <w:r>
            <w:rPr>
              <w:rFonts w:hint="eastAsia" w:ascii="仿宋_GB2312" w:hAnsi="仿宋" w:eastAsia="仿宋_GB2312" w:cs="仿宋"/>
              <w:b/>
              <w:kern w:val="0"/>
              <w:sz w:val="28"/>
              <w:szCs w:val="28"/>
            </w:rPr>
            <w:t>（二）存在的问题及原因分析</w:t>
          </w:r>
          <w:r>
            <w:rPr>
              <w:b/>
              <w:sz w:val="28"/>
              <w:szCs w:val="28"/>
            </w:rPr>
            <w:tab/>
          </w:r>
          <w:r>
            <w:rPr>
              <w:b/>
              <w:sz w:val="28"/>
              <w:szCs w:val="28"/>
            </w:rPr>
            <w:fldChar w:fldCharType="begin"/>
          </w:r>
          <w:r>
            <w:rPr>
              <w:b/>
              <w:sz w:val="28"/>
              <w:szCs w:val="28"/>
            </w:rPr>
            <w:instrText xml:space="preserve"> PAGEREF _Toc29173 \h </w:instrText>
          </w:r>
          <w:r>
            <w:rPr>
              <w:b/>
              <w:sz w:val="28"/>
              <w:szCs w:val="28"/>
            </w:rPr>
            <w:fldChar w:fldCharType="separate"/>
          </w:r>
          <w:r>
            <w:rPr>
              <w:b/>
              <w:sz w:val="28"/>
              <w:szCs w:val="28"/>
            </w:rPr>
            <w:t>10</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_Toc29046 </w:instrText>
          </w:r>
          <w:r>
            <w:rPr>
              <w:b/>
              <w:sz w:val="28"/>
              <w:szCs w:val="28"/>
            </w:rPr>
            <w:fldChar w:fldCharType="separate"/>
          </w:r>
          <w:r>
            <w:rPr>
              <w:rFonts w:hint="eastAsia" w:ascii="仿宋_GB2312" w:hAnsi="宋体" w:eastAsia="仿宋_GB2312" w:cs="仿宋"/>
              <w:b/>
              <w:kern w:val="0"/>
              <w:sz w:val="28"/>
              <w:szCs w:val="28"/>
            </w:rPr>
            <w:t>六、有关建议</w:t>
          </w:r>
          <w:r>
            <w:rPr>
              <w:b/>
              <w:sz w:val="28"/>
              <w:szCs w:val="28"/>
            </w:rPr>
            <w:tab/>
          </w:r>
          <w:r>
            <w:rPr>
              <w:b/>
              <w:sz w:val="28"/>
              <w:szCs w:val="28"/>
            </w:rPr>
            <w:fldChar w:fldCharType="begin"/>
          </w:r>
          <w:r>
            <w:rPr>
              <w:b/>
              <w:sz w:val="28"/>
              <w:szCs w:val="28"/>
            </w:rPr>
            <w:instrText xml:space="preserve"> PAGEREF _Toc29046 \h </w:instrText>
          </w:r>
          <w:r>
            <w:rPr>
              <w:b/>
              <w:sz w:val="28"/>
              <w:szCs w:val="28"/>
            </w:rPr>
            <w:fldChar w:fldCharType="separate"/>
          </w:r>
          <w:r>
            <w:rPr>
              <w:b/>
              <w:sz w:val="28"/>
              <w:szCs w:val="28"/>
            </w:rPr>
            <w:t>11</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_Toc6146 </w:instrText>
          </w:r>
          <w:r>
            <w:rPr>
              <w:b/>
              <w:sz w:val="28"/>
              <w:szCs w:val="28"/>
            </w:rPr>
            <w:fldChar w:fldCharType="separate"/>
          </w:r>
          <w:r>
            <w:rPr>
              <w:rFonts w:hint="eastAsia" w:ascii="仿宋_GB2312" w:hAnsi="宋体" w:eastAsia="仿宋_GB2312" w:cs="仿宋"/>
              <w:b/>
              <w:kern w:val="0"/>
              <w:sz w:val="28"/>
              <w:szCs w:val="28"/>
            </w:rPr>
            <w:t>七、其他需要说明的问题</w:t>
          </w:r>
          <w:r>
            <w:rPr>
              <w:b/>
              <w:sz w:val="28"/>
              <w:szCs w:val="28"/>
            </w:rPr>
            <w:tab/>
          </w:r>
          <w:r>
            <w:rPr>
              <w:b/>
              <w:sz w:val="28"/>
              <w:szCs w:val="28"/>
            </w:rPr>
            <w:fldChar w:fldCharType="begin"/>
          </w:r>
          <w:r>
            <w:rPr>
              <w:b/>
              <w:sz w:val="28"/>
              <w:szCs w:val="28"/>
            </w:rPr>
            <w:instrText xml:space="preserve"> PAGEREF _Toc6146 \h </w:instrText>
          </w:r>
          <w:r>
            <w:rPr>
              <w:b/>
              <w:sz w:val="28"/>
              <w:szCs w:val="28"/>
            </w:rPr>
            <w:fldChar w:fldCharType="separate"/>
          </w:r>
          <w:r>
            <w:rPr>
              <w:b/>
              <w:sz w:val="28"/>
              <w:szCs w:val="28"/>
            </w:rPr>
            <w:t>12</w:t>
          </w:r>
          <w:r>
            <w:rPr>
              <w:b/>
              <w:sz w:val="28"/>
              <w:szCs w:val="28"/>
            </w:rPr>
            <w:fldChar w:fldCharType="end"/>
          </w:r>
          <w:r>
            <w:rPr>
              <w:b/>
              <w:sz w:val="28"/>
              <w:szCs w:val="28"/>
            </w:rPr>
            <w:fldChar w:fldCharType="end"/>
          </w:r>
        </w:p>
        <w:p>
          <w:pPr>
            <w:pStyle w:val="20"/>
            <w:tabs>
              <w:tab w:val="right" w:leader="dot" w:pos="8617"/>
            </w:tabs>
            <w:rPr>
              <w:b/>
              <w:sz w:val="28"/>
              <w:szCs w:val="28"/>
            </w:rPr>
          </w:pPr>
          <w:r>
            <w:rPr>
              <w:b/>
              <w:sz w:val="28"/>
              <w:szCs w:val="28"/>
            </w:rPr>
            <w:fldChar w:fldCharType="begin"/>
          </w:r>
          <w:r>
            <w:rPr>
              <w:b/>
              <w:sz w:val="28"/>
              <w:szCs w:val="28"/>
            </w:rPr>
            <w:instrText xml:space="preserve"> HYPERLINK \l _Toc4577 </w:instrText>
          </w:r>
          <w:r>
            <w:rPr>
              <w:b/>
              <w:sz w:val="28"/>
              <w:szCs w:val="28"/>
            </w:rPr>
            <w:fldChar w:fldCharType="separate"/>
          </w:r>
          <w:r>
            <w:rPr>
              <w:rFonts w:hint="eastAsia" w:ascii="仿宋_GB2312" w:hAnsi="宋体" w:eastAsia="仿宋_GB2312" w:cs="仿宋"/>
              <w:b/>
              <w:kern w:val="0"/>
              <w:sz w:val="28"/>
              <w:szCs w:val="28"/>
            </w:rPr>
            <w:t>八、附件</w:t>
          </w:r>
          <w:r>
            <w:rPr>
              <w:b/>
              <w:sz w:val="28"/>
              <w:szCs w:val="28"/>
            </w:rPr>
            <w:tab/>
          </w:r>
          <w:r>
            <w:rPr>
              <w:b/>
              <w:sz w:val="28"/>
              <w:szCs w:val="28"/>
            </w:rPr>
            <w:fldChar w:fldCharType="begin"/>
          </w:r>
          <w:r>
            <w:rPr>
              <w:b/>
              <w:sz w:val="28"/>
              <w:szCs w:val="28"/>
            </w:rPr>
            <w:instrText xml:space="preserve"> PAGEREF _Toc4577 \h </w:instrText>
          </w:r>
          <w:r>
            <w:rPr>
              <w:b/>
              <w:sz w:val="28"/>
              <w:szCs w:val="28"/>
            </w:rPr>
            <w:fldChar w:fldCharType="separate"/>
          </w:r>
          <w:r>
            <w:rPr>
              <w:b/>
              <w:sz w:val="28"/>
              <w:szCs w:val="28"/>
            </w:rPr>
            <w:t>12</w:t>
          </w:r>
          <w:r>
            <w:rPr>
              <w:b/>
              <w:sz w:val="28"/>
              <w:szCs w:val="28"/>
            </w:rPr>
            <w:fldChar w:fldCharType="end"/>
          </w:r>
          <w:r>
            <w:rPr>
              <w:b/>
              <w:sz w:val="28"/>
              <w:szCs w:val="28"/>
            </w:rPr>
            <w:fldChar w:fldCharType="end"/>
          </w:r>
        </w:p>
        <w:p>
          <w:pPr>
            <w:rPr>
              <w:b/>
            </w:rPr>
            <w:sectPr>
              <w:footerReference r:id="rId6" w:type="default"/>
              <w:pgSz w:w="11906" w:h="16838"/>
              <w:pgMar w:top="1418" w:right="1588" w:bottom="1418" w:left="1701" w:header="851" w:footer="992" w:gutter="0"/>
              <w:pgNumType w:start="1"/>
              <w:cols w:space="425" w:num="1"/>
              <w:docGrid w:type="lines" w:linePitch="312" w:charSpace="0"/>
            </w:sectPr>
          </w:pPr>
        </w:p>
        <w:p>
          <w:pPr>
            <w:spacing w:line="360" w:lineRule="auto"/>
            <w:jc w:val="center"/>
            <w:rPr>
              <w:rFonts w:hint="eastAsia" w:ascii="黑体" w:hAnsi="黑体" w:eastAsia="黑体"/>
              <w:sz w:val="44"/>
              <w:szCs w:val="44"/>
            </w:rPr>
          </w:pPr>
          <w:r>
            <w:rPr>
              <w:b/>
            </w:rPr>
            <w:fldChar w:fldCharType="end"/>
          </w:r>
          <w:bookmarkStart w:id="1" w:name="_Toc1022"/>
          <w:bookmarkStart w:id="2" w:name="_Toc26763"/>
          <w:bookmarkStart w:id="3" w:name="_Toc27071"/>
          <w:bookmarkStart w:id="4" w:name="_Toc1206"/>
        </w:p>
      </w:sdtContent>
    </w:sdt>
    <w:p>
      <w:pPr>
        <w:spacing w:line="360" w:lineRule="auto"/>
        <w:jc w:val="center"/>
        <w:rPr>
          <w:rFonts w:ascii="黑体" w:hAnsi="黑体" w:eastAsia="黑体"/>
          <w:sz w:val="44"/>
          <w:szCs w:val="44"/>
        </w:rPr>
      </w:pPr>
      <w:r>
        <w:rPr>
          <w:rFonts w:hint="eastAsia" w:ascii="黑体" w:hAnsi="黑体" w:eastAsia="黑体"/>
          <w:sz w:val="44"/>
          <w:szCs w:val="44"/>
        </w:rPr>
        <w:t>中国致公党北京市委员会</w:t>
      </w:r>
    </w:p>
    <w:p>
      <w:pPr>
        <w:pStyle w:val="12"/>
        <w:tabs>
          <w:tab w:val="right" w:leader="dot" w:pos="8296"/>
        </w:tabs>
        <w:spacing w:line="360" w:lineRule="auto"/>
        <w:jc w:val="center"/>
        <w:rPr>
          <w:rFonts w:ascii="黑体" w:hAnsi="黑体" w:eastAsia="黑体" w:cs="黑体"/>
          <w:sz w:val="44"/>
          <w:szCs w:val="44"/>
        </w:rPr>
      </w:pPr>
      <w:r>
        <w:rPr>
          <w:rFonts w:hint="eastAsia" w:ascii="黑体" w:hAnsi="黑体" w:eastAsia="黑体"/>
          <w:sz w:val="44"/>
          <w:szCs w:val="44"/>
        </w:rPr>
        <w:t>调研经费项目</w:t>
      </w:r>
      <w:r>
        <w:rPr>
          <w:rFonts w:hint="eastAsia" w:ascii="黑体" w:hAnsi="黑体" w:eastAsia="黑体" w:cs="黑体"/>
          <w:sz w:val="44"/>
          <w:szCs w:val="44"/>
        </w:rPr>
        <w:t>支出绩效评价报告</w:t>
      </w:r>
      <w:bookmarkEnd w:id="1"/>
      <w:bookmarkEnd w:id="2"/>
      <w:bookmarkEnd w:id="3"/>
      <w:bookmarkEnd w:id="4"/>
    </w:p>
    <w:p>
      <w:pPr>
        <w:spacing w:line="360" w:lineRule="auto"/>
        <w:jc w:val="center"/>
        <w:rPr>
          <w:rFonts w:ascii="仿宋_GB2312"/>
        </w:rPr>
      </w:pPr>
    </w:p>
    <w:p>
      <w:pPr>
        <w:spacing w:line="360" w:lineRule="auto"/>
        <w:ind w:firstLine="640" w:firstLineChars="200"/>
        <w:rPr>
          <w:rFonts w:ascii="仿宋_GB2312" w:hAnsi="仿宋" w:eastAsia="仿宋_GB2312"/>
          <w:color w:val="000000"/>
          <w:sz w:val="32"/>
          <w:szCs w:val="32"/>
        </w:rPr>
      </w:pPr>
      <w:r>
        <w:rPr>
          <w:rFonts w:hint="eastAsia" w:ascii="仿宋_GB2312" w:eastAsia="仿宋_GB2312"/>
          <w:sz w:val="32"/>
          <w:szCs w:val="32"/>
        </w:rPr>
        <w:t>为全面实施预算绩效管理，切实增强部门支出责任和效率意识，提升财政资金使用效率和政府部门管理水平，依据《中共北京市委 北京市人民政府关于全面实施预算绩效管理的实施意见》（京发〔2019〕12号）、《北京市项目支出绩效评价管理办法》（京财绩效〔2020〕2146号）等文件的要求</w:t>
      </w:r>
      <w:r>
        <w:rPr>
          <w:rFonts w:hint="eastAsia" w:ascii="仿宋_GB2312" w:hAnsi="仿宋" w:eastAsia="仿宋_GB2312"/>
          <w:sz w:val="32"/>
          <w:szCs w:val="32"/>
        </w:rPr>
        <w:t>，致公党北京市委员会（以下简称 “致公党北京市委”）成立了绩效评价工作组，对“调研经费”项目的绩效情况实施绩效评价，并形成本绩效评价报告</w:t>
      </w:r>
      <w:r>
        <w:rPr>
          <w:rFonts w:hint="eastAsia" w:ascii="仿宋_GB2312" w:hAnsi="仿宋" w:eastAsia="仿宋_GB2312"/>
          <w:color w:val="000000"/>
          <w:sz w:val="32"/>
          <w:szCs w:val="32"/>
        </w:rPr>
        <w:t>。</w:t>
      </w:r>
    </w:p>
    <w:p>
      <w:pPr>
        <w:spacing w:line="360" w:lineRule="auto"/>
        <w:ind w:firstLine="643" w:firstLineChars="200"/>
        <w:outlineLvl w:val="0"/>
        <w:rPr>
          <w:rFonts w:ascii="仿宋_GB2312" w:hAnsi="宋体" w:eastAsia="仿宋_GB2312" w:cs="仿宋"/>
          <w:b/>
          <w:color w:val="000000"/>
          <w:kern w:val="0"/>
          <w:sz w:val="32"/>
          <w:szCs w:val="32"/>
        </w:rPr>
      </w:pPr>
      <w:bookmarkStart w:id="5" w:name="_Toc15162"/>
      <w:r>
        <w:rPr>
          <w:rFonts w:hint="eastAsia" w:ascii="仿宋_GB2312" w:hAnsi="宋体" w:eastAsia="仿宋_GB2312" w:cs="仿宋"/>
          <w:b/>
          <w:color w:val="000000"/>
          <w:kern w:val="0"/>
          <w:sz w:val="32"/>
          <w:szCs w:val="32"/>
        </w:rPr>
        <w:t>一、基本情况</w:t>
      </w:r>
      <w:bookmarkEnd w:id="5"/>
    </w:p>
    <w:p>
      <w:pPr>
        <w:spacing w:line="360" w:lineRule="auto"/>
        <w:ind w:firstLine="643" w:firstLineChars="200"/>
        <w:outlineLvl w:val="0"/>
        <w:rPr>
          <w:rFonts w:ascii="仿宋_GB2312" w:hAnsi="仿宋" w:eastAsia="仿宋_GB2312" w:cs="仿宋"/>
          <w:b/>
          <w:color w:val="000000"/>
          <w:kern w:val="0"/>
          <w:sz w:val="32"/>
          <w:szCs w:val="32"/>
        </w:rPr>
      </w:pPr>
      <w:bookmarkStart w:id="6" w:name="_Toc7371"/>
      <w:r>
        <w:rPr>
          <w:rFonts w:hint="eastAsia" w:ascii="仿宋_GB2312" w:hAnsi="仿宋" w:eastAsia="仿宋_GB2312" w:cs="仿宋"/>
          <w:b/>
          <w:color w:val="000000"/>
          <w:kern w:val="0"/>
          <w:sz w:val="32"/>
          <w:szCs w:val="32"/>
        </w:rPr>
        <w:t>（一）项目概况</w:t>
      </w:r>
      <w:bookmarkEnd w:id="6"/>
    </w:p>
    <w:p>
      <w:pPr>
        <w:widowControl/>
        <w:spacing w:line="360" w:lineRule="auto"/>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1.项目背景</w:t>
      </w:r>
    </w:p>
    <w:p>
      <w:pPr>
        <w:widowControl/>
        <w:spacing w:line="360" w:lineRule="auto"/>
        <w:ind w:firstLine="640" w:firstLineChars="200"/>
        <w:rPr>
          <w:rFonts w:ascii="仿宋_GB2312" w:eastAsia="仿宋_GB2312"/>
          <w:sz w:val="32"/>
          <w:szCs w:val="32"/>
        </w:rPr>
      </w:pPr>
      <w:r>
        <w:rPr>
          <w:rFonts w:hint="eastAsia" w:ascii="仿宋_GB2312" w:eastAsia="仿宋_GB2312"/>
          <w:sz w:val="32"/>
          <w:szCs w:val="32"/>
        </w:rPr>
        <w:t>参政议政是民主党派的基本职能。为提高致公党北京市委履职能力和水平，统筹推进各项工作任务的落实，根据致公党十五大和市委九大有关精神，致公党北京市委申请了“调研经费”项目，组织和激励党员履行参政议政职能，提高市委协商议政水平，为首都发展贡献力量。</w:t>
      </w:r>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2.主要内容及实施情况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“调研经费”项目主要内容包括开展课题调研、优秀成果表彰；印制履职成果汇编、调研报告；组织中央等单位组织的培训会议等。</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rPr>
        <w:t>该项目由致公党北京市委调研处负责实施，其主要职能是负责参政议政工作，组织研究北京市经济社会发展的重大问题，提出相关政策建议；承担社情民意信息反映、党派提案和党派发言的撰写及管理、高层协商和议政会筹备等；负责联系各级人大代表、政协委员、特邀人员；联系、协助本部门分管的专委会</w:t>
      </w:r>
      <w:r>
        <w:rPr>
          <w:rFonts w:hint="eastAsia" w:ascii="仿宋_GB2312" w:eastAsia="仿宋_GB2312"/>
          <w:sz w:val="32"/>
          <w:szCs w:val="32"/>
          <w:highlight w:val="none"/>
        </w:rPr>
        <w:t>工作。</w:t>
      </w:r>
    </w:p>
    <w:p>
      <w:pPr>
        <w:spacing w:line="360" w:lineRule="auto"/>
        <w:ind w:firstLine="643" w:firstLineChars="200"/>
        <w:rPr>
          <w:rFonts w:ascii="仿宋_GB2312" w:hAnsi="仿宋" w:eastAsia="仿宋_GB2312" w:cs="仿宋"/>
          <w:b/>
          <w:bCs/>
          <w:color w:val="000000"/>
          <w:kern w:val="0"/>
          <w:sz w:val="32"/>
          <w:szCs w:val="32"/>
          <w:highlight w:val="none"/>
        </w:rPr>
      </w:pPr>
      <w:r>
        <w:rPr>
          <w:rFonts w:hint="eastAsia" w:ascii="仿宋_GB2312" w:hAnsi="仿宋" w:eastAsia="仿宋_GB2312" w:cs="仿宋"/>
          <w:b/>
          <w:bCs/>
          <w:color w:val="000000"/>
          <w:kern w:val="0"/>
          <w:sz w:val="32"/>
          <w:szCs w:val="32"/>
          <w:highlight w:val="none"/>
        </w:rPr>
        <w:t>3.资金投入和使用情况</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lang w:val="en-US" w:eastAsia="zh-CN"/>
        </w:rPr>
        <w:t>该项目</w:t>
      </w:r>
      <w:r>
        <w:rPr>
          <w:rFonts w:hint="eastAsia" w:ascii="仿宋_GB2312" w:eastAsia="仿宋_GB2312"/>
          <w:sz w:val="32"/>
          <w:szCs w:val="32"/>
          <w:highlight w:val="none"/>
        </w:rPr>
        <w:t>202</w:t>
      </w:r>
      <w:r>
        <w:rPr>
          <w:rFonts w:ascii="仿宋_GB2312" w:eastAsia="仿宋_GB2312"/>
          <w:sz w:val="32"/>
          <w:szCs w:val="32"/>
          <w:highlight w:val="none"/>
        </w:rPr>
        <w:t>2</w:t>
      </w:r>
      <w:r>
        <w:rPr>
          <w:rFonts w:hint="eastAsia" w:ascii="仿宋_GB2312" w:eastAsia="仿宋_GB2312"/>
          <w:sz w:val="32"/>
          <w:szCs w:val="32"/>
          <w:highlight w:val="none"/>
        </w:rPr>
        <w:t>年批复资金</w:t>
      </w:r>
      <w:r>
        <w:rPr>
          <w:rFonts w:ascii="仿宋_GB2312" w:eastAsia="仿宋_GB2312"/>
          <w:sz w:val="32"/>
          <w:szCs w:val="32"/>
          <w:highlight w:val="none"/>
        </w:rPr>
        <w:t>26.8</w:t>
      </w:r>
      <w:r>
        <w:rPr>
          <w:rFonts w:hint="eastAsia" w:ascii="仿宋_GB2312" w:eastAsia="仿宋_GB2312"/>
          <w:sz w:val="32"/>
          <w:szCs w:val="32"/>
          <w:highlight w:val="none"/>
          <w:lang w:eastAsia="zh-CN"/>
        </w:rPr>
        <w:t>9</w:t>
      </w:r>
      <w:r>
        <w:rPr>
          <w:rFonts w:hint="eastAsia" w:ascii="仿宋_GB2312" w:eastAsia="仿宋_GB2312"/>
          <w:sz w:val="32"/>
          <w:szCs w:val="32"/>
          <w:highlight w:val="none"/>
        </w:rPr>
        <w:t>万元，全部为财政资金，截至202</w:t>
      </w:r>
      <w:r>
        <w:rPr>
          <w:rFonts w:ascii="仿宋_GB2312" w:eastAsia="仿宋_GB2312"/>
          <w:sz w:val="32"/>
          <w:szCs w:val="32"/>
          <w:highlight w:val="none"/>
        </w:rPr>
        <w:t>2</w:t>
      </w:r>
      <w:r>
        <w:rPr>
          <w:rFonts w:hint="eastAsia" w:ascii="仿宋_GB2312" w:eastAsia="仿宋_GB2312"/>
          <w:sz w:val="32"/>
          <w:szCs w:val="32"/>
          <w:highlight w:val="none"/>
        </w:rPr>
        <w:t>年12月31日，到位资金</w:t>
      </w:r>
      <w:r>
        <w:rPr>
          <w:rFonts w:ascii="仿宋_GB2312" w:eastAsia="仿宋_GB2312"/>
          <w:sz w:val="32"/>
          <w:szCs w:val="32"/>
          <w:highlight w:val="none"/>
        </w:rPr>
        <w:t>26.8</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万元，累计支出</w:t>
      </w:r>
      <w:r>
        <w:rPr>
          <w:rFonts w:ascii="仿宋_GB2312" w:eastAsia="仿宋_GB2312"/>
          <w:sz w:val="32"/>
          <w:szCs w:val="32"/>
          <w:highlight w:val="none"/>
        </w:rPr>
        <w:t>23.5</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万元，结余</w:t>
      </w:r>
      <w:r>
        <w:rPr>
          <w:rFonts w:ascii="仿宋_GB2312" w:eastAsia="仿宋_GB2312"/>
          <w:sz w:val="32"/>
          <w:szCs w:val="32"/>
          <w:highlight w:val="none"/>
        </w:rPr>
        <w:t>3</w:t>
      </w:r>
      <w:r>
        <w:rPr>
          <w:rFonts w:hint="eastAsia" w:ascii="仿宋_GB2312" w:eastAsia="仿宋_GB2312"/>
          <w:sz w:val="32"/>
          <w:szCs w:val="32"/>
          <w:highlight w:val="none"/>
        </w:rPr>
        <w:t>.</w:t>
      </w:r>
      <w:r>
        <w:rPr>
          <w:rFonts w:ascii="仿宋_GB2312" w:eastAsia="仿宋_GB2312"/>
          <w:sz w:val="32"/>
          <w:szCs w:val="32"/>
          <w:highlight w:val="none"/>
        </w:rPr>
        <w:t>3</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万元，预算执行率</w:t>
      </w:r>
      <w:r>
        <w:rPr>
          <w:rFonts w:ascii="仿宋_GB2312" w:eastAsia="仿宋_GB2312"/>
          <w:sz w:val="32"/>
          <w:szCs w:val="32"/>
          <w:highlight w:val="none"/>
        </w:rPr>
        <w:t>87.44%</w:t>
      </w:r>
      <w:r>
        <w:rPr>
          <w:rFonts w:hint="eastAsia" w:ascii="仿宋_GB2312" w:eastAsia="仿宋_GB2312"/>
          <w:sz w:val="32"/>
          <w:szCs w:val="32"/>
          <w:highlight w:val="none"/>
        </w:rPr>
        <w:t>，结余资金已上交北京市财政局。</w:t>
      </w:r>
    </w:p>
    <w:p>
      <w:pPr>
        <w:spacing w:line="360" w:lineRule="auto"/>
        <w:ind w:firstLine="643" w:firstLineChars="200"/>
        <w:outlineLvl w:val="0"/>
        <w:rPr>
          <w:rFonts w:ascii="仿宋_GB2312" w:hAnsi="仿宋" w:eastAsia="仿宋_GB2312" w:cs="仿宋"/>
          <w:b/>
          <w:color w:val="000000"/>
          <w:kern w:val="0"/>
          <w:sz w:val="32"/>
          <w:szCs w:val="32"/>
        </w:rPr>
      </w:pPr>
      <w:bookmarkStart w:id="7" w:name="_Toc13608"/>
      <w:bookmarkStart w:id="8" w:name="_Toc6242"/>
      <w:r>
        <w:rPr>
          <w:rFonts w:hint="eastAsia" w:ascii="仿宋_GB2312" w:hAnsi="仿宋" w:eastAsia="仿宋_GB2312" w:cs="仿宋"/>
          <w:b/>
          <w:color w:val="000000"/>
          <w:kern w:val="0"/>
          <w:sz w:val="32"/>
          <w:szCs w:val="32"/>
        </w:rPr>
        <w:t>（二）项目绩效目标</w:t>
      </w:r>
      <w:bookmarkEnd w:id="7"/>
      <w:bookmarkEnd w:id="8"/>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1.总体目标</w:t>
      </w:r>
    </w:p>
    <w:p>
      <w:pPr>
        <w:spacing w:line="360" w:lineRule="auto"/>
        <w:ind w:firstLine="640" w:firstLineChars="200"/>
        <w:rPr>
          <w:rFonts w:ascii="仿宋_GB2312" w:eastAsia="仿宋_GB2312"/>
          <w:color w:val="000000"/>
          <w:sz w:val="32"/>
          <w:szCs w:val="32"/>
        </w:rPr>
      </w:pPr>
      <w:r>
        <w:rPr>
          <w:rFonts w:hint="eastAsia" w:ascii="仿宋_GB2312" w:eastAsia="仿宋_GB2312"/>
          <w:sz w:val="32"/>
          <w:szCs w:val="32"/>
        </w:rPr>
        <w:t>完成相关课题调研39项，召开3次课题相关会议，开展相关调研活动30次，印刷调研报告集10本；对62项优秀成果进行表彰，印制相关材料500册，组织3人次参加中央等单位组织的培训会议，提高市委和党员履职水平，调动党员参政议政积极性，提高市委参政议政影响力，为首都经济社会发展建言献策。</w:t>
      </w:r>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2.</w:t>
      </w:r>
      <w:r>
        <w:rPr>
          <w:rFonts w:hint="eastAsia" w:ascii="仿宋_GB2312" w:hAnsi="仿宋" w:eastAsia="仿宋_GB2312"/>
          <w:b/>
          <w:color w:val="000000"/>
          <w:sz w:val="32"/>
          <w:szCs w:val="32"/>
        </w:rPr>
        <w:t>年度绩效指标</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（1）产出数量指标</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课题完成数量39个、制作参政议政材料数量510册、培训人次6人次、表彰成果数量62项。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）产出效益指标</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扩大参政议政影响力，提高参政议政满意度。</w:t>
      </w:r>
    </w:p>
    <w:p>
      <w:pPr>
        <w:spacing w:line="360" w:lineRule="auto"/>
        <w:ind w:firstLine="643" w:firstLineChars="200"/>
        <w:outlineLvl w:val="0"/>
        <w:rPr>
          <w:rFonts w:ascii="仿宋_GB2312" w:hAnsi="宋体" w:eastAsia="仿宋_GB2312" w:cs="仿宋"/>
          <w:b/>
          <w:color w:val="000000"/>
          <w:kern w:val="0"/>
          <w:sz w:val="32"/>
          <w:szCs w:val="32"/>
        </w:rPr>
      </w:pPr>
      <w:bookmarkStart w:id="9" w:name="_Toc32593"/>
      <w:r>
        <w:rPr>
          <w:rFonts w:hint="eastAsia" w:ascii="仿宋_GB2312" w:hAnsi="宋体" w:eastAsia="仿宋_GB2312" w:cs="仿宋"/>
          <w:b/>
          <w:color w:val="000000"/>
          <w:kern w:val="0"/>
          <w:sz w:val="32"/>
          <w:szCs w:val="32"/>
        </w:rPr>
        <w:t>二、绩效评价工作开展情况</w:t>
      </w:r>
      <w:bookmarkEnd w:id="9"/>
    </w:p>
    <w:p>
      <w:pPr>
        <w:spacing w:line="360" w:lineRule="auto"/>
        <w:ind w:firstLine="643" w:firstLineChars="200"/>
        <w:outlineLvl w:val="0"/>
        <w:rPr>
          <w:rFonts w:ascii="仿宋_GB2312" w:hAnsi="仿宋" w:eastAsia="仿宋_GB2312" w:cs="仿宋"/>
          <w:b/>
          <w:color w:val="000000"/>
          <w:kern w:val="0"/>
          <w:sz w:val="32"/>
          <w:szCs w:val="32"/>
        </w:rPr>
      </w:pPr>
      <w:bookmarkStart w:id="10" w:name="_Toc18118"/>
      <w:bookmarkStart w:id="11" w:name="_Toc18373"/>
      <w:r>
        <w:rPr>
          <w:rFonts w:hint="eastAsia" w:ascii="仿宋_GB2312" w:hAnsi="仿宋" w:eastAsia="仿宋_GB2312" w:cs="仿宋"/>
          <w:b/>
          <w:color w:val="000000"/>
          <w:kern w:val="0"/>
          <w:sz w:val="32"/>
          <w:szCs w:val="32"/>
        </w:rPr>
        <w:t>（一）绩效评价目的、对象和范围</w:t>
      </w:r>
      <w:bookmarkEnd w:id="10"/>
      <w:bookmarkEnd w:id="11"/>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1.绩效评价目的</w:t>
      </w:r>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通过绩效评价，衡量和考核致公党北京市委使用财政资金的绩效，了解、分析、检验资金使用是否达到预期目标，资金管理是否规范，资金使用是否有效。通过总结经验，分析问题，查找不足，采取切实措施进一步改进和加强财政支出项目管理，提高资金配置效率和财政资金使用效益。</w:t>
      </w:r>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2.绩效评价对象</w:t>
      </w:r>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本次绩效评价对象为致公党北京市委“调研经费”项目，涉及到致公党北京市委调研处。</w:t>
      </w:r>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3.绩效评价范围</w:t>
      </w:r>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本次绩效评价范围为“调研经费”项目使用财政资金的决策情况、资金投入管理和使用情况、相关管理制度办法的健全性及执行情况、实现的产出情况以及取得的效益情况。</w:t>
      </w:r>
    </w:p>
    <w:p>
      <w:pPr>
        <w:spacing w:line="360" w:lineRule="auto"/>
        <w:ind w:firstLine="643" w:firstLineChars="200"/>
        <w:outlineLvl w:val="0"/>
        <w:rPr>
          <w:rFonts w:ascii="仿宋_GB2312" w:hAnsi="仿宋" w:eastAsia="仿宋_GB2312" w:cs="仿宋"/>
          <w:b/>
          <w:color w:val="000000"/>
          <w:kern w:val="0"/>
          <w:sz w:val="32"/>
          <w:szCs w:val="32"/>
        </w:rPr>
      </w:pPr>
      <w:bookmarkStart w:id="12" w:name="_Toc6030"/>
      <w:bookmarkStart w:id="13" w:name="_Toc947"/>
      <w:r>
        <w:rPr>
          <w:rFonts w:hint="eastAsia" w:ascii="仿宋_GB2312" w:hAnsi="仿宋" w:eastAsia="仿宋_GB2312" w:cs="仿宋"/>
          <w:b/>
          <w:color w:val="000000"/>
          <w:kern w:val="0"/>
          <w:sz w:val="32"/>
          <w:szCs w:val="32"/>
        </w:rPr>
        <w:t>（二）绩效评价原则、评价指标体系、评价方法、评价标准等</w:t>
      </w:r>
      <w:bookmarkEnd w:id="12"/>
      <w:bookmarkEnd w:id="13"/>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1.绩效评价原则</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本次评价工作遵循“客观、公正、科学、规范”的原则，运用科学、合理的绩效评价指标、评价标准和评价方法，对项目的经济性、效率性、效益性和公平性以及预算资金的投入、使用过程、产出和效果进行客观、公正的测量、分析和评判。</w:t>
      </w:r>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2.评价指标体系</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根据《北京市项目支出绩效评价管理办法》（京财绩效〔2020〕2146号），评价工作组结合项目的特点，突出结果导向，参照“北京市财政支出项目绩效评价指标体系”，在充分考虑项目指标重要程序、项目实施阶段等因素，将原则性和灵活性进行有机结合，制定了“调研经费”项目指标体系。其中项目决策权重占10%，项目过程权重占20%，项目产出权重占40%，项目效益权重占30%。</w:t>
      </w:r>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3.评价方法</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评价工作组结合项目特点，主要采用比较法、因素分析法、专家评议等方法开展具体工作，并对预期目标与实施效果进行定性和定量分析。</w:t>
      </w:r>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4.评价标准</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评价工作组按照致公党北京市委预先制定的目标、计划、预算等计划标准作为绩效评价标准，对绩效目标完成情况进行比较和分析。</w:t>
      </w:r>
    </w:p>
    <w:p>
      <w:pPr>
        <w:spacing w:line="360" w:lineRule="auto"/>
        <w:ind w:firstLine="643" w:firstLineChars="200"/>
        <w:outlineLvl w:val="0"/>
        <w:rPr>
          <w:rFonts w:ascii="仿宋_GB2312" w:hAnsi="仿宋" w:eastAsia="仿宋_GB2312" w:cs="仿宋"/>
          <w:b/>
          <w:color w:val="000000"/>
          <w:kern w:val="0"/>
          <w:sz w:val="32"/>
          <w:szCs w:val="32"/>
        </w:rPr>
      </w:pPr>
      <w:bookmarkStart w:id="14" w:name="_Toc4855"/>
      <w:bookmarkStart w:id="15" w:name="_Toc15060"/>
      <w:r>
        <w:rPr>
          <w:rFonts w:hint="eastAsia" w:ascii="仿宋_GB2312" w:hAnsi="仿宋" w:eastAsia="仿宋_GB2312" w:cs="仿宋"/>
          <w:b/>
          <w:color w:val="000000"/>
          <w:kern w:val="0"/>
          <w:sz w:val="32"/>
          <w:szCs w:val="32"/>
        </w:rPr>
        <w:t>（三）绩效评价工作过程</w:t>
      </w:r>
      <w:bookmarkEnd w:id="14"/>
      <w:bookmarkEnd w:id="15"/>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1.前期准备情况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一是组建评价工作组。根据《北京市项目支出绩效评价管理办法》（京财绩效〔2020〕2146号）等文件规定，评价中介机构组成评价工作组，工作组成员3人，设组长1人，组员2人。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二是编制项目评价工作方案。评价工作组通过与项目负责人座谈、查阅相关文件等方式，了解项目的立项背景、实施情况，把控财政部门对预算资金管理的要求，关注绩效评价过程中需要注意的问题。</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三是</w:t>
      </w:r>
      <w:r>
        <w:rPr>
          <w:rFonts w:hint="eastAsia" w:ascii="仿宋_GB2312" w:eastAsia="仿宋_GB2312"/>
          <w:sz w:val="32"/>
          <w:szCs w:val="32"/>
        </w:rPr>
        <w:t>评价工作组根据掌握的基本情况，聘请管理专家、业务专家和财务专家，针对关注的问题，请项目单位收集并提供资料。在此基础上，形成项目绩效评价工作方案，确定了项目评价重点，包括项目决策情况、资金投入管理和使用情况、相关管理制度办法的健全性及执行情况、实现的产出情况以及取得的效益情况。</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2.现场核查情况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评价工作组根据《北京市项目支出绩效评价管理办法》及绩效评价工作方案的要求，通过审阅项目经费文件、相关活动资料，询问相关项目人员，了解项目绩效目标的设立及完成情况、项目效益实现情况等内容。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是了解绩效目标设立及完成情况。评价工作组结合项目申报书、项目绩效目标申报表、目标完成等资料，了解绩效目标设定是否明确、合理，项目是否按计划进度和内容实施，是否取得阶段性成果。检查会计账簿及相关凭证，查阅相关的制度文件，了解预算资金的编制、管理和执行情况,是否按照规定用途使用资金。</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二是了解项目效益实现情况。评价工作组通过收集项目完成相关资料，了解项目的完成情况及实施效果。</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3.资料信息汇总</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评价工作组参照“项目绩效评价资料准备清单”，结合项目的特点，收集了与项目相关的决策、管理和绩效资料，包括绩效目标表、预算批复函等相关资料，对收集资料的真实性、完整性进行逐一审核，并经相关各方签字盖章确认。按照指标体系内容和评价重点，评价工作组对收集到的资料进行分类归集、整理，装订成册，形成专家资料手册，提供给专家审阅评议。</w:t>
      </w:r>
    </w:p>
    <w:p>
      <w:pPr>
        <w:spacing w:line="360" w:lineRule="auto"/>
        <w:ind w:firstLine="643" w:firstLineChars="200"/>
        <w:rPr>
          <w:rFonts w:ascii="仿宋_GB2312" w:eastAsia="仿宋_GB2312" w:cs="仿宋_GB2312"/>
          <w:b/>
          <w:sz w:val="32"/>
          <w:szCs w:val="32"/>
        </w:rPr>
      </w:pPr>
      <w:r>
        <w:rPr>
          <w:rFonts w:hint="eastAsia" w:ascii="仿宋_GB2312" w:eastAsia="仿宋_GB2312"/>
          <w:b/>
          <w:sz w:val="32"/>
          <w:szCs w:val="32"/>
        </w:rPr>
        <w:t>4.</w:t>
      </w:r>
      <w:r>
        <w:rPr>
          <w:rFonts w:hint="eastAsia" w:ascii="仿宋_GB2312" w:eastAsia="仿宋_GB2312" w:cs="仿宋_GB2312"/>
          <w:b/>
          <w:sz w:val="32"/>
          <w:szCs w:val="32"/>
        </w:rPr>
        <w:t>评价分析与沟通反馈</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根据项目特点，评价工作组遴选3名专家（其中管理专家1名，业务专家1名，财务专家1名）组成评价专家组对项目进行评议。专家针对关注的问题与致公党北京市委进行充分讨论和沟通后，根据评价指标体系进行评分，并出具评价意见。</w:t>
      </w:r>
    </w:p>
    <w:p>
      <w:pPr>
        <w:spacing w:line="360" w:lineRule="auto"/>
        <w:ind w:firstLine="643" w:firstLineChars="200"/>
        <w:rPr>
          <w:rFonts w:ascii="仿宋_GB2312" w:eastAsia="仿宋_GB2312"/>
          <w:b/>
          <w:sz w:val="32"/>
          <w:szCs w:val="32"/>
        </w:rPr>
      </w:pPr>
      <w:r>
        <w:rPr>
          <w:rFonts w:hint="eastAsia" w:ascii="仿宋_GB2312" w:eastAsia="仿宋_GB2312"/>
          <w:b/>
          <w:sz w:val="32"/>
          <w:szCs w:val="32"/>
        </w:rPr>
        <w:t>5.出具评价报告</w:t>
      </w:r>
    </w:p>
    <w:p>
      <w:pPr>
        <w:spacing w:line="360" w:lineRule="auto"/>
        <w:ind w:firstLine="640" w:firstLineChars="200"/>
        <w:rPr>
          <w:rFonts w:ascii="仿宋_GB2312" w:hAnsi="仿宋_GB2312" w:eastAsia="仿宋_GB2312"/>
          <w:sz w:val="32"/>
          <w:szCs w:val="32"/>
        </w:rPr>
      </w:pPr>
      <w:r>
        <w:rPr>
          <w:rFonts w:hint="eastAsia" w:ascii="仿宋_GB2312" w:eastAsia="仿宋_GB2312" w:cs="仿宋_GB2312"/>
          <w:sz w:val="32"/>
          <w:szCs w:val="32"/>
        </w:rPr>
        <w:t>评价工作组根据专家意见和评价结果，完成绩效评价报告初稿的撰写工作，并上报致公党北京市委审核，经与相关业务处室充分沟通反馈后，形成评价报告终稿。</w:t>
      </w:r>
    </w:p>
    <w:p>
      <w:pPr>
        <w:spacing w:line="360" w:lineRule="auto"/>
        <w:ind w:firstLine="643" w:firstLineChars="200"/>
        <w:outlineLvl w:val="0"/>
        <w:rPr>
          <w:rFonts w:ascii="仿宋_GB2312" w:hAnsi="宋体" w:eastAsia="仿宋_GB2312" w:cs="仿宋"/>
          <w:b/>
          <w:color w:val="000000"/>
          <w:kern w:val="0"/>
          <w:sz w:val="32"/>
          <w:szCs w:val="32"/>
        </w:rPr>
      </w:pPr>
      <w:bookmarkStart w:id="16" w:name="_Toc28127"/>
      <w:r>
        <w:rPr>
          <w:rFonts w:hint="eastAsia" w:ascii="仿宋_GB2312" w:hAnsi="宋体" w:eastAsia="仿宋_GB2312" w:cs="仿宋"/>
          <w:b/>
          <w:color w:val="000000"/>
          <w:kern w:val="0"/>
          <w:sz w:val="32"/>
          <w:szCs w:val="32"/>
        </w:rPr>
        <w:t>三、综合评价情况及评价结论</w:t>
      </w:r>
      <w:bookmarkEnd w:id="16"/>
    </w:p>
    <w:p>
      <w:pPr>
        <w:spacing w:line="360" w:lineRule="auto"/>
        <w:ind w:firstLine="643" w:firstLineChars="200"/>
        <w:outlineLvl w:val="0"/>
        <w:rPr>
          <w:rFonts w:ascii="仿宋_GB2312" w:hAnsi="仿宋" w:eastAsia="仿宋_GB2312" w:cs="仿宋"/>
          <w:b/>
          <w:color w:val="000000"/>
          <w:kern w:val="0"/>
          <w:sz w:val="32"/>
          <w:szCs w:val="32"/>
        </w:rPr>
      </w:pPr>
      <w:bookmarkStart w:id="17" w:name="_Toc3440"/>
      <w:bookmarkStart w:id="18" w:name="_Toc17087"/>
      <w:r>
        <w:rPr>
          <w:rFonts w:hint="eastAsia" w:ascii="仿宋_GB2312" w:hAnsi="仿宋" w:eastAsia="仿宋_GB2312" w:cs="仿宋"/>
          <w:b/>
          <w:color w:val="000000"/>
          <w:kern w:val="0"/>
          <w:sz w:val="32"/>
          <w:szCs w:val="32"/>
        </w:rPr>
        <w:t>（一）综合评价情况</w:t>
      </w:r>
      <w:bookmarkEnd w:id="17"/>
      <w:bookmarkEnd w:id="18"/>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通过开展调研等工作，加强人才队伍建设，组织和激励党员参政议政职能，进一步提高</w:t>
      </w:r>
      <w:r>
        <w:rPr>
          <w:rFonts w:hint="eastAsia" w:ascii="仿宋_GB2312" w:eastAsia="仿宋_GB2312"/>
          <w:sz w:val="32"/>
          <w:szCs w:val="32"/>
        </w:rPr>
        <w:t>致公党北京</w:t>
      </w:r>
      <w:r>
        <w:rPr>
          <w:rFonts w:hint="eastAsia" w:ascii="仿宋_GB2312" w:eastAsia="仿宋_GB2312" w:cs="仿宋_GB2312"/>
          <w:sz w:val="32"/>
          <w:szCs w:val="32"/>
        </w:rPr>
        <w:t>市委参政议政水平，更好的为首都发展贡献力量。</w:t>
      </w:r>
    </w:p>
    <w:p>
      <w:pPr>
        <w:spacing w:line="360" w:lineRule="auto"/>
        <w:ind w:firstLine="643" w:firstLineChars="200"/>
        <w:outlineLvl w:val="0"/>
        <w:rPr>
          <w:rFonts w:ascii="仿宋_GB2312" w:hAnsi="仿宋" w:eastAsia="仿宋_GB2312" w:cs="仿宋"/>
          <w:b/>
          <w:color w:val="000000"/>
          <w:kern w:val="0"/>
          <w:sz w:val="32"/>
          <w:szCs w:val="32"/>
        </w:rPr>
      </w:pPr>
      <w:bookmarkStart w:id="19" w:name="_Toc30519"/>
      <w:bookmarkStart w:id="20" w:name="_Toc5841"/>
      <w:r>
        <w:rPr>
          <w:rFonts w:hint="eastAsia" w:ascii="仿宋_GB2312" w:hAnsi="仿宋" w:eastAsia="仿宋_GB2312" w:cs="仿宋"/>
          <w:b/>
          <w:color w:val="000000"/>
          <w:kern w:val="0"/>
          <w:sz w:val="32"/>
          <w:szCs w:val="32"/>
        </w:rPr>
        <w:t>（二）评价结论</w:t>
      </w:r>
      <w:bookmarkEnd w:id="19"/>
      <w:bookmarkEnd w:id="20"/>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经综合分析，致公党北京市委“调研经费”项目综合得分8</w:t>
      </w:r>
      <w:r>
        <w:rPr>
          <w:rFonts w:ascii="仿宋_GB2312" w:eastAsia="仿宋_GB2312" w:cs="仿宋_GB2312"/>
          <w:sz w:val="32"/>
          <w:szCs w:val="32"/>
        </w:rPr>
        <w:t>6.66</w:t>
      </w:r>
      <w:r>
        <w:rPr>
          <w:rFonts w:hint="eastAsia" w:ascii="仿宋_GB2312" w:eastAsia="仿宋_GB2312" w:cs="仿宋_GB2312"/>
          <w:sz w:val="32"/>
          <w:szCs w:val="32"/>
        </w:rPr>
        <w:t>分，其中项目决策8</w:t>
      </w:r>
      <w:r>
        <w:rPr>
          <w:rFonts w:ascii="仿宋_GB2312" w:eastAsia="仿宋_GB2312" w:cs="仿宋_GB2312"/>
          <w:sz w:val="32"/>
          <w:szCs w:val="32"/>
        </w:rPr>
        <w:t>.00</w:t>
      </w:r>
      <w:r>
        <w:rPr>
          <w:rFonts w:hint="eastAsia" w:ascii="仿宋_GB2312" w:eastAsia="仿宋_GB2312" w:cs="仿宋_GB2312"/>
          <w:sz w:val="32"/>
          <w:szCs w:val="32"/>
        </w:rPr>
        <w:t>分，项目过程1</w:t>
      </w:r>
      <w:r>
        <w:rPr>
          <w:rFonts w:ascii="仿宋_GB2312" w:eastAsia="仿宋_GB2312" w:cs="仿宋_GB2312"/>
          <w:sz w:val="32"/>
          <w:szCs w:val="32"/>
        </w:rPr>
        <w:t>7</w:t>
      </w:r>
      <w:r>
        <w:rPr>
          <w:rFonts w:hint="eastAsia" w:ascii="仿宋_GB2312" w:eastAsia="仿宋_GB2312" w:cs="仿宋_GB2312"/>
          <w:sz w:val="32"/>
          <w:szCs w:val="32"/>
        </w:rPr>
        <w:t>.6</w:t>
      </w:r>
      <w:r>
        <w:rPr>
          <w:rFonts w:ascii="仿宋_GB2312" w:eastAsia="仿宋_GB2312" w:cs="仿宋_GB2312"/>
          <w:sz w:val="32"/>
          <w:szCs w:val="32"/>
        </w:rPr>
        <w:t>6</w:t>
      </w:r>
      <w:r>
        <w:rPr>
          <w:rFonts w:hint="eastAsia" w:ascii="仿宋_GB2312" w:eastAsia="仿宋_GB2312" w:cs="仿宋_GB2312"/>
          <w:sz w:val="32"/>
          <w:szCs w:val="32"/>
        </w:rPr>
        <w:t>分，项目产出3</w:t>
      </w:r>
      <w:r>
        <w:rPr>
          <w:rFonts w:ascii="仿宋_GB2312" w:eastAsia="仿宋_GB2312" w:cs="仿宋_GB2312"/>
          <w:sz w:val="32"/>
          <w:szCs w:val="32"/>
        </w:rPr>
        <w:t>4.00</w:t>
      </w:r>
      <w:r>
        <w:rPr>
          <w:rFonts w:hint="eastAsia" w:ascii="仿宋_GB2312" w:eastAsia="仿宋_GB2312" w:cs="仿宋_GB2312"/>
          <w:sz w:val="32"/>
          <w:szCs w:val="32"/>
        </w:rPr>
        <w:t>分，项目效益2</w:t>
      </w:r>
      <w:r>
        <w:rPr>
          <w:rFonts w:ascii="仿宋_GB2312" w:eastAsia="仿宋_GB2312" w:cs="仿宋_GB2312"/>
          <w:sz w:val="32"/>
          <w:szCs w:val="32"/>
        </w:rPr>
        <w:t>7.00</w:t>
      </w:r>
      <w:r>
        <w:rPr>
          <w:rFonts w:hint="eastAsia" w:ascii="仿宋_GB2312" w:eastAsia="仿宋_GB2312" w:cs="仿宋_GB2312"/>
          <w:sz w:val="32"/>
          <w:szCs w:val="32"/>
        </w:rPr>
        <w:t>分,绩效评定结论为“良”。</w:t>
      </w:r>
    </w:p>
    <w:p>
      <w:pPr>
        <w:spacing w:line="360" w:lineRule="auto"/>
        <w:ind w:firstLine="643" w:firstLineChars="200"/>
        <w:outlineLvl w:val="0"/>
        <w:rPr>
          <w:rFonts w:ascii="仿宋_GB2312" w:hAnsi="宋体" w:eastAsia="仿宋_GB2312" w:cs="仿宋"/>
          <w:b/>
          <w:color w:val="000000"/>
          <w:kern w:val="0"/>
          <w:sz w:val="32"/>
          <w:szCs w:val="32"/>
        </w:rPr>
      </w:pPr>
      <w:bookmarkStart w:id="21" w:name="_Toc6052"/>
      <w:r>
        <w:rPr>
          <w:rFonts w:hint="eastAsia" w:ascii="仿宋_GB2312" w:hAnsi="宋体" w:eastAsia="仿宋_GB2312" w:cs="仿宋"/>
          <w:b/>
          <w:color w:val="000000"/>
          <w:kern w:val="0"/>
          <w:sz w:val="32"/>
          <w:szCs w:val="32"/>
        </w:rPr>
        <w:t>四、绩效评价指标分析</w:t>
      </w:r>
      <w:bookmarkEnd w:id="21"/>
    </w:p>
    <w:p>
      <w:pPr>
        <w:spacing w:line="360" w:lineRule="auto"/>
        <w:ind w:firstLine="643" w:firstLineChars="200"/>
        <w:outlineLvl w:val="0"/>
        <w:rPr>
          <w:rFonts w:ascii="仿宋_GB2312" w:hAnsi="仿宋" w:eastAsia="仿宋_GB2312" w:cs="仿宋"/>
          <w:b/>
          <w:color w:val="000000"/>
          <w:kern w:val="0"/>
          <w:sz w:val="32"/>
          <w:szCs w:val="32"/>
        </w:rPr>
      </w:pPr>
      <w:bookmarkStart w:id="22" w:name="_Toc13909"/>
      <w:bookmarkStart w:id="23" w:name="_Toc32442"/>
      <w:r>
        <w:rPr>
          <w:rFonts w:hint="eastAsia" w:ascii="仿宋_GB2312" w:hAnsi="仿宋" w:eastAsia="仿宋_GB2312" w:cs="仿宋"/>
          <w:b/>
          <w:color w:val="000000"/>
          <w:kern w:val="0"/>
          <w:sz w:val="32"/>
          <w:szCs w:val="32"/>
        </w:rPr>
        <w:t>（一）项目决策情况分析</w:t>
      </w:r>
      <w:bookmarkEnd w:id="22"/>
      <w:bookmarkEnd w:id="23"/>
    </w:p>
    <w:p>
      <w:pPr>
        <w:spacing w:line="360" w:lineRule="auto"/>
        <w:ind w:firstLine="643" w:firstLineChars="200"/>
        <w:rPr>
          <w:rFonts w:ascii="仿宋_GB2312" w:eastAsia="仿宋_GB2312" w:cs="仿宋_GB2312"/>
          <w:b/>
          <w:bCs/>
          <w:sz w:val="32"/>
          <w:szCs w:val="32"/>
        </w:rPr>
      </w:pPr>
      <w:r>
        <w:rPr>
          <w:rFonts w:hint="eastAsia" w:ascii="仿宋_GB2312" w:eastAsia="仿宋_GB2312" w:cs="仿宋_GB2312"/>
          <w:b/>
          <w:bCs/>
          <w:sz w:val="32"/>
          <w:szCs w:val="32"/>
        </w:rPr>
        <w:t>1.项目立项分析</w:t>
      </w:r>
    </w:p>
    <w:p>
      <w:pPr>
        <w:spacing w:line="360" w:lineRule="auto"/>
        <w:ind w:firstLine="640" w:firstLineChars="200"/>
        <w:rPr>
          <w:rFonts w:ascii="仿宋_GB2312" w:eastAsia="仿宋_GB2312"/>
          <w:color w:val="000000"/>
          <w:sz w:val="32"/>
          <w:szCs w:val="32"/>
        </w:rPr>
      </w:pPr>
      <w:r>
        <w:rPr>
          <w:rFonts w:hint="eastAsia" w:ascii="仿宋_GB2312" w:eastAsia="仿宋_GB2312" w:cs="仿宋_GB2312"/>
          <w:sz w:val="32"/>
          <w:szCs w:val="32"/>
        </w:rPr>
        <w:t>致公党北京市委依据《致公党北京市委参政议政工作五年规划纲要》（2018-2022）、年度工作重点、致公党北京市委职能及调研处的职责分工，申请了“调研经费”项目。</w:t>
      </w:r>
    </w:p>
    <w:p>
      <w:pPr>
        <w:spacing w:line="360" w:lineRule="auto"/>
        <w:ind w:firstLine="643" w:firstLineChars="200"/>
        <w:rPr>
          <w:rFonts w:ascii="仿宋_GB2312" w:eastAsia="仿宋_GB2312"/>
          <w:b/>
          <w:bCs/>
          <w:color w:val="000000"/>
          <w:sz w:val="32"/>
          <w:szCs w:val="32"/>
        </w:rPr>
      </w:pPr>
      <w:r>
        <w:rPr>
          <w:rFonts w:hint="eastAsia" w:ascii="仿宋_GB2312" w:eastAsia="仿宋_GB2312" w:cs="仿宋_GB2312"/>
          <w:b/>
          <w:bCs/>
          <w:sz w:val="32"/>
          <w:szCs w:val="32"/>
        </w:rPr>
        <w:t>通过综合分析</w:t>
      </w:r>
      <w:r>
        <w:rPr>
          <w:rFonts w:hint="eastAsia" w:ascii="仿宋_GB2312" w:eastAsia="仿宋_GB2312"/>
          <w:b/>
          <w:bCs/>
          <w:color w:val="000000"/>
          <w:sz w:val="32"/>
          <w:szCs w:val="32"/>
        </w:rPr>
        <w:t>，该项目符合相关政策要求，与致公党北京市委职责相符，且属于公共财政支持范围，但该项目2</w:t>
      </w:r>
      <w:r>
        <w:rPr>
          <w:rFonts w:ascii="仿宋_GB2312" w:eastAsia="仿宋_GB2312"/>
          <w:b/>
          <w:bCs/>
          <w:color w:val="000000"/>
          <w:sz w:val="32"/>
          <w:szCs w:val="32"/>
        </w:rPr>
        <w:t>022</w:t>
      </w:r>
      <w:r>
        <w:rPr>
          <w:rFonts w:hint="eastAsia" w:ascii="仿宋_GB2312" w:eastAsia="仿宋_GB2312"/>
          <w:b/>
          <w:bCs/>
          <w:color w:val="000000"/>
          <w:sz w:val="32"/>
          <w:szCs w:val="32"/>
        </w:rPr>
        <w:t>年度确定的调研课题类别和数量欠缺立项申报阶段的专家评审意见，需求论证不</w:t>
      </w:r>
      <w:r>
        <w:rPr>
          <w:rFonts w:hint="eastAsia" w:ascii="仿宋_GB2312" w:eastAsia="仿宋_GB2312"/>
          <w:b/>
          <w:bCs/>
          <w:color w:val="000000"/>
          <w:sz w:val="32"/>
          <w:szCs w:val="32"/>
          <w:lang w:val="en-US" w:eastAsia="zh-CN"/>
        </w:rPr>
        <w:t>充分</w:t>
      </w:r>
      <w:r>
        <w:rPr>
          <w:rFonts w:hint="eastAsia" w:ascii="仿宋_GB2312" w:eastAsia="仿宋_GB2312"/>
          <w:b/>
          <w:bCs/>
          <w:color w:val="000000"/>
          <w:sz w:val="32"/>
          <w:szCs w:val="32"/>
        </w:rPr>
        <w:t>。</w:t>
      </w:r>
    </w:p>
    <w:p>
      <w:pPr>
        <w:spacing w:line="360" w:lineRule="auto"/>
        <w:ind w:firstLine="643" w:firstLineChars="200"/>
        <w:rPr>
          <w:rFonts w:ascii="仿宋_GB2312" w:eastAsia="仿宋_GB2312" w:cs="仿宋_GB2312"/>
          <w:b/>
          <w:bCs/>
          <w:sz w:val="32"/>
          <w:szCs w:val="32"/>
        </w:rPr>
      </w:pPr>
      <w:r>
        <w:rPr>
          <w:rFonts w:hint="eastAsia" w:ascii="仿宋_GB2312" w:eastAsia="仿宋_GB2312" w:cs="仿宋_GB2312"/>
          <w:b/>
          <w:bCs/>
          <w:sz w:val="32"/>
          <w:szCs w:val="32"/>
        </w:rPr>
        <w:t>2.绩效目标分析</w:t>
      </w:r>
    </w:p>
    <w:p>
      <w:pPr>
        <w:widowControl/>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年致公党</w:t>
      </w:r>
      <w:r>
        <w:rPr>
          <w:rFonts w:hint="eastAsia" w:ascii="仿宋_GB2312" w:eastAsia="仿宋_GB2312" w:cs="仿宋_GB2312"/>
          <w:sz w:val="32"/>
          <w:szCs w:val="32"/>
        </w:rPr>
        <w:t>北京市委</w:t>
      </w:r>
      <w:r>
        <w:rPr>
          <w:rFonts w:hint="eastAsia" w:ascii="仿宋_GB2312" w:hAnsi="仿宋_GB2312" w:eastAsia="仿宋_GB2312" w:cs="仿宋_GB2312"/>
          <w:sz w:val="32"/>
          <w:szCs w:val="32"/>
        </w:rPr>
        <w:t>根据年度工作要点，设定了项目的总体绩效目标及产出和效果等具体指标。</w:t>
      </w:r>
    </w:p>
    <w:p>
      <w:pPr>
        <w:widowControl/>
        <w:spacing w:line="360" w:lineRule="auto"/>
        <w:ind w:firstLine="643" w:firstLineChars="200"/>
        <w:rPr>
          <w:rFonts w:ascii="仿宋_GB2312" w:eastAsia="仿宋_GB2312" w:cs="仿宋_GB2312"/>
          <w:b/>
          <w:bCs/>
          <w:sz w:val="32"/>
          <w:szCs w:val="32"/>
        </w:rPr>
      </w:pPr>
      <w:r>
        <w:rPr>
          <w:rFonts w:hint="eastAsia" w:ascii="仿宋_GB2312" w:eastAsia="仿宋_GB2312" w:cs="仿宋_GB2312"/>
          <w:b/>
          <w:bCs/>
          <w:sz w:val="32"/>
          <w:szCs w:val="32"/>
        </w:rPr>
        <w:t>通过综合分析</w:t>
      </w:r>
      <w:r>
        <w:rPr>
          <w:rFonts w:hint="eastAsia" w:ascii="仿宋_GB2312" w:eastAsia="仿宋_GB2312" w:cs="仿宋_GB2312"/>
          <w:b/>
          <w:bCs/>
          <w:color w:val="000000"/>
          <w:sz w:val="32"/>
          <w:szCs w:val="32"/>
        </w:rPr>
        <w:t>，</w:t>
      </w:r>
      <w:r>
        <w:rPr>
          <w:rFonts w:hint="eastAsia" w:ascii="仿宋_GB2312" w:eastAsia="仿宋_GB2312" w:cs="仿宋_GB2312"/>
          <w:b/>
          <w:bCs/>
          <w:sz w:val="32"/>
          <w:szCs w:val="32"/>
        </w:rPr>
        <w:t>该项目绩效指标完整性及细化程度不足，主要体现在未明确项目实施的工作节点和任务完成的时间安排。预算资金存在核减，但绩效目标及指标未及时调整，导致实际产出数量与设定的目标存在差异，目标设定的科学性有待加强。特别是对于社会效益指标不够完善、量化，如：满意度指标定性为优良中低差。</w:t>
      </w:r>
    </w:p>
    <w:p>
      <w:pPr>
        <w:spacing w:line="360" w:lineRule="auto"/>
        <w:ind w:firstLine="643" w:firstLineChars="200"/>
        <w:rPr>
          <w:rFonts w:ascii="仿宋_GB2312" w:eastAsia="仿宋_GB2312" w:cs="仿宋_GB2312"/>
          <w:b/>
          <w:bCs/>
          <w:sz w:val="32"/>
          <w:szCs w:val="32"/>
        </w:rPr>
      </w:pPr>
      <w:r>
        <w:rPr>
          <w:rFonts w:hint="eastAsia" w:ascii="仿宋_GB2312" w:eastAsia="仿宋_GB2312" w:cs="仿宋_GB2312"/>
          <w:b/>
          <w:bCs/>
          <w:sz w:val="32"/>
          <w:szCs w:val="32"/>
        </w:rPr>
        <w:t>3.资金投入分析</w:t>
      </w:r>
    </w:p>
    <w:p>
      <w:pPr>
        <w:widowControl/>
        <w:spacing w:line="360" w:lineRule="auto"/>
        <w:ind w:firstLine="640" w:firstLineChars="200"/>
        <w:rPr>
          <w:rFonts w:ascii="仿宋_GB2312" w:eastAsia="仿宋_GB2312"/>
          <w:sz w:val="32"/>
          <w:szCs w:val="32"/>
        </w:rPr>
      </w:pPr>
      <w:r>
        <w:rPr>
          <w:rFonts w:hint="eastAsia" w:ascii="仿宋_GB2312" w:hAnsi="仿宋_GB2312" w:eastAsia="仿宋_GB2312" w:cs="仿宋_GB2312"/>
          <w:sz w:val="32"/>
          <w:szCs w:val="32"/>
        </w:rPr>
        <w:t>该项目的资金总额为</w:t>
      </w:r>
      <w:r>
        <w:rPr>
          <w:rFonts w:ascii="仿宋_GB2312" w:eastAsia="仿宋_GB2312"/>
          <w:sz w:val="32"/>
          <w:szCs w:val="32"/>
        </w:rPr>
        <w:t>26.</w:t>
      </w:r>
      <w:r>
        <w:rPr>
          <w:rFonts w:hint="eastAsia" w:ascii="仿宋_GB2312" w:eastAsia="仿宋_GB2312"/>
          <w:sz w:val="32"/>
          <w:szCs w:val="32"/>
          <w:lang w:val="en-US" w:eastAsia="zh-CN"/>
        </w:rPr>
        <w:t>89</w:t>
      </w:r>
      <w:r>
        <w:rPr>
          <w:rFonts w:hint="eastAsia" w:ascii="仿宋_GB2312" w:hAnsi="仿宋_GB2312" w:eastAsia="仿宋_GB2312" w:cs="仿宋_GB2312"/>
          <w:sz w:val="32"/>
          <w:szCs w:val="32"/>
        </w:rPr>
        <w:t>万元，累计支出</w:t>
      </w:r>
      <w:r>
        <w:rPr>
          <w:rFonts w:ascii="仿宋_GB2312" w:eastAsia="仿宋_GB2312"/>
          <w:sz w:val="32"/>
          <w:szCs w:val="32"/>
        </w:rPr>
        <w:t>23.5</w:t>
      </w:r>
      <w:r>
        <w:rPr>
          <w:rFonts w:hint="eastAsia" w:ascii="仿宋_GB2312" w:eastAsia="仿宋_GB2312"/>
          <w:sz w:val="32"/>
          <w:szCs w:val="32"/>
          <w:lang w:val="en-US" w:eastAsia="zh-CN"/>
        </w:rPr>
        <w:t>1</w:t>
      </w:r>
      <w:r>
        <w:rPr>
          <w:rFonts w:hint="eastAsia" w:ascii="仿宋_GB2312" w:hAnsi="仿宋_GB2312" w:eastAsia="仿宋_GB2312" w:cs="仿宋_GB2312"/>
          <w:sz w:val="32"/>
          <w:szCs w:val="32"/>
        </w:rPr>
        <w:t>万元，结余资金</w:t>
      </w:r>
      <w:r>
        <w:rPr>
          <w:rFonts w:ascii="仿宋_GB2312" w:eastAsia="仿宋_GB2312"/>
          <w:sz w:val="32"/>
          <w:szCs w:val="32"/>
        </w:rPr>
        <w:t>3.3</w:t>
      </w:r>
      <w:r>
        <w:rPr>
          <w:rFonts w:hint="eastAsia" w:ascii="仿宋_GB2312" w:eastAsia="仿宋_GB2312"/>
          <w:sz w:val="32"/>
          <w:szCs w:val="32"/>
          <w:lang w:val="en-US" w:eastAsia="zh-CN"/>
        </w:rPr>
        <w:t>8</w:t>
      </w:r>
      <w:r>
        <w:rPr>
          <w:rFonts w:hint="eastAsia" w:ascii="仿宋_GB2312" w:hAnsi="仿宋_GB2312" w:eastAsia="仿宋_GB2312" w:cs="仿宋_GB2312"/>
          <w:sz w:val="32"/>
          <w:szCs w:val="32"/>
        </w:rPr>
        <w:t>万元。资金主要用于调研课题费、劳务费、租车费及印刷费等支出。</w:t>
      </w:r>
    </w:p>
    <w:p>
      <w:pPr>
        <w:widowControl/>
        <w:spacing w:line="360" w:lineRule="auto"/>
        <w:ind w:firstLine="643" w:firstLineChars="200"/>
        <w:rPr>
          <w:rFonts w:ascii="仿宋_GB2312" w:eastAsia="仿宋_GB2312" w:cs="仿宋_GB2312"/>
          <w:b/>
          <w:bCs/>
          <w:sz w:val="32"/>
          <w:szCs w:val="32"/>
        </w:rPr>
      </w:pPr>
      <w:r>
        <w:rPr>
          <w:rFonts w:hint="eastAsia" w:ascii="仿宋_GB2312" w:eastAsia="仿宋_GB2312" w:cs="仿宋_GB2312"/>
          <w:b/>
          <w:bCs/>
          <w:sz w:val="32"/>
          <w:szCs w:val="32"/>
        </w:rPr>
        <w:t>通过综合分析，该项目预算编制不够准确，资金分配的科学性需进一步提升。</w:t>
      </w:r>
    </w:p>
    <w:p>
      <w:pPr>
        <w:spacing w:line="360" w:lineRule="auto"/>
        <w:ind w:firstLine="643" w:firstLineChars="200"/>
        <w:outlineLvl w:val="0"/>
        <w:rPr>
          <w:rFonts w:ascii="仿宋_GB2312" w:hAnsi="仿宋" w:eastAsia="仿宋_GB2312" w:cs="仿宋"/>
          <w:b/>
          <w:color w:val="000000"/>
          <w:kern w:val="0"/>
          <w:sz w:val="32"/>
          <w:szCs w:val="32"/>
        </w:rPr>
      </w:pPr>
      <w:bookmarkStart w:id="24" w:name="_Toc2937"/>
      <w:bookmarkStart w:id="25" w:name="_Toc28994"/>
      <w:r>
        <w:rPr>
          <w:rFonts w:hint="eastAsia" w:ascii="仿宋_GB2312" w:hAnsi="仿宋" w:eastAsia="仿宋_GB2312" w:cs="仿宋"/>
          <w:b/>
          <w:color w:val="000000"/>
          <w:kern w:val="0"/>
          <w:sz w:val="32"/>
          <w:szCs w:val="32"/>
        </w:rPr>
        <w:t>（二）项目过程情况分析</w:t>
      </w:r>
      <w:bookmarkEnd w:id="24"/>
      <w:bookmarkEnd w:id="25"/>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1.资金管理分析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为了提高内部管理水平，规范内部控制，致公党北京市委在执行北京市相关制度的同时，制定了《中国致公党北京市委机关内部控制办法（试行）》和《中国致公党北京市委员会调研课题管理办法（试行）》，明确了管理机构职责、预决算管理、经费使用范围、监督检查、调研课题等方面的要求，实现了项目资金专项管理、专款专用、独立核算，为开展工作提供了制度保障。</w:t>
      </w:r>
    </w:p>
    <w:p>
      <w:pPr>
        <w:pStyle w:val="2"/>
        <w:spacing w:before="0" w:after="0" w:line="240" w:lineRule="auto"/>
        <w:ind w:firstLine="640" w:firstLineChars="200"/>
        <w:rPr>
          <w:rFonts w:hint="eastAsia" w:ascii="仿宋_GB2312" w:hAnsi="Times New Roman" w:eastAsia="仿宋_GB2312"/>
          <w:b w:val="0"/>
          <w:bCs w:val="0"/>
          <w:sz w:val="32"/>
          <w:szCs w:val="32"/>
        </w:rPr>
      </w:pPr>
      <w:r>
        <w:rPr>
          <w:rFonts w:hint="eastAsia" w:ascii="仿宋_GB2312" w:hAnsi="Times New Roman" w:eastAsia="仿宋_GB2312"/>
          <w:b w:val="0"/>
          <w:bCs w:val="0"/>
          <w:sz w:val="32"/>
          <w:szCs w:val="32"/>
        </w:rPr>
        <w:t>该项目的资金总额为26.8</w:t>
      </w:r>
      <w:r>
        <w:rPr>
          <w:rFonts w:hint="eastAsia" w:ascii="仿宋_GB2312" w:hAnsi="Times New Roman" w:eastAsia="仿宋_GB2312"/>
          <w:b w:val="0"/>
          <w:bCs w:val="0"/>
          <w:sz w:val="32"/>
          <w:szCs w:val="32"/>
          <w:lang w:val="en-US" w:eastAsia="zh-CN"/>
        </w:rPr>
        <w:t>9</w:t>
      </w:r>
      <w:r>
        <w:rPr>
          <w:rFonts w:hint="eastAsia" w:ascii="仿宋_GB2312" w:hAnsi="Times New Roman" w:eastAsia="仿宋_GB2312"/>
          <w:b w:val="0"/>
          <w:bCs w:val="0"/>
          <w:sz w:val="32"/>
          <w:szCs w:val="32"/>
        </w:rPr>
        <w:t>万元，累计支出23.5</w:t>
      </w:r>
      <w:r>
        <w:rPr>
          <w:rFonts w:hint="eastAsia" w:ascii="仿宋_GB2312" w:hAnsi="Times New Roman" w:eastAsia="仿宋_GB2312"/>
          <w:b w:val="0"/>
          <w:bCs w:val="0"/>
          <w:sz w:val="32"/>
          <w:szCs w:val="32"/>
          <w:lang w:val="en-US" w:eastAsia="zh-CN"/>
        </w:rPr>
        <w:t>1</w:t>
      </w:r>
      <w:r>
        <w:rPr>
          <w:rFonts w:hint="eastAsia" w:ascii="仿宋_GB2312" w:hAnsi="Times New Roman" w:eastAsia="仿宋_GB2312"/>
          <w:b w:val="0"/>
          <w:bCs w:val="0"/>
          <w:sz w:val="32"/>
          <w:szCs w:val="32"/>
        </w:rPr>
        <w:t>万元，结余资金3.3</w:t>
      </w:r>
      <w:r>
        <w:rPr>
          <w:rFonts w:hint="eastAsia" w:ascii="仿宋_GB2312" w:hAnsi="Times New Roman" w:eastAsia="仿宋_GB2312"/>
          <w:b w:val="0"/>
          <w:bCs w:val="0"/>
          <w:sz w:val="32"/>
          <w:szCs w:val="32"/>
          <w:lang w:val="en-US" w:eastAsia="zh-CN"/>
        </w:rPr>
        <w:t>8</w:t>
      </w:r>
      <w:r>
        <w:rPr>
          <w:rFonts w:hint="eastAsia" w:ascii="仿宋_GB2312" w:hAnsi="Times New Roman" w:eastAsia="仿宋_GB2312"/>
          <w:b w:val="0"/>
          <w:bCs w:val="0"/>
          <w:sz w:val="32"/>
          <w:szCs w:val="32"/>
        </w:rPr>
        <w:t>万元，预算执行率为8</w:t>
      </w:r>
      <w:r>
        <w:rPr>
          <w:rFonts w:ascii="仿宋_GB2312" w:hAnsi="Times New Roman" w:eastAsia="仿宋_GB2312"/>
          <w:b w:val="0"/>
          <w:bCs w:val="0"/>
          <w:sz w:val="32"/>
          <w:szCs w:val="32"/>
        </w:rPr>
        <w:t>7.44%</w:t>
      </w:r>
      <w:r>
        <w:rPr>
          <w:rFonts w:hint="eastAsia" w:ascii="仿宋_GB2312" w:hAnsi="Times New Roman" w:eastAsia="仿宋_GB2312"/>
          <w:b w:val="0"/>
          <w:bCs w:val="0"/>
          <w:sz w:val="32"/>
          <w:szCs w:val="32"/>
        </w:rPr>
        <w:t>。</w:t>
      </w:r>
    </w:p>
    <w:p>
      <w:pPr>
        <w:spacing w:line="360" w:lineRule="auto"/>
        <w:ind w:firstLine="643" w:firstLineChars="200"/>
        <w:rPr>
          <w:rFonts w:ascii="仿宋_GB2312" w:eastAsia="仿宋_GB2312" w:cs="仿宋_GB2312"/>
          <w:b/>
          <w:bCs/>
          <w:sz w:val="32"/>
          <w:szCs w:val="32"/>
        </w:rPr>
      </w:pPr>
      <w:r>
        <w:rPr>
          <w:rFonts w:hint="eastAsia" w:ascii="仿宋_GB2312" w:eastAsia="仿宋_GB2312" w:cs="仿宋_GB2312"/>
          <w:b/>
          <w:bCs/>
          <w:sz w:val="32"/>
          <w:szCs w:val="32"/>
        </w:rPr>
        <w:t>通过综合分析，致公党北京市委制定了</w:t>
      </w:r>
      <w:r>
        <w:rPr>
          <w:rFonts w:hint="eastAsia" w:ascii="仿宋_GB2312" w:hAnsi="仿宋" w:eastAsia="仿宋_GB2312"/>
          <w:b/>
          <w:sz w:val="32"/>
          <w:szCs w:val="32"/>
        </w:rPr>
        <w:t>管理办法，在资金使用过程中，能够按照相关规定履行相应的审批程序。</w:t>
      </w:r>
    </w:p>
    <w:p>
      <w:pPr>
        <w:spacing w:line="360" w:lineRule="auto"/>
        <w:ind w:firstLine="643" w:firstLineChars="200"/>
        <w:rPr>
          <w:rFonts w:ascii="仿宋_GB2312" w:hAnsi="仿宋" w:eastAsia="仿宋_GB2312" w:cs="仿宋"/>
          <w:b/>
          <w:bCs/>
          <w:color w:val="000000"/>
          <w:kern w:val="0"/>
          <w:sz w:val="32"/>
          <w:szCs w:val="32"/>
        </w:rPr>
      </w:pPr>
      <w:r>
        <w:rPr>
          <w:rFonts w:hint="eastAsia" w:ascii="仿宋_GB2312" w:hAnsi="仿宋" w:eastAsia="仿宋_GB2312" w:cs="仿宋"/>
          <w:b/>
          <w:bCs/>
          <w:color w:val="000000"/>
          <w:kern w:val="0"/>
          <w:sz w:val="32"/>
          <w:szCs w:val="32"/>
        </w:rPr>
        <w:t>2.组织实施分析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致公党北京市委主委课题由致公党北京市委主委作为课题负责人；重点课题由致公党北京市委副主委、秘书长作为课题负责人，每人牵头1-2项。致公党北京市委调研处总体负责立项调研课题的管理、组织、协调、推动等相关工作及时向各区组织或市委各专门工作委员会主要领导汇报调研工作进展，课题执笔人及时向课题负责人汇报调研工作进展。</w:t>
      </w:r>
    </w:p>
    <w:p>
      <w:pPr>
        <w:widowControl/>
        <w:spacing w:line="360" w:lineRule="auto"/>
        <w:ind w:firstLine="643" w:firstLineChars="200"/>
        <w:rPr>
          <w:rFonts w:ascii="仿宋_GB2312" w:eastAsia="仿宋_GB2312"/>
          <w:b/>
          <w:sz w:val="32"/>
          <w:szCs w:val="32"/>
        </w:rPr>
      </w:pPr>
      <w:r>
        <w:rPr>
          <w:rFonts w:hint="eastAsia" w:ascii="仿宋_GB2312" w:eastAsia="仿宋_GB2312"/>
          <w:b/>
          <w:sz w:val="32"/>
          <w:szCs w:val="32"/>
        </w:rPr>
        <w:t>通过综合分析，致公党北京市委组织工作较规范，</w:t>
      </w:r>
      <w:bookmarkStart w:id="26" w:name="_Toc30397"/>
      <w:r>
        <w:rPr>
          <w:rFonts w:hint="eastAsia" w:ascii="仿宋_GB2312" w:eastAsia="仿宋_GB2312"/>
          <w:b/>
          <w:sz w:val="32"/>
          <w:szCs w:val="32"/>
        </w:rPr>
        <w:t>但</w:t>
      </w:r>
      <w:r>
        <w:rPr>
          <w:rFonts w:hint="eastAsia" w:ascii="仿宋_GB2312" w:eastAsia="仿宋_GB2312"/>
          <w:b/>
          <w:sz w:val="32"/>
          <w:szCs w:val="32"/>
          <w:lang w:val="en-US" w:eastAsia="zh-CN"/>
        </w:rPr>
        <w:t>项目管理的规范性有待完善。一是</w:t>
      </w:r>
      <w:r>
        <w:rPr>
          <w:rFonts w:hint="eastAsia" w:ascii="仿宋_GB2312" w:eastAsia="仿宋_GB2312"/>
          <w:b/>
          <w:bCs/>
          <w:color w:val="000000"/>
          <w:sz w:val="32"/>
          <w:szCs w:val="32"/>
        </w:rPr>
        <w:t>缺少项目活动方案，具体调研方式、资料收集与分析、报告撰写与审议和风险控制应对措施不清晰；</w:t>
      </w:r>
      <w:r>
        <w:rPr>
          <w:rFonts w:hint="eastAsia" w:ascii="仿宋_GB2312" w:eastAsia="仿宋_GB2312"/>
          <w:b/>
          <w:bCs/>
          <w:color w:val="000000"/>
          <w:sz w:val="32"/>
          <w:szCs w:val="32"/>
          <w:lang w:val="en-US" w:eastAsia="zh-CN"/>
        </w:rPr>
        <w:t>二是</w:t>
      </w:r>
      <w:r>
        <w:rPr>
          <w:rFonts w:hint="eastAsia" w:ascii="仿宋_GB2312" w:eastAsia="仿宋_GB2312"/>
          <w:b/>
          <w:sz w:val="32"/>
          <w:szCs w:val="32"/>
        </w:rPr>
        <w:t>内部管理制度未及时修订完善；二是合同签订不规范，如：部分课题委托协议未签署日期、印刷合同缺少单位签章。</w:t>
      </w:r>
    </w:p>
    <w:p>
      <w:pPr>
        <w:spacing w:line="360" w:lineRule="auto"/>
        <w:ind w:firstLine="643" w:firstLineChars="200"/>
        <w:outlineLvl w:val="0"/>
        <w:rPr>
          <w:rFonts w:ascii="仿宋_GB2312" w:hAnsi="仿宋" w:eastAsia="仿宋_GB2312" w:cs="仿宋"/>
          <w:b/>
          <w:color w:val="000000"/>
          <w:kern w:val="0"/>
          <w:sz w:val="32"/>
          <w:szCs w:val="32"/>
        </w:rPr>
      </w:pPr>
      <w:bookmarkStart w:id="27" w:name="_Toc25387"/>
      <w:r>
        <w:rPr>
          <w:rFonts w:hint="eastAsia" w:ascii="仿宋_GB2312" w:hAnsi="仿宋" w:eastAsia="仿宋_GB2312" w:cs="仿宋"/>
          <w:b/>
          <w:color w:val="000000"/>
          <w:kern w:val="0"/>
          <w:sz w:val="32"/>
          <w:szCs w:val="32"/>
        </w:rPr>
        <w:t>（三）项目产出情况分析</w:t>
      </w:r>
      <w:bookmarkEnd w:id="26"/>
      <w:bookmarkEnd w:id="27"/>
    </w:p>
    <w:p>
      <w:p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rPr>
        <w:t>202</w:t>
      </w:r>
      <w:r>
        <w:rPr>
          <w:rFonts w:ascii="仿宋_GB2312" w:eastAsia="仿宋_GB2312"/>
          <w:sz w:val="32"/>
          <w:szCs w:val="32"/>
        </w:rPr>
        <w:t>2</w:t>
      </w:r>
      <w:r>
        <w:rPr>
          <w:rFonts w:hint="eastAsia" w:ascii="仿宋_GB2312" w:eastAsia="仿宋_GB2312"/>
          <w:sz w:val="32"/>
          <w:szCs w:val="32"/>
        </w:rPr>
        <w:t>年致公党北京市委完成调研报告6</w:t>
      </w:r>
      <w:r>
        <w:rPr>
          <w:rFonts w:ascii="仿宋_GB2312" w:eastAsia="仿宋_GB2312"/>
          <w:sz w:val="32"/>
          <w:szCs w:val="32"/>
        </w:rPr>
        <w:t>0</w:t>
      </w:r>
      <w:r>
        <w:rPr>
          <w:rFonts w:hint="eastAsia" w:ascii="仿宋_GB2312" w:eastAsia="仿宋_GB2312"/>
          <w:sz w:val="32"/>
          <w:szCs w:val="32"/>
        </w:rPr>
        <w:t>篇，</w:t>
      </w:r>
      <w:bookmarkStart w:id="28" w:name="_Toc20306"/>
      <w:r>
        <w:rPr>
          <w:rFonts w:hint="eastAsia" w:ascii="仿宋_GB2312" w:eastAsia="仿宋_GB2312"/>
          <w:sz w:val="32"/>
          <w:szCs w:val="32"/>
        </w:rPr>
        <w:t>全年报送社情民意信息442篇，271篇次被相关单位采用，4篇信息和2篇建言专报被市领导批示。在市“两会”上，提交党派提案6件、党派发言5篇、界别提案2件。人大代表提交建议、议案23件，政协委员提交提案36件。</w:t>
      </w:r>
    </w:p>
    <w:bookmarkEnd w:id="28"/>
    <w:p>
      <w:pPr>
        <w:spacing w:line="360" w:lineRule="auto"/>
        <w:ind w:firstLine="643" w:firstLineChars="200"/>
        <w:rPr>
          <w:rFonts w:ascii="仿宋_GB2312" w:eastAsia="仿宋_GB2312"/>
          <w:b/>
          <w:bCs/>
          <w:sz w:val="32"/>
          <w:szCs w:val="32"/>
        </w:rPr>
      </w:pPr>
      <w:bookmarkStart w:id="29" w:name="_Toc13529"/>
      <w:r>
        <w:rPr>
          <w:rFonts w:hint="eastAsia" w:ascii="仿宋_GB2312" w:eastAsia="仿宋_GB2312" w:cs="仿宋_GB2312"/>
          <w:b/>
          <w:bCs/>
          <w:sz w:val="32"/>
          <w:szCs w:val="32"/>
        </w:rPr>
        <w:t>通过综合分析</w:t>
      </w:r>
      <w:r>
        <w:rPr>
          <w:rFonts w:hint="eastAsia" w:ascii="仿宋_GB2312" w:eastAsia="仿宋_GB2312"/>
          <w:b/>
          <w:bCs/>
          <w:sz w:val="32"/>
          <w:szCs w:val="32"/>
        </w:rPr>
        <w:t>，该项目基本按照原定计划时间完成，资金使用较规范。但受202</w:t>
      </w:r>
      <w:r>
        <w:rPr>
          <w:rFonts w:ascii="仿宋_GB2312" w:eastAsia="仿宋_GB2312"/>
          <w:b/>
          <w:bCs/>
          <w:sz w:val="32"/>
          <w:szCs w:val="32"/>
        </w:rPr>
        <w:t>2</w:t>
      </w:r>
      <w:r>
        <w:rPr>
          <w:rFonts w:hint="eastAsia" w:ascii="仿宋_GB2312" w:eastAsia="仿宋_GB2312"/>
          <w:b/>
          <w:bCs/>
          <w:sz w:val="32"/>
          <w:szCs w:val="32"/>
        </w:rPr>
        <w:t>年新冠肺炎疫情的影响，部分调研活动取消，影响项目实施效果和资金使用效益</w:t>
      </w:r>
      <w:bookmarkEnd w:id="29"/>
      <w:bookmarkStart w:id="30" w:name="_Toc3259"/>
      <w:r>
        <w:rPr>
          <w:rFonts w:hint="eastAsia" w:ascii="仿宋_GB2312" w:eastAsia="仿宋_GB2312"/>
          <w:b/>
          <w:bCs/>
          <w:sz w:val="32"/>
          <w:szCs w:val="32"/>
        </w:rPr>
        <w:t>。另外</w:t>
      </w:r>
      <w:r>
        <w:rPr>
          <w:rFonts w:hint="eastAsia" w:ascii="仿宋_GB2312" w:eastAsia="仿宋_GB2312"/>
          <w:b/>
          <w:bCs/>
          <w:color w:val="000000"/>
          <w:sz w:val="32"/>
          <w:szCs w:val="32"/>
        </w:rPr>
        <w:t>项目产出数量和优秀成果的质量无专家评审意见，成果转化和应用的数据展示不充分。</w:t>
      </w:r>
    </w:p>
    <w:p>
      <w:pPr>
        <w:spacing w:line="360" w:lineRule="auto"/>
        <w:ind w:firstLine="643" w:firstLineChars="200"/>
        <w:outlineLvl w:val="0"/>
        <w:rPr>
          <w:rFonts w:ascii="仿宋_GB2312" w:hAnsi="仿宋" w:eastAsia="仿宋_GB2312" w:cs="仿宋"/>
          <w:b/>
          <w:color w:val="000000"/>
          <w:kern w:val="0"/>
          <w:sz w:val="32"/>
          <w:szCs w:val="32"/>
        </w:rPr>
      </w:pPr>
      <w:bookmarkStart w:id="31" w:name="_Toc22136"/>
      <w:r>
        <w:rPr>
          <w:rFonts w:hint="eastAsia" w:ascii="仿宋_GB2312" w:hAnsi="仿宋" w:eastAsia="仿宋_GB2312" w:cs="仿宋"/>
          <w:b/>
          <w:color w:val="000000"/>
          <w:kern w:val="0"/>
          <w:sz w:val="32"/>
          <w:szCs w:val="32"/>
        </w:rPr>
        <w:t>（四）项目效益情况分析</w:t>
      </w:r>
      <w:bookmarkEnd w:id="30"/>
      <w:bookmarkEnd w:id="31"/>
    </w:p>
    <w:p>
      <w:pPr>
        <w:spacing w:line="360" w:lineRule="auto"/>
        <w:ind w:firstLine="640" w:firstLineChars="200"/>
        <w:rPr>
          <w:rFonts w:ascii="仿宋_GB2312" w:hAnsi="仿宋" w:eastAsia="仿宋_GB2312" w:cs="仿宋"/>
          <w:color w:val="000000"/>
          <w:kern w:val="0"/>
          <w:sz w:val="32"/>
          <w:szCs w:val="32"/>
        </w:rPr>
      </w:pPr>
      <w:r>
        <w:rPr>
          <w:rFonts w:hint="eastAsia" w:ascii="仿宋_GB2312" w:hAnsi="仿宋" w:eastAsia="仿宋_GB2312" w:cs="仿宋"/>
          <w:color w:val="000000"/>
          <w:kern w:val="0"/>
          <w:sz w:val="32"/>
          <w:szCs w:val="32"/>
        </w:rPr>
        <w:t>项目实施调动党员参政议政积极性，提高市委和党员履职水平和市委协商议政水平，为首都经济社会发展建言献策。</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通过综合分析，</w:t>
      </w:r>
      <w:r>
        <w:rPr>
          <w:rFonts w:hint="eastAsia" w:ascii="仿宋_GB2312" w:eastAsia="仿宋_GB2312" w:cs="仿宋_GB2312"/>
          <w:b/>
          <w:bCs/>
          <w:sz w:val="32"/>
          <w:szCs w:val="32"/>
        </w:rPr>
        <w:t>该项目达到了预期效果，但绩效资料呈现不够充分。</w:t>
      </w:r>
    </w:p>
    <w:p>
      <w:pPr>
        <w:spacing w:line="360" w:lineRule="auto"/>
        <w:ind w:firstLine="643" w:firstLineChars="200"/>
        <w:outlineLvl w:val="0"/>
        <w:rPr>
          <w:rFonts w:ascii="仿宋_GB2312" w:hAnsi="宋体" w:eastAsia="仿宋_GB2312" w:cs="仿宋"/>
          <w:b/>
          <w:color w:val="000000"/>
          <w:kern w:val="0"/>
          <w:sz w:val="32"/>
          <w:szCs w:val="32"/>
        </w:rPr>
      </w:pPr>
      <w:bookmarkStart w:id="32" w:name="_Toc28890"/>
      <w:r>
        <w:rPr>
          <w:rFonts w:hint="eastAsia" w:ascii="仿宋_GB2312" w:hAnsi="宋体" w:eastAsia="仿宋_GB2312" w:cs="仿宋"/>
          <w:b/>
          <w:color w:val="000000"/>
          <w:kern w:val="0"/>
          <w:sz w:val="32"/>
          <w:szCs w:val="32"/>
        </w:rPr>
        <w:t>五、主要经验及做法、存在的问题及原因分析</w:t>
      </w:r>
      <w:bookmarkEnd w:id="32"/>
    </w:p>
    <w:p>
      <w:pPr>
        <w:spacing w:line="360" w:lineRule="auto"/>
        <w:ind w:firstLine="643" w:firstLineChars="200"/>
        <w:outlineLvl w:val="0"/>
        <w:rPr>
          <w:rFonts w:ascii="仿宋_GB2312" w:hAnsi="仿宋" w:eastAsia="仿宋_GB2312" w:cs="仿宋"/>
          <w:b/>
          <w:color w:val="000000"/>
          <w:kern w:val="0"/>
          <w:sz w:val="32"/>
          <w:szCs w:val="32"/>
        </w:rPr>
      </w:pPr>
      <w:bookmarkStart w:id="33" w:name="_Toc28072"/>
      <w:bookmarkStart w:id="34" w:name="_Toc23175"/>
      <w:r>
        <w:rPr>
          <w:rFonts w:hint="eastAsia" w:ascii="仿宋_GB2312" w:hAnsi="仿宋" w:eastAsia="仿宋_GB2312" w:cs="仿宋"/>
          <w:b/>
          <w:color w:val="000000"/>
          <w:kern w:val="0"/>
          <w:sz w:val="32"/>
          <w:szCs w:val="32"/>
        </w:rPr>
        <w:t>（一）主要经验及做法</w:t>
      </w:r>
      <w:bookmarkEnd w:id="33"/>
      <w:bookmarkEnd w:id="34"/>
    </w:p>
    <w:p>
      <w:pPr>
        <w:spacing w:line="360" w:lineRule="auto"/>
        <w:ind w:firstLine="640" w:firstLineChars="200"/>
        <w:rPr>
          <w:rFonts w:ascii="仿宋_GB2312" w:hAnsi="仿宋_GB2312" w:eastAsia="仿宋_GB2312" w:cs="仿宋_GB2312"/>
          <w:sz w:val="32"/>
          <w:szCs w:val="32"/>
        </w:rPr>
      </w:pPr>
      <w:r>
        <w:rPr>
          <w:rFonts w:hint="eastAsia" w:ascii="仿宋_GB2312" w:hAnsi="Cambria" w:eastAsia="仿宋_GB2312"/>
          <w:bCs/>
          <w:kern w:val="0"/>
          <w:sz w:val="32"/>
          <w:szCs w:val="32"/>
        </w:rPr>
        <w:t>致公党北京市委根据自身职责，制定了《中国致公党北京市委员会调研课题管理办法（试行）》等管理办法，加强调研课题的管理，</w:t>
      </w:r>
      <w:r>
        <w:rPr>
          <w:rFonts w:hint="eastAsia" w:ascii="仿宋_GB2312" w:eastAsia="仿宋_GB2312" w:cs="仿宋_GB2312"/>
          <w:sz w:val="32"/>
          <w:szCs w:val="32"/>
        </w:rPr>
        <w:t>提高财政资金的使用效率和效益</w:t>
      </w:r>
      <w:r>
        <w:rPr>
          <w:rFonts w:hint="eastAsia" w:ascii="仿宋_GB2312" w:hAnsi="仿宋_GB2312" w:eastAsia="仿宋_GB2312" w:cs="仿宋_GB2312"/>
          <w:sz w:val="32"/>
          <w:szCs w:val="32"/>
        </w:rPr>
        <w:t>。</w:t>
      </w:r>
    </w:p>
    <w:p>
      <w:pPr>
        <w:spacing w:line="360" w:lineRule="auto"/>
        <w:ind w:firstLine="643" w:firstLineChars="200"/>
        <w:outlineLvl w:val="0"/>
        <w:rPr>
          <w:rFonts w:ascii="仿宋_GB2312" w:hAnsi="仿宋" w:eastAsia="仿宋_GB2312" w:cs="仿宋"/>
          <w:b/>
          <w:color w:val="000000"/>
          <w:kern w:val="0"/>
          <w:sz w:val="32"/>
          <w:szCs w:val="32"/>
        </w:rPr>
      </w:pPr>
      <w:bookmarkStart w:id="35" w:name="_Toc8843"/>
      <w:bookmarkStart w:id="36" w:name="_Toc29173"/>
      <w:r>
        <w:rPr>
          <w:rFonts w:hint="eastAsia" w:ascii="仿宋_GB2312" w:hAnsi="仿宋" w:eastAsia="仿宋_GB2312" w:cs="仿宋"/>
          <w:b/>
          <w:color w:val="000000"/>
          <w:kern w:val="0"/>
          <w:sz w:val="32"/>
          <w:szCs w:val="32"/>
        </w:rPr>
        <w:t>（二）存在的问题</w:t>
      </w:r>
      <w:bookmarkEnd w:id="35"/>
      <w:r>
        <w:rPr>
          <w:rFonts w:hint="eastAsia" w:ascii="仿宋_GB2312" w:hAnsi="仿宋" w:eastAsia="仿宋_GB2312" w:cs="仿宋"/>
          <w:b/>
          <w:color w:val="000000"/>
          <w:kern w:val="0"/>
          <w:sz w:val="32"/>
          <w:szCs w:val="32"/>
        </w:rPr>
        <w:t>及原因分析</w:t>
      </w:r>
      <w:bookmarkEnd w:id="36"/>
    </w:p>
    <w:p>
      <w:pPr>
        <w:widowControl/>
        <w:spacing w:line="360" w:lineRule="auto"/>
        <w:ind w:firstLine="640" w:firstLineChars="200"/>
        <w:rPr>
          <w:rFonts w:ascii="仿宋_GB2312" w:eastAsia="仿宋_GB2312"/>
          <w:sz w:val="32"/>
          <w:szCs w:val="32"/>
          <w:highlight w:val="yellow"/>
        </w:rPr>
      </w:pPr>
      <w:r>
        <w:rPr>
          <w:rFonts w:hint="eastAsia" w:ascii="仿宋_GB2312" w:hAnsi="仿宋" w:eastAsia="仿宋_GB2312" w:cs="仿宋"/>
          <w:bCs/>
          <w:color w:val="000000"/>
          <w:kern w:val="0"/>
          <w:sz w:val="32"/>
          <w:szCs w:val="32"/>
        </w:rPr>
        <w:t>1.</w:t>
      </w:r>
      <w:r>
        <w:rPr>
          <w:rFonts w:hint="eastAsia" w:ascii="仿宋_GB2312" w:eastAsia="仿宋_GB2312"/>
          <w:sz w:val="32"/>
          <w:szCs w:val="32"/>
        </w:rPr>
        <w:t>该项目年度确定的调研课题类别和数量欠缺立项申报阶段的专家评审意见，需求论证不足。</w:t>
      </w:r>
    </w:p>
    <w:p>
      <w:pPr>
        <w:widowControl/>
        <w:spacing w:line="360" w:lineRule="auto"/>
        <w:ind w:firstLine="640" w:firstLineChars="200"/>
        <w:rPr>
          <w:rFonts w:ascii="仿宋_GB2312" w:eastAsia="仿宋_GB2312"/>
          <w:sz w:val="32"/>
          <w:szCs w:val="32"/>
          <w:highlight w:val="yellow"/>
        </w:rPr>
      </w:pPr>
      <w:r>
        <w:rPr>
          <w:rFonts w:hint="eastAsia" w:ascii="仿宋_GB2312" w:hAnsi="仿宋" w:eastAsia="仿宋_GB2312" w:cs="仿宋"/>
          <w:bCs/>
          <w:color w:val="000000"/>
          <w:kern w:val="0"/>
          <w:sz w:val="32"/>
          <w:szCs w:val="32"/>
        </w:rPr>
        <w:t>2.</w:t>
      </w:r>
      <w:r>
        <w:rPr>
          <w:rFonts w:hint="eastAsia" w:ascii="仿宋_GB2312" w:eastAsia="仿宋_GB2312"/>
          <w:sz w:val="32"/>
          <w:szCs w:val="32"/>
        </w:rPr>
        <w:t>绩效指标完整性及细化程度不足，主要体现在没有明确项目实施的工作节点和任务完成的时间安排，目标设定的科学性有待加强。特别是对于社会效益指标不够完善、量化，如：满意度指标定性为优良中低差。</w:t>
      </w:r>
    </w:p>
    <w:p>
      <w:pPr>
        <w:widowControl/>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rPr>
        <w:t>3.该项目缺少项目活动方案，具体调研方式、资料收集与分析、报告撰写与审议和风险控制应对措施不清晰；受2022年新冠肺炎疫情的影响，部分调研活动取消，导致部分课题调研活动未能按计划执行，结余资金比例为12.56%，影响财政资金的使用效益。</w:t>
      </w:r>
    </w:p>
    <w:p>
      <w:pPr>
        <w:spacing w:line="360" w:lineRule="auto"/>
        <w:ind w:firstLine="640" w:firstLineChars="200"/>
        <w:rPr>
          <w:rFonts w:ascii="仿宋_GB2312" w:hAnsi="仿宋" w:eastAsia="仿宋_GB2312" w:cs="仿宋"/>
          <w:bCs/>
          <w:color w:val="000000"/>
          <w:kern w:val="0"/>
          <w:sz w:val="32"/>
          <w:szCs w:val="32"/>
        </w:rPr>
      </w:pPr>
      <w:r>
        <w:rPr>
          <w:rFonts w:hint="eastAsia" w:ascii="仿宋_GB2312" w:hAnsi="仿宋" w:eastAsia="仿宋_GB2312" w:cs="仿宋"/>
          <w:bCs/>
          <w:color w:val="000000"/>
          <w:kern w:val="0"/>
          <w:sz w:val="32"/>
          <w:szCs w:val="32"/>
        </w:rPr>
        <w:t>4.项目管理制度有待完善，财务内控体系和制度有待完善；合同签订不规范，如：部分课题委托协议未签署日期、印刷合同缺少单位签章。</w:t>
      </w:r>
    </w:p>
    <w:p>
      <w:pPr>
        <w:spacing w:line="360" w:lineRule="auto"/>
        <w:ind w:firstLine="640" w:firstLineChars="200"/>
        <w:rPr>
          <w:rFonts w:ascii="仿宋_GB2312" w:hAnsi="仿宋" w:eastAsia="仿宋_GB2312" w:cs="仿宋"/>
          <w:bCs/>
          <w:color w:val="000000"/>
          <w:kern w:val="0"/>
          <w:sz w:val="32"/>
          <w:szCs w:val="32"/>
          <w:highlight w:val="yellow"/>
        </w:rPr>
      </w:pPr>
      <w:r>
        <w:rPr>
          <w:rFonts w:hint="eastAsia" w:ascii="仿宋_GB2312" w:hAnsi="仿宋" w:eastAsia="仿宋_GB2312" w:cs="仿宋"/>
          <w:bCs/>
          <w:color w:val="000000"/>
          <w:kern w:val="0"/>
          <w:sz w:val="32"/>
          <w:szCs w:val="32"/>
        </w:rPr>
        <w:t>5</w:t>
      </w:r>
      <w:r>
        <w:rPr>
          <w:rFonts w:ascii="仿宋_GB2312" w:hAnsi="仿宋" w:eastAsia="仿宋_GB2312" w:cs="仿宋"/>
          <w:bCs/>
          <w:color w:val="000000"/>
          <w:kern w:val="0"/>
          <w:sz w:val="32"/>
          <w:szCs w:val="32"/>
        </w:rPr>
        <w:t>.</w:t>
      </w:r>
      <w:r>
        <w:rPr>
          <w:rFonts w:hint="eastAsia" w:ascii="仿宋_GB2312" w:hAnsi="仿宋" w:eastAsia="仿宋_GB2312" w:cs="仿宋"/>
          <w:bCs/>
          <w:color w:val="000000"/>
          <w:kern w:val="0"/>
          <w:sz w:val="32"/>
          <w:szCs w:val="32"/>
        </w:rPr>
        <w:t>绩效资料的完整性不足，服务对象对于项目实施满意度的相关资料呈现不充分。</w:t>
      </w:r>
    </w:p>
    <w:p>
      <w:pPr>
        <w:spacing w:line="360" w:lineRule="auto"/>
        <w:ind w:firstLine="643" w:firstLineChars="200"/>
        <w:outlineLvl w:val="0"/>
        <w:rPr>
          <w:rFonts w:ascii="仿宋_GB2312" w:hAnsi="宋体" w:eastAsia="仿宋_GB2312" w:cs="仿宋"/>
          <w:b/>
          <w:color w:val="000000"/>
          <w:kern w:val="0"/>
          <w:sz w:val="32"/>
          <w:szCs w:val="32"/>
        </w:rPr>
      </w:pPr>
      <w:bookmarkStart w:id="37" w:name="_Toc29046"/>
      <w:r>
        <w:rPr>
          <w:rFonts w:hint="eastAsia" w:ascii="仿宋_GB2312" w:hAnsi="宋体" w:eastAsia="仿宋_GB2312" w:cs="仿宋"/>
          <w:b/>
          <w:color w:val="000000"/>
          <w:kern w:val="0"/>
          <w:sz w:val="32"/>
          <w:szCs w:val="32"/>
        </w:rPr>
        <w:t>六、有关建议</w:t>
      </w:r>
      <w:bookmarkEnd w:id="37"/>
    </w:p>
    <w:p>
      <w:pPr>
        <w:widowControl/>
        <w:spacing w:line="360" w:lineRule="auto"/>
        <w:ind w:firstLine="640" w:firstLineChars="200"/>
        <w:rPr>
          <w:rFonts w:ascii="仿宋_GB2312" w:eastAsia="仿宋_GB2312" w:cs="仿宋_GB2312"/>
          <w:sz w:val="32"/>
          <w:szCs w:val="32"/>
          <w:highlight w:val="yellow"/>
        </w:rPr>
      </w:pPr>
      <w:r>
        <w:rPr>
          <w:rFonts w:hint="eastAsia" w:ascii="仿宋_GB2312" w:eastAsia="仿宋_GB2312" w:cs="仿宋_GB2312"/>
          <w:sz w:val="32"/>
          <w:szCs w:val="32"/>
        </w:rPr>
        <w:t>1.</w:t>
      </w:r>
      <w:r>
        <w:rPr>
          <w:rFonts w:hint="eastAsia"/>
        </w:rPr>
        <w:t xml:space="preserve"> </w:t>
      </w:r>
      <w:r>
        <w:rPr>
          <w:rFonts w:hint="eastAsia" w:ascii="仿宋_GB2312" w:eastAsia="仿宋_GB2312" w:cs="仿宋_GB2312"/>
          <w:sz w:val="32"/>
          <w:szCs w:val="32"/>
        </w:rPr>
        <w:t>进一步做好项目绩效目标申报和管理工作；进一步提升预算编制的合理性和准确性，避免财政资金占用，同时进一步提高成本绩效管理意识，推进项目预算支出定额标准体系建设，提高项目绩效目标申报质量。</w:t>
      </w:r>
    </w:p>
    <w:p>
      <w:pPr>
        <w:spacing w:line="360" w:lineRule="auto"/>
        <w:ind w:firstLine="640" w:firstLineChars="200"/>
        <w:rPr>
          <w:rFonts w:ascii="仿宋_GB2312" w:hAnsi="仿宋" w:eastAsia="仿宋_GB2312" w:cs="仿宋"/>
          <w:b/>
          <w:color w:val="000000"/>
          <w:kern w:val="0"/>
          <w:sz w:val="32"/>
          <w:szCs w:val="32"/>
          <w:highlight w:val="yellow"/>
        </w:rPr>
      </w:pPr>
      <w:bookmarkStart w:id="38" w:name="_Toc24154"/>
      <w:r>
        <w:rPr>
          <w:rFonts w:hint="eastAsia" w:ascii="仿宋_GB2312" w:eastAsia="仿宋_GB2312" w:cs="仿宋_GB2312"/>
          <w:sz w:val="32"/>
          <w:szCs w:val="32"/>
        </w:rPr>
        <w:t>2.</w:t>
      </w:r>
      <w:r>
        <w:rPr>
          <w:rFonts w:hint="eastAsia"/>
        </w:rPr>
        <w:t xml:space="preserve"> </w:t>
      </w:r>
      <w:r>
        <w:rPr>
          <w:rFonts w:hint="eastAsia" w:ascii="仿宋_GB2312" w:eastAsia="仿宋_GB2312" w:cs="仿宋_GB2312"/>
          <w:sz w:val="32"/>
          <w:szCs w:val="32"/>
        </w:rPr>
        <w:t>科学合理全面地设置绩效指标，使其清晰、细化、可衡量，结合项目特点，全面完整地反映项目的产出和绩效。</w:t>
      </w:r>
    </w:p>
    <w:bookmarkEnd w:id="38"/>
    <w:p>
      <w:pPr>
        <w:spacing w:line="360" w:lineRule="auto"/>
        <w:ind w:firstLine="640" w:firstLineChars="200"/>
        <w:rPr>
          <w:rFonts w:ascii="仿宋_GB2312" w:eastAsia="仿宋_GB2312" w:cs="仿宋_GB2312"/>
          <w:sz w:val="32"/>
          <w:szCs w:val="32"/>
          <w:highlight w:val="yellow"/>
        </w:rPr>
      </w:pPr>
      <w:r>
        <w:rPr>
          <w:rFonts w:hint="eastAsia" w:ascii="仿宋_GB2312" w:eastAsia="仿宋_GB2312" w:cs="仿宋_GB2312"/>
          <w:sz w:val="32"/>
          <w:szCs w:val="32"/>
        </w:rPr>
        <w:t>3.</w:t>
      </w:r>
      <w:r>
        <w:rPr>
          <w:rFonts w:hint="eastAsia"/>
        </w:rPr>
        <w:t xml:space="preserve"> </w:t>
      </w:r>
      <w:r>
        <w:rPr>
          <w:rFonts w:hint="eastAsia" w:ascii="仿宋_GB2312" w:eastAsia="仿宋_GB2312" w:cs="仿宋_GB2312"/>
          <w:sz w:val="32"/>
          <w:szCs w:val="32"/>
        </w:rPr>
        <w:t>进一步完善调研工作全过程管理，强化制度执行的有效性和约束力；规范合同签订行为，加强合同履行、项目执行管理，有效防范合同风险。</w:t>
      </w:r>
    </w:p>
    <w:p>
      <w:pPr>
        <w:spacing w:line="360" w:lineRule="auto"/>
        <w:ind w:firstLine="640" w:firstLineChars="200"/>
        <w:rPr>
          <w:rFonts w:ascii="仿宋_GB2312" w:hAnsi="宋体" w:eastAsia="仿宋_GB2312" w:cs="宋体"/>
          <w:sz w:val="32"/>
          <w:szCs w:val="32"/>
        </w:rPr>
      </w:pPr>
      <w:r>
        <w:rPr>
          <w:rFonts w:hint="eastAsia" w:ascii="仿宋_GB2312" w:eastAsia="仿宋_GB2312" w:cs="仿宋_GB2312"/>
          <w:sz w:val="32"/>
          <w:szCs w:val="32"/>
        </w:rPr>
        <w:t>4.</w:t>
      </w:r>
      <w:r>
        <w:rPr>
          <w:rFonts w:hint="eastAsia"/>
        </w:rPr>
        <w:t xml:space="preserve"> </w:t>
      </w:r>
      <w:r>
        <w:rPr>
          <w:rFonts w:hint="eastAsia" w:ascii="仿宋_GB2312" w:eastAsia="仿宋_GB2312" w:cs="仿宋_GB2312"/>
          <w:sz w:val="32"/>
          <w:szCs w:val="32"/>
        </w:rPr>
        <w:t>进一步提高项目绩效管理意识，注重满意度调查工作，充分展示项目实施效果。</w:t>
      </w:r>
    </w:p>
    <w:p>
      <w:pPr>
        <w:spacing w:line="360" w:lineRule="auto"/>
        <w:ind w:firstLine="643" w:firstLineChars="200"/>
        <w:outlineLvl w:val="0"/>
        <w:rPr>
          <w:rFonts w:ascii="仿宋_GB2312" w:hAnsi="宋体" w:eastAsia="仿宋_GB2312" w:cs="仿宋"/>
          <w:b/>
          <w:color w:val="000000"/>
          <w:kern w:val="0"/>
          <w:sz w:val="32"/>
          <w:szCs w:val="32"/>
        </w:rPr>
      </w:pPr>
      <w:bookmarkStart w:id="39" w:name="_Toc6146"/>
      <w:r>
        <w:rPr>
          <w:rFonts w:hint="eastAsia" w:ascii="仿宋_GB2312" w:hAnsi="宋体" w:eastAsia="仿宋_GB2312" w:cs="仿宋"/>
          <w:b/>
          <w:color w:val="000000"/>
          <w:kern w:val="0"/>
          <w:sz w:val="32"/>
          <w:szCs w:val="32"/>
        </w:rPr>
        <w:t>七、其他需要说明的问题</w:t>
      </w:r>
      <w:bookmarkEnd w:id="39"/>
    </w:p>
    <w:p>
      <w:pPr>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无。</w:t>
      </w:r>
    </w:p>
    <w:p>
      <w:pPr>
        <w:spacing w:line="360" w:lineRule="auto"/>
        <w:ind w:firstLine="643" w:firstLineChars="200"/>
        <w:outlineLvl w:val="0"/>
        <w:rPr>
          <w:rFonts w:ascii="仿宋_GB2312" w:hAnsi="宋体" w:eastAsia="仿宋_GB2312" w:cs="仿宋"/>
          <w:b/>
          <w:color w:val="000000"/>
          <w:kern w:val="0"/>
          <w:sz w:val="32"/>
          <w:szCs w:val="32"/>
        </w:rPr>
      </w:pPr>
      <w:bookmarkStart w:id="40" w:name="_Toc4577"/>
      <w:r>
        <w:rPr>
          <w:rFonts w:hint="eastAsia" w:ascii="仿宋_GB2312" w:hAnsi="宋体" w:eastAsia="仿宋_GB2312" w:cs="仿宋"/>
          <w:b/>
          <w:color w:val="000000"/>
          <w:kern w:val="0"/>
          <w:sz w:val="32"/>
          <w:szCs w:val="32"/>
        </w:rPr>
        <w:t>八、附件</w:t>
      </w:r>
      <w:bookmarkEnd w:id="40"/>
    </w:p>
    <w:p>
      <w:pPr>
        <w:spacing w:line="360" w:lineRule="auto"/>
        <w:ind w:firstLine="640" w:firstLineChars="200"/>
        <w:rPr>
          <w:rFonts w:ascii="仿宋_GB2312" w:eastAsia="仿宋_GB2312" w:cs="仿宋_GB2312"/>
          <w:sz w:val="32"/>
          <w:szCs w:val="32"/>
        </w:rPr>
      </w:pPr>
      <w:r>
        <w:rPr>
          <w:rFonts w:hint="eastAsia" w:ascii="仿宋_GB2312" w:hAnsi="宋体" w:eastAsia="仿宋_GB2312"/>
          <w:sz w:val="32"/>
          <w:szCs w:val="32"/>
        </w:rPr>
        <w:t>指标体系及评分表</w:t>
      </w:r>
      <w:r>
        <w:rPr>
          <w:rFonts w:ascii="仿宋_GB2312" w:eastAsia="仿宋_GB2312" w:cs="仿宋_GB2312"/>
          <w:sz w:val="32"/>
          <w:szCs w:val="32"/>
        </w:rPr>
        <w:br w:type="page"/>
      </w:r>
    </w:p>
    <w:p>
      <w:pPr>
        <w:spacing w:line="360" w:lineRule="auto"/>
        <w:ind w:firstLine="0" w:firstLineChars="0"/>
        <w:rPr>
          <w:rFonts w:ascii="仿宋_GB2312" w:eastAsia="仿宋_GB2312" w:cs="仿宋_GB2312"/>
          <w:sz w:val="32"/>
          <w:szCs w:val="32"/>
        </w:rPr>
      </w:pPr>
      <w:r>
        <w:rPr>
          <w:rFonts w:hint="eastAsia" w:ascii="仿宋" w:hAnsi="仿宋" w:eastAsia="仿宋" w:cs="仿宋"/>
          <w:color w:val="000000"/>
          <w:kern w:val="0"/>
          <w:sz w:val="32"/>
          <w:szCs w:val="32"/>
          <w:lang w:val="en-US" w:eastAsia="zh-CN"/>
        </w:rPr>
        <w:t>附</w:t>
      </w:r>
      <w:r>
        <w:rPr>
          <w:rFonts w:hint="eastAsia" w:ascii="仿宋" w:hAnsi="仿宋" w:eastAsia="仿宋" w:cs="仿宋"/>
          <w:color w:val="000000"/>
          <w:kern w:val="0"/>
          <w:sz w:val="32"/>
          <w:szCs w:val="32"/>
        </w:rPr>
        <w:t>件.</w:t>
      </w:r>
      <w:r>
        <w:rPr>
          <w:rFonts w:hint="eastAsia" w:ascii="仿宋_GB2312" w:hAnsi="宋体" w:eastAsia="仿宋_GB2312"/>
          <w:sz w:val="32"/>
          <w:szCs w:val="32"/>
        </w:rPr>
        <w:t>指标体系及评分表</w:t>
      </w:r>
    </w:p>
    <w:tbl>
      <w:tblPr>
        <w:tblStyle w:val="14"/>
        <w:tblW w:w="5000" w:type="pct"/>
        <w:tblInd w:w="0" w:type="dxa"/>
        <w:tblLayout w:type="autofit"/>
        <w:tblCellMar>
          <w:top w:w="0" w:type="dxa"/>
          <w:left w:w="108" w:type="dxa"/>
          <w:bottom w:w="0" w:type="dxa"/>
          <w:right w:w="108" w:type="dxa"/>
        </w:tblCellMar>
      </w:tblPr>
      <w:tblGrid>
        <w:gridCol w:w="912"/>
        <w:gridCol w:w="781"/>
        <w:gridCol w:w="578"/>
        <w:gridCol w:w="1664"/>
        <w:gridCol w:w="578"/>
        <w:gridCol w:w="896"/>
        <w:gridCol w:w="3424"/>
      </w:tblGrid>
      <w:tr>
        <w:tblPrEx>
          <w:tblCellMar>
            <w:top w:w="0" w:type="dxa"/>
            <w:left w:w="108" w:type="dxa"/>
            <w:bottom w:w="0" w:type="dxa"/>
            <w:right w:w="108" w:type="dxa"/>
          </w:tblCellMar>
        </w:tblPrEx>
        <w:trPr>
          <w:trHeight w:val="500" w:hRule="atLeast"/>
        </w:trPr>
        <w:tc>
          <w:tcPr>
            <w:tcW w:w="51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44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32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94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32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50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c>
          <w:tcPr>
            <w:tcW w:w="193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扣分理由</w:t>
            </w:r>
          </w:p>
        </w:tc>
      </w:tr>
      <w:tr>
        <w:tblPrEx>
          <w:tblCellMar>
            <w:top w:w="0" w:type="dxa"/>
            <w:left w:w="108" w:type="dxa"/>
            <w:bottom w:w="0" w:type="dxa"/>
            <w:right w:w="108" w:type="dxa"/>
          </w:tblCellMar>
        </w:tblPrEx>
        <w:trPr>
          <w:trHeight w:val="480" w:hRule="atLeast"/>
        </w:trPr>
        <w:tc>
          <w:tcPr>
            <w:tcW w:w="51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决策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（10分）</w:t>
            </w:r>
          </w:p>
        </w:tc>
        <w:tc>
          <w:tcPr>
            <w:tcW w:w="44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立项依据充分性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需求论证不足</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2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立项程序规范性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缺少项目活动方案</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绩效目标合理性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绩效指标未设置进度指标</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2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绩效指标明确性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满意度指标未量化</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预算编制科学性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0.8</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预算编制依据来源应进一步完善</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2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资金分配合理性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0.8</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资金分配的科学性需进一步提升</w:t>
            </w:r>
          </w:p>
        </w:tc>
      </w:tr>
      <w:tr>
        <w:tblPrEx>
          <w:tblCellMar>
            <w:top w:w="0" w:type="dxa"/>
            <w:left w:w="108" w:type="dxa"/>
            <w:bottom w:w="0" w:type="dxa"/>
            <w:right w:w="108" w:type="dxa"/>
          </w:tblCellMar>
        </w:tblPrEx>
        <w:trPr>
          <w:trHeight w:val="480" w:hRule="atLeast"/>
        </w:trPr>
        <w:tc>
          <w:tcPr>
            <w:tcW w:w="51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过程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（20分）</w:t>
            </w:r>
          </w:p>
        </w:tc>
        <w:tc>
          <w:tcPr>
            <w:tcW w:w="442"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327"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32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2.66</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预算执行率87.44%</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32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资金使用合规性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327"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管理制度健全性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项目管理制度有待完善</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2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制度执行有效性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部分合同签订不规范</w:t>
            </w:r>
          </w:p>
        </w:tc>
      </w:tr>
      <w:tr>
        <w:tblPrEx>
          <w:tblCellMar>
            <w:top w:w="0" w:type="dxa"/>
            <w:left w:w="108" w:type="dxa"/>
            <w:bottom w:w="0" w:type="dxa"/>
            <w:right w:w="108" w:type="dxa"/>
          </w:tblCellMar>
        </w:tblPrEx>
        <w:trPr>
          <w:trHeight w:val="480" w:hRule="atLeast"/>
        </w:trPr>
        <w:tc>
          <w:tcPr>
            <w:tcW w:w="51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产出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（40分）</w:t>
            </w:r>
          </w:p>
        </w:tc>
        <w:tc>
          <w:tcPr>
            <w:tcW w:w="44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受疫情影响，部分调研活动未开展。</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受疫情影响，部分调研活动未开展。</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成本控制措施有待完善</w:t>
            </w:r>
          </w:p>
        </w:tc>
      </w:tr>
      <w:tr>
        <w:tblPrEx>
          <w:tblCellMar>
            <w:top w:w="0" w:type="dxa"/>
            <w:left w:w="108" w:type="dxa"/>
            <w:bottom w:w="0" w:type="dxa"/>
            <w:right w:w="108" w:type="dxa"/>
          </w:tblCellMar>
        </w:tblPrEx>
        <w:trPr>
          <w:trHeight w:val="480" w:hRule="atLeast"/>
        </w:trPr>
        <w:tc>
          <w:tcPr>
            <w:tcW w:w="51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效益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（30分）　</w:t>
            </w:r>
          </w:p>
        </w:tc>
        <w:tc>
          <w:tcPr>
            <w:tcW w:w="44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51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2"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4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32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5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936"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绩效资料未明确说明满意度数据</w:t>
            </w:r>
          </w:p>
        </w:tc>
      </w:tr>
      <w:tr>
        <w:tblPrEx>
          <w:tblCellMar>
            <w:top w:w="0" w:type="dxa"/>
            <w:left w:w="108" w:type="dxa"/>
            <w:bottom w:w="0" w:type="dxa"/>
            <w:right w:w="108" w:type="dxa"/>
          </w:tblCellMar>
        </w:tblPrEx>
        <w:trPr>
          <w:trHeight w:val="480" w:hRule="atLeast"/>
        </w:trPr>
        <w:tc>
          <w:tcPr>
            <w:tcW w:w="9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合计</w:t>
            </w:r>
          </w:p>
        </w:tc>
        <w:tc>
          <w:tcPr>
            <w:tcW w:w="327"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100</w:t>
            </w:r>
          </w:p>
        </w:tc>
        <w:tc>
          <w:tcPr>
            <w:tcW w:w="941"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rPr>
              <w:t>　</w:t>
            </w:r>
            <w:r>
              <w:rPr>
                <w:rFonts w:hint="eastAsia" w:ascii="宋体" w:hAnsi="宋体" w:cs="宋体"/>
                <w:b/>
                <w:bCs/>
                <w:color w:val="000000"/>
                <w:kern w:val="0"/>
                <w:sz w:val="22"/>
                <w:szCs w:val="22"/>
                <w:lang w:eastAsia="zh-CN"/>
              </w:rPr>
              <w:t>——</w:t>
            </w:r>
          </w:p>
        </w:tc>
        <w:tc>
          <w:tcPr>
            <w:tcW w:w="327"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100</w:t>
            </w:r>
          </w:p>
        </w:tc>
        <w:tc>
          <w:tcPr>
            <w:tcW w:w="507"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86.66</w:t>
            </w:r>
          </w:p>
        </w:tc>
        <w:tc>
          <w:tcPr>
            <w:tcW w:w="1936"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rPr>
              <w:t>　</w:t>
            </w:r>
            <w:r>
              <w:rPr>
                <w:rFonts w:hint="eastAsia" w:ascii="宋体" w:hAnsi="宋体" w:cs="宋体"/>
                <w:b/>
                <w:bCs/>
                <w:color w:val="000000"/>
                <w:kern w:val="0"/>
                <w:sz w:val="22"/>
                <w:szCs w:val="22"/>
                <w:lang w:eastAsia="zh-CN"/>
              </w:rPr>
              <w:t>——</w:t>
            </w:r>
          </w:p>
        </w:tc>
      </w:tr>
    </w:tbl>
    <w:p/>
    <w:sectPr>
      <w:footerReference r:id="rId7" w:type="default"/>
      <w:pgSz w:w="11906" w:h="16838"/>
      <w:pgMar w:top="1418" w:right="1588" w:bottom="1418" w:left="170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trackRevisions w:val="1"/>
  <w:documentProtection w:enforcement="0"/>
  <w:defaultTabStop w:val="420"/>
  <w:drawingGridHorizontalSpacing w:val="105"/>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hNjQwMjkwZjg5YmYyN2JkYTZlZWZkNzI2NzY4OWEifQ=="/>
  </w:docVars>
  <w:rsids>
    <w:rsidRoot w:val="205409C4"/>
    <w:rsid w:val="0000756C"/>
    <w:rsid w:val="00010108"/>
    <w:rsid w:val="000428B2"/>
    <w:rsid w:val="00046DD6"/>
    <w:rsid w:val="00097F32"/>
    <w:rsid w:val="000A7926"/>
    <w:rsid w:val="000B3B73"/>
    <w:rsid w:val="000B3CF9"/>
    <w:rsid w:val="000C2CF5"/>
    <w:rsid w:val="000C78A0"/>
    <w:rsid w:val="000D7B55"/>
    <w:rsid w:val="000F1F34"/>
    <w:rsid w:val="001015DC"/>
    <w:rsid w:val="00110EB1"/>
    <w:rsid w:val="001301EA"/>
    <w:rsid w:val="001408AB"/>
    <w:rsid w:val="00144578"/>
    <w:rsid w:val="0014669A"/>
    <w:rsid w:val="001504F0"/>
    <w:rsid w:val="00153AE7"/>
    <w:rsid w:val="00155EAC"/>
    <w:rsid w:val="00157892"/>
    <w:rsid w:val="00163DA1"/>
    <w:rsid w:val="0018484C"/>
    <w:rsid w:val="001979C7"/>
    <w:rsid w:val="001A2AF9"/>
    <w:rsid w:val="001D5593"/>
    <w:rsid w:val="001F5F82"/>
    <w:rsid w:val="00213A30"/>
    <w:rsid w:val="00241155"/>
    <w:rsid w:val="00241C4D"/>
    <w:rsid w:val="00246BD8"/>
    <w:rsid w:val="002C2296"/>
    <w:rsid w:val="002C306B"/>
    <w:rsid w:val="002D1536"/>
    <w:rsid w:val="002D1790"/>
    <w:rsid w:val="002D4412"/>
    <w:rsid w:val="002F6BE3"/>
    <w:rsid w:val="0030150F"/>
    <w:rsid w:val="0032625E"/>
    <w:rsid w:val="00330E00"/>
    <w:rsid w:val="00331B52"/>
    <w:rsid w:val="00350D4B"/>
    <w:rsid w:val="00354DAC"/>
    <w:rsid w:val="00370115"/>
    <w:rsid w:val="00376DE6"/>
    <w:rsid w:val="00377FD7"/>
    <w:rsid w:val="00381847"/>
    <w:rsid w:val="00396C8A"/>
    <w:rsid w:val="003C4E11"/>
    <w:rsid w:val="003C5FDF"/>
    <w:rsid w:val="003E320F"/>
    <w:rsid w:val="003E4289"/>
    <w:rsid w:val="003F3440"/>
    <w:rsid w:val="00451E9F"/>
    <w:rsid w:val="00467B53"/>
    <w:rsid w:val="004846AB"/>
    <w:rsid w:val="004B1037"/>
    <w:rsid w:val="004B2C20"/>
    <w:rsid w:val="004B72D9"/>
    <w:rsid w:val="004C5980"/>
    <w:rsid w:val="004C64B4"/>
    <w:rsid w:val="004E2E0E"/>
    <w:rsid w:val="004E653E"/>
    <w:rsid w:val="004E749B"/>
    <w:rsid w:val="00501D08"/>
    <w:rsid w:val="0052098A"/>
    <w:rsid w:val="0054275E"/>
    <w:rsid w:val="00545558"/>
    <w:rsid w:val="00546AC0"/>
    <w:rsid w:val="005535BD"/>
    <w:rsid w:val="00584800"/>
    <w:rsid w:val="005A131C"/>
    <w:rsid w:val="005F4F20"/>
    <w:rsid w:val="005F608C"/>
    <w:rsid w:val="0060629E"/>
    <w:rsid w:val="00613111"/>
    <w:rsid w:val="00613DA9"/>
    <w:rsid w:val="00626CC2"/>
    <w:rsid w:val="00634A31"/>
    <w:rsid w:val="00644546"/>
    <w:rsid w:val="006721A7"/>
    <w:rsid w:val="006830F8"/>
    <w:rsid w:val="00683B35"/>
    <w:rsid w:val="006927D0"/>
    <w:rsid w:val="006A23AA"/>
    <w:rsid w:val="006C27A5"/>
    <w:rsid w:val="006D7E6D"/>
    <w:rsid w:val="00712C12"/>
    <w:rsid w:val="00717C91"/>
    <w:rsid w:val="0072150B"/>
    <w:rsid w:val="00742DC4"/>
    <w:rsid w:val="007603EC"/>
    <w:rsid w:val="007A6CCC"/>
    <w:rsid w:val="007B2DEA"/>
    <w:rsid w:val="007B6114"/>
    <w:rsid w:val="007F1F93"/>
    <w:rsid w:val="00807616"/>
    <w:rsid w:val="00811B57"/>
    <w:rsid w:val="00820D71"/>
    <w:rsid w:val="00825778"/>
    <w:rsid w:val="008357AE"/>
    <w:rsid w:val="00845840"/>
    <w:rsid w:val="00845870"/>
    <w:rsid w:val="008511E1"/>
    <w:rsid w:val="0085127C"/>
    <w:rsid w:val="00862809"/>
    <w:rsid w:val="00870247"/>
    <w:rsid w:val="00873566"/>
    <w:rsid w:val="00886421"/>
    <w:rsid w:val="008B5461"/>
    <w:rsid w:val="008C1E9E"/>
    <w:rsid w:val="008D0577"/>
    <w:rsid w:val="008D1458"/>
    <w:rsid w:val="008F7F62"/>
    <w:rsid w:val="00902AB7"/>
    <w:rsid w:val="00904937"/>
    <w:rsid w:val="00906514"/>
    <w:rsid w:val="00921C48"/>
    <w:rsid w:val="00931351"/>
    <w:rsid w:val="0094419A"/>
    <w:rsid w:val="009773A7"/>
    <w:rsid w:val="00980CD8"/>
    <w:rsid w:val="009A3DD5"/>
    <w:rsid w:val="009B2487"/>
    <w:rsid w:val="009B5DA3"/>
    <w:rsid w:val="009D0D79"/>
    <w:rsid w:val="009F0D48"/>
    <w:rsid w:val="00A0377E"/>
    <w:rsid w:val="00A1284C"/>
    <w:rsid w:val="00A1311E"/>
    <w:rsid w:val="00A16E1B"/>
    <w:rsid w:val="00A1797B"/>
    <w:rsid w:val="00A27389"/>
    <w:rsid w:val="00A3193E"/>
    <w:rsid w:val="00A37EA3"/>
    <w:rsid w:val="00A53741"/>
    <w:rsid w:val="00A544F9"/>
    <w:rsid w:val="00A55AA9"/>
    <w:rsid w:val="00A60C9B"/>
    <w:rsid w:val="00A86471"/>
    <w:rsid w:val="00A90830"/>
    <w:rsid w:val="00A90FFB"/>
    <w:rsid w:val="00B5445E"/>
    <w:rsid w:val="00B65DC8"/>
    <w:rsid w:val="00B73566"/>
    <w:rsid w:val="00B73966"/>
    <w:rsid w:val="00B805A5"/>
    <w:rsid w:val="00B80963"/>
    <w:rsid w:val="00BA0914"/>
    <w:rsid w:val="00BA7C14"/>
    <w:rsid w:val="00BC2FC2"/>
    <w:rsid w:val="00BC5ACA"/>
    <w:rsid w:val="00BD4B2D"/>
    <w:rsid w:val="00C2251D"/>
    <w:rsid w:val="00C318BE"/>
    <w:rsid w:val="00C32A7C"/>
    <w:rsid w:val="00C3522E"/>
    <w:rsid w:val="00C6051F"/>
    <w:rsid w:val="00C62C14"/>
    <w:rsid w:val="00C903A4"/>
    <w:rsid w:val="00CC7C1F"/>
    <w:rsid w:val="00CD0E1C"/>
    <w:rsid w:val="00CD585D"/>
    <w:rsid w:val="00CE527F"/>
    <w:rsid w:val="00CE5F01"/>
    <w:rsid w:val="00CF0575"/>
    <w:rsid w:val="00CF6CAE"/>
    <w:rsid w:val="00CF724B"/>
    <w:rsid w:val="00D17598"/>
    <w:rsid w:val="00D535BE"/>
    <w:rsid w:val="00D5744A"/>
    <w:rsid w:val="00D92CE0"/>
    <w:rsid w:val="00DB4D3A"/>
    <w:rsid w:val="00DD50B4"/>
    <w:rsid w:val="00DD76E6"/>
    <w:rsid w:val="00DF2F4B"/>
    <w:rsid w:val="00E10ECA"/>
    <w:rsid w:val="00E2573E"/>
    <w:rsid w:val="00E273E8"/>
    <w:rsid w:val="00E8669C"/>
    <w:rsid w:val="00E86762"/>
    <w:rsid w:val="00EB06DC"/>
    <w:rsid w:val="00EB3976"/>
    <w:rsid w:val="00EF50D2"/>
    <w:rsid w:val="00F0791C"/>
    <w:rsid w:val="00F10C68"/>
    <w:rsid w:val="00F11706"/>
    <w:rsid w:val="00F2120B"/>
    <w:rsid w:val="00F44EF3"/>
    <w:rsid w:val="00F60087"/>
    <w:rsid w:val="00F93857"/>
    <w:rsid w:val="00FA66C0"/>
    <w:rsid w:val="00FB7891"/>
    <w:rsid w:val="00FD33CC"/>
    <w:rsid w:val="00FE6130"/>
    <w:rsid w:val="00FF6BBC"/>
    <w:rsid w:val="02667594"/>
    <w:rsid w:val="02ED17FE"/>
    <w:rsid w:val="0387433F"/>
    <w:rsid w:val="0568542D"/>
    <w:rsid w:val="07187CDA"/>
    <w:rsid w:val="075E1E64"/>
    <w:rsid w:val="07DC7682"/>
    <w:rsid w:val="08127723"/>
    <w:rsid w:val="09BD6C00"/>
    <w:rsid w:val="09BE377A"/>
    <w:rsid w:val="0C2526AB"/>
    <w:rsid w:val="0CB17B27"/>
    <w:rsid w:val="0DAF156B"/>
    <w:rsid w:val="10090569"/>
    <w:rsid w:val="1173372D"/>
    <w:rsid w:val="14C33EC8"/>
    <w:rsid w:val="15B22C12"/>
    <w:rsid w:val="1A8E55FC"/>
    <w:rsid w:val="1B547B35"/>
    <w:rsid w:val="1DC219EA"/>
    <w:rsid w:val="1E9147EC"/>
    <w:rsid w:val="1EC40325"/>
    <w:rsid w:val="2011485A"/>
    <w:rsid w:val="205409C4"/>
    <w:rsid w:val="218B1C94"/>
    <w:rsid w:val="239C5041"/>
    <w:rsid w:val="24C50FA0"/>
    <w:rsid w:val="25CA666C"/>
    <w:rsid w:val="25F04094"/>
    <w:rsid w:val="28A148F9"/>
    <w:rsid w:val="28B9637B"/>
    <w:rsid w:val="28F52D9B"/>
    <w:rsid w:val="2B36230B"/>
    <w:rsid w:val="2D6106DF"/>
    <w:rsid w:val="2FC1018B"/>
    <w:rsid w:val="2FF37438"/>
    <w:rsid w:val="30A427D8"/>
    <w:rsid w:val="31061283"/>
    <w:rsid w:val="314262A6"/>
    <w:rsid w:val="31D00220"/>
    <w:rsid w:val="343B7963"/>
    <w:rsid w:val="345A3A99"/>
    <w:rsid w:val="34CB2DD8"/>
    <w:rsid w:val="356D5465"/>
    <w:rsid w:val="379D188F"/>
    <w:rsid w:val="39493C16"/>
    <w:rsid w:val="3B2B6546"/>
    <w:rsid w:val="3CB12E39"/>
    <w:rsid w:val="3D262F61"/>
    <w:rsid w:val="3DE87898"/>
    <w:rsid w:val="3F4F3103"/>
    <w:rsid w:val="40D135EB"/>
    <w:rsid w:val="413E25F8"/>
    <w:rsid w:val="414111B3"/>
    <w:rsid w:val="45F44C90"/>
    <w:rsid w:val="48691463"/>
    <w:rsid w:val="49126E47"/>
    <w:rsid w:val="4CEC3FEA"/>
    <w:rsid w:val="51FC6BEA"/>
    <w:rsid w:val="54201EB9"/>
    <w:rsid w:val="542C60E7"/>
    <w:rsid w:val="54691468"/>
    <w:rsid w:val="54E6382E"/>
    <w:rsid w:val="553C2B59"/>
    <w:rsid w:val="56766E3D"/>
    <w:rsid w:val="5721369E"/>
    <w:rsid w:val="57582605"/>
    <w:rsid w:val="58D7646E"/>
    <w:rsid w:val="5996204E"/>
    <w:rsid w:val="59CA240D"/>
    <w:rsid w:val="5B397A0D"/>
    <w:rsid w:val="5BB433DB"/>
    <w:rsid w:val="5DFB04FF"/>
    <w:rsid w:val="5EE220E0"/>
    <w:rsid w:val="601B3F05"/>
    <w:rsid w:val="602A722C"/>
    <w:rsid w:val="61345FC4"/>
    <w:rsid w:val="61D020CA"/>
    <w:rsid w:val="61E03E77"/>
    <w:rsid w:val="61EF5767"/>
    <w:rsid w:val="62442F81"/>
    <w:rsid w:val="628C617D"/>
    <w:rsid w:val="63797BE7"/>
    <w:rsid w:val="64F173C5"/>
    <w:rsid w:val="65196F2B"/>
    <w:rsid w:val="69563D93"/>
    <w:rsid w:val="6AA30A8C"/>
    <w:rsid w:val="6B6A7A34"/>
    <w:rsid w:val="6CCB5263"/>
    <w:rsid w:val="6D0D0280"/>
    <w:rsid w:val="6D0D73D3"/>
    <w:rsid w:val="6D245C84"/>
    <w:rsid w:val="6D3C0DA2"/>
    <w:rsid w:val="6E9A235A"/>
    <w:rsid w:val="6F6036DA"/>
    <w:rsid w:val="702B0B6F"/>
    <w:rsid w:val="712D6DBD"/>
    <w:rsid w:val="71B20B02"/>
    <w:rsid w:val="71F141B6"/>
    <w:rsid w:val="724564A4"/>
    <w:rsid w:val="73A053C8"/>
    <w:rsid w:val="74F4798D"/>
    <w:rsid w:val="75D43FE0"/>
    <w:rsid w:val="76DA7B09"/>
    <w:rsid w:val="7B227DE3"/>
    <w:rsid w:val="7D54455E"/>
    <w:rsid w:val="7DE81404"/>
    <w:rsid w:val="7EE60700"/>
    <w:rsid w:val="7F1C53DB"/>
    <w:rsid w:val="7FB677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ind w:firstLine="643" w:firstLineChars="200"/>
      <w:outlineLvl w:val="0"/>
    </w:pPr>
    <w:rPr>
      <w:b/>
      <w:bCs/>
      <w:snapToGrid w:val="0"/>
      <w:kern w:val="0"/>
      <w:sz w:val="32"/>
      <w:szCs w:val="44"/>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120" w:after="120"/>
      <w:jc w:val="center"/>
      <w:outlineLvl w:val="2"/>
    </w:pPr>
    <w:rPr>
      <w:b/>
      <w:bCs/>
      <w:sz w:val="32"/>
      <w:szCs w:val="32"/>
    </w:rPr>
  </w:style>
  <w:style w:type="paragraph" w:styleId="2">
    <w:name w:val="heading 4"/>
    <w:basedOn w:val="1"/>
    <w:next w:val="1"/>
    <w:qFormat/>
    <w:uiPriority w:val="0"/>
    <w:pPr>
      <w:spacing w:before="280" w:after="290" w:line="376" w:lineRule="auto"/>
      <w:outlineLvl w:val="3"/>
    </w:pPr>
    <w:rPr>
      <w:rFonts w:ascii="Arial" w:hAnsi="Arial" w:eastAsia="黑体"/>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annotation text"/>
    <w:basedOn w:val="1"/>
    <w:link w:val="24"/>
    <w:qFormat/>
    <w:uiPriority w:val="0"/>
    <w:pPr>
      <w:jc w:val="left"/>
    </w:pPr>
  </w:style>
  <w:style w:type="paragraph" w:styleId="8">
    <w:name w:val="Body Text Indent 2"/>
    <w:basedOn w:val="1"/>
    <w:qFormat/>
    <w:uiPriority w:val="0"/>
    <w:pPr>
      <w:spacing w:after="120" w:line="480" w:lineRule="auto"/>
      <w:ind w:left="420" w:leftChars="200"/>
    </w:pPr>
  </w:style>
  <w:style w:type="paragraph" w:styleId="9">
    <w:name w:val="Balloon Text"/>
    <w:basedOn w:val="1"/>
    <w:link w:val="22"/>
    <w:qFormat/>
    <w:uiPriority w:val="0"/>
    <w:rPr>
      <w:sz w:val="18"/>
      <w:szCs w:val="18"/>
    </w:rPr>
  </w:style>
  <w:style w:type="paragraph" w:styleId="10">
    <w:name w:val="footer"/>
    <w:basedOn w:val="1"/>
    <w:link w:val="23"/>
    <w:qFormat/>
    <w:uiPriority w:val="99"/>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39"/>
  </w:style>
  <w:style w:type="paragraph" w:styleId="13">
    <w:name w:val="annotation subject"/>
    <w:basedOn w:val="7"/>
    <w:next w:val="7"/>
    <w:link w:val="25"/>
    <w:semiHidden/>
    <w:unhideWhenUsed/>
    <w:qFormat/>
    <w:uiPriority w:val="0"/>
    <w:rPr>
      <w:b/>
      <w:bCs/>
    </w:rPr>
  </w:style>
  <w:style w:type="character" w:styleId="16">
    <w:name w:val="page number"/>
    <w:basedOn w:val="15"/>
    <w:qFormat/>
    <w:uiPriority w:val="0"/>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styleId="18">
    <w:name w:val="annotation reference"/>
    <w:basedOn w:val="15"/>
    <w:qFormat/>
    <w:uiPriority w:val="0"/>
    <w:rPr>
      <w:sz w:val="21"/>
      <w:szCs w:val="21"/>
    </w:rPr>
  </w:style>
  <w:style w:type="paragraph" w:customStyle="1" w:styleId="19">
    <w:name w:val="列出段落1"/>
    <w:basedOn w:val="1"/>
    <w:qFormat/>
    <w:uiPriority w:val="34"/>
    <w:pPr>
      <w:ind w:firstLine="420" w:firstLineChars="200"/>
    </w:pPr>
    <w:rPr>
      <w:rFonts w:ascii="Calibri" w:hAnsi="Calibri" w:cs="黑体"/>
      <w:szCs w:val="22"/>
    </w:r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2">
    <w:name w:val="批注框文本 字符"/>
    <w:basedOn w:val="15"/>
    <w:link w:val="9"/>
    <w:qFormat/>
    <w:uiPriority w:val="0"/>
    <w:rPr>
      <w:kern w:val="2"/>
      <w:sz w:val="18"/>
      <w:szCs w:val="18"/>
    </w:rPr>
  </w:style>
  <w:style w:type="character" w:customStyle="1" w:styleId="23">
    <w:name w:val="页脚 字符"/>
    <w:basedOn w:val="15"/>
    <w:link w:val="10"/>
    <w:uiPriority w:val="99"/>
    <w:rPr>
      <w:kern w:val="2"/>
      <w:sz w:val="18"/>
      <w:szCs w:val="24"/>
    </w:rPr>
  </w:style>
  <w:style w:type="character" w:customStyle="1" w:styleId="24">
    <w:name w:val="批注文字 字符"/>
    <w:basedOn w:val="15"/>
    <w:link w:val="7"/>
    <w:qFormat/>
    <w:uiPriority w:val="0"/>
    <w:rPr>
      <w:kern w:val="2"/>
      <w:sz w:val="21"/>
      <w:szCs w:val="24"/>
    </w:rPr>
  </w:style>
  <w:style w:type="character" w:customStyle="1" w:styleId="25">
    <w:name w:val="批注主题 字符"/>
    <w:basedOn w:val="24"/>
    <w:link w:val="13"/>
    <w:semiHidden/>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2A271-74A7-4061-9EA0-9D412EE35B95}">
  <ds:schemaRefs/>
</ds:datastoreItem>
</file>

<file path=docProps/app.xml><?xml version="1.0" encoding="utf-8"?>
<Properties xmlns="http://schemas.openxmlformats.org/officeDocument/2006/extended-properties" xmlns:vt="http://schemas.openxmlformats.org/officeDocument/2006/docPropsVTypes">
  <Template>Normal</Template>
  <Pages>18</Pages>
  <Words>5826</Words>
  <Characters>6107</Characters>
  <Lines>65</Lines>
  <Paragraphs>18</Paragraphs>
  <TotalTime>1</TotalTime>
  <ScaleCrop>false</ScaleCrop>
  <LinksUpToDate>false</LinksUpToDate>
  <CharactersWithSpaces>6295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2023-05-08T01:29:00Z</dcterms:created>
  <dc:creator>jiang</dc:creator>
  <cp:lastModifiedBy>jiang</cp:lastModifiedBy>
  <cp:lastPrinted>2021-05-26T22:57:00Z</cp:lastPrinted>
  <dcterms:modified xsi:type="dcterms:W3CDTF">2023-05-10T08:45:18Z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094FD2A373CD4E6298FE864350F6AC60_13</vt:lpwstr>
  </property>
</Properties>
</file>