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ascii="方正小标宋简体" w:hAnsi="黑体" w:eastAsia="方正小标宋简体" w:cs="Arial"/>
          <w:bCs/>
          <w:sz w:val="44"/>
          <w:szCs w:val="44"/>
        </w:rPr>
      </w:pPr>
      <w:r>
        <w:rPr>
          <w:rFonts w:hint="eastAsia" w:ascii="方正小标宋简体" w:hAnsi="黑体" w:eastAsia="方正小标宋简体" w:cs="Arial"/>
          <w:bCs/>
          <w:sz w:val="44"/>
          <w:szCs w:val="44"/>
        </w:rPr>
        <w:t>国家大剧院202</w:t>
      </w:r>
      <w:r>
        <w:rPr>
          <w:rFonts w:hint="eastAsia" w:ascii="方正小标宋简体" w:hAnsi="黑体" w:eastAsia="方正小标宋简体" w:cs="Arial"/>
          <w:bCs/>
          <w:sz w:val="44"/>
          <w:szCs w:val="44"/>
          <w:lang w:val="en-US" w:eastAsia="zh-CN"/>
        </w:rPr>
        <w:t>2</w:t>
      </w:r>
      <w:r>
        <w:rPr>
          <w:rFonts w:hint="eastAsia" w:ascii="方正小标宋简体" w:hAnsi="黑体" w:eastAsia="方正小标宋简体" w:cs="Arial"/>
          <w:bCs/>
          <w:sz w:val="44"/>
          <w:szCs w:val="44"/>
        </w:rPr>
        <w:t>年整体绩效评价报告</w:t>
      </w:r>
    </w:p>
    <w:p>
      <w:pPr>
        <w:snapToGrid w:val="0"/>
        <w:spacing w:line="360" w:lineRule="auto"/>
        <w:ind w:firstLine="640" w:firstLineChars="200"/>
        <w:rPr>
          <w:rFonts w:ascii="仿宋_GB2312" w:eastAsia="仿宋_GB2312"/>
          <w:sz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为进一步加强预算绩效管理工作，提高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财政预算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支出管理水平，强化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预算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绩效理念和支出责任，根据《北京市财政局关于2023年推进全面实施预算绩效管理工作的通知》和《北京市财政局关于试点推进部门整体绩效报告制度的通知》（京财绩效〔2021〕613号）等文件，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国家大剧院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成立了评价工作组，对本单位2022年度部门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整体预算执行、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整体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绩效目标实现和预算管理情况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开展绩效评价，形成本绩效评价报告。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一、部门概况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（一）机构设置及职责工作任务情况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国家大剧院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为北京市人民政府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直属的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正局级事业单位，</w:t>
      </w:r>
      <w:r>
        <w:rPr>
          <w:rFonts w:hint="eastAsia" w:ascii="仿宋_GB2312" w:eastAsia="仿宋_GB2312" w:cs="Times New Roman"/>
          <w:color w:val="000000"/>
          <w:sz w:val="32"/>
          <w:szCs w:val="32"/>
        </w:rPr>
        <w:t>主要包括核心艺术产品部门、艺术衍生产品部门、综合管理部门和运行保障部门共24个部（室、中心）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，主要职责工作任务是：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1.坚持打造表演艺术中心平台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作为中国最高表演艺术中心，大剧院将秉承“人民性、艺术性、国际性”的宗旨，以“艺术改变生活”为核心价值理念，以“信守诚信、双赢、持久”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经营原则，打造亲民、为民、惠民的艺术殿堂。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2.坚持打造主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题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原创艺术平台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以“崇尚高品味、高水准的高雅艺术和民族艺术”为理念，负责统筹组织并安排国内外精品艺术剧目演出、包括大剧院原创剧目创作和新制作剧目的生产、复排及演出（巡演）等工作，坚持用艺术和市场的双重标准规范所经营的产品和出品的剧目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3.坚持打造艺术普及教育平台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引领艺术普及教育，打造“周末音乐会”、“经典艺术讲堂”、“春华秋实”等艺术普及教育品牌，负责策划各项公益活动，用公益回馈社会，用艺术反哺城市。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4.坚持打造综合艺术展示平台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加强品牌传播效益，持续推进剧院空间环境升级改造，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有力营造了高雅艺术殿堂的浓厚氛围。全年不断推出精品展览，为游客和观众提供更加丰富的艺术体验。举办“国际歌剧电影展”“歌剧电影进校园”“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8K舞台艺术影像展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”等品牌活动，让更多人接触艺术、爱上艺术。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5.坚持打造文化交流合作平台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坚持“引领、传承、创新、开放、包容”的原则，传播中外优秀艺术文化精品，与多个国家及艺术机构进行文化交流，建立合作关系，推动“人类命运共同体”理念，共建世界剧院命运共同体。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6.坚持打造数字文化传播平台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努力打造“线上线下融合、演出演播并举”的演出新业态，积极推动“艺术+科技”的深入融合，运用各项科技创新成果打造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智慧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剧院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，不断增强剧院的艺术表现力和核心竞争力。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643" w:firstLineChars="200"/>
        <w:textAlignment w:val="auto"/>
      </w:pPr>
      <w:r>
        <w:rPr>
          <w:rFonts w:hint="eastAsia"/>
        </w:rPr>
        <w:t>（二）部门整体绩效目标设立情况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1.总体目标的设定情况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作为中国最高表演艺术中心，国家大剧院将秉承人民性、艺术性、国际性的宗旨，以“艺术改变生活”为核心价值理念，努力成为国际知名剧院的重要成员；国家表演艺术的最高殿堂；艺术教育普及的引领者；中外文化交流的最大平台；文化创意产业的重要基地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2.具体目标的设定情况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（1）产出指标数量指标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指标1：新制作剧目产品/自制剧目复排数量≥25部；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指标2：录制舞台艺术电影数量≥2部；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指标3：舞台艺术电影后期制作数量≥1部；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指标4：开展国际文化交流活动次数≥70次；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指标5：组织2022国家大剧院国际歌剧电影展，舞台艺术电影常态化放映等展映推广活动≥1次；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指标6：全年引进商业类演出数量≥500场；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指标7：艺术普及教育活动开展数量≥600场；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指标8：新制作剧目产品/自制剧目复排演出数量≥110场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指标9：多种宣传渠道，宣传国家大剧院，介绍推广高雅艺术，普及艺术知识、提升民众艺术素养≥3种；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指标10：剧目巡演数量≥1个；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指标11：新制作剧目产品/自制剧目复排演出吸引观众人数≥12万人次。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（2）产出指标质量指标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指标1：以歌、舞、剧、戏等艺术形式呈现经典作品，并在艺术质量上达到国内一流水准，满足中国观众对高雅艺术的欣赏要求及审美要求；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指标2：全年演出及各项活动无事故。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（3）产出指标时效指标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各项工作按照2022年工作进度及绩效目标申报及合同、协议约定的时间进度实施，针对单位基本支出及自主实施的项目，项目进度应与预算进度相匹配。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（4）产出指标成本指标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依法、依规、依程序使用财政资金，保证资金使用安全，部门整体支出成本控制在预算范围内，不得超预算，并采取措施节约财政资金。以既定预算发挥其最大的作用，尽可能实现财政资金使用效益最大化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（5）效益指标社会效益指标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指标1：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通过召开新闻发布会，组织媒体采访，多轮次作品宣传，创造和谐的艺术氛围和社会环境，全面引导和提升国民的文化素质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指标2：通过经典作品的展现,扩大高雅艺术的传播人群,使观众走近高雅艺术，了解高雅艺术、喜爱高雅艺术。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（6）效益指标生态效益指标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强化环保管理，节能降耗，通过科学的升级改造，逐年提高节能环保产品的使用比例，减少能耗和污染。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（7）效益指标可持续影响指标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加强国际艺术交流，将“走出去”与“引进来”相结合，扩大中国艺术的国际影响，传播中国优秀文化，为外交活动开展搭建平台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（8）满意度指标服务对象满意度指标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指标1：观众对艺术教育活动满意度≥90%；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指标2：观众对演出满意度≥90%；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指标3：观众对剧场服务满意度≥90%。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3.目标与职责任务匹配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和合理性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绩效目标基本涵盖了我院2022年重点工作及重点项目，体现了剧院各项职能，目标与职责任务相匹配，指标设定基本合理。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  <w:rPr>
          <w:highlight w:val="none"/>
        </w:rPr>
      </w:pPr>
      <w:r>
        <w:rPr>
          <w:rFonts w:hint="eastAsia"/>
          <w:highlight w:val="none"/>
        </w:rPr>
        <w:t>二</w:t>
      </w:r>
      <w:r>
        <w:rPr>
          <w:highlight w:val="none"/>
        </w:rPr>
        <w:t>、</w:t>
      </w:r>
      <w:r>
        <w:rPr>
          <w:rFonts w:hint="eastAsia"/>
          <w:highlight w:val="none"/>
        </w:rPr>
        <w:t>当年</w:t>
      </w:r>
      <w:r>
        <w:rPr>
          <w:highlight w:val="none"/>
        </w:rPr>
        <w:t>预算执行情况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jc w:val="both"/>
        <w:textAlignment w:val="auto"/>
        <w:rPr>
          <w:rFonts w:hint="default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年初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预算数80,884.88万元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其中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，基本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预算数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25,202.4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项目支出预算数55,682.4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其他支出预算数0万元。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全年实际支出63,817.19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万元，其中，基本支出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19,786.2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万元，项目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支出44,030.9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其他支出0万元，预算执行率为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78.90%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三</w:t>
      </w:r>
      <w:r>
        <w:t>、整体绩效目标实现情况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  <w:rPr>
          <w:rFonts w:hint="eastAsia"/>
        </w:rPr>
      </w:pPr>
      <w:r>
        <w:rPr>
          <w:rFonts w:hint="eastAsia"/>
        </w:rPr>
        <w:t>（一）产出完成情况分析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1.产出数量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2022年疫情形势较为严峻，对剧院各项目实施造成了较大影响，取消或调整了部分剧目制作、演出活动等。院内各部门顶住压力、科学调整排期，年度内共推出461场商业演出，涵盖“歌乐舞剧戏”各艺术门类，为观众带来异彩纷呈的艺术盛宴。</w:t>
      </w:r>
      <w:bookmarkStart w:id="2" w:name="_GoBack"/>
      <w:bookmarkEnd w:id="2"/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（1）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新制作剧目产品/自制剧目复排数量≥25部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完成新排剧目4部，复排剧目12部，共计16部。因疫情影响及工作调整，剧目数量完成值低于目标值。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（2）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录制舞台艺术电影数量≥2部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完成舞台艺术电影《永不落幕的舞台》录制工作。因疫情影响，原计划下半年录制的舞台艺术电影取消录制，实际完成值低于目标值。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（3）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舞台艺术电影后期制作数量≥1部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完成《林则徐》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、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《党的女儿》2部电影后期制作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，完成目标值。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（4）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开展国际文化交流活动次数≥70次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通过开展国际交往活动，举办文化交流活动78次，签续约战略合作伙伴数量4个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，完成目标值。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（5）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组织2022国家大剧院国际歌剧电影展，舞台艺术电影常态化放映等展映推广活动≥1次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已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完成2022年国家大剧院国际歌剧电影展立项报批、征片排片、活动、宣传策划等筹备工作。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但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受疫情影响，未能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按计划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开展国际歌剧电影展展映工作，展映工作推迟至次年举办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；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舞台艺术电影常态化放映已完成7场，推动了优秀影片走进大众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。总体完成目标值。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（6）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全年引进商业类演出数量≥500场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2022年年度内共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引进394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场商业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类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演出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，受疫情影响，排期计划多次调整，实际演出数量低于目标值。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（7）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艺术普及教育活动开展数量≥600场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艺术普及教育活动开展数量共270场，包括如下：举办12场公益演出；全年艺术教育相关活动完成81场，包括线下42场，线上39场；空间演出26场；周末音乐会34场；经典艺术讲堂110场；春华秋实5场；青少年音乐会2场。因疫情影响及工作调整，演出/活动形式、数量均有调整，实际完成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值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低于目标值。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（8）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新制作剧目产品/自制剧目复排演出数量≥110场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完成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新排剧目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演出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12场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，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复排剧目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演出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52场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，共计64场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。因疫情影响及工作调整，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演出场次完成值低于目标值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（9）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多种宣传渠道，宣传国家大剧院，介绍推广高雅艺术，普及艺术知识、提升民众艺术素养≥3种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通过市场化推广方式，以户外媒体、报刊媒体、新媒体等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多种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宣传渠道，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宣传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推广国家大剧院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及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演出信息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，完成目标值。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（10）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剧目巡演数量≥1个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完成原创话剧《林则徐》巡演工作，分别在陕西、杭州、上海共演出7场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，完成目标值。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（11）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新制作剧目产品/自制剧目复排演出吸引观众人数≥12万人次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新制作剧目产品/自制剧目复排演出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共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吸引观众54130人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次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。因为疫情影响及工作调整，部分剧目及演出取消或调整，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可售票房减少，导致观众人数低于目标值。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2.产出质量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我院在疫情的高压下，科学排期，共推出461场商业演出，涵盖“歌乐舞剧戏”各艺术门类，持续汇聚精品演出，艺术质量上达到了国内一流水准，满足中国观众对高雅艺术的欣赏要求及审美要求，全年演出及各项活动无事故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3.产出时效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我院2022年预算项目整体执行率有待进一步提高，主要原因是因疫情影响，部分项目工作任务取消、减少或调整形式（如由线下改为线上），节约了成本。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4.产出成本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我院严格遵照国家法律法规和财政相关规定使用财政资金，资金申报及拨付程序完整规范，按照相关管理制度进行采购程序和资金支出审批程序，资金使用合规性和安全性均管理到位。各项目实际支出均未超过预算控制金额，通过预算评审、竣工决算审计、政府采购、成本绩效分析等多项措施达到降本增效的效果，并通过推进预算绩效管理工作保障财政资金使用效益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（二）效果</w:t>
      </w:r>
      <w:r>
        <w:t>实现情况分析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1.经济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效益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事业收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2.32亿元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较上年稍有下降。主要原因是受疫情影响，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部分时期闭馆或暂停演出，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演出场次较预期较大幅度减少，导致票房收入减少。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525" w:leftChars="250" w:firstLine="320" w:firstLineChars="1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2.社会效益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我院紧紧围绕党的二十大精神，坚持弘扬主旋律，策划系列创作演出活动, 实现良好的社会效益。打磨歌剧节、八月合唱节、国际戏剧季等品牌艺术节，策划推出“国乐之春”“中华情怀-民乐名家”“非遗戏曲剧种展演”等优质项目，为传承弘扬优秀文化搭建广阔舞台。通过召开新闻发布会，组织媒体采访，多轮次作品宣传，用艺术点亮人民大众生活，为创造和谐的社会环境，全面引导和提升国民的文化素质贡献了力量。</w:t>
      </w:r>
    </w:p>
    <w:p>
      <w:pPr>
        <w:pStyle w:val="9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我院不断完善公共文化服务体系，扩大优质资源辐射范围，继续办好“周末音乐会”“经典艺术讲堂”“百场公益演出”等公益项目，让更多百姓感受艺术之美。在线下活动受阻的情况下，以线上为突破口，在剧院官网和各大媒体平台推出艺术普及专栏，举办京津冀三地中小学生“线上艺术冬令营”，组织线上演出进高校，构建艺术普及教育网络矩阵，打造公益活动新阵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3.环境效益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认真贯彻落实国家双碳政策，剧院本部和台湖舞美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艺术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中心用能统筹协调管理，节能降耗，多措并举，节能管理成效显著。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开展绿色创建活动，倡导绿色组织文化，切实将“双碳”战略的绿色、环保、低碳的生活方式逐步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在剧院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付诸实践，以节能倡议、组织培训等方式，提高全员节能降耗意识。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4.可持续影响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我院持续推动国际交流合作走深走实，与130多个国家400多家国际艺术机构建立联系，与38个机构在资源互换、联合制作、人才交流等方面达成战略合作。持续推进世界剧院联盟建设工作，召开联盟成员大会，吸纳18个国家27家艺术机构加入联盟大家庭。成功举办世界剧院北京论坛、台湖舞美国际论坛，全球20多个国家和地区的200余位代表云端相聚，共同探讨表演艺术行业传承创新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原创歌剧《夏日彩虹》登陆美国65家电台，首次将中国故事讲到全美主流媒体。不断增强国际影响力，海外社交媒体账号粉丝量突破百万。与多家艺术机构合作推出《四海之声》系列音乐会，首次在国内独家首播“韦尔比耶音乐节”，与日本新国立剧场举办联合展映活动，推动机构间资源合作形成合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2022年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11月，国家大剧院代表团应邀赴瑞士、德国、奥地利进行交流访问，与欧洲著名艺术机构的掌舵人、艺术家共商行业发展未来，圆满完成疫情以来国内文化机构的首次出访。高水平策划和合迎新春音乐会、庆祝中国希腊建交50周年音乐会，主动服务国家文化外交大局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5.服务对象满意度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观众对演出、艺术教育活动质量及剧场服务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水平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满意度基本达到9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0%以上，反映良好。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四</w:t>
      </w:r>
      <w:r>
        <w:t>、预算管理</w:t>
      </w:r>
      <w:r>
        <w:rPr>
          <w:rFonts w:hint="eastAsia"/>
        </w:rPr>
        <w:t>情况分</w:t>
      </w:r>
      <w:r>
        <w:t>析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（一）财务管理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为进一步提高财务管理能力和水平，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建立了完善的财务管理制度体系，制定了《内控手册》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及《制度汇编》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，从资金审批、预算管理、会计核算、资产管理、政府采购等方面对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经济活动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进行了规范监督，保障日常工作有章可循、稳步推进。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同时注重制度更新，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适时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进行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修订和完善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以进一步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加强财务管理工作，规范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经济活动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，为资金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使用安全高效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保驾护航。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在资金使用方面，内部控制体系贯穿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经济活动的决策、执行和监督全过程，实现对经济活动的全面控制，合理保证单位经济活动合法合规、资产安全和使用有效。一是在岗位设置方面，按照“职务分离、钱账分离、物账分离”原则，使相应不相容岗位之间相互制约、相互监督，保障了资金使用的安全性。二是在资金支出审批环节，严格按照各级领导“分工负责、分级审批”原则，对于超范围、超标准、不符合相关规定的支出不予审批，强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事前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控制。三是在会计核算环节，加强支出审批控制，明确支出内部审批权限、程序、责任和相关控制措施，财务人员严格审核原始凭证，对未按规定执行的、单据不全的、手续不完备的原始凭证以及未审批完成的经费支出业务拒绝办理，保障资金使用的合规性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基础工作扎实，能够严格根据各类经济业务实际，按照《会计法》和《会计基础工作规范》等要求开展会计核算，保证了各项财务会计信息的真实、完整、准确。一是提升会计人员的专业性。不断加强会计人员的专业理论学习，熟悉和掌握其中的法律、法规、制度以及各类规定，使其不断更新业务知识，提高业务素质，扎扎实实地依法做好会计基础工作。二是保证原始凭证的规范性。不断强化原始凭证的格式、内容、填制方法、审核程序等的要求，符合会计制度要求；三是保障财务资料的完整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。财务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定期对各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项会计档案整理立卷，装订成册，并通过信息化手段加强对会计档案的管理备份，妥善保管，调阅和销毁符合规定手续。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（二）资产管理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为了加强固定资产管理，维护固定资产安全、完整，确保固定资产得到合理配置和有效使用，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制定了《国家大剧院固定资产管理办法》，明确了固定资产配置、回收、处置等各环节资产管理要求，定期对资产进行清查盘点，做到账账、账卡、账实相符，确保资产安全完整。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（三）绩效</w:t>
      </w:r>
      <w:r>
        <w:t>管理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深入贯彻落实全面预算绩效管理和“过紧日子”的有关文件精神，紧紧围绕“预算编制有目标、预算执行有监控、预算完成有评价、评价结果有反馈、反馈结果有应用”的预算绩效管理要求，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我院已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建立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相关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工作机制，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进一步推进了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预算绩效管理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工作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，提高资金使用效益。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1.严把预算申报审核关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按照市财政局要求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个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预算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含3个年中追加项目）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均填报了绩效目标申报表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并经过预算评审程序，项目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绩效目标随部门预算一并公开，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但绩效目标设定的合理性、细化性有待进一步提高。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2.强化事中绩效运行监控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在预算执行过程中，开展部门绩效运行监控工作，对预算执行情况和绩效目标实现程度开展监督、控制和管理活动。加强对绩效目标完成情况的跟踪管理、督促检查，对预算执行与绩效目标偏离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情况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及时向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反馈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督促整改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2个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预算项目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已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实施绩效运行监控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对绩效目标运行情况进行跟踪管理和督促检查，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同时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出具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半年度绩效运行监控报告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》，有效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促进绩效目标的顺利实现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。（由于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3个追加项目为下半年追加，所以未开展绩效运行监控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.加强事后绩效评价监督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对202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75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个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预算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项目实施了绩效自评，其中“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台湖舞美艺术中心设备设施改造支出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”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进行了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重点绩效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评价，对项目决策过程的合理性、管理体系的规范性、绩效目标实现程度进行综合评价，梳理项目决策、管理过程及绩效实现情况中存在的问题，加强了项目预算绩效管理水平。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  <w:rPr>
          <w:highlight w:val="none"/>
        </w:rPr>
      </w:pPr>
      <w:r>
        <w:rPr>
          <w:rFonts w:hint="eastAsia"/>
          <w:highlight w:val="none"/>
        </w:rPr>
        <w:t>（四）结转结余率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default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不考虑非财政资金结余及年中追加结转至2023年财政资金，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2022年度“年末结转结余资金”为4,518.05万元，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结转结余率为</w:t>
      </w:r>
      <w:bookmarkStart w:id="0" w:name="OLE_LINK2"/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5.59%</w:t>
      </w:r>
      <w:bookmarkEnd w:id="0"/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  <w:rPr>
          <w:highlight w:val="none"/>
        </w:rPr>
      </w:pPr>
      <w:r>
        <w:rPr>
          <w:rFonts w:hint="eastAsia"/>
          <w:highlight w:val="none"/>
        </w:rPr>
        <w:t>（五）部门</w:t>
      </w:r>
      <w:r>
        <w:rPr>
          <w:highlight w:val="none"/>
        </w:rPr>
        <w:t>预决算差异率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年年初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安排支出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预算金额80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884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88万元，实际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金额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63,817.19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预决算差异率为</w:t>
      </w:r>
      <w:bookmarkStart w:id="1" w:name="OLE_LINK3"/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-21.10%</w:t>
      </w:r>
      <w:bookmarkEnd w:id="1"/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主要原因是受疫情影响演出场次减少，人员经费以及公用经费支出减少，相关的部分项目实施进度低于预期。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五、总体</w:t>
      </w:r>
      <w:r>
        <w:t>评价结论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  <w:rPr>
          <w:highlight w:val="none"/>
        </w:rPr>
      </w:pPr>
      <w:r>
        <w:rPr>
          <w:rFonts w:hint="eastAsia"/>
          <w:highlight w:val="none"/>
        </w:rPr>
        <w:t>（一）评价</w:t>
      </w:r>
      <w:r>
        <w:rPr>
          <w:highlight w:val="none"/>
        </w:rPr>
        <w:t>得分</w:t>
      </w:r>
      <w:r>
        <w:rPr>
          <w:rFonts w:hint="eastAsia"/>
          <w:highlight w:val="none"/>
        </w:rPr>
        <w:t>情况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本次部门整体绩效评价通过全面、客观的分析，最终得分为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90.11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分，综合评价等级为“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优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”。其中：当年预算执行情况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15.78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分，整体绩效目标实际情况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55.63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分，预算管理情况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18.70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分，具体评分见《202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年度部门整体绩效评价指标体系评分表》。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（二）存在的问题及原因分析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部分项目绩效目标填报不够完整、细化量化，主要体现在时效指标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质量指标和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效益指标的设置方面，时效指标未明确具体的时间进度要求，难以衡量。部分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质量指标、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效益指标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的量化性有待加强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spacing w:line="360" w:lineRule="auto"/>
        <w:ind w:left="105" w:leftChars="50" w:firstLine="640" w:firstLineChars="200"/>
        <w:rPr>
          <w:rFonts w:hint="default" w:ascii="仿宋_GB2312" w:hAnsi="宋体" w:eastAsia="仿宋_GB2312" w:cs="宋体"/>
          <w:b/>
          <w:bCs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2.部分指标未能完全实现或指标的支撑材料不够充分。</w:t>
      </w:r>
    </w:p>
    <w:p>
      <w:pPr>
        <w:pStyle w:val="11"/>
        <w:ind w:firstLine="0" w:firstLineChars="0"/>
        <w:rPr>
          <w:rFonts w:hint="eastAsia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部分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项目因疫情影响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及工作调整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，部分指标</w:t>
      </w:r>
      <w:r>
        <w:rPr>
          <w:rFonts w:hint="eastAsia" w:hAnsi="宋体" w:eastAsia="仿宋_GB2312" w:cs="宋体"/>
          <w:color w:val="000000"/>
          <w:kern w:val="0"/>
          <w:sz w:val="32"/>
          <w:szCs w:val="32"/>
          <w:lang w:val="en-US" w:eastAsia="zh-CN"/>
        </w:rPr>
        <w:t>未达到预期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如剧目数量、演出场次等均未达到预期</w:t>
      </w:r>
      <w:r>
        <w:rPr>
          <w:rFonts w:hint="eastAsia" w:hAnsi="宋体" w:eastAsia="仿宋_GB2312" w:cs="宋体"/>
          <w:color w:val="000000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导致</w:t>
      </w:r>
      <w:r>
        <w:rPr>
          <w:rFonts w:hint="eastAsia" w:hAnsi="宋体" w:eastAsia="仿宋_GB2312" w:cs="宋体"/>
          <w:color w:val="000000"/>
          <w:kern w:val="0"/>
          <w:sz w:val="32"/>
          <w:szCs w:val="32"/>
          <w:lang w:val="en-US" w:eastAsia="zh-CN"/>
        </w:rPr>
        <w:t>可售票房减少，影响了2022年事业收入。</w:t>
      </w:r>
    </w:p>
    <w:p>
      <w:pPr>
        <w:spacing w:line="360" w:lineRule="auto"/>
        <w:ind w:left="105" w:leftChars="50"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部分项目实施完成后，未能及时、充分归集绩效信息和资料，导致绩效成果呈现不够充分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部分项目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满意度支撑性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不够充分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，样本量不够充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，应有统计与分析而形成的科学数据以供后续工作参考。</w:t>
      </w:r>
    </w:p>
    <w:p>
      <w:pPr>
        <w:spacing w:line="360" w:lineRule="auto"/>
        <w:ind w:left="105" w:leftChars="50" w:firstLine="640" w:firstLineChars="200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 w:bidi="ar-SA"/>
        </w:rPr>
        <w:t>我院2022年预算项目整体预算执行率有待进一步提高，大部分项目是因疫情影响及工作调整，部分工作未按照年初预期进度完成，导致支出减少；个别项目是因年底全员居家办公或验收资料不全，则未支付尾款；个别项目是因疫情影响，调整了活动形式，如线下转为线上，节约了成本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/>
        <w:textAlignment w:val="auto"/>
      </w:pPr>
      <w:r>
        <w:rPr>
          <w:rFonts w:hint="eastAsia"/>
        </w:rPr>
        <w:t>六、措施建议</w:t>
      </w:r>
    </w:p>
    <w:p>
      <w:pPr>
        <w:adjustRightInd w:val="0"/>
        <w:snapToGrid w:val="0"/>
        <w:spacing w:line="360" w:lineRule="auto"/>
        <w:ind w:left="0" w:leftChars="0" w:firstLine="640" w:firstLineChars="200"/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持续严格按照北京市预算绩效管理的要求，合理编制绩效目标，按照具体工作内容细化绩效指标和量化指标值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</w:rPr>
        <w:t>建立绩效指标库，不断提升绩效目标设置的合理性、科学性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进一步加强对预算绩效管理工作的推进力度。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加强绩效运行监控力度，定期对预算执行情况进行监督，使绩效目标监控与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业务发展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挂钩，做到及时监控，及时控制。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各项目需进一步强化对绩效全过程资料的整理与分析，不断提高资金使用效益，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尤其是绩效资料和满意度资料。绩效资料需要体现项目完成的效果及效益，如相关经济效益的数据或者社会效益呈现资料等。满意度资料需要注意样本量的丰富性，并对满意度结果进行统计及分析，应有更科学和更专业的数据供后期使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加强项目执行力度，加强跟踪项目的执行情况。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各部门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应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尽早分析、研判疫情对项目的影响，无法实施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暂缓实施或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工作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有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重大调整的，及时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履行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预算调整程序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，并及时调整绩效目标申报表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加强项目前期调研工作及对预期判断，提高预算编制的科学性及合理性，强化内部制度的约束性，严格按照财政及单位内部相关要求执行各项经济活动。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05" w:leftChars="50" w:firstLine="640" w:firstLineChars="200"/>
        <w:textAlignment w:val="auto"/>
        <w:rPr>
          <w:rFonts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附件：</w:t>
      </w:r>
      <w:r>
        <w:rPr>
          <w:rFonts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宋体" w:eastAsia="仿宋_GB2312" w:cs="宋体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年部门整体绩效评价指标体系评分表</w:t>
      </w:r>
    </w:p>
    <w:p>
      <w:pPr>
        <w:pStyle w:val="2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pStyle w:val="2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                           国家大剧院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                                 2023年5月20日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17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17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YTg5N2ZlMDM0NDE3ZmFiODE1OWU3NDZhOGY1MDEifQ=="/>
  </w:docVars>
  <w:rsids>
    <w:rsidRoot w:val="6756514C"/>
    <w:rsid w:val="004C3342"/>
    <w:rsid w:val="006362E0"/>
    <w:rsid w:val="006B4E6E"/>
    <w:rsid w:val="00C05C9C"/>
    <w:rsid w:val="00F004B6"/>
    <w:rsid w:val="00F77DE2"/>
    <w:rsid w:val="01395C31"/>
    <w:rsid w:val="027D4487"/>
    <w:rsid w:val="02C4499B"/>
    <w:rsid w:val="03304B85"/>
    <w:rsid w:val="037F3AE7"/>
    <w:rsid w:val="03AA4113"/>
    <w:rsid w:val="03CC3E5D"/>
    <w:rsid w:val="04A356CD"/>
    <w:rsid w:val="04D717C0"/>
    <w:rsid w:val="04D7541B"/>
    <w:rsid w:val="052B295A"/>
    <w:rsid w:val="054F4741"/>
    <w:rsid w:val="05A0403D"/>
    <w:rsid w:val="05F962FA"/>
    <w:rsid w:val="06957CE8"/>
    <w:rsid w:val="06CC634B"/>
    <w:rsid w:val="06F911A2"/>
    <w:rsid w:val="07883C64"/>
    <w:rsid w:val="07B65AE2"/>
    <w:rsid w:val="07DD357C"/>
    <w:rsid w:val="07E03C25"/>
    <w:rsid w:val="08574986"/>
    <w:rsid w:val="09692F1E"/>
    <w:rsid w:val="09705F41"/>
    <w:rsid w:val="09B13E54"/>
    <w:rsid w:val="0AD4429E"/>
    <w:rsid w:val="0B215366"/>
    <w:rsid w:val="0B4E4D00"/>
    <w:rsid w:val="0B5E60C9"/>
    <w:rsid w:val="0BAB518F"/>
    <w:rsid w:val="0BFA11B8"/>
    <w:rsid w:val="0C74017F"/>
    <w:rsid w:val="0C740A21"/>
    <w:rsid w:val="0C8B14DE"/>
    <w:rsid w:val="0CDA4C05"/>
    <w:rsid w:val="0D7569C1"/>
    <w:rsid w:val="0E1C770E"/>
    <w:rsid w:val="0E7A50FF"/>
    <w:rsid w:val="0EDB531E"/>
    <w:rsid w:val="0F1C050F"/>
    <w:rsid w:val="0F1E76CC"/>
    <w:rsid w:val="0F8B409F"/>
    <w:rsid w:val="10854F72"/>
    <w:rsid w:val="10A85605"/>
    <w:rsid w:val="10B31FEC"/>
    <w:rsid w:val="125C0788"/>
    <w:rsid w:val="1260671B"/>
    <w:rsid w:val="12EC7D7E"/>
    <w:rsid w:val="13973466"/>
    <w:rsid w:val="13FA1C11"/>
    <w:rsid w:val="14150F08"/>
    <w:rsid w:val="15583B81"/>
    <w:rsid w:val="15CD0C99"/>
    <w:rsid w:val="162D2ADD"/>
    <w:rsid w:val="1635019A"/>
    <w:rsid w:val="168E2E40"/>
    <w:rsid w:val="173F54E5"/>
    <w:rsid w:val="17AB130E"/>
    <w:rsid w:val="18341BBA"/>
    <w:rsid w:val="18FC13AA"/>
    <w:rsid w:val="1A7B381E"/>
    <w:rsid w:val="1A806BCB"/>
    <w:rsid w:val="1AA3594B"/>
    <w:rsid w:val="1B250A1C"/>
    <w:rsid w:val="1B8376A6"/>
    <w:rsid w:val="1BFC6D75"/>
    <w:rsid w:val="1D0E7B19"/>
    <w:rsid w:val="1DAA485A"/>
    <w:rsid w:val="1E3F460C"/>
    <w:rsid w:val="1E4513B6"/>
    <w:rsid w:val="1EFF530C"/>
    <w:rsid w:val="1F223CF5"/>
    <w:rsid w:val="1F286FD6"/>
    <w:rsid w:val="1F637C9C"/>
    <w:rsid w:val="1F6514AD"/>
    <w:rsid w:val="1FE0440F"/>
    <w:rsid w:val="20851615"/>
    <w:rsid w:val="21883B85"/>
    <w:rsid w:val="21FD7D5B"/>
    <w:rsid w:val="22103255"/>
    <w:rsid w:val="221656DD"/>
    <w:rsid w:val="22410F8D"/>
    <w:rsid w:val="224C6B3A"/>
    <w:rsid w:val="226637D7"/>
    <w:rsid w:val="22B752ED"/>
    <w:rsid w:val="22ED6787"/>
    <w:rsid w:val="23526265"/>
    <w:rsid w:val="236B10A3"/>
    <w:rsid w:val="23B63B83"/>
    <w:rsid w:val="24047C30"/>
    <w:rsid w:val="245056C7"/>
    <w:rsid w:val="24616BD7"/>
    <w:rsid w:val="24A64BCF"/>
    <w:rsid w:val="24A96052"/>
    <w:rsid w:val="251A04F4"/>
    <w:rsid w:val="253A35A9"/>
    <w:rsid w:val="25AC5966"/>
    <w:rsid w:val="26505F17"/>
    <w:rsid w:val="26AE5588"/>
    <w:rsid w:val="276534A4"/>
    <w:rsid w:val="28042D0C"/>
    <w:rsid w:val="28454D96"/>
    <w:rsid w:val="287D15E8"/>
    <w:rsid w:val="290839EA"/>
    <w:rsid w:val="29D3610C"/>
    <w:rsid w:val="2A2A4030"/>
    <w:rsid w:val="2AAD7EC0"/>
    <w:rsid w:val="2B002B63"/>
    <w:rsid w:val="2B0A5EF1"/>
    <w:rsid w:val="2BBA1007"/>
    <w:rsid w:val="2BF85165"/>
    <w:rsid w:val="2BFC56B0"/>
    <w:rsid w:val="2D7E353C"/>
    <w:rsid w:val="2E5563B5"/>
    <w:rsid w:val="2E656B2A"/>
    <w:rsid w:val="2E864BDB"/>
    <w:rsid w:val="2EB94D31"/>
    <w:rsid w:val="2F032EDF"/>
    <w:rsid w:val="2F1D0B1E"/>
    <w:rsid w:val="2F240929"/>
    <w:rsid w:val="2F775DC1"/>
    <w:rsid w:val="30D52692"/>
    <w:rsid w:val="31EE381D"/>
    <w:rsid w:val="31F327F5"/>
    <w:rsid w:val="322C3CBB"/>
    <w:rsid w:val="32495E05"/>
    <w:rsid w:val="32CE0054"/>
    <w:rsid w:val="332E4C97"/>
    <w:rsid w:val="33772315"/>
    <w:rsid w:val="3384307F"/>
    <w:rsid w:val="33973D93"/>
    <w:rsid w:val="34392784"/>
    <w:rsid w:val="34893F0A"/>
    <w:rsid w:val="34A57A3D"/>
    <w:rsid w:val="35480CAE"/>
    <w:rsid w:val="3549264C"/>
    <w:rsid w:val="355D3968"/>
    <w:rsid w:val="35BC6253"/>
    <w:rsid w:val="36FC67E8"/>
    <w:rsid w:val="38421E30"/>
    <w:rsid w:val="39025B1F"/>
    <w:rsid w:val="393D6DA5"/>
    <w:rsid w:val="3C313BB9"/>
    <w:rsid w:val="3C6278EA"/>
    <w:rsid w:val="3C7A5AFC"/>
    <w:rsid w:val="3CAA6F9C"/>
    <w:rsid w:val="3CDF5CF4"/>
    <w:rsid w:val="3D090D42"/>
    <w:rsid w:val="3D0E4291"/>
    <w:rsid w:val="3D0F44ED"/>
    <w:rsid w:val="3E100AE9"/>
    <w:rsid w:val="3E7061BD"/>
    <w:rsid w:val="3E781ABC"/>
    <w:rsid w:val="3FB4041E"/>
    <w:rsid w:val="404E1A40"/>
    <w:rsid w:val="409C27C1"/>
    <w:rsid w:val="40E77E09"/>
    <w:rsid w:val="410738F3"/>
    <w:rsid w:val="41386401"/>
    <w:rsid w:val="41497A8F"/>
    <w:rsid w:val="41543E85"/>
    <w:rsid w:val="41C95517"/>
    <w:rsid w:val="41F9564E"/>
    <w:rsid w:val="42103792"/>
    <w:rsid w:val="42566479"/>
    <w:rsid w:val="42660699"/>
    <w:rsid w:val="42E147A8"/>
    <w:rsid w:val="43435C06"/>
    <w:rsid w:val="44507401"/>
    <w:rsid w:val="447F6AD4"/>
    <w:rsid w:val="4488489F"/>
    <w:rsid w:val="44B138F0"/>
    <w:rsid w:val="44B54FBA"/>
    <w:rsid w:val="44C26581"/>
    <w:rsid w:val="45137AC2"/>
    <w:rsid w:val="457379B3"/>
    <w:rsid w:val="45E52835"/>
    <w:rsid w:val="46BA650E"/>
    <w:rsid w:val="46BE5440"/>
    <w:rsid w:val="47152966"/>
    <w:rsid w:val="4780245C"/>
    <w:rsid w:val="48234CE0"/>
    <w:rsid w:val="48A4699B"/>
    <w:rsid w:val="49A97A21"/>
    <w:rsid w:val="4AD34AED"/>
    <w:rsid w:val="4AEB6655"/>
    <w:rsid w:val="4B334972"/>
    <w:rsid w:val="4BDF5FB8"/>
    <w:rsid w:val="4C156C96"/>
    <w:rsid w:val="4C2840F3"/>
    <w:rsid w:val="4C9C7D5C"/>
    <w:rsid w:val="4CBD67C1"/>
    <w:rsid w:val="4D1776C2"/>
    <w:rsid w:val="4D1F7544"/>
    <w:rsid w:val="4D6949F2"/>
    <w:rsid w:val="4DE5062E"/>
    <w:rsid w:val="4E08563C"/>
    <w:rsid w:val="4E654D42"/>
    <w:rsid w:val="4F5C42CB"/>
    <w:rsid w:val="4F8E1B01"/>
    <w:rsid w:val="4FA12F0D"/>
    <w:rsid w:val="4FAE512D"/>
    <w:rsid w:val="502A64E1"/>
    <w:rsid w:val="51582F0F"/>
    <w:rsid w:val="51DA5198"/>
    <w:rsid w:val="51FC0566"/>
    <w:rsid w:val="5234795B"/>
    <w:rsid w:val="52693E21"/>
    <w:rsid w:val="53421CA0"/>
    <w:rsid w:val="53435C50"/>
    <w:rsid w:val="53564649"/>
    <w:rsid w:val="5435531D"/>
    <w:rsid w:val="54F50747"/>
    <w:rsid w:val="554513DE"/>
    <w:rsid w:val="56D77665"/>
    <w:rsid w:val="571940B1"/>
    <w:rsid w:val="57450A38"/>
    <w:rsid w:val="5769744D"/>
    <w:rsid w:val="585E2C2B"/>
    <w:rsid w:val="58F4550E"/>
    <w:rsid w:val="59201984"/>
    <w:rsid w:val="598914F2"/>
    <w:rsid w:val="5A3A24F8"/>
    <w:rsid w:val="5B27176A"/>
    <w:rsid w:val="5B4D143E"/>
    <w:rsid w:val="5B531A72"/>
    <w:rsid w:val="5B923057"/>
    <w:rsid w:val="5D036B32"/>
    <w:rsid w:val="5D7E7247"/>
    <w:rsid w:val="5DF152F5"/>
    <w:rsid w:val="5E8F5FB6"/>
    <w:rsid w:val="5F5056C0"/>
    <w:rsid w:val="5F565D2C"/>
    <w:rsid w:val="604F3DBE"/>
    <w:rsid w:val="60A93455"/>
    <w:rsid w:val="60D907E2"/>
    <w:rsid w:val="61B95E5C"/>
    <w:rsid w:val="61DB75CB"/>
    <w:rsid w:val="622E1171"/>
    <w:rsid w:val="6293054F"/>
    <w:rsid w:val="62972F09"/>
    <w:rsid w:val="62AD27B5"/>
    <w:rsid w:val="62CF783E"/>
    <w:rsid w:val="62D57AD4"/>
    <w:rsid w:val="62F86C44"/>
    <w:rsid w:val="64234422"/>
    <w:rsid w:val="65A06582"/>
    <w:rsid w:val="663C3689"/>
    <w:rsid w:val="669D34C7"/>
    <w:rsid w:val="6756514C"/>
    <w:rsid w:val="67C2613B"/>
    <w:rsid w:val="67DF69E2"/>
    <w:rsid w:val="68831270"/>
    <w:rsid w:val="68F4471A"/>
    <w:rsid w:val="694B6FED"/>
    <w:rsid w:val="6A8A362F"/>
    <w:rsid w:val="6C6D07E4"/>
    <w:rsid w:val="6C841F00"/>
    <w:rsid w:val="6CD06258"/>
    <w:rsid w:val="6D4A6BC1"/>
    <w:rsid w:val="6D7B62C3"/>
    <w:rsid w:val="6DD351A1"/>
    <w:rsid w:val="6E20629A"/>
    <w:rsid w:val="6F4F1AE0"/>
    <w:rsid w:val="7048121F"/>
    <w:rsid w:val="70551B8A"/>
    <w:rsid w:val="7144154C"/>
    <w:rsid w:val="71951AE1"/>
    <w:rsid w:val="719D7AFB"/>
    <w:rsid w:val="71A76769"/>
    <w:rsid w:val="72FA0290"/>
    <w:rsid w:val="73204928"/>
    <w:rsid w:val="73B34AA8"/>
    <w:rsid w:val="747F1186"/>
    <w:rsid w:val="748F3FCA"/>
    <w:rsid w:val="74F00771"/>
    <w:rsid w:val="76C268A1"/>
    <w:rsid w:val="77677A44"/>
    <w:rsid w:val="777F6286"/>
    <w:rsid w:val="780A1088"/>
    <w:rsid w:val="790F1105"/>
    <w:rsid w:val="792065A9"/>
    <w:rsid w:val="796D44BC"/>
    <w:rsid w:val="79E921EC"/>
    <w:rsid w:val="79FF5EEF"/>
    <w:rsid w:val="7ABA4F35"/>
    <w:rsid w:val="7B7963FF"/>
    <w:rsid w:val="7C3513D7"/>
    <w:rsid w:val="7C8434D5"/>
    <w:rsid w:val="7CC4485E"/>
    <w:rsid w:val="7CEE3598"/>
    <w:rsid w:val="7DAA0D76"/>
    <w:rsid w:val="7DAF46CE"/>
    <w:rsid w:val="7E4A040B"/>
    <w:rsid w:val="7EEB7D08"/>
    <w:rsid w:val="7F05602F"/>
    <w:rsid w:val="7F0F7FFF"/>
    <w:rsid w:val="7F1D4E58"/>
    <w:rsid w:val="7F4D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360" w:lineRule="auto"/>
      <w:ind w:firstLine="880" w:firstLineChars="200"/>
      <w:jc w:val="left"/>
      <w:outlineLvl w:val="0"/>
    </w:pPr>
    <w:rPr>
      <w:rFonts w:eastAsia="仿宋_GB2312"/>
      <w:b/>
      <w:kern w:val="44"/>
      <w:sz w:val="32"/>
    </w:rPr>
  </w:style>
  <w:style w:type="paragraph" w:styleId="4">
    <w:name w:val="heading 2"/>
    <w:basedOn w:val="5"/>
    <w:next w:val="1"/>
    <w:unhideWhenUsed/>
    <w:qFormat/>
    <w:uiPriority w:val="0"/>
    <w:pPr>
      <w:keepNext/>
      <w:keepLines/>
      <w:spacing w:line="360" w:lineRule="auto"/>
      <w:ind w:firstLine="880" w:firstLineChars="200"/>
      <w:jc w:val="left"/>
      <w:outlineLvl w:val="1"/>
    </w:pPr>
    <w:rPr>
      <w:rFonts w:ascii="Arial" w:hAnsi="Arial" w:eastAsia="仿宋_GB2312"/>
      <w:b/>
      <w:sz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5">
    <w:name w:val="二级标题"/>
    <w:basedOn w:val="6"/>
    <w:qFormat/>
    <w:uiPriority w:val="0"/>
    <w:pPr>
      <w:spacing w:line="560" w:lineRule="exact"/>
      <w:ind w:firstLine="640"/>
      <w:contextualSpacing/>
    </w:pPr>
    <w:rPr>
      <w:rFonts w:ascii="楷体" w:hAnsi="楷体" w:eastAsia="楷体"/>
      <w:kern w:val="0"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styleId="7">
    <w:name w:val="annotation subject"/>
    <w:basedOn w:val="8"/>
    <w:next w:val="8"/>
    <w:link w:val="19"/>
    <w:qFormat/>
    <w:uiPriority w:val="0"/>
    <w:rPr>
      <w:b/>
      <w:bCs/>
    </w:rPr>
  </w:style>
  <w:style w:type="paragraph" w:styleId="8">
    <w:name w:val="annotation text"/>
    <w:basedOn w:val="1"/>
    <w:link w:val="18"/>
    <w:qFormat/>
    <w:uiPriority w:val="0"/>
    <w:pPr>
      <w:jc w:val="left"/>
    </w:pPr>
  </w:style>
  <w:style w:type="paragraph" w:styleId="9">
    <w:name w:val="Normal Indent"/>
    <w:basedOn w:val="1"/>
    <w:qFormat/>
    <w:uiPriority w:val="0"/>
    <w:pPr>
      <w:ind w:firstLine="420"/>
    </w:pPr>
    <w:rPr>
      <w:szCs w:val="20"/>
    </w:rPr>
  </w:style>
  <w:style w:type="paragraph" w:styleId="10">
    <w:name w:val="Body Text Indent"/>
    <w:basedOn w:val="1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11">
    <w:name w:val="Body Text First Indent 2"/>
    <w:basedOn w:val="10"/>
    <w:unhideWhenUsed/>
    <w:qFormat/>
    <w:uiPriority w:val="99"/>
    <w:pPr>
      <w:ind w:firstLine="420"/>
    </w:pPr>
    <w:rPr>
      <w:rFonts w:ascii="仿宋_GB2312" w:hAnsi="仿宋_GB2312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4">
    <w:name w:val="annotation reference"/>
    <w:basedOn w:val="13"/>
    <w:qFormat/>
    <w:uiPriority w:val="0"/>
    <w:rPr>
      <w:sz w:val="21"/>
      <w:szCs w:val="21"/>
    </w:rPr>
  </w:style>
  <w:style w:type="paragraph" w:customStyle="1" w:styleId="16">
    <w:name w:val="Body text|1"/>
    <w:basedOn w:val="1"/>
    <w:qFormat/>
    <w:uiPriority w:val="0"/>
    <w:pPr>
      <w:spacing w:line="422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17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13"/>
    <w:link w:val="8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9">
    <w:name w:val="批注主题 字符"/>
    <w:basedOn w:val="18"/>
    <w:link w:val="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0">
    <w:name w:val="font11"/>
    <w:basedOn w:val="1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20</Pages>
  <Words>9591</Words>
  <Characters>9920</Characters>
  <Lines>67</Lines>
  <Paragraphs>18</Paragraphs>
  <TotalTime>64</TotalTime>
  <ScaleCrop>false</ScaleCrop>
  <LinksUpToDate>false</LinksUpToDate>
  <CharactersWithSpaces>9997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2022-04-19T09:14:00Z</dcterms:created>
  <dc:creator>温如言 。</dc:creator>
  <cp:lastModifiedBy>曹菲菲</cp:lastModifiedBy>
  <cp:lastPrinted>2023-06-08T01:07:00Z</cp:lastPrinted>
  <dcterms:modified xsi:type="dcterms:W3CDTF">2023-06-14T06:43:44Z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9044A445F0204DB387A290459E2BF15A_13</vt:lpwstr>
  </property>
  <property fmtid="{D5CDD505-2E9C-101B-9397-08002B2CF9AE}" pid="4" name="commondata">
    <vt:lpwstr>eyJoZGlkIjoiODhkYTg5N2ZlMDM0NDE3ZmFiODE1OWU3NDZhOGY1MDEifQ==</vt:lpwstr>
  </property>
</Properties>
</file>