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7F9" w:rsidRDefault="00F367F9">
      <w:pPr>
        <w:spacing w:line="600" w:lineRule="exact"/>
        <w:ind w:firstLineChars="200" w:firstLine="640"/>
        <w:rPr>
          <w:rFonts w:ascii="黑体" w:eastAsia="黑体" w:hAnsi="黑体" w:cs="黑体"/>
          <w:sz w:val="32"/>
          <w:szCs w:val="32"/>
        </w:rPr>
      </w:pPr>
    </w:p>
    <w:p w:rsidR="00F367F9" w:rsidRPr="00DB567B" w:rsidRDefault="007D0D28">
      <w:pPr>
        <w:spacing w:line="560" w:lineRule="exact"/>
        <w:jc w:val="center"/>
        <w:rPr>
          <w:rFonts w:ascii="方正小标宋简体" w:eastAsia="方正小标宋简体"/>
          <w:sz w:val="36"/>
          <w:szCs w:val="36"/>
        </w:rPr>
      </w:pPr>
      <w:r w:rsidRPr="00DB567B">
        <w:rPr>
          <w:rFonts w:ascii="方正小标宋简体" w:eastAsia="方正小标宋简体" w:hint="eastAsia"/>
          <w:sz w:val="36"/>
          <w:szCs w:val="36"/>
        </w:rPr>
        <w:t>北京市延庆区人民法院</w:t>
      </w:r>
      <w:r w:rsidR="00BB725C" w:rsidRPr="00DB567B">
        <w:rPr>
          <w:rFonts w:ascii="方正小标宋简体" w:eastAsia="方正小标宋简体" w:hint="eastAsia"/>
          <w:sz w:val="36"/>
          <w:szCs w:val="36"/>
        </w:rPr>
        <w:t>部门整体绩效评价报告</w:t>
      </w:r>
    </w:p>
    <w:p w:rsidR="00F367F9" w:rsidRPr="00CD6062" w:rsidRDefault="00BB725C" w:rsidP="00CD6062">
      <w:pPr>
        <w:spacing w:line="600" w:lineRule="exact"/>
        <w:ind w:firstLineChars="200" w:firstLine="560"/>
        <w:rPr>
          <w:rFonts w:ascii="仿宋_GB2312" w:eastAsia="仿宋_GB2312" w:hAnsi="黑体" w:cs="宋体"/>
          <w:color w:val="000000"/>
          <w:kern w:val="0"/>
          <w:sz w:val="28"/>
          <w:szCs w:val="28"/>
        </w:rPr>
      </w:pPr>
      <w:r w:rsidRPr="00CD6062">
        <w:rPr>
          <w:rFonts w:ascii="仿宋_GB2312" w:eastAsia="仿宋_GB2312" w:hAnsi="黑体" w:cs="宋体" w:hint="eastAsia"/>
          <w:color w:val="000000"/>
          <w:kern w:val="0"/>
          <w:sz w:val="28"/>
          <w:szCs w:val="28"/>
        </w:rPr>
        <w:t>一、部门概况</w:t>
      </w:r>
    </w:p>
    <w:p w:rsidR="00F367F9" w:rsidRPr="00CD6062" w:rsidRDefault="00BB725C" w:rsidP="00CD6062">
      <w:pPr>
        <w:spacing w:line="600" w:lineRule="exact"/>
        <w:ind w:firstLineChars="200" w:firstLine="560"/>
        <w:rPr>
          <w:rFonts w:ascii="仿宋_GB2312" w:eastAsia="仿宋_GB2312"/>
          <w:sz w:val="28"/>
          <w:szCs w:val="28"/>
        </w:rPr>
      </w:pPr>
      <w:r w:rsidRPr="00CD6062">
        <w:rPr>
          <w:rFonts w:ascii="仿宋_GB2312" w:eastAsia="仿宋_GB2312" w:hint="eastAsia"/>
          <w:sz w:val="28"/>
          <w:szCs w:val="28"/>
        </w:rPr>
        <w:t>（一）机构设置及职责工作任务情况</w:t>
      </w:r>
    </w:p>
    <w:p w:rsidR="000D5F9B" w:rsidRPr="00CD6062" w:rsidRDefault="003E67BC" w:rsidP="00CD6062">
      <w:pPr>
        <w:spacing w:line="560" w:lineRule="exact"/>
        <w:ind w:firstLineChars="200" w:firstLine="560"/>
        <w:jc w:val="left"/>
        <w:rPr>
          <w:rFonts w:ascii="仿宋_GB2312" w:eastAsia="仿宋_GB2312" w:hAnsi="宋体"/>
          <w:sz w:val="28"/>
          <w:szCs w:val="28"/>
        </w:rPr>
      </w:pPr>
      <w:r w:rsidRPr="00CD6062">
        <w:rPr>
          <w:rFonts w:ascii="仿宋_GB2312" w:eastAsia="仿宋_GB2312" w:hAnsi="宋体" w:hint="eastAsia"/>
          <w:sz w:val="28"/>
          <w:szCs w:val="28"/>
        </w:rPr>
        <w:t>北京市延庆区人民法院（以下简称“延庆区法院”）是国家的审判机关，依照法律规定独立行使审判权。通过行使国家审判权，惩办犯罪分子，解决民事纠纷、经济纠纷、行政纠纷，保护社会主义的全民所有制财产、集体所有制财产和公民合法的私有财产，保护公民的人身权利、民主权利和其他权利，维护社会主义法治和社会秩序，保障社会主义建设事业的顺利进行。</w:t>
      </w:r>
    </w:p>
    <w:p w:rsidR="000D5F9B" w:rsidRPr="00CD6062" w:rsidRDefault="000D5F9B" w:rsidP="00CD6062">
      <w:pPr>
        <w:spacing w:line="560" w:lineRule="exact"/>
        <w:ind w:firstLineChars="200" w:firstLine="560"/>
        <w:jc w:val="left"/>
        <w:rPr>
          <w:rFonts w:ascii="仿宋_GB2312" w:eastAsia="仿宋_GB2312" w:hAnsi="宋体"/>
          <w:sz w:val="28"/>
          <w:szCs w:val="28"/>
        </w:rPr>
      </w:pPr>
      <w:r w:rsidRPr="00CD6062">
        <w:rPr>
          <w:rFonts w:ascii="仿宋_GB2312" w:eastAsia="仿宋_GB2312" w:hAnsi="宋体" w:hint="eastAsia"/>
          <w:sz w:val="28"/>
          <w:szCs w:val="28"/>
        </w:rPr>
        <w:t>北京市延庆区人民法院内设立案庭（诉讼服务中心）、刑事审判庭、民事审判一庭（环境资源审判庭）、综合办公室、民事审判二庭、行政审判庭（综合审判庭）、执行局、审判管理办公室（研究室）、八达岭人民法庭、永宁人民法庭、沈家营人民法庭、政治部（机关党委、机关纪委）、司法警察大队13个职能部门和1个综合事务中心。</w:t>
      </w:r>
    </w:p>
    <w:p w:rsidR="00172121" w:rsidRPr="00CD6062" w:rsidRDefault="00BB725C" w:rsidP="00CD6062">
      <w:pPr>
        <w:spacing w:line="600" w:lineRule="exact"/>
        <w:ind w:firstLineChars="200" w:firstLine="560"/>
        <w:rPr>
          <w:rFonts w:ascii="仿宋_GB2312" w:eastAsia="仿宋_GB2312"/>
          <w:sz w:val="28"/>
          <w:szCs w:val="28"/>
        </w:rPr>
      </w:pPr>
      <w:r w:rsidRPr="00CD6062">
        <w:rPr>
          <w:rFonts w:ascii="仿宋_GB2312" w:eastAsia="仿宋_GB2312" w:hint="eastAsia"/>
          <w:sz w:val="28"/>
          <w:szCs w:val="28"/>
        </w:rPr>
        <w:t>（二）部门整体绩效目标设立情况。</w:t>
      </w:r>
    </w:p>
    <w:p w:rsidR="003E67BC" w:rsidRPr="00CD6062" w:rsidRDefault="003E67BC"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1.绩效目标设立依据</w:t>
      </w:r>
    </w:p>
    <w:p w:rsidR="00262896" w:rsidRPr="00CD6062" w:rsidRDefault="003E67BC" w:rsidP="00CD6062">
      <w:pPr>
        <w:spacing w:line="600" w:lineRule="exact"/>
        <w:ind w:firstLineChars="200" w:firstLine="560"/>
        <w:rPr>
          <w:rFonts w:ascii="仿宋_GB2312" w:eastAsia="仿宋_GB2312"/>
          <w:color w:val="000000" w:themeColor="text1"/>
          <w:sz w:val="28"/>
          <w:szCs w:val="28"/>
        </w:rPr>
      </w:pPr>
      <w:r w:rsidRPr="00CD6062">
        <w:rPr>
          <w:rFonts w:ascii="仿宋_GB2312" w:eastAsia="仿宋_GB2312" w:hint="eastAsia"/>
          <w:sz w:val="28"/>
          <w:szCs w:val="28"/>
        </w:rPr>
        <w:t>延庆区法院整体绩效目标的设立依据为单位职能职责和202</w:t>
      </w:r>
      <w:r w:rsidR="0010287D" w:rsidRPr="00CD6062">
        <w:rPr>
          <w:rFonts w:ascii="仿宋_GB2312" w:eastAsia="仿宋_GB2312" w:hint="eastAsia"/>
          <w:sz w:val="28"/>
          <w:szCs w:val="28"/>
        </w:rPr>
        <w:t>2</w:t>
      </w:r>
      <w:r w:rsidRPr="00CD6062">
        <w:rPr>
          <w:rFonts w:ascii="仿宋_GB2312" w:eastAsia="仿宋_GB2312" w:hint="eastAsia"/>
          <w:sz w:val="28"/>
          <w:szCs w:val="28"/>
        </w:rPr>
        <w:t>年度主要工作任务。总体绩效目标是</w:t>
      </w:r>
      <w:r w:rsidR="00262896" w:rsidRPr="00CD6062">
        <w:rPr>
          <w:rFonts w:ascii="仿宋_GB2312" w:eastAsia="仿宋_GB2312" w:hint="eastAsia"/>
          <w:sz w:val="28"/>
          <w:szCs w:val="28"/>
        </w:rPr>
        <w:t>坚持以习近平新时代中国特色社会主义思想为指导，深入学习贯彻落实党的十九大、十九届历次全会、二十大精神，习近平法治思想，市十三次党代会精神，坚持服务大局、司法为民、公正司法，忠实履行宪法法律赋予的职责，认真落实市委、区委部署要求，统筹疫情防控和审判执行工作，高效有序完成各项任</w:t>
      </w:r>
      <w:r w:rsidR="00262896" w:rsidRPr="00CD6062">
        <w:rPr>
          <w:rFonts w:ascii="仿宋_GB2312" w:eastAsia="仿宋_GB2312" w:hint="eastAsia"/>
          <w:sz w:val="28"/>
          <w:szCs w:val="28"/>
        </w:rPr>
        <w:lastRenderedPageBreak/>
        <w:t>务</w:t>
      </w:r>
      <w:r w:rsidR="00262896" w:rsidRPr="00CD6062">
        <w:rPr>
          <w:rFonts w:ascii="仿宋_GB2312" w:eastAsia="仿宋_GB2312" w:hint="eastAsia"/>
          <w:color w:val="000000" w:themeColor="text1"/>
          <w:sz w:val="28"/>
          <w:szCs w:val="28"/>
        </w:rPr>
        <w:t>。</w:t>
      </w:r>
    </w:p>
    <w:p w:rsidR="003E67BC" w:rsidRPr="00CD6062" w:rsidRDefault="003E67BC"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2.目标与职责任务匹配情况</w:t>
      </w:r>
    </w:p>
    <w:p w:rsidR="003A5E1B" w:rsidRPr="00CD6062" w:rsidRDefault="003E67BC"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延庆区法院绩效目标与职责任务匹配情况从以下</w:t>
      </w:r>
      <w:r w:rsidR="008F3732" w:rsidRPr="00CD6062">
        <w:rPr>
          <w:rFonts w:ascii="仿宋_GB2312" w:eastAsia="仿宋_GB2312" w:hAnsi="宋体" w:cs="宋体" w:hint="eastAsia"/>
          <w:color w:val="000000"/>
          <w:kern w:val="0"/>
          <w:sz w:val="28"/>
          <w:szCs w:val="28"/>
        </w:rPr>
        <w:t>六</w:t>
      </w:r>
      <w:r w:rsidRPr="00CD6062">
        <w:rPr>
          <w:rFonts w:ascii="仿宋_GB2312" w:eastAsia="仿宋_GB2312" w:hAnsi="宋体" w:cs="宋体" w:hint="eastAsia"/>
          <w:color w:val="000000"/>
          <w:kern w:val="0"/>
          <w:sz w:val="28"/>
          <w:szCs w:val="28"/>
        </w:rPr>
        <w:t>个方面体现：</w:t>
      </w:r>
    </w:p>
    <w:p w:rsidR="003A5E1B" w:rsidRPr="00CD6062" w:rsidRDefault="004908EB"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fldChar w:fldCharType="begin"/>
      </w:r>
      <w:r w:rsidR="003A5E1B" w:rsidRPr="00CD6062">
        <w:rPr>
          <w:rFonts w:ascii="仿宋_GB2312" w:eastAsia="仿宋_GB2312" w:hAnsi="宋体" w:cs="宋体" w:hint="eastAsia"/>
          <w:color w:val="000000"/>
          <w:kern w:val="0"/>
          <w:sz w:val="28"/>
          <w:szCs w:val="28"/>
        </w:rPr>
        <w:instrText xml:space="preserve"> = 1 \* GB2 </w:instrText>
      </w:r>
      <w:r w:rsidRPr="00CD6062">
        <w:rPr>
          <w:rFonts w:ascii="仿宋_GB2312" w:eastAsia="仿宋_GB2312" w:hAnsi="宋体" w:cs="宋体" w:hint="eastAsia"/>
          <w:color w:val="000000"/>
          <w:kern w:val="0"/>
          <w:sz w:val="28"/>
          <w:szCs w:val="28"/>
        </w:rPr>
        <w:fldChar w:fldCharType="separate"/>
      </w:r>
      <w:r w:rsidR="003A5E1B" w:rsidRPr="00CD6062">
        <w:rPr>
          <w:rFonts w:ascii="仿宋_GB2312" w:eastAsia="仿宋_GB2312" w:hAnsi="宋体" w:cs="宋体" w:hint="eastAsia"/>
          <w:color w:val="000000"/>
          <w:kern w:val="0"/>
          <w:sz w:val="28"/>
          <w:szCs w:val="28"/>
        </w:rPr>
        <w:t>⑴</w:t>
      </w:r>
      <w:r w:rsidRPr="00CD6062">
        <w:rPr>
          <w:rFonts w:ascii="仿宋_GB2312" w:eastAsia="仿宋_GB2312" w:hAnsi="宋体" w:cs="宋体" w:hint="eastAsia"/>
          <w:color w:val="000000"/>
          <w:kern w:val="0"/>
          <w:sz w:val="28"/>
          <w:szCs w:val="28"/>
        </w:rPr>
        <w:fldChar w:fldCharType="end"/>
      </w:r>
      <w:r w:rsidR="003A5E1B" w:rsidRPr="00CD6062">
        <w:rPr>
          <w:rFonts w:ascii="仿宋_GB2312" w:eastAsia="仿宋_GB2312" w:hAnsi="宋体" w:cs="宋体" w:hint="eastAsia"/>
          <w:color w:val="000000"/>
          <w:kern w:val="0"/>
          <w:sz w:val="28"/>
          <w:szCs w:val="28"/>
        </w:rPr>
        <w:t>强化政治引领，坚持从严治院治警，着力打造忠诚干净担当的法院铁军。始终把讲政治作为第一要求，把讲忠诚作为第一标准。深入学习党的十九届六中全会、党的二十大精神、《中国共产党政法工作条例》、北京冬奥精神、市十三次党代会精神，引导干警筑牢政治忠诚。严格落实意识形态责任，牢牢把握意识形态的领导权和主动权。增强政治机关意识，主动向区委、区委政法委请示报告重大事项34次。党组会会前学习46次，中心组理论学习14次，党组成员督导各支部组织生活70余次。深入开展创先争优活动，全院6个集体、12名个人获市级以上表彰。1名干警获评北京法院审判业务专家。干警学术论文获全国二、三等奖。扎实开展“两项活动”。将“两个确立”主题教育、“为群众办实事示范法院”创建活动作为重大督办事项，制定任务分解表，建立“专项督办＋牵头负责”责任体系，确保各项任务落实落细。注重在“两个确立”主题教育中，厚植北京冬奥精神，推出原创歌曲《法融未来之光》、舞台剧《传承·绽放》，用文化凝聚奋进力量；紧扣“有你我，共未来”这一文化主线，大力弘扬先进典型，带动全院干警学优看齐、对标赶超。创建《妫水静流》院刊、“妫川问渠”青年读书班，共开展读书活动30期。拍摄微电影《婆婆丁法官》。扎实开展“为群众办实事示范法院”创建活动，成功执结千亩土地腾退案件，保障农民春耕；采取“夜间法庭”“周末法庭”等举措，精准服务特定人群的司法需求，为群众办实事500余件，</w:t>
      </w:r>
      <w:r w:rsidR="003A5E1B" w:rsidRPr="00CD6062">
        <w:rPr>
          <w:rFonts w:ascii="仿宋_GB2312" w:eastAsia="仿宋_GB2312" w:hAnsi="宋体" w:cs="宋体" w:hint="eastAsia"/>
          <w:color w:val="000000"/>
          <w:kern w:val="0"/>
          <w:sz w:val="28"/>
          <w:szCs w:val="28"/>
        </w:rPr>
        <w:lastRenderedPageBreak/>
        <w:t>12368热线及网络咨询满意度100%。加强队伍建设。始终坚持将“严”的主基调贯穿始终，坚持全面从严治党、全面从严治院。广泛开展谈心谈话，全年开展涵盖全体中层干部的谈心谈话百余人次。机关纪委常态化运用监督执纪“四种形态”，落实全面从严管理要求，将监督贯穿于案件办理的全过程。坚持刀刃向内，开展审务督察28次，评查、核查案件150余件，对存在的问题责令整改并进行通报。坚持以身边事教育身边人，组织全院干警学习警示教育案例，观看反腐倡廉纪录片，做到防微杜渐、警钟长鸣。配齐配强领导班子、中层干部队伍，常态化开展岗位交流，轮岗交流57人次，不断提升队伍素质，激发队伍活力。</w:t>
      </w:r>
    </w:p>
    <w:p w:rsidR="003A5E1B" w:rsidRPr="00CD6062" w:rsidRDefault="004908EB"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fldChar w:fldCharType="begin"/>
      </w:r>
      <w:r w:rsidR="008F3732" w:rsidRPr="00CD6062">
        <w:rPr>
          <w:rFonts w:ascii="仿宋_GB2312" w:eastAsia="仿宋_GB2312" w:hAnsi="宋体" w:cs="宋体" w:hint="eastAsia"/>
          <w:color w:val="000000"/>
          <w:kern w:val="0"/>
          <w:sz w:val="28"/>
          <w:szCs w:val="28"/>
        </w:rPr>
        <w:instrText xml:space="preserve"> = 2 \* GB2 </w:instrText>
      </w:r>
      <w:r w:rsidRPr="00CD6062">
        <w:rPr>
          <w:rFonts w:ascii="仿宋_GB2312" w:eastAsia="仿宋_GB2312" w:hAnsi="宋体" w:cs="宋体" w:hint="eastAsia"/>
          <w:color w:val="000000"/>
          <w:kern w:val="0"/>
          <w:sz w:val="28"/>
          <w:szCs w:val="28"/>
        </w:rPr>
        <w:fldChar w:fldCharType="separate"/>
      </w:r>
      <w:r w:rsidR="008F3732" w:rsidRPr="00CD6062">
        <w:rPr>
          <w:rFonts w:ascii="仿宋_GB2312" w:eastAsia="仿宋_GB2312" w:hAnsi="宋体" w:cs="宋体" w:hint="eastAsia"/>
          <w:noProof/>
          <w:color w:val="000000"/>
          <w:kern w:val="0"/>
          <w:sz w:val="28"/>
          <w:szCs w:val="28"/>
        </w:rPr>
        <w:t>⑵</w:t>
      </w:r>
      <w:r w:rsidRPr="00CD6062">
        <w:rPr>
          <w:rFonts w:ascii="仿宋_GB2312" w:eastAsia="仿宋_GB2312" w:hAnsi="宋体" w:cs="宋体" w:hint="eastAsia"/>
          <w:color w:val="000000"/>
          <w:kern w:val="0"/>
          <w:sz w:val="28"/>
          <w:szCs w:val="28"/>
        </w:rPr>
        <w:fldChar w:fldCharType="end"/>
      </w:r>
      <w:r w:rsidR="003A5E1B" w:rsidRPr="00CD6062">
        <w:rPr>
          <w:rFonts w:ascii="仿宋_GB2312" w:eastAsia="仿宋_GB2312" w:hAnsi="宋体" w:cs="宋体" w:hint="eastAsia"/>
          <w:color w:val="000000"/>
          <w:kern w:val="0"/>
          <w:sz w:val="28"/>
          <w:szCs w:val="28"/>
        </w:rPr>
        <w:t>坚持围绕大局履职尽责，积极服务</w:t>
      </w:r>
      <w:r w:rsidR="008F3732" w:rsidRPr="00CD6062">
        <w:rPr>
          <w:rFonts w:ascii="仿宋_GB2312" w:eastAsia="仿宋_GB2312" w:hAnsi="宋体" w:cs="宋体" w:hint="eastAsia"/>
          <w:color w:val="000000"/>
          <w:kern w:val="0"/>
          <w:sz w:val="28"/>
          <w:szCs w:val="28"/>
        </w:rPr>
        <w:t>区域</w:t>
      </w:r>
      <w:r w:rsidR="003A5E1B" w:rsidRPr="00CD6062">
        <w:rPr>
          <w:rFonts w:ascii="仿宋_GB2312" w:eastAsia="仿宋_GB2312" w:hAnsi="宋体" w:cs="宋体" w:hint="eastAsia"/>
          <w:color w:val="000000"/>
          <w:kern w:val="0"/>
          <w:sz w:val="28"/>
          <w:szCs w:val="28"/>
        </w:rPr>
        <w:t>高质量绿色发展</w:t>
      </w:r>
      <w:r w:rsidR="00E0616A" w:rsidRPr="00CD6062">
        <w:rPr>
          <w:rFonts w:ascii="仿宋_GB2312" w:eastAsia="仿宋_GB2312" w:hAnsi="宋体" w:cs="宋体" w:hint="eastAsia"/>
          <w:color w:val="000000"/>
          <w:kern w:val="0"/>
          <w:sz w:val="28"/>
          <w:szCs w:val="28"/>
        </w:rPr>
        <w:t>。</w:t>
      </w:r>
      <w:r w:rsidR="003A5E1B" w:rsidRPr="00CD6062">
        <w:rPr>
          <w:rFonts w:ascii="仿宋_GB2312" w:eastAsia="仿宋_GB2312" w:hAnsi="宋体" w:cs="宋体" w:hint="eastAsia"/>
          <w:color w:val="000000"/>
          <w:kern w:val="0"/>
          <w:sz w:val="28"/>
          <w:szCs w:val="28"/>
        </w:rPr>
        <w:t>服务冬奥会筹办举办。切实扛起服务冬奥会筹办举办的政治责任，成立“法融未来”冬奥司法服务保障队，采取十项举措，开辟立审执绿色通道，涉冬奥纠纷80%化解在诉前，确保案件办理的政治效果、社会效果和法律效果的有机统一。我院为冬奥会筹办举办提供司法服务的案例被写入最高人民法院工作报告。服务法治政府建设。依法监督、支持行政机关行使职权，行政机关负责人出庭应诉率同比上升10%。深化府院联动机制，建立联席会议、信息交流共享、矛盾联合协调化解、行政机关负责人出庭应诉、司法建议及整改反馈、学习交流等6项机制，深入推进行政争议实质性化解。新收行政案件112件，同比下降63.5%。发布行政审判白皮书，梳理行政机关在应诉及执法过程中存在的问题并提出建议。服务美丽延庆建设。梳理冰雪产业裁判规则，为冰雪产业发展提供司法保障。依托全市首家环境资源审判庭，充分发挥环境</w:t>
      </w:r>
      <w:r w:rsidR="003A5E1B" w:rsidRPr="00CD6062">
        <w:rPr>
          <w:rFonts w:ascii="仿宋_GB2312" w:eastAsia="仿宋_GB2312" w:hAnsi="宋体" w:cs="宋体" w:hint="eastAsia"/>
          <w:color w:val="000000"/>
          <w:kern w:val="0"/>
          <w:sz w:val="28"/>
          <w:szCs w:val="28"/>
        </w:rPr>
        <w:lastRenderedPageBreak/>
        <w:t>审判职能，组成七人合议庭，审结李某某故意放火罪刑事附带民事公益诉讼案。与张家口中院及其辖区部分法院、官厅水库管理处建立沟通机制，构建永定河流域生态保护工作新格局。与区检察院、生态环境局签订《关于加强协作配合推进辖区生态环境保护的实施方案》，形成推进我区生态环境保护的长效机制。聚焦长城、世园、冬奥三张“金名片”，设立“生态普法驿站”，开展普法宣传、法律咨询等服务，为美丽延庆建设筑牢法治屏障。我院民一庭（环资庭）荣获全国法院环境资源审判先进集体</w:t>
      </w:r>
      <w:r w:rsidR="00E0616A" w:rsidRPr="00CD6062">
        <w:rPr>
          <w:rFonts w:ascii="仿宋_GB2312" w:eastAsia="仿宋_GB2312" w:hAnsi="宋体" w:cs="宋体" w:hint="eastAsia"/>
          <w:color w:val="000000"/>
          <w:kern w:val="0"/>
          <w:sz w:val="28"/>
          <w:szCs w:val="28"/>
        </w:rPr>
        <w:t>。</w:t>
      </w:r>
      <w:r w:rsidR="003A5E1B" w:rsidRPr="00CD6062">
        <w:rPr>
          <w:rFonts w:ascii="仿宋_GB2312" w:eastAsia="仿宋_GB2312" w:hAnsi="宋体" w:cs="宋体" w:hint="eastAsia"/>
          <w:color w:val="000000"/>
          <w:kern w:val="0"/>
          <w:sz w:val="28"/>
          <w:szCs w:val="28"/>
        </w:rPr>
        <w:t>大力服务乡村振兴。3个派出法庭共审结案件1819件。加大巡回审判力度，共开展巡回审判100余场，以“乡土司法”促进乡风文明。坚持强基导向，在区委、区政府的大力支持帮助下，八达岭法庭新址建成并投入使用。针对近年来农村建房施工合同纠纷案件逐年递增的现状，创立“中立评估人”机制，极大降低了当事人的诉讼成本。联合多家职能单位，设立基层治理试点村，全流程、全节点风险防控，力争将试点村打造成“无讼乡村”的样板，固化工作经验。开展人民法庭服务乡村振兴的专项调研，并形成调研报告，以实际行动为乡村振兴注入司法活力。</w:t>
      </w:r>
    </w:p>
    <w:p w:rsidR="003A5E1B" w:rsidRPr="00CD6062" w:rsidRDefault="004908EB"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fldChar w:fldCharType="begin"/>
      </w:r>
      <w:r w:rsidR="008F3732" w:rsidRPr="00CD6062">
        <w:rPr>
          <w:rFonts w:ascii="仿宋_GB2312" w:eastAsia="仿宋_GB2312" w:hAnsi="宋体" w:cs="宋体" w:hint="eastAsia"/>
          <w:color w:val="000000"/>
          <w:kern w:val="0"/>
          <w:sz w:val="28"/>
          <w:szCs w:val="28"/>
        </w:rPr>
        <w:instrText xml:space="preserve"> = 3 \* GB2 </w:instrText>
      </w:r>
      <w:r w:rsidRPr="00CD6062">
        <w:rPr>
          <w:rFonts w:ascii="仿宋_GB2312" w:eastAsia="仿宋_GB2312" w:hAnsi="宋体" w:cs="宋体" w:hint="eastAsia"/>
          <w:color w:val="000000"/>
          <w:kern w:val="0"/>
          <w:sz w:val="28"/>
          <w:szCs w:val="28"/>
        </w:rPr>
        <w:fldChar w:fldCharType="separate"/>
      </w:r>
      <w:r w:rsidR="008F3732" w:rsidRPr="00CD6062">
        <w:rPr>
          <w:rFonts w:ascii="仿宋_GB2312" w:eastAsia="仿宋_GB2312" w:hAnsi="宋体" w:cs="宋体" w:hint="eastAsia"/>
          <w:noProof/>
          <w:color w:val="000000"/>
          <w:kern w:val="0"/>
          <w:sz w:val="28"/>
          <w:szCs w:val="28"/>
        </w:rPr>
        <w:t>⑶</w:t>
      </w:r>
      <w:r w:rsidRPr="00CD6062">
        <w:rPr>
          <w:rFonts w:ascii="仿宋_GB2312" w:eastAsia="仿宋_GB2312" w:hAnsi="宋体" w:cs="宋体" w:hint="eastAsia"/>
          <w:color w:val="000000"/>
          <w:kern w:val="0"/>
          <w:sz w:val="28"/>
          <w:szCs w:val="28"/>
        </w:rPr>
        <w:fldChar w:fldCharType="end"/>
      </w:r>
      <w:r w:rsidR="003A5E1B" w:rsidRPr="00CD6062">
        <w:rPr>
          <w:rFonts w:ascii="仿宋_GB2312" w:eastAsia="仿宋_GB2312" w:hAnsi="宋体" w:cs="宋体" w:hint="eastAsia"/>
          <w:color w:val="000000"/>
          <w:kern w:val="0"/>
          <w:sz w:val="28"/>
          <w:szCs w:val="28"/>
        </w:rPr>
        <w:t>立足审判职能，严惩各类犯罪，积极助力平安延庆、法治延庆建设</w:t>
      </w:r>
      <w:r w:rsidR="00E0616A" w:rsidRPr="00CD6062">
        <w:rPr>
          <w:rFonts w:ascii="仿宋_GB2312" w:eastAsia="仿宋_GB2312" w:hAnsi="宋体" w:cs="宋体" w:hint="eastAsia"/>
          <w:color w:val="000000"/>
          <w:kern w:val="0"/>
          <w:sz w:val="28"/>
          <w:szCs w:val="28"/>
        </w:rPr>
        <w:t>。</w:t>
      </w:r>
      <w:r w:rsidR="003A5E1B" w:rsidRPr="00CD6062">
        <w:rPr>
          <w:rFonts w:ascii="仿宋_GB2312" w:eastAsia="仿宋_GB2312" w:hAnsi="宋体" w:cs="宋体" w:hint="eastAsia"/>
          <w:color w:val="000000"/>
          <w:kern w:val="0"/>
          <w:sz w:val="28"/>
          <w:szCs w:val="28"/>
        </w:rPr>
        <w:t>持续开展打击整治养老诈骗专项行动。共审结2件涉养老诈骗犯罪案件。其中陈某某等33人非法吸收公众存款一案，被告人被判处两年至六个月有期徒刑不等，并对所有被告人判处罚金共计79万元，追赃挽损约866万元。审结李某某等2人集资诈骗一案，2名被告人均被判处五年以上有期徒刑，判处罚金共120万元，责令退赔3300万元。在线索办理方面，完成2000余条线索的摸排核查工作，</w:t>
      </w:r>
      <w:r w:rsidR="003A5E1B" w:rsidRPr="00CD6062">
        <w:rPr>
          <w:rFonts w:ascii="仿宋_GB2312" w:eastAsia="仿宋_GB2312" w:hAnsi="宋体" w:cs="宋体" w:hint="eastAsia"/>
          <w:color w:val="000000"/>
          <w:kern w:val="0"/>
          <w:sz w:val="28"/>
          <w:szCs w:val="28"/>
        </w:rPr>
        <w:lastRenderedPageBreak/>
        <w:t>及时汇总并转交相关部门。加大预防养老诈骗宣传，发放宣传资料近万份，解答老年人法律咨询500余人次，发布“延法有说法”--“养老诈骗”六大骗局系列普法公开课。全力维护社会安全稳定。依法打击各类犯罪，坚决维护我区社会稳定，共审结刑事案件</w:t>
      </w:r>
      <w:r w:rsidR="00737C82" w:rsidRPr="00CD6062">
        <w:rPr>
          <w:rFonts w:ascii="仿宋_GB2312" w:eastAsia="仿宋_GB2312" w:hAnsi="宋体" w:cs="宋体" w:hint="eastAsia"/>
          <w:color w:val="000000"/>
          <w:kern w:val="0"/>
          <w:sz w:val="28"/>
          <w:szCs w:val="28"/>
        </w:rPr>
        <w:t>170</w:t>
      </w:r>
      <w:r w:rsidR="003A5E1B" w:rsidRPr="00CD6062">
        <w:rPr>
          <w:rFonts w:ascii="仿宋_GB2312" w:eastAsia="仿宋_GB2312" w:hAnsi="宋体" w:cs="宋体" w:hint="eastAsia"/>
          <w:color w:val="000000"/>
          <w:kern w:val="0"/>
          <w:sz w:val="28"/>
          <w:szCs w:val="28"/>
        </w:rPr>
        <w:t>件。贯彻落实《反有组织犯罪法》，纵深推进扫黑除恶常态化，对涉黑恶、抢栽抢种、破坏基层选举等治乱案件继续保持依法严惩的高压态势，依法审理社会高度关注的“4·17”案，在辖区范围内对抢栽抢种形成强有力的震慑效果，在抢栽抢种案件中共责令退赔1.4亿余元。依法惩治电信网络诈骗，判处罪犯9人。审结王某某等恶势力犯罪团伙敲诈勒索案，有力维护我区安定和谐的社会环境；依法严厉打击故意伤害、抢劫、盗窃等严重危害社会治安的犯罪，维护人民群众生命财产安全。完善监察与刑事司法衔接机制，依法审结贪污贿赂等犯罪，彰显有腐必惩、有贪必肃坚强决心；持续推进律师辩护全覆盖，为169名未聘请律师的被告人通知法律援助律师到庭辩护。</w:t>
      </w:r>
    </w:p>
    <w:p w:rsidR="003A5E1B" w:rsidRPr="00CD6062" w:rsidRDefault="004908EB"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fldChar w:fldCharType="begin"/>
      </w:r>
      <w:r w:rsidR="008C0063" w:rsidRPr="00CD6062">
        <w:rPr>
          <w:rFonts w:ascii="仿宋_GB2312" w:eastAsia="仿宋_GB2312" w:hAnsi="宋体" w:cs="宋体" w:hint="eastAsia"/>
          <w:color w:val="000000"/>
          <w:kern w:val="0"/>
          <w:sz w:val="28"/>
          <w:szCs w:val="28"/>
        </w:rPr>
        <w:instrText xml:space="preserve"> = 4 \* GB2 </w:instrText>
      </w:r>
      <w:r w:rsidRPr="00CD6062">
        <w:rPr>
          <w:rFonts w:ascii="仿宋_GB2312" w:eastAsia="仿宋_GB2312" w:hAnsi="宋体" w:cs="宋体" w:hint="eastAsia"/>
          <w:color w:val="000000"/>
          <w:kern w:val="0"/>
          <w:sz w:val="28"/>
          <w:szCs w:val="28"/>
        </w:rPr>
        <w:fldChar w:fldCharType="separate"/>
      </w:r>
      <w:r w:rsidR="008C0063" w:rsidRPr="00CD6062">
        <w:rPr>
          <w:rFonts w:ascii="仿宋_GB2312" w:eastAsia="仿宋_GB2312" w:hAnsi="宋体" w:cs="宋体" w:hint="eastAsia"/>
          <w:noProof/>
          <w:color w:val="000000"/>
          <w:kern w:val="0"/>
          <w:sz w:val="28"/>
          <w:szCs w:val="28"/>
        </w:rPr>
        <w:t>⑷</w:t>
      </w:r>
      <w:r w:rsidRPr="00CD6062">
        <w:rPr>
          <w:rFonts w:ascii="仿宋_GB2312" w:eastAsia="仿宋_GB2312" w:hAnsi="宋体" w:cs="宋体" w:hint="eastAsia"/>
          <w:color w:val="000000"/>
          <w:kern w:val="0"/>
          <w:sz w:val="28"/>
          <w:szCs w:val="28"/>
        </w:rPr>
        <w:fldChar w:fldCharType="end"/>
      </w:r>
      <w:r w:rsidR="003A5E1B" w:rsidRPr="00CD6062">
        <w:rPr>
          <w:rFonts w:ascii="仿宋_GB2312" w:eastAsia="仿宋_GB2312" w:hAnsi="宋体" w:cs="宋体" w:hint="eastAsia"/>
          <w:color w:val="000000"/>
          <w:kern w:val="0"/>
          <w:sz w:val="28"/>
          <w:szCs w:val="28"/>
        </w:rPr>
        <w:t>践行司法为民根本宗旨，努力满足人民群众多元司法需求</w:t>
      </w:r>
      <w:r w:rsidR="00E0616A" w:rsidRPr="00CD6062">
        <w:rPr>
          <w:rFonts w:ascii="仿宋_GB2312" w:eastAsia="仿宋_GB2312" w:hAnsi="宋体" w:cs="宋体" w:hint="eastAsia"/>
          <w:color w:val="000000"/>
          <w:kern w:val="0"/>
          <w:sz w:val="28"/>
          <w:szCs w:val="28"/>
        </w:rPr>
        <w:t>。</w:t>
      </w:r>
      <w:r w:rsidR="00737C82" w:rsidRPr="00CD6062">
        <w:rPr>
          <w:rFonts w:ascii="仿宋_GB2312" w:eastAsia="仿宋_GB2312" w:hAnsi="宋体" w:cs="宋体" w:hint="eastAsia"/>
          <w:color w:val="000000"/>
          <w:kern w:val="0"/>
          <w:sz w:val="28"/>
          <w:szCs w:val="28"/>
        </w:rPr>
        <w:t>强化民生司法保障，全年</w:t>
      </w:r>
      <w:r w:rsidR="003A5E1B" w:rsidRPr="00CD6062">
        <w:rPr>
          <w:rFonts w:ascii="仿宋_GB2312" w:eastAsia="仿宋_GB2312" w:hAnsi="宋体" w:cs="宋体" w:hint="eastAsia"/>
          <w:color w:val="000000"/>
          <w:kern w:val="0"/>
          <w:sz w:val="28"/>
          <w:szCs w:val="28"/>
        </w:rPr>
        <w:t>审结</w:t>
      </w:r>
      <w:r w:rsidR="00737C82" w:rsidRPr="00CD6062">
        <w:rPr>
          <w:rFonts w:ascii="仿宋_GB2312" w:eastAsia="仿宋_GB2312" w:hAnsi="宋体" w:cs="宋体" w:hint="eastAsia"/>
          <w:color w:val="000000"/>
          <w:kern w:val="0"/>
          <w:sz w:val="28"/>
          <w:szCs w:val="28"/>
        </w:rPr>
        <w:t>10303</w:t>
      </w:r>
      <w:r w:rsidR="003A5E1B" w:rsidRPr="00CD6062">
        <w:rPr>
          <w:rFonts w:ascii="仿宋_GB2312" w:eastAsia="仿宋_GB2312" w:hAnsi="宋体" w:cs="宋体" w:hint="eastAsia"/>
          <w:color w:val="000000"/>
          <w:kern w:val="0"/>
          <w:sz w:val="28"/>
          <w:szCs w:val="28"/>
        </w:rPr>
        <w:t>件。审结农村建房纠纷、土地流转纠纷等“三农”案件487件；依法审结教育培训类案件168件，确保“双减”政策落地落实；秉持平衡保护理念，审结劳动争议案件189件，既保护劳动者合法权益，又尊重企业正当用工自主权。依法审理涉群体性诉讼，妥善化解物业、供暖等纠纷，努力把是非判清、规则判明、人心判暖。持续优化法治化营商环境，向社会发布《在线解纷口袋书》，方便当事人快速掌握线上诉讼的操作流程。关注特殊群体利益维护，2件相关案例分别入选最高人民法院保障老年人、残疾人</w:t>
      </w:r>
      <w:r w:rsidR="003A5E1B" w:rsidRPr="00CD6062">
        <w:rPr>
          <w:rFonts w:ascii="仿宋_GB2312" w:eastAsia="仿宋_GB2312" w:hAnsi="宋体" w:cs="宋体" w:hint="eastAsia"/>
          <w:color w:val="000000"/>
          <w:kern w:val="0"/>
          <w:sz w:val="28"/>
          <w:szCs w:val="28"/>
        </w:rPr>
        <w:lastRenderedPageBreak/>
        <w:t>合法权益十大典型案例。加大救助力度，对生活困难的当事人发放司法救助金142万余元，保障困难申请执行人基本生活。探索诉源治理新模式。坚持“预警联动、调解赋能、定向解纷、考核牵引”的工作思路，把诉源治理的重点聚焦在重点争议的化解、防范重点领域矛盾的发生、推进重点地域纠纷的降低。以12368“一号响应”和“延法e通”司法需求集约平台为载体，面向政府等主体征集司法需求，提前预警矛盾纠纷，年内实现12368司法需求全覆盖，办理需求36条。同区妇联建立婚姻家庭纠纷诉调对接机制，创建“法融万家”司法服务品牌，共受理家事案件2281件，其中调解1630件，调解率71.5%；与政法各单位联合设立驻中关村延庆园“法治工作站”，从源头预防化解涉中关村延庆园相关纠纷。成功化解涉农民工群体劳务、小区停车位、新农村建设等多起纠纷。新收案件降幅全市法院第六，诉源治理取得初步成效。强化未成年人审判工作。少年法庭按照“融合式审判、项目化管理”机制进行组织体系构建，实现审判理念、审判组织、审判模式、审判及社会治理“四融合”，明确20项“项目化”工作任务，着力实现未成年人案件“一个窗口受理”“一个平台流转”“一个体系解决”。建立“一中心两工作室”，成立北京法院首个家庭教育指导服务中心，并配套设立未成年人工作室、心理疏导工作室，为家庭教育指导令落实提供固定执行场所。开发含亲子关系提升等5大主题类型的20余门具体课程，为接受教育指导的监护人提供指导服务。与社工事务所合作，引入社会观护服务。制作“两书一表”，倡导“柔性司法”工作理念。在签发《家庭教育指导令》的基础上，制作《家庭教育责任告知书》《主动履责承诺书》，并发送《家长核心</w:t>
      </w:r>
      <w:r w:rsidR="003A5E1B" w:rsidRPr="00CD6062">
        <w:rPr>
          <w:rFonts w:ascii="仿宋_GB2312" w:eastAsia="仿宋_GB2312" w:hAnsi="宋体" w:cs="宋体" w:hint="eastAsia"/>
          <w:color w:val="000000"/>
          <w:kern w:val="0"/>
          <w:sz w:val="28"/>
          <w:szCs w:val="28"/>
        </w:rPr>
        <w:lastRenderedPageBreak/>
        <w:t>胜任力测评表》，将普法宣传和案件审理有机结合。创设“法融青春”儿童权益保护司法品牌，选聘5名具有丰富未成年人工作经验的专家志愿者，共同开展家庭教育指导、社会调查、心理疏导、跟踪回访等工作。31名法治副校长定点对接全区各中小学，陆续开展普法授课。少年法庭工作经验被最高院少年法庭工作动态采用推介。该庭获评北京法院少年法庭工作先进集体。构建执行工作长效机制。</w:t>
      </w:r>
      <w:r w:rsidR="00737C82" w:rsidRPr="00CD6062">
        <w:rPr>
          <w:rFonts w:ascii="仿宋_GB2312" w:eastAsia="仿宋_GB2312" w:hAnsi="宋体" w:cs="宋体" w:hint="eastAsia"/>
          <w:color w:val="000000"/>
          <w:kern w:val="0"/>
          <w:sz w:val="28"/>
          <w:szCs w:val="28"/>
        </w:rPr>
        <w:t>全年</w:t>
      </w:r>
      <w:r w:rsidR="003A5E1B" w:rsidRPr="00CD6062">
        <w:rPr>
          <w:rFonts w:ascii="仿宋_GB2312" w:eastAsia="仿宋_GB2312" w:hAnsi="宋体" w:cs="宋体" w:hint="eastAsia"/>
          <w:color w:val="000000"/>
          <w:kern w:val="0"/>
          <w:sz w:val="28"/>
          <w:szCs w:val="28"/>
        </w:rPr>
        <w:t>执结</w:t>
      </w:r>
      <w:r w:rsidR="00737C82" w:rsidRPr="00CD6062">
        <w:rPr>
          <w:rFonts w:ascii="仿宋_GB2312" w:eastAsia="仿宋_GB2312" w:hAnsi="宋体" w:cs="宋体" w:hint="eastAsia"/>
          <w:color w:val="000000"/>
          <w:kern w:val="0"/>
          <w:sz w:val="28"/>
          <w:szCs w:val="28"/>
        </w:rPr>
        <w:t>4640</w:t>
      </w:r>
      <w:r w:rsidR="003A5E1B" w:rsidRPr="00CD6062">
        <w:rPr>
          <w:rFonts w:ascii="仿宋_GB2312" w:eastAsia="仿宋_GB2312" w:hAnsi="宋体" w:cs="宋体" w:hint="eastAsia"/>
          <w:color w:val="000000"/>
          <w:kern w:val="0"/>
          <w:sz w:val="28"/>
          <w:szCs w:val="28"/>
        </w:rPr>
        <w:t>件，执行到位3.5亿元，确保胜诉当事人合法权益及时兑现。加大财产查控力度，成立财产线索接转中心，</w:t>
      </w:r>
      <w:bookmarkStart w:id="0" w:name="_GoBack"/>
      <w:bookmarkEnd w:id="0"/>
      <w:r w:rsidR="003A5E1B" w:rsidRPr="00CD6062">
        <w:rPr>
          <w:rFonts w:ascii="仿宋_GB2312" w:eastAsia="仿宋_GB2312" w:hAnsi="宋体" w:cs="宋体" w:hint="eastAsia"/>
          <w:color w:val="000000"/>
          <w:kern w:val="0"/>
          <w:sz w:val="28"/>
          <w:szCs w:val="28"/>
        </w:rPr>
        <w:t>共获取财产线索151条，查实率72%。对有财产可供执行的案件，快速定价，分案上拍，成交1.3亿元。加大失信被执行人惩处力度，定期发布“失信曝光台”，共向社会公布失信人员名单1127人次、拘留拘传39人次，对“老赖”形成强大震慑效应，有效督促被执行人自动履行。扎实开展根治欠薪行动，为农民工追回血汗钱330余万元。</w:t>
      </w:r>
    </w:p>
    <w:p w:rsidR="003A5E1B" w:rsidRPr="00CD6062" w:rsidRDefault="004908EB"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fldChar w:fldCharType="begin"/>
      </w:r>
      <w:r w:rsidR="008C0063" w:rsidRPr="00CD6062">
        <w:rPr>
          <w:rFonts w:ascii="仿宋_GB2312" w:eastAsia="仿宋_GB2312" w:hAnsi="宋体" w:cs="宋体" w:hint="eastAsia"/>
          <w:color w:val="000000"/>
          <w:kern w:val="0"/>
          <w:sz w:val="28"/>
          <w:szCs w:val="28"/>
        </w:rPr>
        <w:instrText xml:space="preserve"> = 5 \* GB2 </w:instrText>
      </w:r>
      <w:r w:rsidRPr="00CD6062">
        <w:rPr>
          <w:rFonts w:ascii="仿宋_GB2312" w:eastAsia="仿宋_GB2312" w:hAnsi="宋体" w:cs="宋体" w:hint="eastAsia"/>
          <w:color w:val="000000"/>
          <w:kern w:val="0"/>
          <w:sz w:val="28"/>
          <w:szCs w:val="28"/>
        </w:rPr>
        <w:fldChar w:fldCharType="separate"/>
      </w:r>
      <w:r w:rsidR="008C0063" w:rsidRPr="00CD6062">
        <w:rPr>
          <w:rFonts w:ascii="仿宋_GB2312" w:eastAsia="仿宋_GB2312" w:hAnsi="宋体" w:cs="宋体" w:hint="eastAsia"/>
          <w:noProof/>
          <w:color w:val="000000"/>
          <w:kern w:val="0"/>
          <w:sz w:val="28"/>
          <w:szCs w:val="28"/>
        </w:rPr>
        <w:t>⑸</w:t>
      </w:r>
      <w:r w:rsidRPr="00CD6062">
        <w:rPr>
          <w:rFonts w:ascii="仿宋_GB2312" w:eastAsia="仿宋_GB2312" w:hAnsi="宋体" w:cs="宋体" w:hint="eastAsia"/>
          <w:color w:val="000000"/>
          <w:kern w:val="0"/>
          <w:sz w:val="28"/>
          <w:szCs w:val="28"/>
        </w:rPr>
        <w:fldChar w:fldCharType="end"/>
      </w:r>
      <w:r w:rsidR="003A5E1B" w:rsidRPr="00CD6062">
        <w:rPr>
          <w:rFonts w:ascii="仿宋_GB2312" w:eastAsia="仿宋_GB2312" w:hAnsi="宋体" w:cs="宋体" w:hint="eastAsia"/>
          <w:color w:val="000000"/>
          <w:kern w:val="0"/>
          <w:sz w:val="28"/>
          <w:szCs w:val="28"/>
        </w:rPr>
        <w:t>深化司法体制改革，促进案件质效和司法公信力提升</w:t>
      </w:r>
      <w:r w:rsidR="00E0616A" w:rsidRPr="00CD6062">
        <w:rPr>
          <w:rFonts w:ascii="仿宋_GB2312" w:eastAsia="仿宋_GB2312" w:hAnsi="宋体" w:cs="宋体" w:hint="eastAsia"/>
          <w:color w:val="000000"/>
          <w:kern w:val="0"/>
          <w:sz w:val="28"/>
          <w:szCs w:val="28"/>
        </w:rPr>
        <w:t>。</w:t>
      </w:r>
      <w:r w:rsidR="003A5E1B" w:rsidRPr="00CD6062">
        <w:rPr>
          <w:rFonts w:ascii="仿宋_GB2312" w:eastAsia="仿宋_GB2312" w:hAnsi="宋体" w:cs="宋体" w:hint="eastAsia"/>
          <w:color w:val="000000"/>
          <w:kern w:val="0"/>
          <w:sz w:val="28"/>
          <w:szCs w:val="28"/>
        </w:rPr>
        <w:t>加强司法权力监督制约。落实随机分案制度，完善随机为主、指定为辅的分案规则，全年随机分案率86.3%。开展“案件质效提升年”专项行动，案件质量环比提高，旧存案件清理率98%，首超全市平均值，实现历史性突破。强化专业法官会议统一法律适用功能，召开专业法官会议120余次；进一步完善《关于审判权力和责任的清单》，压实院庭长办案和监管双重职责，院庭长带头办理重大疑难复杂案件6382件。完善类案检索制度，组建审判业务研究小组，统一裁判尺度，规范法官裁量权。深化司法责任制综合配套改革。不断深化多元解纷机制改革，引导社会各方面力量积极参与社会矛盾化解，全年调解成功案件</w:t>
      </w:r>
      <w:r w:rsidR="003A5E1B" w:rsidRPr="00CD6062">
        <w:rPr>
          <w:rFonts w:ascii="仿宋_GB2312" w:eastAsia="仿宋_GB2312" w:hAnsi="宋体" w:cs="宋体" w:hint="eastAsia"/>
          <w:color w:val="000000"/>
          <w:kern w:val="0"/>
          <w:sz w:val="28"/>
          <w:szCs w:val="28"/>
        </w:rPr>
        <w:lastRenderedPageBreak/>
        <w:t>4034件，调解成功率37.9%，全市基层法院排名第3，多元调解+速裁案件占民事结案数的62.4%。在全市</w:t>
      </w:r>
      <w:r w:rsidR="008C0063" w:rsidRPr="00CD6062">
        <w:rPr>
          <w:rFonts w:ascii="仿宋_GB2312" w:eastAsia="仿宋_GB2312" w:hAnsi="宋体" w:cs="宋体" w:hint="eastAsia"/>
          <w:color w:val="000000"/>
          <w:kern w:val="0"/>
          <w:sz w:val="28"/>
          <w:szCs w:val="28"/>
        </w:rPr>
        <w:t>率先把信用监督引入多元解纷，引入北京市社会公信建设促进会入驻</w:t>
      </w:r>
      <w:r w:rsidR="003A5E1B" w:rsidRPr="00CD6062">
        <w:rPr>
          <w:rFonts w:ascii="仿宋_GB2312" w:eastAsia="仿宋_GB2312" w:hAnsi="宋体" w:cs="宋体" w:hint="eastAsia"/>
          <w:color w:val="000000"/>
          <w:kern w:val="0"/>
          <w:sz w:val="28"/>
          <w:szCs w:val="28"/>
        </w:rPr>
        <w:t>诉调对接中心，诉前调解案件82件，即时履行率100%。积极推进审级职能定位改革，完善案件提级管辖机制及操作流程，将具有普遍法律适用指导意义的案件，依法提请上级法院审理，全年向上级法院提级管辖民事、行政案件各3件，有效确保改革要求精准落地。</w:t>
      </w:r>
    </w:p>
    <w:p w:rsidR="003A5E1B" w:rsidRPr="00CD6062" w:rsidRDefault="004908EB"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fldChar w:fldCharType="begin"/>
      </w:r>
      <w:r w:rsidR="008C0063" w:rsidRPr="00CD6062">
        <w:rPr>
          <w:rFonts w:ascii="仿宋_GB2312" w:eastAsia="仿宋_GB2312" w:hAnsi="宋体" w:cs="宋体" w:hint="eastAsia"/>
          <w:color w:val="000000"/>
          <w:kern w:val="0"/>
          <w:sz w:val="28"/>
          <w:szCs w:val="28"/>
        </w:rPr>
        <w:instrText xml:space="preserve"> = 6 \* GB2 </w:instrText>
      </w:r>
      <w:r w:rsidRPr="00CD6062">
        <w:rPr>
          <w:rFonts w:ascii="仿宋_GB2312" w:eastAsia="仿宋_GB2312" w:hAnsi="宋体" w:cs="宋体" w:hint="eastAsia"/>
          <w:color w:val="000000"/>
          <w:kern w:val="0"/>
          <w:sz w:val="28"/>
          <w:szCs w:val="28"/>
        </w:rPr>
        <w:fldChar w:fldCharType="separate"/>
      </w:r>
      <w:r w:rsidR="008C0063" w:rsidRPr="00CD6062">
        <w:rPr>
          <w:rFonts w:ascii="仿宋_GB2312" w:eastAsia="仿宋_GB2312" w:hAnsi="宋体" w:cs="宋体" w:hint="eastAsia"/>
          <w:noProof/>
          <w:color w:val="000000"/>
          <w:kern w:val="0"/>
          <w:sz w:val="28"/>
          <w:szCs w:val="28"/>
        </w:rPr>
        <w:t>⑹</w:t>
      </w:r>
      <w:r w:rsidRPr="00CD6062">
        <w:rPr>
          <w:rFonts w:ascii="仿宋_GB2312" w:eastAsia="仿宋_GB2312" w:hAnsi="宋体" w:cs="宋体" w:hint="eastAsia"/>
          <w:color w:val="000000"/>
          <w:kern w:val="0"/>
          <w:sz w:val="28"/>
          <w:szCs w:val="28"/>
        </w:rPr>
        <w:fldChar w:fldCharType="end"/>
      </w:r>
      <w:r w:rsidR="003A5E1B" w:rsidRPr="00CD6062">
        <w:rPr>
          <w:rFonts w:ascii="仿宋_GB2312" w:eastAsia="仿宋_GB2312" w:hAnsi="宋体" w:cs="宋体" w:hint="eastAsia"/>
          <w:color w:val="000000"/>
          <w:kern w:val="0"/>
          <w:sz w:val="28"/>
          <w:szCs w:val="28"/>
        </w:rPr>
        <w:t>自觉主动接受监督，加强和改进法院工作</w:t>
      </w:r>
      <w:r w:rsidR="00E0616A" w:rsidRPr="00CD6062">
        <w:rPr>
          <w:rFonts w:ascii="仿宋_GB2312" w:eastAsia="仿宋_GB2312" w:hAnsi="宋体" w:cs="宋体" w:hint="eastAsia"/>
          <w:color w:val="000000"/>
          <w:kern w:val="0"/>
          <w:sz w:val="28"/>
          <w:szCs w:val="28"/>
        </w:rPr>
        <w:t>。</w:t>
      </w:r>
      <w:r w:rsidR="003A5E1B" w:rsidRPr="00CD6062">
        <w:rPr>
          <w:rFonts w:ascii="仿宋_GB2312" w:eastAsia="仿宋_GB2312" w:hAnsi="宋体" w:cs="宋体" w:hint="eastAsia"/>
          <w:color w:val="000000"/>
          <w:kern w:val="0"/>
          <w:sz w:val="28"/>
          <w:szCs w:val="28"/>
        </w:rPr>
        <w:t>始终把接受监督作为公正司法的重要保障。自觉接受人大、政协、检察机关及社会各界的监督，加强和改进各项工作。向人大常委会专题汇报多元调解及诉源治理工作，加强与人大代表的沟通联络，主动征求代表的意见建议。依法接受检察机关法律监督，落实检察长列席审委会制度，认真办理检察建议，接收检察建议书7份，并及时回函。</w:t>
      </w:r>
    </w:p>
    <w:p w:rsidR="003E67BC" w:rsidRPr="00CD6062" w:rsidRDefault="003E67BC"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3.目标合理性</w:t>
      </w:r>
    </w:p>
    <w:p w:rsidR="003E67BC" w:rsidRPr="00CD6062" w:rsidRDefault="003E67BC"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延庆区法院部门整体绩效目标以习近平新时代中国特色社会主义思想为指导，紧密联系部门职能职责设置，与</w:t>
      </w:r>
      <w:r w:rsidRPr="00CD6062">
        <w:rPr>
          <w:rFonts w:ascii="仿宋_GB2312" w:eastAsia="仿宋_GB2312" w:hint="eastAsia"/>
          <w:sz w:val="28"/>
          <w:szCs w:val="28"/>
        </w:rPr>
        <w:t>202</w:t>
      </w:r>
      <w:r w:rsidR="00B37E24" w:rsidRPr="00CD6062">
        <w:rPr>
          <w:rFonts w:ascii="仿宋_GB2312" w:eastAsia="仿宋_GB2312" w:hint="eastAsia"/>
          <w:sz w:val="28"/>
          <w:szCs w:val="28"/>
        </w:rPr>
        <w:t>2</w:t>
      </w:r>
      <w:r w:rsidRPr="00CD6062">
        <w:rPr>
          <w:rFonts w:ascii="仿宋_GB2312" w:eastAsia="仿宋_GB2312" w:hint="eastAsia"/>
          <w:sz w:val="28"/>
          <w:szCs w:val="28"/>
        </w:rPr>
        <w:t>年度工作任务匹配度较高，</w:t>
      </w:r>
      <w:r w:rsidRPr="00CD6062">
        <w:rPr>
          <w:rFonts w:ascii="仿宋_GB2312" w:eastAsia="仿宋_GB2312" w:hAnsi="宋体" w:cs="宋体" w:hint="eastAsia"/>
          <w:color w:val="000000"/>
          <w:kern w:val="0"/>
          <w:sz w:val="28"/>
          <w:szCs w:val="28"/>
        </w:rPr>
        <w:t>目标设置合理，与职责任务相匹配。</w:t>
      </w:r>
    </w:p>
    <w:p w:rsidR="00F367F9" w:rsidRPr="00CD6062" w:rsidRDefault="00BB725C" w:rsidP="00CD6062">
      <w:pPr>
        <w:spacing w:line="600" w:lineRule="exact"/>
        <w:ind w:firstLineChars="200" w:firstLine="560"/>
        <w:rPr>
          <w:rFonts w:ascii="仿宋_GB2312" w:eastAsia="仿宋_GB2312" w:hAnsi="黑体" w:cs="宋体"/>
          <w:color w:val="000000"/>
          <w:kern w:val="0"/>
          <w:sz w:val="28"/>
          <w:szCs w:val="28"/>
        </w:rPr>
      </w:pPr>
      <w:r w:rsidRPr="00CD6062">
        <w:rPr>
          <w:rFonts w:ascii="仿宋_GB2312" w:eastAsia="仿宋_GB2312" w:hAnsi="黑体" w:cs="宋体" w:hint="eastAsia"/>
          <w:color w:val="000000"/>
          <w:kern w:val="0"/>
          <w:sz w:val="28"/>
          <w:szCs w:val="28"/>
        </w:rPr>
        <w:t>二、当年预算执行情况</w:t>
      </w:r>
    </w:p>
    <w:p w:rsidR="00660E48" w:rsidRPr="00CD6062" w:rsidRDefault="00B37E24"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2022年全年预算数12511.06万元，其中，基本支出预算数9811.18万元，项目支出预算数2699.88万元，其他支出预算数0万元。资金总体支出12156.8万元，其中，基本支出9755.04万元，项目支出2401.76万元，其他支出0万元。预算执行率为97.17%。</w:t>
      </w:r>
      <w:r w:rsidR="00660E48" w:rsidRPr="00CD6062">
        <w:rPr>
          <w:rFonts w:ascii="仿宋_GB2312" w:eastAsia="仿宋_GB2312" w:hAnsi="宋体" w:cs="宋体" w:hint="eastAsia"/>
          <w:color w:val="000000"/>
          <w:kern w:val="0"/>
          <w:sz w:val="28"/>
          <w:szCs w:val="28"/>
        </w:rPr>
        <w:t>该项指标满分20分，依据评分规则得满分20分。</w:t>
      </w:r>
    </w:p>
    <w:p w:rsidR="00F367F9" w:rsidRPr="00CD6062" w:rsidRDefault="00BB725C" w:rsidP="00CD6062">
      <w:pPr>
        <w:spacing w:line="600" w:lineRule="exact"/>
        <w:ind w:leftChars="50" w:left="105" w:firstLineChars="150" w:firstLine="420"/>
        <w:rPr>
          <w:rFonts w:ascii="仿宋_GB2312" w:eastAsia="仿宋_GB2312" w:hAnsi="黑体" w:cs="宋体"/>
          <w:color w:val="000000"/>
          <w:kern w:val="0"/>
          <w:sz w:val="28"/>
          <w:szCs w:val="28"/>
        </w:rPr>
      </w:pPr>
      <w:r w:rsidRPr="00CD6062">
        <w:rPr>
          <w:rFonts w:ascii="仿宋_GB2312" w:eastAsia="仿宋_GB2312" w:hAnsi="黑体" w:cs="宋体" w:hint="eastAsia"/>
          <w:color w:val="000000"/>
          <w:kern w:val="0"/>
          <w:sz w:val="28"/>
          <w:szCs w:val="28"/>
        </w:rPr>
        <w:lastRenderedPageBreak/>
        <w:t>三、整体绩效目标实现情况</w:t>
      </w:r>
    </w:p>
    <w:p w:rsidR="00F367F9" w:rsidRPr="00CD6062" w:rsidRDefault="00BB725C" w:rsidP="00CD6062">
      <w:pPr>
        <w:spacing w:line="600" w:lineRule="exact"/>
        <w:ind w:leftChars="50" w:left="105" w:firstLineChars="150" w:firstLine="420"/>
        <w:rPr>
          <w:rFonts w:ascii="仿宋_GB2312" w:eastAsia="仿宋_GB2312"/>
          <w:sz w:val="28"/>
          <w:szCs w:val="28"/>
        </w:rPr>
      </w:pPr>
      <w:r w:rsidRPr="00CD6062">
        <w:rPr>
          <w:rFonts w:ascii="仿宋_GB2312" w:eastAsia="仿宋_GB2312" w:hint="eastAsia"/>
          <w:sz w:val="28"/>
          <w:szCs w:val="28"/>
        </w:rPr>
        <w:t>（一）产出完成情况分析</w:t>
      </w:r>
    </w:p>
    <w:p w:rsidR="00F367F9" w:rsidRPr="00CD6062" w:rsidRDefault="00BB725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1.产出数量</w:t>
      </w:r>
    </w:p>
    <w:p w:rsidR="00660E48" w:rsidRPr="00CD6062" w:rsidRDefault="004E44E5"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202</w:t>
      </w:r>
      <w:r w:rsidR="008F032E" w:rsidRPr="00CD6062">
        <w:rPr>
          <w:rFonts w:ascii="仿宋_GB2312" w:eastAsia="仿宋_GB2312" w:hAnsi="宋体" w:cs="宋体" w:hint="eastAsia"/>
          <w:color w:val="000000"/>
          <w:kern w:val="0"/>
          <w:sz w:val="28"/>
          <w:szCs w:val="28"/>
        </w:rPr>
        <w:t>2</w:t>
      </w:r>
      <w:r w:rsidR="004E4B1D" w:rsidRPr="00CD6062">
        <w:rPr>
          <w:rFonts w:ascii="仿宋_GB2312" w:eastAsia="仿宋_GB2312" w:hAnsi="宋体" w:cs="宋体" w:hint="eastAsia"/>
          <w:color w:val="000000"/>
          <w:kern w:val="0"/>
          <w:sz w:val="28"/>
          <w:szCs w:val="28"/>
        </w:rPr>
        <w:t>年数量指标为结案数；</w:t>
      </w:r>
      <w:r w:rsidRPr="00CD6062">
        <w:rPr>
          <w:rFonts w:ascii="仿宋_GB2312" w:eastAsia="仿宋_GB2312" w:hAnsi="宋体" w:cs="宋体" w:hint="eastAsia"/>
          <w:color w:val="000000"/>
          <w:kern w:val="0"/>
          <w:sz w:val="28"/>
          <w:szCs w:val="28"/>
        </w:rPr>
        <w:t>指标值</w:t>
      </w:r>
      <w:r w:rsidR="00F8482C" w:rsidRPr="00CD6062">
        <w:rPr>
          <w:rFonts w:ascii="仿宋_GB2312" w:eastAsia="仿宋_GB2312" w:hAnsi="宋体" w:cs="宋体" w:hint="eastAsia"/>
          <w:color w:val="000000"/>
          <w:kern w:val="0"/>
          <w:sz w:val="28"/>
          <w:szCs w:val="28"/>
        </w:rPr>
        <w:t>15000</w:t>
      </w:r>
      <w:r w:rsidR="004E4B1D" w:rsidRPr="00CD6062">
        <w:rPr>
          <w:rFonts w:ascii="仿宋_GB2312" w:eastAsia="仿宋_GB2312" w:hAnsi="宋体" w:cs="宋体" w:hint="eastAsia"/>
          <w:color w:val="000000"/>
          <w:kern w:val="0"/>
          <w:sz w:val="28"/>
          <w:szCs w:val="28"/>
        </w:rPr>
        <w:t>件；</w:t>
      </w:r>
      <w:r w:rsidRPr="00CD6062">
        <w:rPr>
          <w:rFonts w:ascii="仿宋_GB2312" w:eastAsia="仿宋_GB2312" w:hAnsi="宋体" w:cs="宋体" w:hint="eastAsia"/>
          <w:color w:val="000000"/>
          <w:kern w:val="0"/>
          <w:sz w:val="28"/>
          <w:szCs w:val="28"/>
        </w:rPr>
        <w:t>完成值为</w:t>
      </w:r>
      <w:r w:rsidR="00F8482C" w:rsidRPr="00CD6062">
        <w:rPr>
          <w:rFonts w:ascii="仿宋_GB2312" w:eastAsia="仿宋_GB2312" w:hAnsi="宋体" w:cs="宋体" w:hint="eastAsia"/>
          <w:color w:val="000000"/>
          <w:kern w:val="0"/>
          <w:sz w:val="28"/>
          <w:szCs w:val="28"/>
        </w:rPr>
        <w:t>15327</w:t>
      </w:r>
      <w:r w:rsidRPr="00CD6062">
        <w:rPr>
          <w:rFonts w:ascii="仿宋_GB2312" w:eastAsia="仿宋_GB2312" w:hAnsi="宋体" w:cs="宋体" w:hint="eastAsia"/>
          <w:color w:val="000000"/>
          <w:kern w:val="0"/>
          <w:sz w:val="28"/>
          <w:szCs w:val="28"/>
        </w:rPr>
        <w:t>件。</w:t>
      </w:r>
      <w:r w:rsidR="00660E48" w:rsidRPr="00CD6062">
        <w:rPr>
          <w:rFonts w:ascii="仿宋_GB2312" w:eastAsia="仿宋_GB2312" w:hAnsi="宋体" w:cs="宋体" w:hint="eastAsia"/>
          <w:color w:val="000000"/>
          <w:kern w:val="0"/>
          <w:sz w:val="28"/>
          <w:szCs w:val="28"/>
        </w:rPr>
        <w:t>该项指标满分7分，依据评分规则得满分7分。</w:t>
      </w:r>
    </w:p>
    <w:p w:rsidR="00F367F9" w:rsidRPr="00CD6062" w:rsidRDefault="00BB725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2.产出质量</w:t>
      </w:r>
    </w:p>
    <w:p w:rsidR="00660E48" w:rsidRPr="00CD6062" w:rsidRDefault="00A30CB5"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202</w:t>
      </w:r>
      <w:r w:rsidR="008F032E" w:rsidRPr="00CD6062">
        <w:rPr>
          <w:rFonts w:ascii="仿宋_GB2312" w:eastAsia="仿宋_GB2312" w:hAnsi="宋体" w:cs="宋体" w:hint="eastAsia"/>
          <w:color w:val="000000"/>
          <w:kern w:val="0"/>
          <w:sz w:val="28"/>
          <w:szCs w:val="28"/>
        </w:rPr>
        <w:t>2</w:t>
      </w:r>
      <w:r w:rsidRPr="00CD6062">
        <w:rPr>
          <w:rFonts w:ascii="仿宋_GB2312" w:eastAsia="仿宋_GB2312" w:hAnsi="宋体" w:cs="宋体" w:hint="eastAsia"/>
          <w:color w:val="000000"/>
          <w:kern w:val="0"/>
          <w:sz w:val="28"/>
          <w:szCs w:val="28"/>
        </w:rPr>
        <w:t>年质量指标为</w:t>
      </w:r>
      <w:r w:rsidR="00F8482C" w:rsidRPr="00CD6062">
        <w:rPr>
          <w:rFonts w:ascii="仿宋_GB2312" w:eastAsia="仿宋_GB2312" w:hAnsi="宋体" w:cs="宋体" w:hint="eastAsia"/>
          <w:color w:val="000000"/>
          <w:kern w:val="0"/>
          <w:sz w:val="28"/>
          <w:szCs w:val="28"/>
        </w:rPr>
        <w:t>一审判决案件改判发回重审率</w:t>
      </w:r>
      <w:r w:rsidR="004E4B1D" w:rsidRPr="00CD6062">
        <w:rPr>
          <w:rFonts w:ascii="仿宋_GB2312" w:eastAsia="仿宋_GB2312" w:hAnsi="宋体" w:cs="宋体" w:hint="eastAsia"/>
          <w:color w:val="000000"/>
          <w:kern w:val="0"/>
          <w:sz w:val="28"/>
          <w:szCs w:val="28"/>
        </w:rPr>
        <w:t>；</w:t>
      </w:r>
      <w:r w:rsidRPr="00CD6062">
        <w:rPr>
          <w:rFonts w:ascii="仿宋_GB2312" w:eastAsia="仿宋_GB2312" w:hAnsi="宋体" w:cs="宋体" w:hint="eastAsia"/>
          <w:color w:val="000000"/>
          <w:kern w:val="0"/>
          <w:sz w:val="28"/>
          <w:szCs w:val="28"/>
        </w:rPr>
        <w:t>指标值</w:t>
      </w:r>
      <w:r w:rsidR="00F8482C" w:rsidRPr="00CD6062">
        <w:rPr>
          <w:rFonts w:ascii="仿宋_GB2312" w:eastAsia="仿宋_GB2312" w:hAnsi="宋体" w:cs="宋体" w:hint="eastAsia"/>
          <w:color w:val="000000"/>
          <w:kern w:val="0"/>
          <w:sz w:val="28"/>
          <w:szCs w:val="28"/>
        </w:rPr>
        <w:t>0.6</w:t>
      </w:r>
      <w:r w:rsidRPr="00CD6062">
        <w:rPr>
          <w:rFonts w:ascii="仿宋_GB2312" w:eastAsia="仿宋_GB2312" w:hAnsi="宋体" w:cs="宋体" w:hint="eastAsia"/>
          <w:color w:val="000000"/>
          <w:kern w:val="0"/>
          <w:sz w:val="28"/>
          <w:szCs w:val="28"/>
        </w:rPr>
        <w:t>%</w:t>
      </w:r>
      <w:r w:rsidR="004E4B1D" w:rsidRPr="00CD6062">
        <w:rPr>
          <w:rFonts w:ascii="仿宋_GB2312" w:eastAsia="仿宋_GB2312" w:hAnsi="宋体" w:cs="宋体" w:hint="eastAsia"/>
          <w:color w:val="000000"/>
          <w:kern w:val="0"/>
          <w:sz w:val="28"/>
          <w:szCs w:val="28"/>
        </w:rPr>
        <w:t>；</w:t>
      </w:r>
      <w:r w:rsidRPr="00CD6062">
        <w:rPr>
          <w:rFonts w:ascii="仿宋_GB2312" w:eastAsia="仿宋_GB2312" w:hAnsi="宋体" w:cs="宋体" w:hint="eastAsia"/>
          <w:color w:val="000000"/>
          <w:kern w:val="0"/>
          <w:sz w:val="28"/>
          <w:szCs w:val="28"/>
        </w:rPr>
        <w:t>完成值为</w:t>
      </w:r>
      <w:r w:rsidR="00F8482C" w:rsidRPr="00CD6062">
        <w:rPr>
          <w:rFonts w:ascii="仿宋_GB2312" w:eastAsia="仿宋_GB2312" w:hAnsi="宋体" w:cs="宋体" w:hint="eastAsia"/>
          <w:color w:val="000000"/>
          <w:kern w:val="0"/>
          <w:sz w:val="28"/>
          <w:szCs w:val="28"/>
        </w:rPr>
        <w:t>0.54</w:t>
      </w:r>
      <w:r w:rsidRPr="00CD6062">
        <w:rPr>
          <w:rFonts w:ascii="仿宋_GB2312" w:eastAsia="仿宋_GB2312" w:hAnsi="宋体" w:cs="宋体" w:hint="eastAsia"/>
          <w:color w:val="000000"/>
          <w:kern w:val="0"/>
          <w:sz w:val="28"/>
          <w:szCs w:val="28"/>
        </w:rPr>
        <w:t>%。</w:t>
      </w:r>
      <w:r w:rsidR="00660E48" w:rsidRPr="00CD6062">
        <w:rPr>
          <w:rFonts w:ascii="仿宋_GB2312" w:eastAsia="仿宋_GB2312" w:hAnsi="宋体" w:cs="宋体" w:hint="eastAsia"/>
          <w:color w:val="000000"/>
          <w:kern w:val="0"/>
          <w:sz w:val="28"/>
          <w:szCs w:val="28"/>
        </w:rPr>
        <w:t>该项指标满分8分，依据评分规则得满分8分。</w:t>
      </w:r>
    </w:p>
    <w:p w:rsidR="00F367F9" w:rsidRPr="00CD6062" w:rsidRDefault="00BB725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3.产出进度</w:t>
      </w:r>
    </w:p>
    <w:p w:rsidR="00660E48" w:rsidRPr="00CD6062" w:rsidRDefault="00A30CB5"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202</w:t>
      </w:r>
      <w:r w:rsidR="008F032E" w:rsidRPr="00CD6062">
        <w:rPr>
          <w:rFonts w:ascii="仿宋_GB2312" w:eastAsia="仿宋_GB2312" w:hAnsi="宋体" w:cs="宋体" w:hint="eastAsia"/>
          <w:color w:val="000000"/>
          <w:kern w:val="0"/>
          <w:sz w:val="28"/>
          <w:szCs w:val="28"/>
        </w:rPr>
        <w:t>2</w:t>
      </w:r>
      <w:r w:rsidRPr="00CD6062">
        <w:rPr>
          <w:rFonts w:ascii="仿宋_GB2312" w:eastAsia="仿宋_GB2312" w:hAnsi="宋体" w:cs="宋体" w:hint="eastAsia"/>
          <w:color w:val="000000"/>
          <w:kern w:val="0"/>
          <w:sz w:val="28"/>
          <w:szCs w:val="28"/>
        </w:rPr>
        <w:t>年进度指标为</w:t>
      </w:r>
      <w:r w:rsidR="00F8482C" w:rsidRPr="00CD6062">
        <w:rPr>
          <w:rFonts w:ascii="仿宋_GB2312" w:eastAsia="仿宋_GB2312" w:hAnsi="宋体" w:cs="宋体" w:hint="eastAsia"/>
          <w:color w:val="000000"/>
          <w:kern w:val="0"/>
          <w:sz w:val="28"/>
          <w:szCs w:val="28"/>
        </w:rPr>
        <w:t>法定审限内结案率</w:t>
      </w:r>
      <w:r w:rsidR="004E4B1D" w:rsidRPr="00CD6062">
        <w:rPr>
          <w:rFonts w:ascii="仿宋_GB2312" w:eastAsia="仿宋_GB2312" w:hAnsi="宋体" w:cs="宋体" w:hint="eastAsia"/>
          <w:color w:val="000000"/>
          <w:kern w:val="0"/>
          <w:sz w:val="28"/>
          <w:szCs w:val="28"/>
        </w:rPr>
        <w:t>；</w:t>
      </w:r>
      <w:r w:rsidRPr="00CD6062">
        <w:rPr>
          <w:rFonts w:ascii="仿宋_GB2312" w:eastAsia="仿宋_GB2312" w:hAnsi="宋体" w:cs="宋体" w:hint="eastAsia"/>
          <w:color w:val="000000"/>
          <w:kern w:val="0"/>
          <w:sz w:val="28"/>
          <w:szCs w:val="28"/>
        </w:rPr>
        <w:t>指标值</w:t>
      </w:r>
      <w:r w:rsidR="00F8482C" w:rsidRPr="00CD6062">
        <w:rPr>
          <w:rFonts w:ascii="仿宋_GB2312" w:eastAsia="仿宋_GB2312" w:hAnsi="宋体" w:cs="宋体" w:hint="eastAsia"/>
          <w:color w:val="000000"/>
          <w:kern w:val="0"/>
          <w:sz w:val="28"/>
          <w:szCs w:val="28"/>
        </w:rPr>
        <w:t>9</w:t>
      </w:r>
      <w:r w:rsidR="004E4B1D" w:rsidRPr="00CD6062">
        <w:rPr>
          <w:rFonts w:ascii="仿宋_GB2312" w:eastAsia="仿宋_GB2312" w:hAnsi="宋体" w:cs="宋体" w:hint="eastAsia"/>
          <w:color w:val="000000"/>
          <w:kern w:val="0"/>
          <w:sz w:val="28"/>
          <w:szCs w:val="28"/>
        </w:rPr>
        <w:t>6</w:t>
      </w:r>
      <w:r w:rsidRPr="00CD6062">
        <w:rPr>
          <w:rFonts w:ascii="仿宋_GB2312" w:eastAsia="仿宋_GB2312" w:hAnsi="宋体" w:cs="宋体" w:hint="eastAsia"/>
          <w:color w:val="000000"/>
          <w:kern w:val="0"/>
          <w:sz w:val="28"/>
          <w:szCs w:val="28"/>
        </w:rPr>
        <w:t>%</w:t>
      </w:r>
      <w:r w:rsidR="004E4B1D" w:rsidRPr="00CD6062">
        <w:rPr>
          <w:rFonts w:ascii="仿宋_GB2312" w:eastAsia="仿宋_GB2312" w:hAnsi="宋体" w:cs="宋体" w:hint="eastAsia"/>
          <w:color w:val="000000"/>
          <w:kern w:val="0"/>
          <w:sz w:val="28"/>
          <w:szCs w:val="28"/>
        </w:rPr>
        <w:t>；</w:t>
      </w:r>
      <w:r w:rsidRPr="00CD6062">
        <w:rPr>
          <w:rFonts w:ascii="仿宋_GB2312" w:eastAsia="仿宋_GB2312" w:hAnsi="宋体" w:cs="宋体" w:hint="eastAsia"/>
          <w:color w:val="000000"/>
          <w:kern w:val="0"/>
          <w:sz w:val="28"/>
          <w:szCs w:val="28"/>
        </w:rPr>
        <w:t>完成值为</w:t>
      </w:r>
      <w:r w:rsidR="00F8482C" w:rsidRPr="00CD6062">
        <w:rPr>
          <w:rFonts w:ascii="仿宋_GB2312" w:eastAsia="仿宋_GB2312" w:hAnsi="宋体" w:cs="宋体" w:hint="eastAsia"/>
          <w:color w:val="000000"/>
          <w:kern w:val="0"/>
          <w:sz w:val="28"/>
          <w:szCs w:val="28"/>
        </w:rPr>
        <w:t>97.72</w:t>
      </w:r>
      <w:r w:rsidRPr="00CD6062">
        <w:rPr>
          <w:rFonts w:ascii="仿宋_GB2312" w:eastAsia="仿宋_GB2312" w:hAnsi="宋体" w:cs="宋体" w:hint="eastAsia"/>
          <w:color w:val="000000"/>
          <w:kern w:val="0"/>
          <w:sz w:val="28"/>
          <w:szCs w:val="28"/>
        </w:rPr>
        <w:t>%。</w:t>
      </w:r>
      <w:r w:rsidR="00660E48" w:rsidRPr="00CD6062">
        <w:rPr>
          <w:rFonts w:ascii="仿宋_GB2312" w:eastAsia="仿宋_GB2312" w:hAnsi="宋体" w:cs="宋体" w:hint="eastAsia"/>
          <w:color w:val="000000"/>
          <w:kern w:val="0"/>
          <w:sz w:val="28"/>
          <w:szCs w:val="28"/>
        </w:rPr>
        <w:t>该项指标满分8分，依据评分规则得分8分。</w:t>
      </w:r>
    </w:p>
    <w:p w:rsidR="00F367F9" w:rsidRPr="00CD6062" w:rsidRDefault="00BB725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4.产出成本</w:t>
      </w:r>
    </w:p>
    <w:p w:rsidR="00660E48" w:rsidRPr="00CD6062" w:rsidRDefault="00A30CB5"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202</w:t>
      </w:r>
      <w:r w:rsidR="008F032E" w:rsidRPr="00CD6062">
        <w:rPr>
          <w:rFonts w:ascii="仿宋_GB2312" w:eastAsia="仿宋_GB2312" w:hAnsi="宋体" w:cs="宋体" w:hint="eastAsia"/>
          <w:color w:val="000000"/>
          <w:kern w:val="0"/>
          <w:sz w:val="28"/>
          <w:szCs w:val="28"/>
        </w:rPr>
        <w:t>2</w:t>
      </w:r>
      <w:r w:rsidR="004E4B1D" w:rsidRPr="00CD6062">
        <w:rPr>
          <w:rFonts w:ascii="仿宋_GB2312" w:eastAsia="仿宋_GB2312" w:hAnsi="宋体" w:cs="宋体" w:hint="eastAsia"/>
          <w:color w:val="000000"/>
          <w:kern w:val="0"/>
          <w:sz w:val="28"/>
          <w:szCs w:val="28"/>
        </w:rPr>
        <w:t>年成本指标为案均成本；</w:t>
      </w:r>
      <w:r w:rsidRPr="00CD6062">
        <w:rPr>
          <w:rFonts w:ascii="仿宋_GB2312" w:eastAsia="仿宋_GB2312" w:hAnsi="宋体" w:cs="宋体" w:hint="eastAsia"/>
          <w:color w:val="000000"/>
          <w:kern w:val="0"/>
          <w:sz w:val="28"/>
          <w:szCs w:val="28"/>
        </w:rPr>
        <w:t>指标值0.7</w:t>
      </w:r>
      <w:r w:rsidR="004E4B1D" w:rsidRPr="00CD6062">
        <w:rPr>
          <w:rFonts w:ascii="仿宋_GB2312" w:eastAsia="仿宋_GB2312" w:hAnsi="宋体" w:cs="宋体" w:hint="eastAsia"/>
          <w:color w:val="000000"/>
          <w:kern w:val="0"/>
          <w:sz w:val="28"/>
          <w:szCs w:val="28"/>
        </w:rPr>
        <w:t>万元；</w:t>
      </w:r>
      <w:r w:rsidRPr="00CD6062">
        <w:rPr>
          <w:rFonts w:ascii="仿宋_GB2312" w:eastAsia="仿宋_GB2312" w:hAnsi="宋体" w:cs="宋体" w:hint="eastAsia"/>
          <w:color w:val="000000"/>
          <w:kern w:val="0"/>
          <w:sz w:val="28"/>
          <w:szCs w:val="28"/>
        </w:rPr>
        <w:t>完成值为</w:t>
      </w:r>
      <w:r w:rsidR="008F032E" w:rsidRPr="00CD6062">
        <w:rPr>
          <w:rFonts w:ascii="仿宋_GB2312" w:eastAsia="仿宋_GB2312" w:hAnsi="宋体" w:cs="宋体" w:hint="eastAsia"/>
          <w:color w:val="000000"/>
          <w:kern w:val="0"/>
          <w:sz w:val="28"/>
          <w:szCs w:val="28"/>
        </w:rPr>
        <w:t>0.79</w:t>
      </w:r>
      <w:r w:rsidRPr="00CD6062">
        <w:rPr>
          <w:rFonts w:ascii="仿宋_GB2312" w:eastAsia="仿宋_GB2312" w:hAnsi="宋体" w:cs="宋体" w:hint="eastAsia"/>
          <w:color w:val="000000"/>
          <w:kern w:val="0"/>
          <w:sz w:val="28"/>
          <w:szCs w:val="28"/>
        </w:rPr>
        <w:t>万元。</w:t>
      </w:r>
      <w:r w:rsidR="00660E48" w:rsidRPr="00CD6062">
        <w:rPr>
          <w:rFonts w:ascii="仿宋_GB2312" w:eastAsia="仿宋_GB2312" w:hAnsi="宋体" w:cs="宋体" w:hint="eastAsia"/>
          <w:color w:val="000000"/>
          <w:kern w:val="0"/>
          <w:sz w:val="28"/>
          <w:szCs w:val="28"/>
        </w:rPr>
        <w:t xml:space="preserve">该项指标满分7分，依据评分规则得满分5分。                                </w:t>
      </w:r>
    </w:p>
    <w:p w:rsidR="00A30CB5" w:rsidRPr="00CD6062" w:rsidRDefault="00A30CB5" w:rsidP="00CD6062">
      <w:pPr>
        <w:spacing w:line="600" w:lineRule="exact"/>
        <w:ind w:leftChars="50" w:left="105" w:firstLineChars="150" w:firstLine="420"/>
        <w:rPr>
          <w:rFonts w:ascii="仿宋_GB2312" w:eastAsia="仿宋_GB2312" w:hAnsi="宋体" w:cs="宋体"/>
          <w:color w:val="000000"/>
          <w:kern w:val="0"/>
          <w:sz w:val="28"/>
          <w:szCs w:val="28"/>
        </w:rPr>
      </w:pPr>
    </w:p>
    <w:p w:rsidR="00F367F9" w:rsidRPr="00CD6062" w:rsidRDefault="00BB725C" w:rsidP="00CD6062">
      <w:pPr>
        <w:spacing w:line="600" w:lineRule="exact"/>
        <w:ind w:leftChars="50" w:left="105" w:firstLineChars="150" w:firstLine="420"/>
        <w:rPr>
          <w:rFonts w:ascii="仿宋_GB2312" w:eastAsia="仿宋_GB2312"/>
          <w:sz w:val="28"/>
          <w:szCs w:val="28"/>
        </w:rPr>
      </w:pPr>
      <w:r w:rsidRPr="00CD6062">
        <w:rPr>
          <w:rFonts w:ascii="仿宋_GB2312" w:eastAsia="仿宋_GB2312" w:hint="eastAsia"/>
          <w:sz w:val="28"/>
          <w:szCs w:val="28"/>
        </w:rPr>
        <w:t>（二）效果实现情况分析</w:t>
      </w:r>
    </w:p>
    <w:p w:rsidR="00660E48" w:rsidRPr="00CD6062" w:rsidRDefault="00F8482C" w:rsidP="00CD6062">
      <w:pPr>
        <w:spacing w:line="600" w:lineRule="exact"/>
        <w:ind w:leftChars="50" w:left="105" w:firstLineChars="150" w:firstLine="420"/>
        <w:rPr>
          <w:rFonts w:ascii="仿宋_GB2312" w:eastAsia="仿宋_GB2312" w:hAnsi="宋体" w:cs="宋体"/>
          <w:kern w:val="0"/>
          <w:sz w:val="28"/>
          <w:szCs w:val="28"/>
        </w:rPr>
      </w:pPr>
      <w:r w:rsidRPr="00CD6062">
        <w:rPr>
          <w:rFonts w:ascii="仿宋_GB2312" w:eastAsia="仿宋_GB2312" w:hAnsi="宋体" w:cs="宋体" w:hint="eastAsia"/>
          <w:color w:val="000000"/>
          <w:kern w:val="0"/>
          <w:sz w:val="28"/>
          <w:szCs w:val="28"/>
        </w:rPr>
        <w:t>1</w:t>
      </w:r>
      <w:r w:rsidR="00BB725C" w:rsidRPr="00CD6062">
        <w:rPr>
          <w:rFonts w:ascii="仿宋_GB2312" w:eastAsia="仿宋_GB2312" w:hAnsi="宋体" w:cs="宋体" w:hint="eastAsia"/>
          <w:color w:val="000000"/>
          <w:kern w:val="0"/>
          <w:sz w:val="28"/>
          <w:szCs w:val="28"/>
        </w:rPr>
        <w:t>.</w:t>
      </w:r>
      <w:r w:rsidR="00660E48" w:rsidRPr="00CD6062">
        <w:rPr>
          <w:rFonts w:ascii="仿宋_GB2312" w:eastAsia="仿宋_GB2312" w:hAnsi="宋体" w:cs="宋体" w:hint="eastAsia"/>
          <w:color w:val="000000"/>
          <w:kern w:val="0"/>
          <w:sz w:val="28"/>
          <w:szCs w:val="28"/>
        </w:rPr>
        <w:t xml:space="preserve"> </w:t>
      </w:r>
      <w:r w:rsidR="00660E48" w:rsidRPr="00CD6062">
        <w:rPr>
          <w:rFonts w:ascii="仿宋_GB2312" w:eastAsia="仿宋_GB2312" w:hAnsi="宋体" w:cs="宋体" w:hint="eastAsia"/>
          <w:kern w:val="0"/>
          <w:sz w:val="28"/>
          <w:szCs w:val="28"/>
        </w:rPr>
        <w:t>经济效益</w:t>
      </w:r>
    </w:p>
    <w:p w:rsidR="00660E48" w:rsidRPr="00CD6062" w:rsidRDefault="00660E48" w:rsidP="00CD6062">
      <w:pPr>
        <w:spacing w:line="600" w:lineRule="exact"/>
        <w:ind w:leftChars="50" w:left="105" w:firstLineChars="150" w:firstLine="420"/>
        <w:rPr>
          <w:rFonts w:ascii="仿宋_GB2312" w:eastAsia="仿宋_GB2312" w:hAnsi="宋体" w:cs="宋体"/>
          <w:kern w:val="0"/>
          <w:sz w:val="28"/>
          <w:szCs w:val="28"/>
        </w:rPr>
      </w:pPr>
      <w:r w:rsidRPr="00CD6062">
        <w:rPr>
          <w:rFonts w:ascii="仿宋_GB2312" w:eastAsia="仿宋_GB2312" w:hAnsi="宋体" w:cs="宋体" w:hint="eastAsia"/>
          <w:kern w:val="0"/>
          <w:sz w:val="28"/>
          <w:szCs w:val="28"/>
        </w:rPr>
        <w:t>2022年经济效益指标为保证首都经济运转和维护营商环境；指标值为围绕优化营商环境重点工作，优化窗口服务环境，积极营造法治化、便利化营商环境；完成值围绕优化窗口服务环境，严格规范司法审判行为，切实有效提升审判质效，主动对接辖区内重点民营企业，依法保障企业合法经营。</w:t>
      </w:r>
    </w:p>
    <w:p w:rsidR="00660E48" w:rsidRPr="00CD6062" w:rsidRDefault="00660E48" w:rsidP="00660E48">
      <w:pPr>
        <w:spacing w:line="600" w:lineRule="exact"/>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该项指标满分8分，依据评分规则得满分8分。</w:t>
      </w:r>
    </w:p>
    <w:p w:rsidR="00660E48" w:rsidRPr="00CD6062" w:rsidRDefault="00F8482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kern w:val="0"/>
          <w:sz w:val="28"/>
          <w:szCs w:val="28"/>
        </w:rPr>
        <w:lastRenderedPageBreak/>
        <w:t>2.</w:t>
      </w:r>
      <w:r w:rsidR="00660E48" w:rsidRPr="00CD6062">
        <w:rPr>
          <w:rFonts w:ascii="仿宋_GB2312" w:eastAsia="仿宋_GB2312" w:hAnsi="宋体" w:cs="宋体" w:hint="eastAsia"/>
          <w:color w:val="000000"/>
          <w:kern w:val="0"/>
          <w:sz w:val="28"/>
          <w:szCs w:val="28"/>
        </w:rPr>
        <w:t xml:space="preserve"> 社会效益</w:t>
      </w:r>
    </w:p>
    <w:p w:rsidR="00660E48" w:rsidRPr="00CD6062" w:rsidRDefault="00660E48" w:rsidP="00CD6062">
      <w:pPr>
        <w:widowControl/>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2022年社会效益指标为围绕大局履职尽责，服务区域内高质量绿色发展；指标值为围绕大局履职尽责，服务区域内高质量绿色发展；完成值为服务冬奥会筹办举办、服务法治政府建设、服务美丽延庆建设、服务乡村振兴，强化民生司法保障、维护社会安全稳定。该项指标满分7分，依据评分规则得满分7分。</w:t>
      </w:r>
    </w:p>
    <w:p w:rsidR="00660E48" w:rsidRPr="00CD6062" w:rsidRDefault="00BB725C" w:rsidP="00CD6062">
      <w:pPr>
        <w:spacing w:line="600" w:lineRule="exact"/>
        <w:ind w:leftChars="50" w:left="105" w:firstLineChars="150" w:firstLine="420"/>
        <w:rPr>
          <w:rFonts w:ascii="仿宋_GB2312" w:eastAsia="仿宋_GB2312" w:hAnsi="宋体" w:cs="宋体"/>
          <w:kern w:val="0"/>
          <w:sz w:val="28"/>
          <w:szCs w:val="28"/>
        </w:rPr>
      </w:pPr>
      <w:r w:rsidRPr="00CD6062">
        <w:rPr>
          <w:rFonts w:ascii="仿宋_GB2312" w:eastAsia="仿宋_GB2312" w:hAnsi="宋体" w:cs="宋体" w:hint="eastAsia"/>
          <w:kern w:val="0"/>
          <w:sz w:val="28"/>
          <w:szCs w:val="28"/>
        </w:rPr>
        <w:t>3.</w:t>
      </w:r>
      <w:r w:rsidR="00660E48" w:rsidRPr="00CD6062">
        <w:rPr>
          <w:rFonts w:ascii="仿宋_GB2312" w:eastAsia="仿宋_GB2312" w:hAnsi="宋体" w:cs="宋体" w:hint="eastAsia"/>
          <w:kern w:val="0"/>
          <w:sz w:val="28"/>
          <w:szCs w:val="28"/>
        </w:rPr>
        <w:t xml:space="preserve"> 环境效益</w:t>
      </w:r>
    </w:p>
    <w:p w:rsidR="00660E48" w:rsidRPr="00CD6062" w:rsidRDefault="00660E48"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kern w:val="0"/>
          <w:sz w:val="28"/>
          <w:szCs w:val="28"/>
        </w:rPr>
        <w:t>2022年环境效益指标为环保案件结案数；指标值10件；完成值为11件。</w:t>
      </w:r>
      <w:r w:rsidRPr="00CD6062">
        <w:rPr>
          <w:rFonts w:ascii="仿宋_GB2312" w:eastAsia="仿宋_GB2312" w:hAnsi="宋体" w:cs="宋体" w:hint="eastAsia"/>
          <w:color w:val="000000"/>
          <w:kern w:val="0"/>
          <w:sz w:val="28"/>
          <w:szCs w:val="28"/>
        </w:rPr>
        <w:t>该项指标满分7分，依据评分规则得满分7分。</w:t>
      </w:r>
    </w:p>
    <w:p w:rsidR="00660E48" w:rsidRPr="00CD6062" w:rsidRDefault="00BB725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kern w:val="0"/>
          <w:sz w:val="28"/>
          <w:szCs w:val="28"/>
        </w:rPr>
        <w:t>4.</w:t>
      </w:r>
      <w:r w:rsidR="00F8482C" w:rsidRPr="00CD6062">
        <w:rPr>
          <w:rFonts w:ascii="仿宋_GB2312" w:eastAsia="仿宋_GB2312" w:hAnsi="宋体" w:cs="宋体" w:hint="eastAsia"/>
          <w:kern w:val="0"/>
          <w:sz w:val="28"/>
          <w:szCs w:val="28"/>
        </w:rPr>
        <w:t xml:space="preserve"> </w:t>
      </w:r>
      <w:r w:rsidR="00660E48" w:rsidRPr="00CD6062">
        <w:rPr>
          <w:rFonts w:ascii="仿宋_GB2312" w:eastAsia="仿宋_GB2312" w:hAnsi="宋体" w:cs="宋体" w:hint="eastAsia"/>
          <w:color w:val="000000"/>
          <w:kern w:val="0"/>
          <w:sz w:val="28"/>
          <w:szCs w:val="28"/>
        </w:rPr>
        <w:t>服务对象满意度</w:t>
      </w:r>
    </w:p>
    <w:p w:rsidR="00660E48" w:rsidRPr="00CD6062" w:rsidRDefault="00660E48"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2022年服务对象满意度指标值为同级人代会通过率；指标值为100%；完成值100%。该项指标满分8分，依据评分规则得满分8分。</w:t>
      </w:r>
    </w:p>
    <w:p w:rsidR="00F367F9" w:rsidRPr="00CD6062" w:rsidRDefault="00BB725C" w:rsidP="00CD6062">
      <w:pPr>
        <w:spacing w:line="600" w:lineRule="exact"/>
        <w:ind w:leftChars="50" w:left="105" w:firstLineChars="150" w:firstLine="420"/>
        <w:rPr>
          <w:rFonts w:ascii="仿宋_GB2312" w:eastAsia="仿宋_GB2312" w:hAnsi="黑体" w:cs="宋体"/>
          <w:color w:val="000000"/>
          <w:kern w:val="0"/>
          <w:sz w:val="28"/>
          <w:szCs w:val="28"/>
        </w:rPr>
      </w:pPr>
      <w:r w:rsidRPr="00CD6062">
        <w:rPr>
          <w:rFonts w:ascii="仿宋_GB2312" w:eastAsia="仿宋_GB2312" w:hAnsi="黑体" w:cs="宋体" w:hint="eastAsia"/>
          <w:color w:val="000000"/>
          <w:kern w:val="0"/>
          <w:sz w:val="28"/>
          <w:szCs w:val="28"/>
        </w:rPr>
        <w:t>四、预算管理情况分析</w:t>
      </w:r>
    </w:p>
    <w:p w:rsidR="00F367F9" w:rsidRPr="00CD6062" w:rsidRDefault="00BB725C" w:rsidP="00CD6062">
      <w:pPr>
        <w:spacing w:line="600" w:lineRule="exact"/>
        <w:ind w:leftChars="50" w:left="105" w:firstLineChars="150" w:firstLine="420"/>
        <w:rPr>
          <w:rFonts w:ascii="仿宋_GB2312" w:eastAsia="仿宋_GB2312"/>
          <w:sz w:val="28"/>
          <w:szCs w:val="28"/>
        </w:rPr>
      </w:pPr>
      <w:r w:rsidRPr="00CD6062">
        <w:rPr>
          <w:rFonts w:ascii="仿宋_GB2312" w:eastAsia="仿宋_GB2312" w:hint="eastAsia"/>
          <w:sz w:val="28"/>
          <w:szCs w:val="28"/>
        </w:rPr>
        <w:t>（一）财务管理</w:t>
      </w:r>
    </w:p>
    <w:p w:rsidR="00F367F9" w:rsidRPr="00CD6062" w:rsidRDefault="00BB725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1.财务管理制度健全性</w:t>
      </w:r>
    </w:p>
    <w:p w:rsidR="00660E48" w:rsidRPr="00CD6062" w:rsidRDefault="00D831A9"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北京市延庆区人民法院制定了较为完备的财务管理制度，预算资金管理办法、资产管理办法等各项制度健全；内部财务管理制度完整、合规；会计核算制度是完整、合规。但目前尚未制定相关绩效跟踪管理办法。</w:t>
      </w:r>
      <w:r w:rsidR="00660E48" w:rsidRPr="00CD6062">
        <w:rPr>
          <w:rFonts w:ascii="仿宋_GB2312" w:eastAsia="仿宋_GB2312" w:hAnsi="宋体" w:cs="宋体" w:hint="eastAsia"/>
          <w:color w:val="000000"/>
          <w:kern w:val="0"/>
          <w:sz w:val="28"/>
          <w:szCs w:val="28"/>
        </w:rPr>
        <w:t>该项指标满分1分，依据评分规则得分0.5分。</w:t>
      </w:r>
    </w:p>
    <w:p w:rsidR="00F367F9" w:rsidRPr="00CD6062" w:rsidRDefault="00BB725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2.资金使用合规性和安全性</w:t>
      </w:r>
    </w:p>
    <w:p w:rsidR="00660E48" w:rsidRPr="00CD6062" w:rsidRDefault="00D831A9"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北京市延庆区人民法院严格按照国家财经法规和财务管理制度规定以及有关专项资金管理办法的规定管理使用财政资金，资金的拨</w:t>
      </w:r>
      <w:r w:rsidRPr="00CD6062">
        <w:rPr>
          <w:rFonts w:ascii="仿宋_GB2312" w:eastAsia="仿宋_GB2312" w:hAnsi="宋体" w:cs="宋体" w:hint="eastAsia"/>
          <w:color w:val="000000"/>
          <w:kern w:val="0"/>
          <w:sz w:val="28"/>
          <w:szCs w:val="28"/>
        </w:rPr>
        <w:lastRenderedPageBreak/>
        <w:t>付有完整的审批程序和手续；项目的重大开支均经过评估论证；按照部门预算批复的用途使用</w:t>
      </w:r>
      <w:r w:rsidR="00B444D2" w:rsidRPr="00CD6062">
        <w:rPr>
          <w:rFonts w:ascii="仿宋_GB2312" w:eastAsia="仿宋_GB2312" w:hAnsi="宋体" w:cs="宋体" w:hint="eastAsia"/>
          <w:color w:val="000000"/>
          <w:kern w:val="0"/>
          <w:sz w:val="28"/>
          <w:szCs w:val="28"/>
        </w:rPr>
        <w:t>预算资金</w:t>
      </w:r>
      <w:r w:rsidRPr="00CD6062">
        <w:rPr>
          <w:rFonts w:ascii="仿宋_GB2312" w:eastAsia="仿宋_GB2312" w:hAnsi="宋体" w:cs="宋体" w:hint="eastAsia"/>
          <w:color w:val="000000"/>
          <w:kern w:val="0"/>
          <w:sz w:val="28"/>
          <w:szCs w:val="28"/>
        </w:rPr>
        <w:t>，不存在截留、挤占、挪用情况；</w:t>
      </w:r>
      <w:r w:rsidR="00B444D2" w:rsidRPr="00CD6062">
        <w:rPr>
          <w:rFonts w:ascii="仿宋_GB2312" w:eastAsia="仿宋_GB2312" w:hAnsi="宋体" w:cs="宋体" w:hint="eastAsia"/>
          <w:color w:val="000000"/>
          <w:kern w:val="0"/>
          <w:sz w:val="28"/>
          <w:szCs w:val="28"/>
        </w:rPr>
        <w:t>需要履行政府采购程序的支出严格执行政府采购的程序和流程；资金支付符合</w:t>
      </w:r>
      <w:r w:rsidRPr="00CD6062">
        <w:rPr>
          <w:rFonts w:ascii="仿宋_GB2312" w:eastAsia="仿宋_GB2312" w:hAnsi="宋体" w:cs="宋体" w:hint="eastAsia"/>
          <w:color w:val="000000"/>
          <w:kern w:val="0"/>
          <w:sz w:val="28"/>
          <w:szCs w:val="28"/>
        </w:rPr>
        <w:t>公务卡结算相关制度和规定。</w:t>
      </w:r>
      <w:r w:rsidR="00660E48" w:rsidRPr="00CD6062">
        <w:rPr>
          <w:rFonts w:ascii="仿宋_GB2312" w:eastAsia="仿宋_GB2312" w:hAnsi="宋体" w:cs="宋体" w:hint="eastAsia"/>
          <w:color w:val="000000"/>
          <w:kern w:val="0"/>
          <w:sz w:val="28"/>
          <w:szCs w:val="28"/>
        </w:rPr>
        <w:t>该项指标满分2分，依据评分规则得满分2分。</w:t>
      </w:r>
    </w:p>
    <w:p w:rsidR="00F367F9" w:rsidRPr="00CD6062" w:rsidRDefault="00BB725C" w:rsidP="00CD6062">
      <w:pPr>
        <w:spacing w:line="600" w:lineRule="exact"/>
        <w:ind w:leftChars="50" w:left="105" w:firstLineChars="150" w:firstLine="42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3.会计基础信息完善性</w:t>
      </w:r>
    </w:p>
    <w:p w:rsidR="00660E48" w:rsidRPr="00CD6062" w:rsidRDefault="00B444D2"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北京市延庆区人民法院基础数据信息和会计信息资料真实、完整、准确。</w:t>
      </w:r>
      <w:r w:rsidR="00660E48" w:rsidRPr="00CD6062">
        <w:rPr>
          <w:rFonts w:ascii="仿宋_GB2312" w:eastAsia="仿宋_GB2312" w:hAnsi="宋体" w:cs="宋体" w:hint="eastAsia"/>
          <w:color w:val="000000"/>
          <w:kern w:val="0"/>
          <w:sz w:val="28"/>
          <w:szCs w:val="28"/>
        </w:rPr>
        <w:t>该项指标满分1分，依据评分规则得满分1分。</w:t>
      </w:r>
    </w:p>
    <w:p w:rsidR="00F367F9" w:rsidRPr="00CD6062" w:rsidRDefault="00BB725C" w:rsidP="00CD6062">
      <w:pPr>
        <w:spacing w:line="600" w:lineRule="exact"/>
        <w:ind w:leftChars="50" w:left="105" w:firstLineChars="150" w:firstLine="420"/>
        <w:rPr>
          <w:rFonts w:ascii="仿宋_GB2312" w:eastAsia="仿宋_GB2312"/>
          <w:sz w:val="28"/>
          <w:szCs w:val="28"/>
        </w:rPr>
      </w:pPr>
      <w:r w:rsidRPr="00CD6062">
        <w:rPr>
          <w:rFonts w:ascii="仿宋_GB2312" w:eastAsia="仿宋_GB2312" w:hint="eastAsia"/>
          <w:sz w:val="28"/>
          <w:szCs w:val="28"/>
        </w:rPr>
        <w:t>（二）资产管理</w:t>
      </w:r>
    </w:p>
    <w:p w:rsidR="00660E48" w:rsidRPr="00CD6062" w:rsidRDefault="00D831A9"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北京市延庆区人民法院的资产安全完整，资产使用和资产处理规范、及时，但存在个别资产配置数量超标的情况。</w:t>
      </w:r>
      <w:r w:rsidR="00660E48" w:rsidRPr="00CD6062">
        <w:rPr>
          <w:rFonts w:ascii="仿宋_GB2312" w:eastAsia="仿宋_GB2312" w:hAnsi="宋体" w:cs="宋体" w:hint="eastAsia"/>
          <w:color w:val="000000"/>
          <w:kern w:val="0"/>
          <w:sz w:val="28"/>
          <w:szCs w:val="28"/>
        </w:rPr>
        <w:t>项指标满分4分，依据评分规则得分3分。</w:t>
      </w:r>
    </w:p>
    <w:p w:rsidR="00D831A9" w:rsidRPr="00CD6062" w:rsidRDefault="00D831A9" w:rsidP="00CD6062">
      <w:pPr>
        <w:spacing w:line="600" w:lineRule="exact"/>
        <w:ind w:leftChars="50" w:left="105" w:firstLineChars="150" w:firstLine="420"/>
        <w:rPr>
          <w:rFonts w:ascii="仿宋_GB2312" w:eastAsia="仿宋_GB2312"/>
          <w:sz w:val="28"/>
          <w:szCs w:val="28"/>
        </w:rPr>
      </w:pPr>
    </w:p>
    <w:p w:rsidR="00F367F9" w:rsidRPr="00CD6062" w:rsidRDefault="00BB725C" w:rsidP="00CD6062">
      <w:pPr>
        <w:spacing w:line="600" w:lineRule="exact"/>
        <w:ind w:leftChars="50" w:left="105" w:firstLineChars="150" w:firstLine="420"/>
        <w:rPr>
          <w:rFonts w:ascii="仿宋_GB2312" w:eastAsia="仿宋_GB2312"/>
          <w:sz w:val="28"/>
          <w:szCs w:val="28"/>
        </w:rPr>
      </w:pPr>
      <w:r w:rsidRPr="00CD6062">
        <w:rPr>
          <w:rFonts w:ascii="仿宋_GB2312" w:eastAsia="仿宋_GB2312" w:hint="eastAsia"/>
          <w:sz w:val="28"/>
          <w:szCs w:val="28"/>
        </w:rPr>
        <w:t>（三）绩效管理</w:t>
      </w:r>
    </w:p>
    <w:p w:rsidR="00660E48" w:rsidRPr="00CD6062" w:rsidRDefault="00A30CB5"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北京市延庆区人民法院定期</w:t>
      </w:r>
      <w:r w:rsidR="00B444D2" w:rsidRPr="00CD6062">
        <w:rPr>
          <w:rFonts w:ascii="仿宋_GB2312" w:eastAsia="仿宋_GB2312" w:hAnsi="宋体" w:cs="宋体" w:hint="eastAsia"/>
          <w:color w:val="000000"/>
          <w:kern w:val="0"/>
          <w:sz w:val="28"/>
          <w:szCs w:val="28"/>
        </w:rPr>
        <w:t>对绩效信息进行汇总分析整理；</w:t>
      </w:r>
      <w:r w:rsidRPr="00CD6062">
        <w:rPr>
          <w:rFonts w:ascii="仿宋_GB2312" w:eastAsia="仿宋_GB2312" w:hAnsi="宋体" w:cs="宋体" w:hint="eastAsia"/>
          <w:color w:val="000000"/>
          <w:kern w:val="0"/>
          <w:sz w:val="28"/>
          <w:szCs w:val="28"/>
        </w:rPr>
        <w:t>但对绩效目标偏离情况</w:t>
      </w:r>
      <w:r w:rsidR="00B63B5D" w:rsidRPr="00CD6062">
        <w:rPr>
          <w:rFonts w:ascii="仿宋_GB2312" w:eastAsia="仿宋_GB2312" w:hAnsi="宋体" w:cs="宋体" w:hint="eastAsia"/>
          <w:color w:val="000000"/>
          <w:kern w:val="0"/>
          <w:sz w:val="28"/>
          <w:szCs w:val="28"/>
        </w:rPr>
        <w:t>的</w:t>
      </w:r>
      <w:r w:rsidR="00B444D2" w:rsidRPr="00CD6062">
        <w:rPr>
          <w:rFonts w:ascii="仿宋_GB2312" w:eastAsia="仿宋_GB2312" w:hAnsi="宋体" w:cs="宋体" w:hint="eastAsia"/>
          <w:color w:val="000000"/>
          <w:kern w:val="0"/>
          <w:sz w:val="28"/>
          <w:szCs w:val="28"/>
        </w:rPr>
        <w:t>矫正</w:t>
      </w:r>
      <w:r w:rsidRPr="00CD6062">
        <w:rPr>
          <w:rFonts w:ascii="仿宋_GB2312" w:eastAsia="仿宋_GB2312" w:hAnsi="宋体" w:cs="宋体" w:hint="eastAsia"/>
          <w:color w:val="000000"/>
          <w:kern w:val="0"/>
          <w:sz w:val="28"/>
          <w:szCs w:val="28"/>
        </w:rPr>
        <w:t>还有待进一步加强</w:t>
      </w:r>
      <w:r w:rsidR="00B444D2" w:rsidRPr="00CD6062">
        <w:rPr>
          <w:rFonts w:ascii="仿宋_GB2312" w:eastAsia="仿宋_GB2312" w:hAnsi="宋体" w:cs="宋体" w:hint="eastAsia"/>
          <w:color w:val="000000"/>
          <w:kern w:val="0"/>
          <w:sz w:val="28"/>
          <w:szCs w:val="28"/>
        </w:rPr>
        <w:t>。</w:t>
      </w:r>
      <w:r w:rsidR="00660E48" w:rsidRPr="00CD6062">
        <w:rPr>
          <w:rFonts w:ascii="仿宋_GB2312" w:eastAsia="仿宋_GB2312" w:hAnsi="宋体" w:cs="宋体" w:hint="eastAsia"/>
          <w:color w:val="000000"/>
          <w:kern w:val="0"/>
          <w:sz w:val="28"/>
          <w:szCs w:val="28"/>
        </w:rPr>
        <w:t>该项指标满分4分，依据评分规则得分2分。</w:t>
      </w:r>
    </w:p>
    <w:p w:rsidR="00F367F9" w:rsidRPr="00CD6062" w:rsidRDefault="00BB725C" w:rsidP="00CD6062">
      <w:pPr>
        <w:spacing w:line="600" w:lineRule="exact"/>
        <w:ind w:leftChars="50" w:left="105" w:firstLineChars="150" w:firstLine="420"/>
        <w:rPr>
          <w:rFonts w:ascii="仿宋_GB2312" w:eastAsia="仿宋_GB2312"/>
          <w:sz w:val="28"/>
          <w:szCs w:val="28"/>
        </w:rPr>
      </w:pPr>
      <w:r w:rsidRPr="00CD6062">
        <w:rPr>
          <w:rFonts w:ascii="仿宋_GB2312" w:eastAsia="仿宋_GB2312" w:hint="eastAsia"/>
          <w:sz w:val="28"/>
          <w:szCs w:val="28"/>
        </w:rPr>
        <w:t>（四）结转结余率</w:t>
      </w:r>
    </w:p>
    <w:p w:rsidR="00660E48" w:rsidRPr="00CD6062" w:rsidRDefault="00B444D2"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北京市延庆区人民法院202</w:t>
      </w:r>
      <w:r w:rsidR="00B63B5D" w:rsidRPr="00CD6062">
        <w:rPr>
          <w:rFonts w:ascii="仿宋_GB2312" w:eastAsia="仿宋_GB2312" w:hAnsi="宋体" w:cs="宋体" w:hint="eastAsia"/>
          <w:color w:val="000000"/>
          <w:kern w:val="0"/>
          <w:sz w:val="28"/>
          <w:szCs w:val="28"/>
        </w:rPr>
        <w:t>2</w:t>
      </w:r>
      <w:r w:rsidRPr="00CD6062">
        <w:rPr>
          <w:rFonts w:ascii="仿宋_GB2312" w:eastAsia="仿宋_GB2312" w:hAnsi="宋体" w:cs="宋体" w:hint="eastAsia"/>
          <w:color w:val="000000"/>
          <w:kern w:val="0"/>
          <w:sz w:val="28"/>
          <w:szCs w:val="28"/>
        </w:rPr>
        <w:t>年度结转结余率</w:t>
      </w:r>
      <w:r w:rsidR="00B63B5D" w:rsidRPr="00CD6062">
        <w:rPr>
          <w:rFonts w:ascii="仿宋_GB2312" w:eastAsia="仿宋_GB2312" w:hAnsi="宋体" w:cs="宋体" w:hint="eastAsia"/>
          <w:color w:val="000000"/>
          <w:kern w:val="0"/>
          <w:sz w:val="28"/>
          <w:szCs w:val="28"/>
        </w:rPr>
        <w:t>2.83</w:t>
      </w:r>
      <w:r w:rsidRPr="00CD6062">
        <w:rPr>
          <w:rFonts w:ascii="仿宋_GB2312" w:eastAsia="仿宋_GB2312" w:hAnsi="宋体" w:cs="宋体" w:hint="eastAsia"/>
          <w:color w:val="000000"/>
          <w:kern w:val="0"/>
          <w:sz w:val="28"/>
          <w:szCs w:val="28"/>
        </w:rPr>
        <w:t>%，低于202</w:t>
      </w:r>
      <w:r w:rsidR="00B63B5D" w:rsidRPr="00CD6062">
        <w:rPr>
          <w:rFonts w:ascii="仿宋_GB2312" w:eastAsia="仿宋_GB2312" w:hAnsi="宋体" w:cs="宋体" w:hint="eastAsia"/>
          <w:color w:val="000000"/>
          <w:kern w:val="0"/>
          <w:sz w:val="28"/>
          <w:szCs w:val="28"/>
        </w:rPr>
        <w:t>1</w:t>
      </w:r>
      <w:r w:rsidRPr="00CD6062">
        <w:rPr>
          <w:rFonts w:ascii="仿宋_GB2312" w:eastAsia="仿宋_GB2312" w:hAnsi="宋体" w:cs="宋体" w:hint="eastAsia"/>
          <w:color w:val="000000"/>
          <w:kern w:val="0"/>
          <w:sz w:val="28"/>
          <w:szCs w:val="28"/>
        </w:rPr>
        <w:t>年的结转结余率</w:t>
      </w:r>
      <w:r w:rsidR="00B63B5D" w:rsidRPr="00CD6062">
        <w:rPr>
          <w:rFonts w:ascii="仿宋_GB2312" w:eastAsia="仿宋_GB2312" w:hAnsi="宋体" w:cs="宋体" w:hint="eastAsia"/>
          <w:color w:val="000000"/>
          <w:kern w:val="0"/>
          <w:sz w:val="28"/>
          <w:szCs w:val="28"/>
        </w:rPr>
        <w:t>4.27</w:t>
      </w:r>
      <w:r w:rsidRPr="00CD6062">
        <w:rPr>
          <w:rFonts w:ascii="仿宋_GB2312" w:eastAsia="仿宋_GB2312" w:hAnsi="宋体" w:cs="宋体" w:hint="eastAsia"/>
          <w:color w:val="000000"/>
          <w:kern w:val="0"/>
          <w:sz w:val="28"/>
          <w:szCs w:val="28"/>
        </w:rPr>
        <w:t>%</w:t>
      </w:r>
      <w:r w:rsidR="00660E48" w:rsidRPr="00CD6062">
        <w:rPr>
          <w:rFonts w:ascii="仿宋_GB2312" w:eastAsia="仿宋_GB2312" w:hAnsi="宋体" w:cs="宋体" w:hint="eastAsia"/>
          <w:color w:val="000000"/>
          <w:kern w:val="0"/>
          <w:sz w:val="28"/>
          <w:szCs w:val="28"/>
        </w:rPr>
        <w:t>。该项指标满分4分，依据评分规则得满分4分。</w:t>
      </w:r>
    </w:p>
    <w:p w:rsidR="00F367F9" w:rsidRPr="00CD6062" w:rsidRDefault="00BB725C" w:rsidP="00CD6062">
      <w:pPr>
        <w:spacing w:line="600" w:lineRule="exact"/>
        <w:ind w:leftChars="50" w:left="105" w:firstLineChars="150" w:firstLine="420"/>
        <w:rPr>
          <w:rFonts w:ascii="仿宋_GB2312" w:eastAsia="仿宋_GB2312"/>
          <w:sz w:val="28"/>
          <w:szCs w:val="28"/>
        </w:rPr>
      </w:pPr>
      <w:r w:rsidRPr="00CD6062">
        <w:rPr>
          <w:rFonts w:ascii="仿宋_GB2312" w:eastAsia="仿宋_GB2312" w:hint="eastAsia"/>
          <w:sz w:val="28"/>
          <w:szCs w:val="28"/>
        </w:rPr>
        <w:t>（五）部门预决算差异率</w:t>
      </w:r>
    </w:p>
    <w:p w:rsidR="00660E48" w:rsidRPr="00CD6062" w:rsidRDefault="00952535"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color w:val="000000"/>
          <w:kern w:val="0"/>
          <w:sz w:val="28"/>
          <w:szCs w:val="28"/>
        </w:rPr>
        <w:t>北京市延庆区人民法院202</w:t>
      </w:r>
      <w:r w:rsidR="00B63B5D" w:rsidRPr="00CD6062">
        <w:rPr>
          <w:rFonts w:ascii="仿宋_GB2312" w:eastAsia="仿宋_GB2312" w:hAnsi="宋体" w:cs="宋体" w:hint="eastAsia"/>
          <w:color w:val="000000"/>
          <w:kern w:val="0"/>
          <w:sz w:val="28"/>
          <w:szCs w:val="28"/>
        </w:rPr>
        <w:t>2</w:t>
      </w:r>
      <w:r w:rsidRPr="00CD6062">
        <w:rPr>
          <w:rFonts w:ascii="仿宋_GB2312" w:eastAsia="仿宋_GB2312" w:hAnsi="宋体" w:cs="宋体" w:hint="eastAsia"/>
          <w:color w:val="000000"/>
          <w:kern w:val="0"/>
          <w:sz w:val="28"/>
          <w:szCs w:val="28"/>
        </w:rPr>
        <w:t>年预决算差异率为</w:t>
      </w:r>
      <w:r w:rsidR="00B63B5D" w:rsidRPr="00CD6062">
        <w:rPr>
          <w:rFonts w:ascii="仿宋_GB2312" w:eastAsia="仿宋_GB2312" w:hAnsi="宋体" w:cs="宋体" w:hint="eastAsia"/>
          <w:color w:val="000000"/>
          <w:kern w:val="0"/>
          <w:sz w:val="28"/>
          <w:szCs w:val="28"/>
        </w:rPr>
        <w:t>5.66</w:t>
      </w:r>
      <w:r w:rsidRPr="00CD6062">
        <w:rPr>
          <w:rFonts w:ascii="仿宋_GB2312" w:eastAsia="仿宋_GB2312" w:hAnsi="宋体" w:cs="宋体" w:hint="eastAsia"/>
          <w:color w:val="000000"/>
          <w:kern w:val="0"/>
          <w:sz w:val="28"/>
          <w:szCs w:val="28"/>
        </w:rPr>
        <w:t>%，低于市</w:t>
      </w:r>
      <w:r w:rsidRPr="00CD6062">
        <w:rPr>
          <w:rFonts w:ascii="仿宋_GB2312" w:eastAsia="仿宋_GB2312" w:hAnsi="宋体" w:cs="宋体" w:hint="eastAsia"/>
          <w:color w:val="000000"/>
          <w:kern w:val="0"/>
          <w:sz w:val="28"/>
          <w:szCs w:val="28"/>
        </w:rPr>
        <w:lastRenderedPageBreak/>
        <w:t>级平均差异率</w:t>
      </w:r>
      <w:r w:rsidR="00B63B5D" w:rsidRPr="00CD6062">
        <w:rPr>
          <w:rFonts w:ascii="仿宋_GB2312" w:eastAsia="仿宋_GB2312" w:hAnsi="宋体" w:cs="宋体" w:hint="eastAsia"/>
          <w:color w:val="000000"/>
          <w:kern w:val="0"/>
          <w:sz w:val="28"/>
          <w:szCs w:val="28"/>
        </w:rPr>
        <w:t>。</w:t>
      </w:r>
      <w:r w:rsidR="00660E48" w:rsidRPr="00CD6062">
        <w:rPr>
          <w:rFonts w:ascii="仿宋_GB2312" w:eastAsia="仿宋_GB2312" w:hAnsi="宋体" w:cs="宋体" w:hint="eastAsia"/>
          <w:color w:val="000000"/>
          <w:kern w:val="0"/>
          <w:sz w:val="28"/>
          <w:szCs w:val="28"/>
        </w:rPr>
        <w:t>该项指标满分4分，依据评分规则得满分4分。</w:t>
      </w:r>
    </w:p>
    <w:p w:rsidR="003E67BC" w:rsidRPr="00CD6062" w:rsidRDefault="003E67BC" w:rsidP="00CD6062">
      <w:pPr>
        <w:spacing w:line="600" w:lineRule="exact"/>
        <w:ind w:left="5" w:firstLineChars="181" w:firstLine="507"/>
        <w:rPr>
          <w:rFonts w:ascii="仿宋_GB2312" w:eastAsia="仿宋_GB2312" w:hAnsi="黑体"/>
          <w:sz w:val="28"/>
          <w:szCs w:val="28"/>
        </w:rPr>
      </w:pPr>
      <w:r w:rsidRPr="00CD6062">
        <w:rPr>
          <w:rFonts w:ascii="仿宋_GB2312" w:eastAsia="仿宋_GB2312" w:hAnsi="黑体" w:hint="eastAsia"/>
          <w:sz w:val="28"/>
          <w:szCs w:val="28"/>
        </w:rPr>
        <w:t>五、总体评价结论</w:t>
      </w:r>
    </w:p>
    <w:p w:rsidR="003E67BC" w:rsidRPr="00CD6062" w:rsidRDefault="003E67BC" w:rsidP="00CD6062">
      <w:pPr>
        <w:spacing w:line="600" w:lineRule="exact"/>
        <w:ind w:left="5" w:firstLineChars="181" w:firstLine="507"/>
        <w:rPr>
          <w:rFonts w:ascii="仿宋_GB2312" w:eastAsia="仿宋_GB2312"/>
          <w:sz w:val="28"/>
          <w:szCs w:val="28"/>
        </w:rPr>
      </w:pPr>
      <w:r w:rsidRPr="00CD6062">
        <w:rPr>
          <w:rFonts w:ascii="仿宋_GB2312" w:eastAsia="仿宋_GB2312" w:hint="eastAsia"/>
          <w:sz w:val="28"/>
          <w:szCs w:val="28"/>
        </w:rPr>
        <w:t>（一）评价得分情况</w:t>
      </w:r>
    </w:p>
    <w:p w:rsidR="003E67BC" w:rsidRPr="00CD6062" w:rsidRDefault="003E67BC" w:rsidP="00CD6062">
      <w:pPr>
        <w:spacing w:line="600" w:lineRule="exact"/>
        <w:ind w:firstLineChars="200" w:firstLine="560"/>
        <w:rPr>
          <w:rFonts w:ascii="仿宋_GB2312" w:eastAsia="仿宋_GB2312"/>
          <w:sz w:val="28"/>
          <w:szCs w:val="28"/>
        </w:rPr>
      </w:pPr>
      <w:r w:rsidRPr="00CD6062">
        <w:rPr>
          <w:rFonts w:ascii="仿宋_GB2312" w:eastAsia="仿宋_GB2312" w:hint="eastAsia"/>
          <w:sz w:val="28"/>
          <w:szCs w:val="28"/>
        </w:rPr>
        <w:t>延庆区法院部门整体绩效评价得分为</w:t>
      </w:r>
      <w:r w:rsidR="006F1D54" w:rsidRPr="00CD6062">
        <w:rPr>
          <w:rFonts w:ascii="仿宋_GB2312" w:eastAsia="仿宋_GB2312" w:hint="eastAsia"/>
          <w:sz w:val="28"/>
          <w:szCs w:val="28"/>
        </w:rPr>
        <w:t>94.5</w:t>
      </w:r>
      <w:r w:rsidRPr="00CD6062">
        <w:rPr>
          <w:rFonts w:ascii="仿宋_GB2312" w:eastAsia="仿宋_GB2312" w:hint="eastAsia"/>
          <w:sz w:val="28"/>
          <w:szCs w:val="28"/>
        </w:rPr>
        <w:t>分。其中当年预算执行情况满分20分，预算执行率</w:t>
      </w:r>
      <w:r w:rsidR="00280E24" w:rsidRPr="00CD6062">
        <w:rPr>
          <w:rFonts w:ascii="仿宋_GB2312" w:eastAsia="仿宋_GB2312" w:hint="eastAsia"/>
          <w:sz w:val="28"/>
          <w:szCs w:val="28"/>
        </w:rPr>
        <w:t>97.17</w:t>
      </w:r>
      <w:r w:rsidRPr="00CD6062">
        <w:rPr>
          <w:rFonts w:ascii="仿宋_GB2312" w:eastAsia="仿宋_GB2312" w:hint="eastAsia"/>
          <w:sz w:val="28"/>
          <w:szCs w:val="28"/>
        </w:rPr>
        <w:t>%，得分20分，得分率100%。；整体绩效目标实现情况满分</w:t>
      </w:r>
      <w:r w:rsidR="006F1D54" w:rsidRPr="00CD6062">
        <w:rPr>
          <w:rFonts w:ascii="仿宋_GB2312" w:eastAsia="仿宋_GB2312" w:hint="eastAsia"/>
          <w:sz w:val="28"/>
          <w:szCs w:val="28"/>
        </w:rPr>
        <w:t>60</w:t>
      </w:r>
      <w:r w:rsidRPr="00CD6062">
        <w:rPr>
          <w:rFonts w:ascii="仿宋_GB2312" w:eastAsia="仿宋_GB2312" w:hint="eastAsia"/>
          <w:sz w:val="28"/>
          <w:szCs w:val="28"/>
        </w:rPr>
        <w:t>分，得分</w:t>
      </w:r>
      <w:r w:rsidR="006F1D54" w:rsidRPr="00CD6062">
        <w:rPr>
          <w:rFonts w:ascii="仿宋_GB2312" w:eastAsia="仿宋_GB2312" w:hint="eastAsia"/>
          <w:sz w:val="28"/>
          <w:szCs w:val="28"/>
        </w:rPr>
        <w:t>58</w:t>
      </w:r>
      <w:r w:rsidRPr="00CD6062">
        <w:rPr>
          <w:rFonts w:ascii="仿宋_GB2312" w:eastAsia="仿宋_GB2312" w:hint="eastAsia"/>
          <w:sz w:val="28"/>
          <w:szCs w:val="28"/>
        </w:rPr>
        <w:t>分，得分率</w:t>
      </w:r>
      <w:r w:rsidR="006F1D54" w:rsidRPr="00CD6062">
        <w:rPr>
          <w:rFonts w:ascii="仿宋_GB2312" w:eastAsia="仿宋_GB2312" w:hint="eastAsia"/>
          <w:sz w:val="28"/>
          <w:szCs w:val="28"/>
        </w:rPr>
        <w:t>96.67</w:t>
      </w:r>
      <w:r w:rsidRPr="00CD6062">
        <w:rPr>
          <w:rFonts w:ascii="仿宋_GB2312" w:eastAsia="仿宋_GB2312" w:hint="eastAsia"/>
          <w:sz w:val="28"/>
          <w:szCs w:val="28"/>
        </w:rPr>
        <w:t>%；预算管理情况满分</w:t>
      </w:r>
      <w:r w:rsidR="006F1D54" w:rsidRPr="00CD6062">
        <w:rPr>
          <w:rFonts w:ascii="仿宋_GB2312" w:eastAsia="仿宋_GB2312" w:hint="eastAsia"/>
          <w:sz w:val="28"/>
          <w:szCs w:val="28"/>
        </w:rPr>
        <w:t>20</w:t>
      </w:r>
      <w:r w:rsidRPr="00CD6062">
        <w:rPr>
          <w:rFonts w:ascii="仿宋_GB2312" w:eastAsia="仿宋_GB2312" w:hint="eastAsia"/>
          <w:sz w:val="28"/>
          <w:szCs w:val="28"/>
        </w:rPr>
        <w:t>分，得分</w:t>
      </w:r>
      <w:r w:rsidR="006F1D54" w:rsidRPr="00CD6062">
        <w:rPr>
          <w:rFonts w:ascii="仿宋_GB2312" w:eastAsia="仿宋_GB2312" w:hint="eastAsia"/>
          <w:sz w:val="28"/>
          <w:szCs w:val="28"/>
        </w:rPr>
        <w:t>16.5</w:t>
      </w:r>
      <w:r w:rsidRPr="00CD6062">
        <w:rPr>
          <w:rFonts w:ascii="仿宋_GB2312" w:eastAsia="仿宋_GB2312" w:hint="eastAsia"/>
          <w:sz w:val="28"/>
          <w:szCs w:val="28"/>
        </w:rPr>
        <w:t>分，得分率</w:t>
      </w:r>
      <w:r w:rsidR="006F1D54" w:rsidRPr="00CD6062">
        <w:rPr>
          <w:rFonts w:ascii="仿宋_GB2312" w:eastAsia="仿宋_GB2312" w:hint="eastAsia"/>
          <w:sz w:val="28"/>
          <w:szCs w:val="28"/>
        </w:rPr>
        <w:t>82.5</w:t>
      </w:r>
      <w:r w:rsidRPr="00CD6062">
        <w:rPr>
          <w:rFonts w:ascii="仿宋_GB2312" w:eastAsia="仿宋_GB2312" w:hint="eastAsia"/>
          <w:sz w:val="28"/>
          <w:szCs w:val="28"/>
        </w:rPr>
        <w:t>%。</w:t>
      </w:r>
    </w:p>
    <w:p w:rsidR="003E67BC" w:rsidRPr="00CD6062" w:rsidRDefault="003E67BC" w:rsidP="00CD6062">
      <w:pPr>
        <w:spacing w:line="600" w:lineRule="exact"/>
        <w:ind w:left="5" w:firstLineChars="181" w:firstLine="507"/>
        <w:rPr>
          <w:rFonts w:ascii="仿宋_GB2312" w:eastAsia="仿宋_GB2312"/>
          <w:sz w:val="28"/>
          <w:szCs w:val="28"/>
        </w:rPr>
      </w:pPr>
      <w:r w:rsidRPr="00CD6062">
        <w:rPr>
          <w:rFonts w:ascii="仿宋_GB2312" w:eastAsia="仿宋_GB2312" w:hint="eastAsia"/>
          <w:sz w:val="28"/>
          <w:szCs w:val="28"/>
        </w:rPr>
        <w:t>（二）存在的问题及原因分析</w:t>
      </w:r>
    </w:p>
    <w:p w:rsidR="003E67BC" w:rsidRPr="00CD6062" w:rsidRDefault="003E67BC" w:rsidP="00CD6062">
      <w:pPr>
        <w:spacing w:line="600" w:lineRule="exact"/>
        <w:ind w:firstLineChars="200" w:firstLine="560"/>
        <w:rPr>
          <w:rFonts w:ascii="仿宋_GB2312" w:eastAsia="仿宋_GB2312"/>
          <w:sz w:val="28"/>
          <w:szCs w:val="28"/>
        </w:rPr>
      </w:pPr>
      <w:r w:rsidRPr="00CD6062">
        <w:rPr>
          <w:rFonts w:ascii="仿宋_GB2312" w:eastAsia="仿宋_GB2312" w:hint="eastAsia"/>
          <w:sz w:val="28"/>
          <w:szCs w:val="28"/>
        </w:rPr>
        <w:t>1.整体绩效目标实现情况较好，但在</w:t>
      </w:r>
      <w:r w:rsidR="00280E24" w:rsidRPr="00CD6062">
        <w:rPr>
          <w:rFonts w:ascii="仿宋_GB2312" w:eastAsia="仿宋_GB2312" w:hint="eastAsia"/>
          <w:sz w:val="28"/>
          <w:szCs w:val="28"/>
        </w:rPr>
        <w:t>个别</w:t>
      </w:r>
      <w:r w:rsidRPr="00CD6062">
        <w:rPr>
          <w:rFonts w:ascii="仿宋_GB2312" w:eastAsia="仿宋_GB2312" w:hint="eastAsia"/>
          <w:sz w:val="28"/>
          <w:szCs w:val="28"/>
        </w:rPr>
        <w:t>领域，如</w:t>
      </w:r>
      <w:r w:rsidR="00280E24" w:rsidRPr="00CD6062">
        <w:rPr>
          <w:rFonts w:ascii="仿宋_GB2312" w:eastAsia="仿宋_GB2312" w:hint="eastAsia"/>
          <w:sz w:val="28"/>
          <w:szCs w:val="28"/>
        </w:rPr>
        <w:t>成本指标未完成指标值，需进一步加强办案成本绩效考核与管理</w:t>
      </w:r>
      <w:r w:rsidRPr="00CD6062">
        <w:rPr>
          <w:rFonts w:ascii="仿宋_GB2312" w:eastAsia="仿宋_GB2312" w:hint="eastAsia"/>
          <w:sz w:val="28"/>
          <w:szCs w:val="28"/>
        </w:rPr>
        <w:t>。</w:t>
      </w:r>
    </w:p>
    <w:p w:rsidR="003E67BC" w:rsidRPr="00CD6062" w:rsidRDefault="003E67BC" w:rsidP="00CD6062">
      <w:pPr>
        <w:spacing w:line="600" w:lineRule="exact"/>
        <w:ind w:left="5" w:firstLineChars="198" w:firstLine="554"/>
        <w:rPr>
          <w:rFonts w:ascii="仿宋_GB2312" w:eastAsia="仿宋_GB2312"/>
          <w:sz w:val="28"/>
          <w:szCs w:val="28"/>
        </w:rPr>
      </w:pPr>
      <w:r w:rsidRPr="00CD6062">
        <w:rPr>
          <w:rFonts w:ascii="仿宋_GB2312" w:eastAsia="仿宋_GB2312" w:hint="eastAsia"/>
          <w:sz w:val="28"/>
          <w:szCs w:val="28"/>
        </w:rPr>
        <w:t>2.</w:t>
      </w:r>
      <w:r w:rsidR="00C87FE5" w:rsidRPr="00CD6062">
        <w:rPr>
          <w:rFonts w:ascii="仿宋_GB2312" w:eastAsia="仿宋_GB2312" w:hint="eastAsia"/>
          <w:sz w:val="28"/>
          <w:szCs w:val="28"/>
        </w:rPr>
        <w:t>预算管理过程中，</w:t>
      </w:r>
      <w:r w:rsidRPr="00CD6062">
        <w:rPr>
          <w:rFonts w:ascii="仿宋_GB2312" w:eastAsia="仿宋_GB2312" w:hint="eastAsia"/>
          <w:sz w:val="28"/>
          <w:szCs w:val="28"/>
        </w:rPr>
        <w:t>对绩</w:t>
      </w:r>
      <w:r w:rsidR="00C87FE5" w:rsidRPr="00CD6062">
        <w:rPr>
          <w:rFonts w:ascii="仿宋_GB2312" w:eastAsia="仿宋_GB2312" w:hint="eastAsia"/>
          <w:sz w:val="28"/>
          <w:szCs w:val="28"/>
        </w:rPr>
        <w:t>效目标偏离情况未及时采取措施矫正，</w:t>
      </w:r>
      <w:r w:rsidRPr="00CD6062">
        <w:rPr>
          <w:rFonts w:ascii="仿宋_GB2312" w:eastAsia="仿宋_GB2312" w:hint="eastAsia"/>
          <w:sz w:val="28"/>
          <w:szCs w:val="28"/>
        </w:rPr>
        <w:t>绩效预算管理水平有待提高。</w:t>
      </w:r>
    </w:p>
    <w:p w:rsidR="003E67BC" w:rsidRPr="00CD6062" w:rsidRDefault="003E67BC" w:rsidP="00CD6062">
      <w:pPr>
        <w:spacing w:line="600" w:lineRule="exact"/>
        <w:ind w:firstLineChars="200" w:firstLine="560"/>
        <w:rPr>
          <w:rFonts w:ascii="仿宋_GB2312" w:eastAsia="仿宋_GB2312" w:hAnsi="黑体" w:cs="宋体"/>
          <w:color w:val="000000"/>
          <w:kern w:val="0"/>
          <w:sz w:val="28"/>
          <w:szCs w:val="28"/>
        </w:rPr>
      </w:pPr>
      <w:r w:rsidRPr="00CD6062">
        <w:rPr>
          <w:rFonts w:ascii="仿宋_GB2312" w:eastAsia="仿宋_GB2312" w:hAnsi="黑体" w:cs="宋体" w:hint="eastAsia"/>
          <w:color w:val="000000"/>
          <w:kern w:val="0"/>
          <w:sz w:val="28"/>
          <w:szCs w:val="28"/>
        </w:rPr>
        <w:t>六、措施建议</w:t>
      </w:r>
    </w:p>
    <w:p w:rsidR="003E67BC" w:rsidRPr="00CD6062" w:rsidRDefault="003E67BC" w:rsidP="00CD6062">
      <w:pPr>
        <w:spacing w:line="600" w:lineRule="exact"/>
        <w:ind w:firstLineChars="200" w:firstLine="560"/>
        <w:rPr>
          <w:rFonts w:ascii="仿宋_GB2312" w:eastAsia="仿宋_GB2312"/>
          <w:sz w:val="28"/>
          <w:szCs w:val="28"/>
        </w:rPr>
      </w:pPr>
      <w:r w:rsidRPr="00CD6062">
        <w:rPr>
          <w:rFonts w:ascii="仿宋_GB2312" w:eastAsia="仿宋_GB2312" w:hint="eastAsia"/>
          <w:sz w:val="28"/>
          <w:szCs w:val="28"/>
        </w:rPr>
        <w:t>1</w:t>
      </w:r>
      <w:r w:rsidRPr="00CD6062">
        <w:rPr>
          <w:rFonts w:ascii="仿宋_GB2312" w:eastAsia="仿宋_GB2312" w:hAnsi="宋体" w:cs="宋体" w:hint="eastAsia"/>
          <w:color w:val="000000"/>
          <w:kern w:val="0"/>
          <w:sz w:val="28"/>
          <w:szCs w:val="28"/>
        </w:rPr>
        <w:t>.</w:t>
      </w:r>
      <w:r w:rsidR="00280E24" w:rsidRPr="00CD6062">
        <w:rPr>
          <w:rFonts w:ascii="仿宋_GB2312" w:eastAsia="仿宋_GB2312" w:hint="eastAsia"/>
          <w:sz w:val="28"/>
          <w:szCs w:val="28"/>
        </w:rPr>
        <w:t>个别领域需进一步加强考核和管理</w:t>
      </w:r>
      <w:r w:rsidRPr="00CD6062">
        <w:rPr>
          <w:rFonts w:ascii="仿宋_GB2312" w:eastAsia="仿宋_GB2312" w:hint="eastAsia"/>
          <w:sz w:val="28"/>
          <w:szCs w:val="28"/>
        </w:rPr>
        <w:t>，</w:t>
      </w:r>
      <w:r w:rsidR="00280E24" w:rsidRPr="00CD6062">
        <w:rPr>
          <w:rFonts w:ascii="仿宋_GB2312" w:eastAsia="仿宋_GB2312" w:hint="eastAsia"/>
          <w:sz w:val="28"/>
          <w:szCs w:val="28"/>
        </w:rPr>
        <w:t>推动</w:t>
      </w:r>
      <w:r w:rsidRPr="00CD6062">
        <w:rPr>
          <w:rFonts w:ascii="仿宋_GB2312" w:eastAsia="仿宋_GB2312" w:hint="eastAsia"/>
          <w:sz w:val="28"/>
          <w:szCs w:val="28"/>
        </w:rPr>
        <w:t>整体绩效目标</w:t>
      </w:r>
      <w:r w:rsidR="00280E24" w:rsidRPr="00CD6062">
        <w:rPr>
          <w:rFonts w:ascii="仿宋_GB2312" w:eastAsia="仿宋_GB2312" w:hint="eastAsia"/>
          <w:sz w:val="28"/>
          <w:szCs w:val="28"/>
        </w:rPr>
        <w:t>中各项任务按照</w:t>
      </w:r>
      <w:r w:rsidRPr="00CD6062">
        <w:rPr>
          <w:rFonts w:ascii="仿宋_GB2312" w:eastAsia="仿宋_GB2312" w:hint="eastAsia"/>
          <w:sz w:val="28"/>
          <w:szCs w:val="28"/>
        </w:rPr>
        <w:t>确定的时限</w:t>
      </w:r>
      <w:r w:rsidR="00280E24" w:rsidRPr="00CD6062">
        <w:rPr>
          <w:rFonts w:ascii="仿宋_GB2312" w:eastAsia="仿宋_GB2312" w:hint="eastAsia"/>
          <w:sz w:val="28"/>
          <w:szCs w:val="28"/>
        </w:rPr>
        <w:t>、要求完成</w:t>
      </w:r>
      <w:r w:rsidRPr="00CD6062">
        <w:rPr>
          <w:rFonts w:ascii="仿宋_GB2312" w:eastAsia="仿宋_GB2312" w:hint="eastAsia"/>
          <w:sz w:val="28"/>
          <w:szCs w:val="28"/>
        </w:rPr>
        <w:t>。</w:t>
      </w:r>
    </w:p>
    <w:p w:rsidR="003E67BC" w:rsidRPr="00CD6062" w:rsidRDefault="003E67BC" w:rsidP="00CD6062">
      <w:pPr>
        <w:spacing w:line="600" w:lineRule="exact"/>
        <w:ind w:firstLineChars="200" w:firstLine="560"/>
        <w:rPr>
          <w:rFonts w:ascii="仿宋_GB2312" w:eastAsia="仿宋_GB2312" w:hAnsi="宋体" w:cs="宋体"/>
          <w:color w:val="000000"/>
          <w:kern w:val="0"/>
          <w:sz w:val="28"/>
          <w:szCs w:val="28"/>
        </w:rPr>
      </w:pPr>
      <w:r w:rsidRPr="00CD6062">
        <w:rPr>
          <w:rFonts w:ascii="仿宋_GB2312" w:eastAsia="仿宋_GB2312" w:hAnsi="宋体" w:cs="宋体" w:hint="eastAsia"/>
          <w:kern w:val="0"/>
          <w:sz w:val="28"/>
          <w:szCs w:val="28"/>
        </w:rPr>
        <w:t>2</w:t>
      </w:r>
      <w:r w:rsidRPr="00CD6062">
        <w:rPr>
          <w:rFonts w:ascii="仿宋_GB2312" w:eastAsia="仿宋_GB2312" w:hAnsi="宋体" w:cs="宋体" w:hint="eastAsia"/>
          <w:color w:val="000000"/>
          <w:kern w:val="0"/>
          <w:sz w:val="28"/>
          <w:szCs w:val="28"/>
        </w:rPr>
        <w:t>.</w:t>
      </w:r>
      <w:r w:rsidRPr="00CD6062">
        <w:rPr>
          <w:rFonts w:ascii="仿宋_GB2312" w:eastAsia="仿宋_GB2312" w:hAnsi="宋体" w:cs="宋体" w:hint="eastAsia"/>
          <w:kern w:val="0"/>
          <w:sz w:val="28"/>
          <w:szCs w:val="28"/>
        </w:rPr>
        <w:t>在</w:t>
      </w:r>
      <w:r w:rsidRPr="00CD6062">
        <w:rPr>
          <w:rFonts w:ascii="仿宋_GB2312" w:eastAsia="仿宋_GB2312" w:hint="eastAsia"/>
          <w:sz w:val="28"/>
          <w:szCs w:val="28"/>
        </w:rPr>
        <w:t>预算管理方面要加强</w:t>
      </w:r>
      <w:r w:rsidR="00C87FE5" w:rsidRPr="00CD6062">
        <w:rPr>
          <w:rFonts w:ascii="仿宋_GB2312" w:eastAsia="仿宋_GB2312" w:hint="eastAsia"/>
          <w:sz w:val="28"/>
          <w:szCs w:val="28"/>
        </w:rPr>
        <w:t>对项目的事中绩效监控，</w:t>
      </w:r>
      <w:r w:rsidRPr="00CD6062">
        <w:rPr>
          <w:rFonts w:ascii="仿宋_GB2312" w:eastAsia="仿宋_GB2312" w:hAnsi="宋体" w:cs="宋体" w:hint="eastAsia"/>
          <w:kern w:val="0"/>
          <w:sz w:val="28"/>
          <w:szCs w:val="28"/>
        </w:rPr>
        <w:t>对绩效目标偏离情况及时进行矫正。</w:t>
      </w:r>
    </w:p>
    <w:p w:rsidR="003E67BC" w:rsidRDefault="003E67BC" w:rsidP="003E67BC">
      <w:pPr>
        <w:spacing w:line="600" w:lineRule="exact"/>
        <w:ind w:firstLineChars="200" w:firstLine="640"/>
        <w:rPr>
          <w:rFonts w:ascii="仿宋_GB2312" w:eastAsia="仿宋_GB2312" w:hAnsi="宋体" w:cs="宋体"/>
          <w:color w:val="000000"/>
          <w:kern w:val="0"/>
          <w:sz w:val="32"/>
          <w:szCs w:val="32"/>
        </w:rPr>
      </w:pPr>
    </w:p>
    <w:p w:rsidR="003E67BC" w:rsidRDefault="003E67BC" w:rsidP="003E67BC">
      <w:pPr>
        <w:spacing w:line="600" w:lineRule="exact"/>
        <w:ind w:firstLineChars="200" w:firstLine="640"/>
        <w:rPr>
          <w:rFonts w:ascii="仿宋_GB2312" w:eastAsia="仿宋_GB2312" w:hAnsi="宋体" w:cs="宋体"/>
          <w:color w:val="000000"/>
          <w:kern w:val="0"/>
          <w:sz w:val="32"/>
          <w:szCs w:val="32"/>
        </w:rPr>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pPr>
        <w:widowControl/>
        <w:jc w:val="center"/>
        <w:rPr>
          <w:rFonts w:ascii="方正小标宋简体" w:eastAsia="方正小标宋简体" w:hAnsi="黑体" w:cs="宋体"/>
          <w:color w:val="000000"/>
          <w:kern w:val="0"/>
          <w:sz w:val="44"/>
          <w:szCs w:val="44"/>
        </w:rPr>
        <w:sectPr w:rsidR="00F367F9">
          <w:footerReference w:type="default" r:id="rId9"/>
          <w:pgSz w:w="11906" w:h="16838"/>
          <w:pgMar w:top="1440" w:right="1800" w:bottom="1440" w:left="1800" w:header="851" w:footer="992" w:gutter="0"/>
          <w:pgNumType w:fmt="numberInDash"/>
          <w:cols w:space="425"/>
          <w:docGrid w:type="lines" w:linePitch="312"/>
        </w:sectPr>
      </w:pPr>
    </w:p>
    <w:tbl>
      <w:tblPr>
        <w:tblW w:w="5000" w:type="pct"/>
        <w:tblLayout w:type="fixed"/>
        <w:tblLook w:val="04A0"/>
      </w:tblPr>
      <w:tblGrid>
        <w:gridCol w:w="433"/>
        <w:gridCol w:w="391"/>
        <w:gridCol w:w="417"/>
        <w:gridCol w:w="428"/>
        <w:gridCol w:w="54"/>
        <w:gridCol w:w="938"/>
        <w:gridCol w:w="850"/>
        <w:gridCol w:w="128"/>
        <w:gridCol w:w="14"/>
        <w:gridCol w:w="556"/>
        <w:gridCol w:w="2137"/>
        <w:gridCol w:w="9"/>
        <w:gridCol w:w="669"/>
        <w:gridCol w:w="28"/>
        <w:gridCol w:w="9"/>
        <w:gridCol w:w="561"/>
        <w:gridCol w:w="48"/>
        <w:gridCol w:w="386"/>
        <w:gridCol w:w="2662"/>
        <w:gridCol w:w="23"/>
        <w:gridCol w:w="153"/>
        <w:gridCol w:w="3280"/>
      </w:tblGrid>
      <w:tr w:rsidR="00F367F9" w:rsidTr="006A5852">
        <w:trPr>
          <w:trHeight w:val="499"/>
        </w:trPr>
        <w:tc>
          <w:tcPr>
            <w:tcW w:w="5000" w:type="pct"/>
            <w:gridSpan w:val="22"/>
            <w:tcBorders>
              <w:top w:val="nil"/>
              <w:left w:val="nil"/>
              <w:bottom w:val="single" w:sz="4" w:space="0" w:color="auto"/>
              <w:right w:val="nil"/>
            </w:tcBorders>
            <w:noWrap/>
            <w:vAlign w:val="bottom"/>
          </w:tcPr>
          <w:p w:rsidR="00F367F9" w:rsidRDefault="00E45CEB" w:rsidP="00D06D59">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lastRenderedPageBreak/>
              <w:t>北京市延庆区人民法院</w:t>
            </w:r>
            <w:r w:rsidR="00BB725C">
              <w:rPr>
                <w:rFonts w:ascii="方正小标宋简体" w:eastAsia="方正小标宋简体" w:hAnsi="黑体" w:cs="宋体" w:hint="eastAsia"/>
                <w:color w:val="000000"/>
                <w:kern w:val="0"/>
                <w:sz w:val="44"/>
                <w:szCs w:val="44"/>
              </w:rPr>
              <w:t>202</w:t>
            </w:r>
            <w:r w:rsidR="00D06D59">
              <w:rPr>
                <w:rFonts w:ascii="方正小标宋简体" w:eastAsia="方正小标宋简体" w:hAnsi="黑体" w:cs="宋体" w:hint="eastAsia"/>
                <w:color w:val="000000"/>
                <w:kern w:val="0"/>
                <w:sz w:val="44"/>
                <w:szCs w:val="44"/>
              </w:rPr>
              <w:t>2</w:t>
            </w:r>
            <w:r w:rsidR="00BB725C">
              <w:rPr>
                <w:rFonts w:ascii="方正小标宋简体" w:eastAsia="方正小标宋简体" w:hAnsi="黑体" w:cs="宋体" w:hint="eastAsia"/>
                <w:color w:val="000000"/>
                <w:kern w:val="0"/>
                <w:sz w:val="44"/>
                <w:szCs w:val="44"/>
              </w:rPr>
              <w:t>年部门整体绩效评价指标体系评分表</w:t>
            </w:r>
          </w:p>
        </w:tc>
      </w:tr>
      <w:tr w:rsidR="00F367F9" w:rsidTr="006A5852">
        <w:trPr>
          <w:trHeight w:val="470"/>
        </w:trPr>
        <w:tc>
          <w:tcPr>
            <w:tcW w:w="5000" w:type="pct"/>
            <w:gridSpan w:val="22"/>
            <w:tcBorders>
              <w:top w:val="single" w:sz="4" w:space="0" w:color="auto"/>
              <w:left w:val="single" w:sz="4" w:space="0" w:color="auto"/>
              <w:bottom w:val="single" w:sz="4" w:space="0" w:color="000000"/>
              <w:right w:val="single" w:sz="4" w:space="0" w:color="auto"/>
            </w:tcBorders>
            <w:noWrap/>
            <w:vAlign w:val="center"/>
          </w:tcPr>
          <w:p w:rsidR="00F367F9" w:rsidRDefault="00BB725C">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AB67D0" w:rsidTr="00AB67D0">
        <w:trPr>
          <w:trHeight w:val="660"/>
        </w:trPr>
        <w:tc>
          <w:tcPr>
            <w:tcW w:w="153" w:type="pct"/>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285" w:type="pct"/>
            <w:gridSpan w:val="2"/>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501" w:type="pct"/>
            <w:gridSpan w:val="3"/>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350" w:type="pct"/>
            <w:gridSpan w:val="3"/>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196" w:type="pct"/>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757" w:type="pct"/>
            <w:gridSpan w:val="2"/>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600" w:type="pct"/>
            <w:gridSpan w:val="6"/>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001" w:type="pct"/>
            <w:gridSpan w:val="3"/>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157" w:type="pct"/>
            <w:tcBorders>
              <w:top w:val="single" w:sz="4" w:space="0" w:color="auto"/>
              <w:left w:val="nil"/>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AB67D0" w:rsidTr="00AB67D0">
        <w:trPr>
          <w:trHeight w:val="630"/>
        </w:trPr>
        <w:tc>
          <w:tcPr>
            <w:tcW w:w="153" w:type="pct"/>
            <w:vMerge w:val="restart"/>
            <w:tcBorders>
              <w:top w:val="nil"/>
              <w:left w:val="single" w:sz="4" w:space="0" w:color="auto"/>
              <w:bottom w:val="single" w:sz="4" w:space="0" w:color="000000"/>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285" w:type="pct"/>
            <w:gridSpan w:val="2"/>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501" w:type="pct"/>
            <w:gridSpan w:val="3"/>
            <w:tcBorders>
              <w:top w:val="single" w:sz="4" w:space="0" w:color="auto"/>
              <w:left w:val="single" w:sz="4" w:space="0" w:color="auto"/>
              <w:bottom w:val="single" w:sz="4" w:space="0" w:color="auto"/>
              <w:right w:val="single" w:sz="4" w:space="0" w:color="auto"/>
            </w:tcBorders>
            <w:noWrap/>
            <w:vAlign w:val="center"/>
          </w:tcPr>
          <w:p w:rsidR="00F367F9" w:rsidRDefault="00D06D59" w:rsidP="0079738E">
            <w:pPr>
              <w:widowControl/>
              <w:ind w:firstLineChars="100" w:firstLine="200"/>
              <w:rPr>
                <w:rFonts w:ascii="宋体" w:hAnsi="宋体" w:cs="宋体"/>
                <w:color w:val="000000"/>
                <w:kern w:val="0"/>
                <w:sz w:val="20"/>
                <w:szCs w:val="20"/>
              </w:rPr>
            </w:pPr>
            <w:r>
              <w:rPr>
                <w:rFonts w:ascii="宋体" w:hAnsi="宋体" w:cs="宋体" w:hint="eastAsia"/>
                <w:color w:val="000000"/>
                <w:kern w:val="0"/>
                <w:sz w:val="20"/>
                <w:szCs w:val="20"/>
              </w:rPr>
              <w:t>12511.06</w:t>
            </w:r>
          </w:p>
        </w:tc>
        <w:tc>
          <w:tcPr>
            <w:tcW w:w="350" w:type="pct"/>
            <w:gridSpan w:val="3"/>
            <w:tcBorders>
              <w:top w:val="single" w:sz="4" w:space="0" w:color="auto"/>
              <w:left w:val="single" w:sz="4" w:space="0" w:color="auto"/>
              <w:bottom w:val="single" w:sz="4" w:space="0" w:color="auto"/>
              <w:right w:val="single" w:sz="4" w:space="0" w:color="auto"/>
            </w:tcBorders>
            <w:noWrap/>
            <w:vAlign w:val="center"/>
          </w:tcPr>
          <w:p w:rsidR="00F367F9" w:rsidRDefault="00D06D59">
            <w:pPr>
              <w:widowControl/>
              <w:jc w:val="center"/>
              <w:rPr>
                <w:rFonts w:ascii="宋体" w:hAnsi="宋体" w:cs="宋体"/>
                <w:color w:val="000000"/>
                <w:kern w:val="0"/>
                <w:sz w:val="20"/>
                <w:szCs w:val="20"/>
              </w:rPr>
            </w:pPr>
            <w:r>
              <w:rPr>
                <w:rFonts w:ascii="宋体" w:hAnsi="宋体" w:cs="宋体" w:hint="eastAsia"/>
                <w:color w:val="000000"/>
                <w:kern w:val="0"/>
                <w:sz w:val="20"/>
                <w:szCs w:val="20"/>
              </w:rPr>
              <w:t>12156.8</w:t>
            </w:r>
            <w:r w:rsidR="00BB725C">
              <w:rPr>
                <w:rFonts w:ascii="宋体" w:hAnsi="宋体" w:cs="宋体" w:hint="eastAsia"/>
                <w:color w:val="000000"/>
                <w:kern w:val="0"/>
                <w:sz w:val="20"/>
                <w:szCs w:val="20"/>
              </w:rPr>
              <w:t xml:space="preserve">　</w:t>
            </w:r>
          </w:p>
        </w:tc>
        <w:tc>
          <w:tcPr>
            <w:tcW w:w="196" w:type="pct"/>
            <w:tcBorders>
              <w:top w:val="single" w:sz="4" w:space="0" w:color="auto"/>
              <w:left w:val="single" w:sz="4" w:space="0" w:color="auto"/>
              <w:bottom w:val="single" w:sz="4" w:space="0" w:color="auto"/>
              <w:right w:val="single" w:sz="4" w:space="0" w:color="auto"/>
            </w:tcBorders>
            <w:noWrap/>
            <w:vAlign w:val="center"/>
          </w:tcPr>
          <w:p w:rsidR="00F367F9" w:rsidRDefault="00D06D59">
            <w:pPr>
              <w:widowControl/>
              <w:jc w:val="center"/>
              <w:rPr>
                <w:rFonts w:ascii="宋体" w:hAnsi="宋体" w:cs="宋体"/>
                <w:color w:val="000000"/>
                <w:kern w:val="0"/>
                <w:sz w:val="20"/>
                <w:szCs w:val="20"/>
              </w:rPr>
            </w:pPr>
            <w:r>
              <w:rPr>
                <w:rFonts w:ascii="宋体" w:hAnsi="宋体" w:cs="宋体" w:hint="eastAsia"/>
                <w:color w:val="000000"/>
                <w:kern w:val="0"/>
                <w:sz w:val="20"/>
                <w:szCs w:val="20"/>
              </w:rPr>
              <w:t>97.17</w:t>
            </w:r>
            <w:r w:rsidR="00A8238E">
              <w:rPr>
                <w:rFonts w:ascii="宋体" w:hAnsi="宋体" w:cs="宋体" w:hint="eastAsia"/>
                <w:color w:val="000000"/>
                <w:kern w:val="0"/>
                <w:sz w:val="20"/>
                <w:szCs w:val="20"/>
              </w:rPr>
              <w:t>%</w:t>
            </w:r>
            <w:r w:rsidR="00BB725C">
              <w:rPr>
                <w:rFonts w:ascii="宋体" w:hAnsi="宋体" w:cs="宋体" w:hint="eastAsia"/>
                <w:color w:val="000000"/>
                <w:kern w:val="0"/>
                <w:sz w:val="20"/>
                <w:szCs w:val="20"/>
              </w:rPr>
              <w:t xml:space="preserve">　</w:t>
            </w:r>
          </w:p>
        </w:tc>
        <w:tc>
          <w:tcPr>
            <w:tcW w:w="757" w:type="pct"/>
            <w:gridSpan w:val="2"/>
            <w:vMerge w:val="restart"/>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600" w:type="pct"/>
            <w:gridSpan w:val="6"/>
            <w:vMerge w:val="restart"/>
            <w:tcBorders>
              <w:top w:val="single" w:sz="4" w:space="0" w:color="auto"/>
              <w:left w:val="single" w:sz="4" w:space="0" w:color="auto"/>
              <w:bottom w:val="single" w:sz="4" w:space="0" w:color="auto"/>
              <w:right w:val="single" w:sz="4" w:space="0" w:color="auto"/>
            </w:tcBorders>
            <w:noWrap/>
            <w:vAlign w:val="center"/>
          </w:tcPr>
          <w:p w:rsidR="00F367F9" w:rsidRDefault="00A8238E">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r w:rsidR="00BB725C">
              <w:rPr>
                <w:rFonts w:ascii="宋体" w:hAnsi="宋体" w:cs="宋体" w:hint="eastAsia"/>
                <w:color w:val="000000"/>
                <w:kern w:val="0"/>
                <w:sz w:val="20"/>
                <w:szCs w:val="20"/>
              </w:rPr>
              <w:t xml:space="preserve">　</w:t>
            </w:r>
          </w:p>
        </w:tc>
        <w:tc>
          <w:tcPr>
            <w:tcW w:w="1001" w:type="pct"/>
            <w:gridSpan w:val="3"/>
            <w:vMerge w:val="restart"/>
            <w:tcBorders>
              <w:top w:val="single" w:sz="4" w:space="0" w:color="auto"/>
              <w:left w:val="single" w:sz="4" w:space="0" w:color="auto"/>
              <w:bottom w:val="single" w:sz="4" w:space="0" w:color="auto"/>
              <w:right w:val="single" w:sz="4" w:space="0" w:color="auto"/>
            </w:tcBorders>
            <w:noWrap/>
            <w:vAlign w:val="center"/>
          </w:tcPr>
          <w:p w:rsidR="00D06D59" w:rsidRDefault="00BB725C">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w:t>
            </w:r>
          </w:p>
          <w:p w:rsidR="00F367F9" w:rsidRDefault="00BB725C">
            <w:pPr>
              <w:widowControl/>
              <w:jc w:val="left"/>
              <w:rPr>
                <w:rFonts w:ascii="宋体" w:hAnsi="宋体" w:cs="宋体"/>
                <w:color w:val="000000"/>
                <w:kern w:val="0"/>
                <w:sz w:val="18"/>
                <w:szCs w:val="18"/>
              </w:rPr>
            </w:pPr>
            <w:r>
              <w:rPr>
                <w:rFonts w:ascii="宋体" w:hAnsi="宋体" w:cs="宋体" w:hint="eastAsia"/>
                <w:color w:val="000000"/>
                <w:kern w:val="0"/>
                <w:sz w:val="18"/>
                <w:szCs w:val="18"/>
              </w:rPr>
              <w:t>资金总体=基本支出+项目支出+其他</w:t>
            </w:r>
          </w:p>
        </w:tc>
        <w:tc>
          <w:tcPr>
            <w:tcW w:w="1157" w:type="pct"/>
            <w:vMerge w:val="restart"/>
            <w:tcBorders>
              <w:top w:val="nil"/>
              <w:left w:val="single" w:sz="4" w:space="0" w:color="auto"/>
              <w:bottom w:val="single" w:sz="4" w:space="0" w:color="auto"/>
              <w:right w:val="single" w:sz="4" w:space="0" w:color="auto"/>
            </w:tcBorders>
            <w:noWrap/>
            <w:vAlign w:val="center"/>
          </w:tcPr>
          <w:p w:rsidR="00F367F9" w:rsidRDefault="00BB725C">
            <w:pPr>
              <w:widowControl/>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AB67D0" w:rsidTr="00AB67D0">
        <w:trPr>
          <w:trHeight w:val="600"/>
        </w:trPr>
        <w:tc>
          <w:tcPr>
            <w:tcW w:w="153" w:type="pct"/>
            <w:vMerge/>
            <w:tcBorders>
              <w:top w:val="nil"/>
              <w:left w:val="single" w:sz="4" w:space="0" w:color="auto"/>
              <w:bottom w:val="single" w:sz="4" w:space="0" w:color="000000"/>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285" w:type="pct"/>
            <w:gridSpan w:val="2"/>
            <w:tcBorders>
              <w:top w:val="single" w:sz="4" w:space="0" w:color="auto"/>
              <w:left w:val="single" w:sz="4" w:space="0" w:color="auto"/>
              <w:bottom w:val="single" w:sz="4" w:space="0" w:color="auto"/>
              <w:right w:val="nil"/>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501" w:type="pct"/>
            <w:gridSpan w:val="3"/>
            <w:tcBorders>
              <w:top w:val="single" w:sz="4" w:space="0" w:color="auto"/>
              <w:left w:val="single" w:sz="4" w:space="0" w:color="auto"/>
              <w:bottom w:val="single" w:sz="4" w:space="0" w:color="auto"/>
              <w:right w:val="single" w:sz="4" w:space="0" w:color="auto"/>
            </w:tcBorders>
            <w:noWrap/>
            <w:vAlign w:val="center"/>
          </w:tcPr>
          <w:p w:rsidR="00F367F9" w:rsidRDefault="00D06D59">
            <w:pPr>
              <w:widowControl/>
              <w:jc w:val="center"/>
              <w:rPr>
                <w:rFonts w:ascii="宋体" w:hAnsi="宋体" w:cs="宋体"/>
                <w:color w:val="000000"/>
                <w:kern w:val="0"/>
                <w:sz w:val="20"/>
                <w:szCs w:val="20"/>
              </w:rPr>
            </w:pPr>
            <w:r>
              <w:rPr>
                <w:rFonts w:ascii="宋体" w:hAnsi="宋体" w:cs="宋体" w:hint="eastAsia"/>
                <w:color w:val="000000"/>
                <w:kern w:val="0"/>
                <w:sz w:val="20"/>
                <w:szCs w:val="20"/>
              </w:rPr>
              <w:t>9811.18</w:t>
            </w:r>
          </w:p>
        </w:tc>
        <w:tc>
          <w:tcPr>
            <w:tcW w:w="350" w:type="pct"/>
            <w:gridSpan w:val="3"/>
            <w:tcBorders>
              <w:top w:val="single" w:sz="4" w:space="0" w:color="auto"/>
              <w:left w:val="nil"/>
              <w:bottom w:val="single" w:sz="4" w:space="0" w:color="auto"/>
              <w:right w:val="single" w:sz="4" w:space="0" w:color="auto"/>
            </w:tcBorders>
            <w:noWrap/>
            <w:vAlign w:val="center"/>
          </w:tcPr>
          <w:p w:rsidR="00F367F9" w:rsidRDefault="00D06D59">
            <w:pPr>
              <w:widowControl/>
              <w:jc w:val="center"/>
              <w:rPr>
                <w:rFonts w:ascii="宋体" w:hAnsi="宋体" w:cs="宋体"/>
                <w:color w:val="000000"/>
                <w:kern w:val="0"/>
                <w:sz w:val="20"/>
                <w:szCs w:val="20"/>
              </w:rPr>
            </w:pPr>
            <w:r>
              <w:rPr>
                <w:rFonts w:ascii="宋体" w:hAnsi="宋体" w:cs="宋体" w:hint="eastAsia"/>
                <w:color w:val="000000"/>
                <w:kern w:val="0"/>
                <w:sz w:val="20"/>
                <w:szCs w:val="20"/>
              </w:rPr>
              <w:t>9755.04</w:t>
            </w:r>
          </w:p>
        </w:tc>
        <w:tc>
          <w:tcPr>
            <w:tcW w:w="196" w:type="pct"/>
            <w:vMerge w:val="restart"/>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757" w:type="pct"/>
            <w:gridSpan w:val="2"/>
            <w:vMerge/>
            <w:tcBorders>
              <w:top w:val="single" w:sz="4" w:space="0" w:color="auto"/>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600" w:type="pct"/>
            <w:gridSpan w:val="6"/>
            <w:vMerge/>
            <w:tcBorders>
              <w:top w:val="single" w:sz="4" w:space="0" w:color="auto"/>
              <w:left w:val="nil"/>
              <w:bottom w:val="single" w:sz="4" w:space="0" w:color="auto"/>
              <w:right w:val="nil"/>
            </w:tcBorders>
            <w:noWrap/>
            <w:vAlign w:val="center"/>
          </w:tcPr>
          <w:p w:rsidR="00F367F9" w:rsidRDefault="00F367F9">
            <w:pPr>
              <w:widowControl/>
              <w:jc w:val="left"/>
              <w:rPr>
                <w:rFonts w:ascii="宋体" w:hAnsi="宋体" w:cs="宋体"/>
                <w:color w:val="000000"/>
                <w:kern w:val="0"/>
                <w:sz w:val="20"/>
                <w:szCs w:val="20"/>
              </w:rPr>
            </w:pPr>
          </w:p>
        </w:tc>
        <w:tc>
          <w:tcPr>
            <w:tcW w:w="1001" w:type="pct"/>
            <w:gridSpan w:val="3"/>
            <w:vMerge/>
            <w:tcBorders>
              <w:top w:val="single" w:sz="4" w:space="0" w:color="auto"/>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18"/>
                <w:szCs w:val="18"/>
              </w:rPr>
            </w:pPr>
          </w:p>
        </w:tc>
        <w:tc>
          <w:tcPr>
            <w:tcW w:w="1157" w:type="pct"/>
            <w:vMerge/>
            <w:tcBorders>
              <w:top w:val="nil"/>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18"/>
                <w:szCs w:val="18"/>
              </w:rPr>
            </w:pPr>
          </w:p>
        </w:tc>
      </w:tr>
      <w:tr w:rsidR="00AB67D0" w:rsidTr="00AB67D0">
        <w:trPr>
          <w:trHeight w:val="615"/>
        </w:trPr>
        <w:tc>
          <w:tcPr>
            <w:tcW w:w="153" w:type="pct"/>
            <w:vMerge/>
            <w:tcBorders>
              <w:top w:val="nil"/>
              <w:left w:val="single" w:sz="4" w:space="0" w:color="auto"/>
              <w:bottom w:val="single" w:sz="4" w:space="0" w:color="000000"/>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285" w:type="pct"/>
            <w:gridSpan w:val="2"/>
            <w:tcBorders>
              <w:top w:val="single" w:sz="4" w:space="0" w:color="auto"/>
              <w:left w:val="single" w:sz="4" w:space="0" w:color="auto"/>
              <w:bottom w:val="single" w:sz="4" w:space="0" w:color="auto"/>
              <w:right w:val="nil"/>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501" w:type="pct"/>
            <w:gridSpan w:val="3"/>
            <w:tcBorders>
              <w:top w:val="single" w:sz="4" w:space="0" w:color="auto"/>
              <w:left w:val="single" w:sz="4" w:space="0" w:color="auto"/>
              <w:bottom w:val="single" w:sz="4" w:space="0" w:color="auto"/>
              <w:right w:val="single" w:sz="4" w:space="0" w:color="auto"/>
            </w:tcBorders>
            <w:noWrap/>
            <w:vAlign w:val="center"/>
          </w:tcPr>
          <w:p w:rsidR="00F367F9" w:rsidRDefault="00D06D59">
            <w:pPr>
              <w:widowControl/>
              <w:jc w:val="center"/>
              <w:rPr>
                <w:rFonts w:ascii="宋体" w:hAnsi="宋体" w:cs="宋体"/>
                <w:color w:val="000000"/>
                <w:kern w:val="0"/>
                <w:sz w:val="20"/>
                <w:szCs w:val="20"/>
              </w:rPr>
            </w:pPr>
            <w:r>
              <w:rPr>
                <w:rFonts w:ascii="宋体" w:hAnsi="宋体" w:cs="宋体" w:hint="eastAsia"/>
                <w:color w:val="000000"/>
                <w:kern w:val="0"/>
                <w:sz w:val="20"/>
                <w:szCs w:val="20"/>
              </w:rPr>
              <w:t>2699.88</w:t>
            </w:r>
          </w:p>
        </w:tc>
        <w:tc>
          <w:tcPr>
            <w:tcW w:w="350" w:type="pct"/>
            <w:gridSpan w:val="3"/>
            <w:tcBorders>
              <w:top w:val="single" w:sz="4" w:space="0" w:color="auto"/>
              <w:left w:val="nil"/>
              <w:bottom w:val="single" w:sz="4" w:space="0" w:color="auto"/>
              <w:right w:val="single" w:sz="4" w:space="0" w:color="auto"/>
            </w:tcBorders>
            <w:noWrap/>
            <w:vAlign w:val="center"/>
          </w:tcPr>
          <w:p w:rsidR="00F367F9" w:rsidRDefault="00D06D59">
            <w:pPr>
              <w:widowControl/>
              <w:jc w:val="center"/>
              <w:rPr>
                <w:rFonts w:ascii="宋体" w:hAnsi="宋体" w:cs="宋体"/>
                <w:color w:val="000000"/>
                <w:kern w:val="0"/>
                <w:sz w:val="20"/>
                <w:szCs w:val="20"/>
              </w:rPr>
            </w:pPr>
            <w:r>
              <w:rPr>
                <w:rFonts w:ascii="宋体" w:hAnsi="宋体" w:cs="宋体" w:hint="eastAsia"/>
                <w:color w:val="000000"/>
                <w:kern w:val="0"/>
                <w:sz w:val="20"/>
                <w:szCs w:val="20"/>
              </w:rPr>
              <w:t>2401.76</w:t>
            </w:r>
          </w:p>
        </w:tc>
        <w:tc>
          <w:tcPr>
            <w:tcW w:w="196" w:type="pct"/>
            <w:vMerge/>
            <w:tcBorders>
              <w:top w:val="single" w:sz="4" w:space="0" w:color="auto"/>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757" w:type="pct"/>
            <w:gridSpan w:val="2"/>
            <w:vMerge/>
            <w:tcBorders>
              <w:top w:val="single" w:sz="4" w:space="0" w:color="auto"/>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600" w:type="pct"/>
            <w:gridSpan w:val="6"/>
            <w:vMerge/>
            <w:tcBorders>
              <w:top w:val="single" w:sz="4" w:space="0" w:color="auto"/>
              <w:left w:val="nil"/>
              <w:bottom w:val="single" w:sz="4" w:space="0" w:color="auto"/>
              <w:right w:val="nil"/>
            </w:tcBorders>
            <w:noWrap/>
            <w:vAlign w:val="center"/>
          </w:tcPr>
          <w:p w:rsidR="00F367F9" w:rsidRDefault="00F367F9">
            <w:pPr>
              <w:widowControl/>
              <w:jc w:val="left"/>
              <w:rPr>
                <w:rFonts w:ascii="宋体" w:hAnsi="宋体" w:cs="宋体"/>
                <w:color w:val="000000"/>
                <w:kern w:val="0"/>
                <w:sz w:val="20"/>
                <w:szCs w:val="20"/>
              </w:rPr>
            </w:pPr>
          </w:p>
        </w:tc>
        <w:tc>
          <w:tcPr>
            <w:tcW w:w="1001" w:type="pct"/>
            <w:gridSpan w:val="3"/>
            <w:vMerge/>
            <w:tcBorders>
              <w:top w:val="single" w:sz="4" w:space="0" w:color="auto"/>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18"/>
                <w:szCs w:val="18"/>
              </w:rPr>
            </w:pPr>
          </w:p>
        </w:tc>
        <w:tc>
          <w:tcPr>
            <w:tcW w:w="1157" w:type="pct"/>
            <w:vMerge/>
            <w:tcBorders>
              <w:top w:val="nil"/>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18"/>
                <w:szCs w:val="18"/>
              </w:rPr>
            </w:pPr>
          </w:p>
        </w:tc>
      </w:tr>
      <w:tr w:rsidR="00AB67D0" w:rsidTr="00AB67D0">
        <w:trPr>
          <w:trHeight w:val="2136"/>
        </w:trPr>
        <w:tc>
          <w:tcPr>
            <w:tcW w:w="153" w:type="pct"/>
            <w:vMerge/>
            <w:tcBorders>
              <w:top w:val="nil"/>
              <w:left w:val="single" w:sz="4" w:space="0" w:color="auto"/>
              <w:bottom w:val="single" w:sz="4" w:space="0" w:color="000000"/>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285" w:type="pct"/>
            <w:gridSpan w:val="2"/>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501" w:type="pct"/>
            <w:gridSpan w:val="3"/>
            <w:tcBorders>
              <w:top w:val="single" w:sz="4" w:space="0" w:color="auto"/>
              <w:left w:val="nil"/>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50" w:type="pct"/>
            <w:gridSpan w:val="3"/>
            <w:tcBorders>
              <w:top w:val="single" w:sz="4" w:space="0" w:color="auto"/>
              <w:left w:val="nil"/>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96" w:type="pct"/>
            <w:vMerge/>
            <w:tcBorders>
              <w:top w:val="single" w:sz="4" w:space="0" w:color="auto"/>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757" w:type="pct"/>
            <w:gridSpan w:val="2"/>
            <w:vMerge/>
            <w:tcBorders>
              <w:top w:val="single" w:sz="4" w:space="0" w:color="auto"/>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600" w:type="pct"/>
            <w:gridSpan w:val="6"/>
            <w:vMerge/>
            <w:tcBorders>
              <w:top w:val="single" w:sz="4" w:space="0" w:color="auto"/>
              <w:left w:val="nil"/>
              <w:bottom w:val="single" w:sz="4" w:space="0" w:color="auto"/>
              <w:right w:val="nil"/>
            </w:tcBorders>
            <w:noWrap/>
            <w:vAlign w:val="center"/>
          </w:tcPr>
          <w:p w:rsidR="00F367F9" w:rsidRDefault="00F367F9">
            <w:pPr>
              <w:widowControl/>
              <w:jc w:val="left"/>
              <w:rPr>
                <w:rFonts w:ascii="宋体" w:hAnsi="宋体" w:cs="宋体"/>
                <w:color w:val="000000"/>
                <w:kern w:val="0"/>
                <w:sz w:val="20"/>
                <w:szCs w:val="20"/>
              </w:rPr>
            </w:pPr>
          </w:p>
        </w:tc>
        <w:tc>
          <w:tcPr>
            <w:tcW w:w="1001" w:type="pct"/>
            <w:gridSpan w:val="3"/>
            <w:vMerge/>
            <w:tcBorders>
              <w:top w:val="single" w:sz="4" w:space="0" w:color="auto"/>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18"/>
                <w:szCs w:val="18"/>
              </w:rPr>
            </w:pPr>
          </w:p>
        </w:tc>
        <w:tc>
          <w:tcPr>
            <w:tcW w:w="1157" w:type="pct"/>
            <w:vMerge/>
            <w:tcBorders>
              <w:top w:val="nil"/>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18"/>
                <w:szCs w:val="18"/>
              </w:rPr>
            </w:pPr>
          </w:p>
        </w:tc>
      </w:tr>
      <w:tr w:rsidR="00F367F9" w:rsidTr="006A5852">
        <w:trPr>
          <w:trHeight w:val="569"/>
        </w:trPr>
        <w:tc>
          <w:tcPr>
            <w:tcW w:w="5000" w:type="pct"/>
            <w:gridSpan w:val="22"/>
            <w:tcBorders>
              <w:top w:val="nil"/>
              <w:left w:val="single" w:sz="4" w:space="0" w:color="auto"/>
              <w:bottom w:val="single" w:sz="4" w:space="0" w:color="auto"/>
              <w:right w:val="single" w:sz="4" w:space="0" w:color="auto"/>
            </w:tcBorders>
            <w:noWrap/>
            <w:vAlign w:val="center"/>
          </w:tcPr>
          <w:p w:rsidR="00F367F9" w:rsidRDefault="00BB725C">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6A5852" w:rsidTr="00AB67D0">
        <w:trPr>
          <w:trHeight w:val="499"/>
        </w:trPr>
        <w:tc>
          <w:tcPr>
            <w:tcW w:w="153" w:type="pct"/>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138" w:type="pct"/>
            <w:tcBorders>
              <w:top w:val="single" w:sz="4" w:space="0" w:color="auto"/>
              <w:left w:val="nil"/>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17" w:type="pct"/>
            <w:gridSpan w:val="3"/>
            <w:tcBorders>
              <w:top w:val="single" w:sz="4" w:space="0" w:color="auto"/>
              <w:left w:val="nil"/>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676" w:type="pct"/>
            <w:gridSpan w:val="3"/>
            <w:tcBorders>
              <w:top w:val="single" w:sz="4" w:space="0" w:color="auto"/>
              <w:left w:val="nil"/>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958" w:type="pct"/>
            <w:gridSpan w:val="4"/>
            <w:tcBorders>
              <w:top w:val="single" w:sz="4" w:space="0" w:color="auto"/>
              <w:left w:val="nil"/>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36" w:type="pct"/>
            <w:tcBorders>
              <w:top w:val="single" w:sz="4" w:space="0" w:color="auto"/>
              <w:left w:val="nil"/>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28" w:type="pct"/>
            <w:gridSpan w:val="4"/>
            <w:tcBorders>
              <w:top w:val="single" w:sz="4" w:space="0" w:color="auto"/>
              <w:left w:val="nil"/>
              <w:bottom w:val="single" w:sz="4" w:space="0" w:color="auto"/>
              <w:right w:val="nil"/>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075" w:type="pct"/>
            <w:gridSpan w:val="2"/>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19" w:type="pct"/>
            <w:gridSpan w:val="3"/>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6A5852" w:rsidTr="00AB67D0">
        <w:trPr>
          <w:trHeight w:val="1196"/>
        </w:trPr>
        <w:tc>
          <w:tcPr>
            <w:tcW w:w="153" w:type="pct"/>
            <w:vMerge w:val="restart"/>
            <w:tcBorders>
              <w:top w:val="single" w:sz="4" w:space="0" w:color="auto"/>
              <w:left w:val="single" w:sz="4" w:space="0" w:color="auto"/>
              <w:bottom w:val="single" w:sz="4" w:space="0" w:color="auto"/>
              <w:right w:val="single" w:sz="4" w:space="0" w:color="auto"/>
            </w:tcBorders>
            <w:noWrap/>
            <w:vAlign w:val="center"/>
          </w:tcPr>
          <w:p w:rsidR="00F367F9" w:rsidRDefault="00BB725C">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138" w:type="pct"/>
            <w:vMerge w:val="restart"/>
            <w:tcBorders>
              <w:top w:val="single" w:sz="4" w:space="0" w:color="auto"/>
              <w:left w:val="nil"/>
              <w:right w:val="single" w:sz="4" w:space="0" w:color="auto"/>
            </w:tcBorders>
            <w:noWrap/>
            <w:vAlign w:val="center"/>
          </w:tcPr>
          <w:p w:rsidR="00F367F9" w:rsidRDefault="00F367F9">
            <w:pPr>
              <w:widowControl/>
              <w:jc w:val="center"/>
              <w:rPr>
                <w:rFonts w:ascii="宋体" w:hAnsi="宋体" w:cs="宋体"/>
                <w:color w:val="000000"/>
                <w:kern w:val="0"/>
                <w:sz w:val="20"/>
                <w:szCs w:val="20"/>
              </w:rPr>
            </w:pPr>
          </w:p>
          <w:p w:rsidR="00F367F9" w:rsidRDefault="00BB725C">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317" w:type="pct"/>
            <w:gridSpan w:val="3"/>
            <w:tcBorders>
              <w:top w:val="single" w:sz="4" w:space="0" w:color="auto"/>
              <w:left w:val="nil"/>
              <w:bottom w:val="single" w:sz="4" w:space="0" w:color="auto"/>
              <w:right w:val="single" w:sz="4" w:space="0" w:color="auto"/>
            </w:tcBorders>
            <w:noWrap/>
            <w:vAlign w:val="center"/>
          </w:tcPr>
          <w:p w:rsidR="00F367F9" w:rsidRPr="00130F67" w:rsidRDefault="00F367F9">
            <w:pPr>
              <w:widowControl/>
              <w:jc w:val="center"/>
              <w:rPr>
                <w:rFonts w:ascii="宋体" w:hAnsi="宋体" w:cs="宋体"/>
                <w:color w:val="000000"/>
                <w:kern w:val="0"/>
                <w:sz w:val="20"/>
                <w:szCs w:val="20"/>
              </w:rPr>
            </w:pPr>
          </w:p>
          <w:p w:rsidR="00F367F9" w:rsidRPr="00130F67" w:rsidRDefault="00851866">
            <w:pPr>
              <w:jc w:val="center"/>
              <w:rPr>
                <w:rFonts w:ascii="宋体" w:hAnsi="宋体" w:cs="宋体"/>
                <w:color w:val="000000"/>
                <w:kern w:val="0"/>
                <w:sz w:val="20"/>
                <w:szCs w:val="20"/>
              </w:rPr>
            </w:pPr>
            <w:r w:rsidRPr="00130F67">
              <w:rPr>
                <w:rFonts w:ascii="宋体" w:hAnsi="宋体" w:cs="宋体" w:hint="eastAsia"/>
                <w:color w:val="000000"/>
                <w:kern w:val="0"/>
                <w:sz w:val="20"/>
                <w:szCs w:val="20"/>
              </w:rPr>
              <w:t>数量指标</w:t>
            </w:r>
            <w:r w:rsidR="00AC30DF" w:rsidRPr="00130F67">
              <w:rPr>
                <w:rFonts w:ascii="宋体" w:hAnsi="宋体" w:cs="宋体" w:hint="eastAsia"/>
                <w:color w:val="000000"/>
                <w:kern w:val="0"/>
                <w:sz w:val="20"/>
                <w:szCs w:val="20"/>
              </w:rPr>
              <w:t>：</w:t>
            </w:r>
            <w:r w:rsidR="003261E7" w:rsidRPr="00130F67">
              <w:rPr>
                <w:rFonts w:ascii="宋体" w:hAnsi="宋体" w:cs="宋体" w:hint="eastAsia"/>
                <w:color w:val="000000"/>
                <w:kern w:val="0"/>
                <w:sz w:val="20"/>
                <w:szCs w:val="20"/>
              </w:rPr>
              <w:t>结案数</w:t>
            </w:r>
          </w:p>
        </w:tc>
        <w:tc>
          <w:tcPr>
            <w:tcW w:w="676" w:type="pct"/>
            <w:gridSpan w:val="3"/>
            <w:tcBorders>
              <w:top w:val="single" w:sz="4" w:space="0" w:color="auto"/>
              <w:left w:val="nil"/>
              <w:bottom w:val="single" w:sz="4" w:space="0" w:color="auto"/>
              <w:right w:val="single" w:sz="4" w:space="0" w:color="auto"/>
            </w:tcBorders>
            <w:noWrap/>
            <w:vAlign w:val="center"/>
          </w:tcPr>
          <w:p w:rsidR="00F367F9" w:rsidRPr="00130F67" w:rsidRDefault="00AC30DF">
            <w:pPr>
              <w:jc w:val="center"/>
              <w:rPr>
                <w:rFonts w:ascii="宋体" w:hAnsi="宋体" w:cs="宋体"/>
                <w:color w:val="000000"/>
                <w:kern w:val="0"/>
                <w:sz w:val="20"/>
                <w:szCs w:val="20"/>
              </w:rPr>
            </w:pPr>
            <w:r w:rsidRPr="00130F67">
              <w:rPr>
                <w:rFonts w:ascii="宋体" w:hAnsi="宋体" w:cs="宋体" w:hint="eastAsia"/>
                <w:color w:val="000000"/>
                <w:kern w:val="0"/>
                <w:sz w:val="20"/>
                <w:szCs w:val="20"/>
              </w:rPr>
              <w:t>15000</w:t>
            </w:r>
            <w:r w:rsidR="00BB725C" w:rsidRPr="00130F67">
              <w:rPr>
                <w:rFonts w:ascii="宋体" w:hAnsi="宋体" w:cs="宋体" w:hint="eastAsia"/>
                <w:color w:val="000000"/>
                <w:kern w:val="0"/>
                <w:sz w:val="20"/>
                <w:szCs w:val="20"/>
              </w:rPr>
              <w:t xml:space="preserve">　</w:t>
            </w:r>
          </w:p>
        </w:tc>
        <w:tc>
          <w:tcPr>
            <w:tcW w:w="958" w:type="pct"/>
            <w:gridSpan w:val="4"/>
            <w:tcBorders>
              <w:top w:val="single" w:sz="4" w:space="0" w:color="auto"/>
              <w:left w:val="nil"/>
              <w:bottom w:val="single" w:sz="4" w:space="0" w:color="auto"/>
              <w:right w:val="single" w:sz="4" w:space="0" w:color="auto"/>
            </w:tcBorders>
            <w:noWrap/>
            <w:vAlign w:val="center"/>
          </w:tcPr>
          <w:p w:rsidR="00F367F9" w:rsidRPr="00130F67" w:rsidRDefault="00AC30DF">
            <w:pPr>
              <w:jc w:val="center"/>
              <w:rPr>
                <w:rFonts w:ascii="宋体" w:hAnsi="宋体" w:cs="宋体"/>
                <w:color w:val="000000"/>
                <w:kern w:val="0"/>
                <w:sz w:val="20"/>
                <w:szCs w:val="20"/>
              </w:rPr>
            </w:pPr>
            <w:r w:rsidRPr="00130F67">
              <w:rPr>
                <w:rFonts w:ascii="宋体" w:hAnsi="宋体" w:cs="宋体" w:hint="eastAsia"/>
                <w:color w:val="000000"/>
                <w:kern w:val="0"/>
                <w:sz w:val="20"/>
                <w:szCs w:val="20"/>
              </w:rPr>
              <w:t>15327</w:t>
            </w:r>
          </w:p>
        </w:tc>
        <w:tc>
          <w:tcPr>
            <w:tcW w:w="236" w:type="pct"/>
            <w:tcBorders>
              <w:top w:val="single" w:sz="4" w:space="0" w:color="auto"/>
              <w:left w:val="nil"/>
              <w:bottom w:val="single" w:sz="4" w:space="0" w:color="auto"/>
              <w:right w:val="single" w:sz="4" w:space="0" w:color="auto"/>
            </w:tcBorders>
            <w:noWrap/>
            <w:vAlign w:val="center"/>
          </w:tcPr>
          <w:p w:rsidR="00F367F9" w:rsidRPr="00130F67" w:rsidRDefault="0056774E">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7</w:t>
            </w:r>
          </w:p>
          <w:p w:rsidR="00F367F9" w:rsidRPr="00130F67" w:rsidRDefault="00F367F9">
            <w:pPr>
              <w:jc w:val="center"/>
              <w:rPr>
                <w:rFonts w:ascii="宋体" w:hAnsi="宋体" w:cs="宋体"/>
                <w:color w:val="000000"/>
                <w:kern w:val="0"/>
                <w:sz w:val="20"/>
                <w:szCs w:val="20"/>
              </w:rPr>
            </w:pPr>
          </w:p>
        </w:tc>
        <w:tc>
          <w:tcPr>
            <w:tcW w:w="228" w:type="pct"/>
            <w:gridSpan w:val="4"/>
            <w:tcBorders>
              <w:top w:val="single" w:sz="4" w:space="0" w:color="auto"/>
              <w:left w:val="nil"/>
              <w:bottom w:val="single" w:sz="4" w:space="0" w:color="auto"/>
              <w:right w:val="nil"/>
            </w:tcBorders>
            <w:noWrap/>
            <w:vAlign w:val="center"/>
          </w:tcPr>
          <w:p w:rsidR="00F367F9" w:rsidRPr="00130F67" w:rsidRDefault="003261E7">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7</w:t>
            </w:r>
          </w:p>
          <w:p w:rsidR="00F367F9" w:rsidRPr="00130F67" w:rsidRDefault="00BB725C">
            <w:pPr>
              <w:jc w:val="center"/>
              <w:rPr>
                <w:rFonts w:ascii="宋体" w:hAnsi="宋体" w:cs="宋体"/>
                <w:color w:val="000000"/>
                <w:kern w:val="0"/>
                <w:sz w:val="20"/>
                <w:szCs w:val="20"/>
              </w:rPr>
            </w:pPr>
            <w:r w:rsidRPr="00130F67">
              <w:rPr>
                <w:rFonts w:ascii="宋体" w:hAnsi="宋体" w:cs="宋体" w:hint="eastAsia"/>
                <w:color w:val="000000"/>
                <w:kern w:val="0"/>
                <w:sz w:val="20"/>
                <w:szCs w:val="20"/>
              </w:rPr>
              <w:t xml:space="preserve">　</w:t>
            </w:r>
          </w:p>
        </w:tc>
        <w:tc>
          <w:tcPr>
            <w:tcW w:w="1075" w:type="pct"/>
            <w:gridSpan w:val="2"/>
            <w:vMerge w:val="restart"/>
            <w:tcBorders>
              <w:top w:val="single" w:sz="4" w:space="0" w:color="auto"/>
              <w:left w:val="single" w:sz="4" w:space="0" w:color="auto"/>
              <w:bottom w:val="single" w:sz="4" w:space="0" w:color="auto"/>
              <w:right w:val="single" w:sz="4" w:space="0" w:color="auto"/>
            </w:tcBorders>
            <w:noWrap/>
            <w:vAlign w:val="center"/>
          </w:tcPr>
          <w:p w:rsidR="00F367F9" w:rsidRDefault="00D06D59">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w:t>
            </w:r>
            <w:r>
              <w:rPr>
                <w:rFonts w:ascii="宋体" w:hAnsi="宋体" w:cs="宋体" w:hint="eastAsia"/>
                <w:color w:val="000000"/>
                <w:kern w:val="0"/>
                <w:sz w:val="18"/>
                <w:szCs w:val="18"/>
              </w:rPr>
              <w:lastRenderedPageBreak/>
              <w:t>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219" w:type="pct"/>
            <w:gridSpan w:val="3"/>
            <w:vMerge w:val="restart"/>
            <w:tcBorders>
              <w:top w:val="single" w:sz="4" w:space="0" w:color="auto"/>
              <w:left w:val="single" w:sz="4" w:space="0" w:color="auto"/>
              <w:bottom w:val="single" w:sz="4" w:space="0" w:color="auto"/>
              <w:right w:val="single" w:sz="4" w:space="0" w:color="auto"/>
            </w:tcBorders>
            <w:noWrap/>
            <w:vAlign w:val="center"/>
          </w:tcPr>
          <w:p w:rsidR="00380AC4" w:rsidRPr="00380AC4" w:rsidRDefault="00D06D59" w:rsidP="008B0DE6">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部门根据本单位情况自行确定并选择产出指标，合理确定各项指标权重。可量化的指标按照比率*单项指标分值即为该指标得分。如果不能定量评价，则以定性的方式进行自评。</w:t>
            </w:r>
          </w:p>
        </w:tc>
      </w:tr>
      <w:tr w:rsidR="006A5852" w:rsidTr="00C32878">
        <w:trPr>
          <w:trHeight w:val="1130"/>
        </w:trPr>
        <w:tc>
          <w:tcPr>
            <w:tcW w:w="153" w:type="pct"/>
            <w:vMerge/>
            <w:tcBorders>
              <w:top w:val="nil"/>
              <w:left w:val="single" w:sz="4" w:space="0" w:color="auto"/>
              <w:bottom w:val="single" w:sz="4" w:space="0" w:color="000000"/>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138" w:type="pct"/>
            <w:vMerge/>
            <w:tcBorders>
              <w:left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317" w:type="pct"/>
            <w:gridSpan w:val="3"/>
            <w:tcBorders>
              <w:top w:val="single" w:sz="4" w:space="0" w:color="auto"/>
              <w:left w:val="nil"/>
              <w:bottom w:val="single" w:sz="4" w:space="0" w:color="auto"/>
              <w:right w:val="single" w:sz="4" w:space="0" w:color="auto"/>
            </w:tcBorders>
            <w:noWrap/>
            <w:vAlign w:val="center"/>
          </w:tcPr>
          <w:p w:rsidR="00F367F9" w:rsidRPr="00130F67" w:rsidRDefault="00851866" w:rsidP="00851866">
            <w:pPr>
              <w:widowControl/>
              <w:rPr>
                <w:rFonts w:ascii="宋体" w:hAnsi="宋体" w:cs="宋体"/>
                <w:color w:val="000000"/>
                <w:kern w:val="0"/>
                <w:sz w:val="20"/>
                <w:szCs w:val="20"/>
              </w:rPr>
            </w:pPr>
            <w:r w:rsidRPr="00130F67">
              <w:rPr>
                <w:rFonts w:ascii="宋体" w:hAnsi="宋体" w:cs="宋体" w:hint="eastAsia"/>
                <w:color w:val="000000"/>
                <w:kern w:val="0"/>
                <w:sz w:val="20"/>
                <w:szCs w:val="20"/>
              </w:rPr>
              <w:t>质量指标</w:t>
            </w:r>
            <w:r w:rsidR="00AC30DF" w:rsidRPr="00130F67">
              <w:rPr>
                <w:rFonts w:ascii="宋体" w:hAnsi="宋体" w:cs="宋体" w:hint="eastAsia"/>
                <w:color w:val="000000"/>
                <w:kern w:val="0"/>
                <w:sz w:val="20"/>
                <w:szCs w:val="20"/>
              </w:rPr>
              <w:t>：</w:t>
            </w:r>
          </w:p>
          <w:p w:rsidR="003261E7" w:rsidRPr="00130F67" w:rsidRDefault="009E1A43" w:rsidP="009E1A43">
            <w:pPr>
              <w:widowControl/>
              <w:rPr>
                <w:rFonts w:ascii="宋体" w:hAnsi="宋体" w:cs="宋体"/>
                <w:color w:val="000000"/>
                <w:kern w:val="0"/>
                <w:sz w:val="20"/>
                <w:szCs w:val="20"/>
              </w:rPr>
            </w:pPr>
            <w:r w:rsidRPr="00130F67">
              <w:rPr>
                <w:sz w:val="20"/>
                <w:szCs w:val="20"/>
              </w:rPr>
              <w:t>一审判决案件改判发回重审率（瑕疵）</w:t>
            </w:r>
          </w:p>
        </w:tc>
        <w:tc>
          <w:tcPr>
            <w:tcW w:w="676" w:type="pct"/>
            <w:gridSpan w:val="3"/>
            <w:tcBorders>
              <w:top w:val="single" w:sz="4" w:space="0" w:color="auto"/>
              <w:left w:val="nil"/>
              <w:bottom w:val="single" w:sz="4" w:space="0" w:color="auto"/>
              <w:right w:val="single" w:sz="4" w:space="0" w:color="auto"/>
            </w:tcBorders>
            <w:noWrap/>
            <w:vAlign w:val="center"/>
          </w:tcPr>
          <w:p w:rsidR="00F367F9" w:rsidRPr="00130F67" w:rsidRDefault="00F8482C">
            <w:pPr>
              <w:widowControl/>
              <w:jc w:val="center"/>
              <w:rPr>
                <w:rFonts w:ascii="宋体" w:hAnsi="宋体" w:cs="宋体"/>
                <w:color w:val="000000" w:themeColor="text1"/>
                <w:kern w:val="0"/>
                <w:sz w:val="20"/>
                <w:szCs w:val="20"/>
              </w:rPr>
            </w:pPr>
            <w:r w:rsidRPr="00130F67">
              <w:rPr>
                <w:rFonts w:ascii="宋体" w:hAnsi="宋体" w:cs="宋体" w:hint="eastAsia"/>
                <w:color w:val="000000" w:themeColor="text1"/>
                <w:kern w:val="0"/>
                <w:sz w:val="20"/>
                <w:szCs w:val="20"/>
              </w:rPr>
              <w:t>0.6</w:t>
            </w:r>
            <w:r w:rsidR="00AC30DF" w:rsidRPr="00130F67">
              <w:rPr>
                <w:rFonts w:ascii="宋体" w:hAnsi="宋体" w:cs="宋体" w:hint="eastAsia"/>
                <w:color w:val="000000" w:themeColor="text1"/>
                <w:kern w:val="0"/>
                <w:sz w:val="20"/>
                <w:szCs w:val="20"/>
              </w:rPr>
              <w:t>%</w:t>
            </w:r>
          </w:p>
        </w:tc>
        <w:tc>
          <w:tcPr>
            <w:tcW w:w="958" w:type="pct"/>
            <w:gridSpan w:val="4"/>
            <w:tcBorders>
              <w:top w:val="single" w:sz="4" w:space="0" w:color="auto"/>
              <w:left w:val="nil"/>
              <w:bottom w:val="single" w:sz="4" w:space="0" w:color="auto"/>
              <w:right w:val="single" w:sz="4" w:space="0" w:color="auto"/>
            </w:tcBorders>
            <w:noWrap/>
            <w:vAlign w:val="center"/>
          </w:tcPr>
          <w:p w:rsidR="00F367F9" w:rsidRPr="00130F67" w:rsidRDefault="00AC30DF" w:rsidP="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0.54</w:t>
            </w:r>
            <w:r w:rsidR="00A30CB5" w:rsidRPr="00130F67">
              <w:rPr>
                <w:rFonts w:ascii="宋体" w:hAnsi="宋体" w:cs="宋体" w:hint="eastAsia"/>
                <w:color w:val="000000"/>
                <w:kern w:val="0"/>
                <w:sz w:val="20"/>
                <w:szCs w:val="20"/>
              </w:rPr>
              <w:t>%</w:t>
            </w:r>
          </w:p>
        </w:tc>
        <w:tc>
          <w:tcPr>
            <w:tcW w:w="236" w:type="pct"/>
            <w:tcBorders>
              <w:top w:val="single" w:sz="4" w:space="0" w:color="auto"/>
              <w:left w:val="single" w:sz="4" w:space="0" w:color="auto"/>
              <w:bottom w:val="single" w:sz="4" w:space="0" w:color="auto"/>
              <w:right w:val="single" w:sz="4" w:space="0" w:color="auto"/>
            </w:tcBorders>
            <w:noWrap/>
            <w:vAlign w:val="center"/>
          </w:tcPr>
          <w:p w:rsidR="00F367F9" w:rsidRPr="00130F67" w:rsidRDefault="00516FED" w:rsidP="00C32878">
            <w:pPr>
              <w:jc w:val="left"/>
              <w:rPr>
                <w:rFonts w:ascii="宋体" w:hAnsi="宋体" w:cs="宋体"/>
                <w:color w:val="000000"/>
                <w:kern w:val="0"/>
                <w:sz w:val="20"/>
                <w:szCs w:val="20"/>
              </w:rPr>
            </w:pPr>
            <w:r w:rsidRPr="00130F67">
              <w:rPr>
                <w:rFonts w:ascii="宋体" w:hAnsi="宋体" w:cs="宋体" w:hint="eastAsia"/>
                <w:color w:val="000000"/>
                <w:kern w:val="0"/>
                <w:sz w:val="20"/>
                <w:szCs w:val="20"/>
              </w:rPr>
              <w:t>8</w:t>
            </w:r>
          </w:p>
        </w:tc>
        <w:tc>
          <w:tcPr>
            <w:tcW w:w="228" w:type="pct"/>
            <w:gridSpan w:val="4"/>
            <w:tcBorders>
              <w:top w:val="single" w:sz="4" w:space="0" w:color="auto"/>
              <w:left w:val="nil"/>
              <w:bottom w:val="single" w:sz="4" w:space="0" w:color="auto"/>
              <w:right w:val="nil"/>
            </w:tcBorders>
            <w:noWrap/>
            <w:vAlign w:val="center"/>
          </w:tcPr>
          <w:p w:rsidR="00F367F9" w:rsidRPr="00130F67" w:rsidRDefault="002312A1">
            <w:pPr>
              <w:widowControl/>
              <w:jc w:val="center"/>
              <w:rPr>
                <w:rFonts w:ascii="宋体" w:hAnsi="宋体" w:cs="宋体"/>
                <w:color w:val="FF0000"/>
                <w:kern w:val="0"/>
                <w:sz w:val="20"/>
                <w:szCs w:val="20"/>
              </w:rPr>
            </w:pPr>
            <w:r w:rsidRPr="00130F67">
              <w:rPr>
                <w:rFonts w:ascii="宋体" w:hAnsi="宋体" w:cs="宋体" w:hint="eastAsia"/>
                <w:color w:val="FF0000"/>
                <w:kern w:val="0"/>
                <w:sz w:val="20"/>
                <w:szCs w:val="20"/>
              </w:rPr>
              <w:t>8</w:t>
            </w:r>
          </w:p>
        </w:tc>
        <w:tc>
          <w:tcPr>
            <w:tcW w:w="1075" w:type="pct"/>
            <w:gridSpan w:val="2"/>
            <w:vMerge/>
            <w:tcBorders>
              <w:top w:val="nil"/>
              <w:left w:val="single" w:sz="4" w:space="0" w:color="auto"/>
              <w:bottom w:val="single" w:sz="4" w:space="0" w:color="auto"/>
              <w:right w:val="single" w:sz="4" w:space="0" w:color="auto"/>
            </w:tcBorders>
            <w:noWrap/>
            <w:vAlign w:val="center"/>
          </w:tcPr>
          <w:p w:rsidR="00F367F9" w:rsidRPr="00130F67" w:rsidRDefault="00F367F9">
            <w:pPr>
              <w:widowControl/>
              <w:jc w:val="left"/>
              <w:rPr>
                <w:rFonts w:ascii="宋体" w:hAnsi="宋体" w:cs="宋体"/>
                <w:color w:val="000000"/>
                <w:kern w:val="0"/>
                <w:sz w:val="18"/>
                <w:szCs w:val="18"/>
              </w:rPr>
            </w:pPr>
          </w:p>
        </w:tc>
        <w:tc>
          <w:tcPr>
            <w:tcW w:w="1219" w:type="pct"/>
            <w:gridSpan w:val="3"/>
            <w:vMerge/>
            <w:tcBorders>
              <w:top w:val="nil"/>
              <w:left w:val="single" w:sz="4" w:space="0" w:color="auto"/>
              <w:bottom w:val="single" w:sz="4" w:space="0" w:color="auto"/>
              <w:right w:val="single" w:sz="4" w:space="0" w:color="auto"/>
            </w:tcBorders>
            <w:noWrap/>
            <w:vAlign w:val="center"/>
          </w:tcPr>
          <w:p w:rsidR="00F367F9" w:rsidRPr="00130F67" w:rsidRDefault="00F367F9">
            <w:pPr>
              <w:widowControl/>
              <w:jc w:val="left"/>
              <w:rPr>
                <w:rFonts w:ascii="宋体" w:hAnsi="宋体" w:cs="宋体"/>
                <w:color w:val="000000"/>
                <w:kern w:val="0"/>
                <w:sz w:val="18"/>
                <w:szCs w:val="18"/>
              </w:rPr>
            </w:pPr>
          </w:p>
        </w:tc>
      </w:tr>
      <w:tr w:rsidR="006A5852" w:rsidTr="00C32878">
        <w:trPr>
          <w:trHeight w:val="1258"/>
        </w:trPr>
        <w:tc>
          <w:tcPr>
            <w:tcW w:w="153" w:type="pct"/>
            <w:vMerge/>
            <w:tcBorders>
              <w:top w:val="nil"/>
              <w:left w:val="single" w:sz="4" w:space="0" w:color="auto"/>
              <w:bottom w:val="single" w:sz="4" w:space="0" w:color="000000"/>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138" w:type="pct"/>
            <w:vMerge/>
            <w:tcBorders>
              <w:left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317" w:type="pct"/>
            <w:gridSpan w:val="3"/>
            <w:tcBorders>
              <w:top w:val="nil"/>
              <w:left w:val="nil"/>
              <w:bottom w:val="single" w:sz="4" w:space="0" w:color="auto"/>
              <w:right w:val="single" w:sz="4" w:space="0" w:color="auto"/>
            </w:tcBorders>
            <w:noWrap/>
            <w:vAlign w:val="center"/>
          </w:tcPr>
          <w:p w:rsidR="00F367F9" w:rsidRPr="00130F67" w:rsidRDefault="00851866">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进度指标</w:t>
            </w:r>
            <w:r w:rsidR="00AC30DF" w:rsidRPr="00130F67">
              <w:rPr>
                <w:rFonts w:ascii="宋体" w:hAnsi="宋体" w:cs="宋体" w:hint="eastAsia"/>
                <w:color w:val="000000"/>
                <w:kern w:val="0"/>
                <w:sz w:val="20"/>
                <w:szCs w:val="20"/>
              </w:rPr>
              <w:t>：</w:t>
            </w:r>
          </w:p>
          <w:p w:rsidR="006D446B" w:rsidRPr="00130F67" w:rsidRDefault="00AC30DF">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法定审限内结案率</w:t>
            </w:r>
          </w:p>
        </w:tc>
        <w:tc>
          <w:tcPr>
            <w:tcW w:w="676" w:type="pct"/>
            <w:gridSpan w:val="3"/>
            <w:tcBorders>
              <w:top w:val="nil"/>
              <w:left w:val="nil"/>
              <w:bottom w:val="single" w:sz="4" w:space="0" w:color="auto"/>
              <w:right w:val="single" w:sz="4" w:space="0" w:color="auto"/>
            </w:tcBorders>
            <w:noWrap/>
            <w:vAlign w:val="center"/>
          </w:tcPr>
          <w:p w:rsidR="00F367F9" w:rsidRPr="00130F67" w:rsidRDefault="002312A1" w:rsidP="002312A1">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96</w:t>
            </w:r>
            <w:r w:rsidR="009E1A43" w:rsidRPr="00130F67">
              <w:rPr>
                <w:rFonts w:ascii="宋体" w:hAnsi="宋体" w:cs="宋体" w:hint="eastAsia"/>
                <w:color w:val="000000"/>
                <w:kern w:val="0"/>
                <w:sz w:val="20"/>
                <w:szCs w:val="20"/>
              </w:rPr>
              <w:t>%</w:t>
            </w:r>
          </w:p>
        </w:tc>
        <w:tc>
          <w:tcPr>
            <w:tcW w:w="958" w:type="pct"/>
            <w:gridSpan w:val="4"/>
            <w:tcBorders>
              <w:top w:val="nil"/>
              <w:left w:val="nil"/>
              <w:bottom w:val="single" w:sz="4" w:space="0" w:color="auto"/>
              <w:right w:val="single" w:sz="4" w:space="0" w:color="auto"/>
            </w:tcBorders>
            <w:noWrap/>
            <w:vAlign w:val="center"/>
          </w:tcPr>
          <w:p w:rsidR="00F367F9" w:rsidRPr="00130F67" w:rsidRDefault="00AC30DF">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97.72</w:t>
            </w:r>
            <w:r w:rsidR="006D446B" w:rsidRPr="00130F67">
              <w:rPr>
                <w:rFonts w:ascii="宋体" w:hAnsi="宋体" w:cs="宋体" w:hint="eastAsia"/>
                <w:color w:val="000000"/>
                <w:kern w:val="0"/>
                <w:sz w:val="20"/>
                <w:szCs w:val="20"/>
              </w:rPr>
              <w:t>%</w:t>
            </w:r>
            <w:r w:rsidR="00BB725C" w:rsidRPr="00130F67">
              <w:rPr>
                <w:rFonts w:ascii="宋体" w:hAnsi="宋体" w:cs="宋体" w:hint="eastAsia"/>
                <w:color w:val="000000"/>
                <w:kern w:val="0"/>
                <w:sz w:val="20"/>
                <w:szCs w:val="20"/>
              </w:rPr>
              <w:t xml:space="preserve">　</w:t>
            </w:r>
          </w:p>
        </w:tc>
        <w:tc>
          <w:tcPr>
            <w:tcW w:w="236" w:type="pct"/>
            <w:tcBorders>
              <w:top w:val="single" w:sz="4" w:space="0" w:color="auto"/>
              <w:left w:val="single" w:sz="4" w:space="0" w:color="auto"/>
              <w:bottom w:val="single" w:sz="4" w:space="0" w:color="auto"/>
              <w:right w:val="single" w:sz="4" w:space="0" w:color="auto"/>
            </w:tcBorders>
            <w:noWrap/>
            <w:vAlign w:val="center"/>
          </w:tcPr>
          <w:p w:rsidR="00F367F9" w:rsidRPr="00130F67" w:rsidRDefault="00516FED">
            <w:pPr>
              <w:widowControl/>
              <w:jc w:val="left"/>
              <w:rPr>
                <w:rFonts w:ascii="宋体" w:hAnsi="宋体" w:cs="宋体"/>
                <w:color w:val="000000"/>
                <w:kern w:val="0"/>
                <w:sz w:val="20"/>
                <w:szCs w:val="20"/>
              </w:rPr>
            </w:pPr>
            <w:r w:rsidRPr="00130F67">
              <w:rPr>
                <w:rFonts w:ascii="宋体" w:hAnsi="宋体" w:cs="宋体" w:hint="eastAsia"/>
                <w:color w:val="000000"/>
                <w:kern w:val="0"/>
                <w:sz w:val="20"/>
                <w:szCs w:val="20"/>
              </w:rPr>
              <w:t>8</w:t>
            </w:r>
          </w:p>
        </w:tc>
        <w:tc>
          <w:tcPr>
            <w:tcW w:w="228" w:type="pct"/>
            <w:gridSpan w:val="4"/>
            <w:tcBorders>
              <w:top w:val="nil"/>
              <w:left w:val="nil"/>
              <w:bottom w:val="single" w:sz="4" w:space="0" w:color="auto"/>
              <w:right w:val="nil"/>
            </w:tcBorders>
            <w:noWrap/>
            <w:vAlign w:val="center"/>
          </w:tcPr>
          <w:p w:rsidR="00F367F9" w:rsidRPr="00130F67" w:rsidRDefault="002312A1" w:rsidP="008B0DE6">
            <w:pPr>
              <w:widowControl/>
              <w:jc w:val="center"/>
              <w:rPr>
                <w:rFonts w:ascii="宋体" w:hAnsi="宋体" w:cs="宋体"/>
                <w:color w:val="FF0000"/>
                <w:kern w:val="0"/>
                <w:sz w:val="20"/>
                <w:szCs w:val="20"/>
              </w:rPr>
            </w:pPr>
            <w:r w:rsidRPr="00130F67">
              <w:rPr>
                <w:rFonts w:ascii="宋体" w:hAnsi="宋体" w:cs="宋体" w:hint="eastAsia"/>
                <w:color w:val="000000"/>
                <w:kern w:val="0"/>
                <w:sz w:val="20"/>
                <w:szCs w:val="20"/>
              </w:rPr>
              <w:t>8</w:t>
            </w:r>
          </w:p>
        </w:tc>
        <w:tc>
          <w:tcPr>
            <w:tcW w:w="1075" w:type="pct"/>
            <w:gridSpan w:val="2"/>
            <w:vMerge/>
            <w:tcBorders>
              <w:top w:val="nil"/>
              <w:left w:val="single" w:sz="4" w:space="0" w:color="auto"/>
              <w:bottom w:val="single" w:sz="4" w:space="0" w:color="auto"/>
              <w:right w:val="single" w:sz="4" w:space="0" w:color="auto"/>
            </w:tcBorders>
            <w:noWrap/>
            <w:vAlign w:val="center"/>
          </w:tcPr>
          <w:p w:rsidR="00F367F9" w:rsidRPr="00130F67" w:rsidRDefault="00F367F9">
            <w:pPr>
              <w:widowControl/>
              <w:jc w:val="left"/>
              <w:rPr>
                <w:rFonts w:ascii="宋体" w:hAnsi="宋体" w:cs="宋体"/>
                <w:color w:val="000000"/>
                <w:kern w:val="0"/>
                <w:sz w:val="18"/>
                <w:szCs w:val="18"/>
              </w:rPr>
            </w:pPr>
          </w:p>
        </w:tc>
        <w:tc>
          <w:tcPr>
            <w:tcW w:w="1219" w:type="pct"/>
            <w:gridSpan w:val="3"/>
            <w:vMerge/>
            <w:tcBorders>
              <w:top w:val="nil"/>
              <w:left w:val="single" w:sz="4" w:space="0" w:color="auto"/>
              <w:bottom w:val="single" w:sz="4" w:space="0" w:color="auto"/>
              <w:right w:val="single" w:sz="4" w:space="0" w:color="auto"/>
            </w:tcBorders>
            <w:noWrap/>
            <w:vAlign w:val="center"/>
          </w:tcPr>
          <w:p w:rsidR="00F367F9" w:rsidRPr="00130F67" w:rsidRDefault="00F367F9">
            <w:pPr>
              <w:widowControl/>
              <w:jc w:val="left"/>
              <w:rPr>
                <w:rFonts w:ascii="宋体" w:hAnsi="宋体" w:cs="宋体"/>
                <w:color w:val="000000"/>
                <w:kern w:val="0"/>
                <w:sz w:val="18"/>
                <w:szCs w:val="18"/>
              </w:rPr>
            </w:pPr>
          </w:p>
        </w:tc>
      </w:tr>
      <w:tr w:rsidR="006A5852" w:rsidTr="00C32878">
        <w:trPr>
          <w:trHeight w:val="975"/>
        </w:trPr>
        <w:tc>
          <w:tcPr>
            <w:tcW w:w="153" w:type="pct"/>
            <w:vMerge/>
            <w:tcBorders>
              <w:top w:val="nil"/>
              <w:left w:val="single" w:sz="4" w:space="0" w:color="auto"/>
              <w:bottom w:val="single" w:sz="4" w:space="0" w:color="000000"/>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138" w:type="pct"/>
            <w:vMerge/>
            <w:tcBorders>
              <w:left w:val="single" w:sz="4" w:space="0" w:color="auto"/>
              <w:bottom w:val="single" w:sz="4" w:space="0" w:color="auto"/>
              <w:right w:val="single" w:sz="4" w:space="0" w:color="auto"/>
            </w:tcBorders>
            <w:noWrap/>
            <w:vAlign w:val="center"/>
          </w:tcPr>
          <w:p w:rsidR="00F367F9" w:rsidRDefault="00F367F9">
            <w:pPr>
              <w:widowControl/>
              <w:jc w:val="left"/>
              <w:rPr>
                <w:rFonts w:ascii="宋体" w:hAnsi="宋体" w:cs="宋体"/>
                <w:color w:val="000000"/>
                <w:kern w:val="0"/>
                <w:sz w:val="20"/>
                <w:szCs w:val="20"/>
              </w:rPr>
            </w:pPr>
          </w:p>
        </w:tc>
        <w:tc>
          <w:tcPr>
            <w:tcW w:w="317" w:type="pct"/>
            <w:gridSpan w:val="3"/>
            <w:tcBorders>
              <w:top w:val="nil"/>
              <w:left w:val="nil"/>
              <w:bottom w:val="single" w:sz="4" w:space="0" w:color="auto"/>
              <w:right w:val="single" w:sz="4" w:space="0" w:color="auto"/>
            </w:tcBorders>
            <w:noWrap/>
            <w:vAlign w:val="center"/>
          </w:tcPr>
          <w:p w:rsidR="00F367F9" w:rsidRPr="00130F67" w:rsidRDefault="003261E7">
            <w:pPr>
              <w:widowControl/>
              <w:rPr>
                <w:rFonts w:ascii="宋体" w:hAnsi="宋体" w:cs="宋体"/>
                <w:color w:val="000000"/>
                <w:kern w:val="0"/>
                <w:sz w:val="20"/>
                <w:szCs w:val="20"/>
              </w:rPr>
            </w:pPr>
            <w:r w:rsidRPr="00130F67">
              <w:rPr>
                <w:rFonts w:ascii="宋体" w:hAnsi="宋体" w:cs="宋体" w:hint="eastAsia"/>
                <w:color w:val="000000"/>
                <w:kern w:val="0"/>
                <w:sz w:val="20"/>
                <w:szCs w:val="20"/>
              </w:rPr>
              <w:t>成本指标</w:t>
            </w:r>
            <w:r w:rsidR="00244A5E" w:rsidRPr="00130F67">
              <w:rPr>
                <w:rFonts w:ascii="宋体" w:hAnsi="宋体" w:cs="宋体" w:hint="eastAsia"/>
                <w:color w:val="000000"/>
                <w:kern w:val="0"/>
                <w:sz w:val="20"/>
                <w:szCs w:val="20"/>
              </w:rPr>
              <w:t>：</w:t>
            </w:r>
          </w:p>
          <w:p w:rsidR="003261E7" w:rsidRPr="00130F67" w:rsidRDefault="003261E7">
            <w:pPr>
              <w:widowControl/>
              <w:rPr>
                <w:rFonts w:ascii="宋体" w:hAnsi="宋体" w:cs="宋体"/>
                <w:color w:val="000000"/>
                <w:kern w:val="0"/>
                <w:sz w:val="20"/>
                <w:szCs w:val="20"/>
              </w:rPr>
            </w:pPr>
            <w:r w:rsidRPr="00130F67">
              <w:rPr>
                <w:rFonts w:ascii="宋体" w:hAnsi="宋体" w:cs="宋体" w:hint="eastAsia"/>
                <w:color w:val="000000"/>
                <w:kern w:val="0"/>
                <w:sz w:val="20"/>
                <w:szCs w:val="20"/>
              </w:rPr>
              <w:t>案均成本</w:t>
            </w:r>
          </w:p>
        </w:tc>
        <w:tc>
          <w:tcPr>
            <w:tcW w:w="676" w:type="pct"/>
            <w:gridSpan w:val="3"/>
            <w:tcBorders>
              <w:top w:val="nil"/>
              <w:left w:val="nil"/>
              <w:bottom w:val="single" w:sz="4" w:space="0" w:color="auto"/>
              <w:right w:val="single" w:sz="4" w:space="0" w:color="auto"/>
            </w:tcBorders>
            <w:noWrap/>
            <w:vAlign w:val="center"/>
          </w:tcPr>
          <w:p w:rsidR="00F367F9" w:rsidRPr="00130F67" w:rsidRDefault="00244A5E">
            <w:pPr>
              <w:widowControl/>
              <w:jc w:val="center"/>
              <w:rPr>
                <w:rFonts w:ascii="宋体" w:hAnsi="宋体" w:cs="宋体"/>
                <w:kern w:val="0"/>
                <w:sz w:val="20"/>
                <w:szCs w:val="20"/>
              </w:rPr>
            </w:pPr>
            <w:r w:rsidRPr="00130F67">
              <w:rPr>
                <w:rFonts w:ascii="宋体" w:hAnsi="宋体" w:cs="宋体" w:hint="eastAsia"/>
                <w:kern w:val="0"/>
                <w:sz w:val="20"/>
                <w:szCs w:val="20"/>
              </w:rPr>
              <w:t>0.7万元</w:t>
            </w:r>
          </w:p>
        </w:tc>
        <w:tc>
          <w:tcPr>
            <w:tcW w:w="958" w:type="pct"/>
            <w:gridSpan w:val="4"/>
            <w:tcBorders>
              <w:top w:val="nil"/>
              <w:left w:val="nil"/>
              <w:bottom w:val="single" w:sz="4" w:space="0" w:color="auto"/>
              <w:right w:val="single" w:sz="4" w:space="0" w:color="auto"/>
            </w:tcBorders>
            <w:noWrap/>
            <w:vAlign w:val="center"/>
          </w:tcPr>
          <w:p w:rsidR="00F367F9" w:rsidRPr="00130F67" w:rsidRDefault="00244A5E">
            <w:pPr>
              <w:widowControl/>
              <w:jc w:val="center"/>
              <w:rPr>
                <w:rFonts w:ascii="宋体" w:hAnsi="宋体" w:cs="宋体"/>
                <w:kern w:val="0"/>
                <w:sz w:val="20"/>
                <w:szCs w:val="20"/>
              </w:rPr>
            </w:pPr>
            <w:r w:rsidRPr="00130F67">
              <w:rPr>
                <w:rFonts w:ascii="宋体" w:hAnsi="宋体" w:cs="宋体" w:hint="eastAsia"/>
                <w:kern w:val="0"/>
                <w:sz w:val="20"/>
                <w:szCs w:val="20"/>
              </w:rPr>
              <w:t>0.79万元</w:t>
            </w:r>
          </w:p>
        </w:tc>
        <w:tc>
          <w:tcPr>
            <w:tcW w:w="236" w:type="pct"/>
            <w:tcBorders>
              <w:top w:val="single" w:sz="4" w:space="0" w:color="auto"/>
              <w:left w:val="single" w:sz="4" w:space="0" w:color="auto"/>
              <w:bottom w:val="single" w:sz="4" w:space="0" w:color="auto"/>
              <w:right w:val="single" w:sz="4" w:space="0" w:color="auto"/>
            </w:tcBorders>
            <w:noWrap/>
            <w:vAlign w:val="center"/>
          </w:tcPr>
          <w:p w:rsidR="00F367F9" w:rsidRPr="00130F67" w:rsidRDefault="00516FED">
            <w:pPr>
              <w:widowControl/>
              <w:jc w:val="left"/>
              <w:rPr>
                <w:rFonts w:ascii="宋体" w:hAnsi="宋体" w:cs="宋体"/>
                <w:color w:val="000000"/>
                <w:kern w:val="0"/>
                <w:sz w:val="20"/>
                <w:szCs w:val="20"/>
              </w:rPr>
            </w:pPr>
            <w:r w:rsidRPr="00130F67">
              <w:rPr>
                <w:rFonts w:ascii="宋体" w:hAnsi="宋体" w:cs="宋体" w:hint="eastAsia"/>
                <w:color w:val="000000"/>
                <w:kern w:val="0"/>
                <w:sz w:val="20"/>
                <w:szCs w:val="20"/>
              </w:rPr>
              <w:t>7</w:t>
            </w:r>
          </w:p>
        </w:tc>
        <w:tc>
          <w:tcPr>
            <w:tcW w:w="228" w:type="pct"/>
            <w:gridSpan w:val="4"/>
            <w:tcBorders>
              <w:top w:val="nil"/>
              <w:left w:val="nil"/>
              <w:bottom w:val="single" w:sz="4" w:space="0" w:color="auto"/>
              <w:right w:val="nil"/>
            </w:tcBorders>
            <w:noWrap/>
            <w:vAlign w:val="center"/>
          </w:tcPr>
          <w:p w:rsidR="00F367F9" w:rsidRPr="00130F67" w:rsidRDefault="00244A5E">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5</w:t>
            </w:r>
          </w:p>
        </w:tc>
        <w:tc>
          <w:tcPr>
            <w:tcW w:w="1075" w:type="pct"/>
            <w:gridSpan w:val="2"/>
            <w:vMerge/>
            <w:tcBorders>
              <w:top w:val="nil"/>
              <w:left w:val="single" w:sz="4" w:space="0" w:color="auto"/>
              <w:bottom w:val="single" w:sz="4" w:space="0" w:color="auto"/>
              <w:right w:val="single" w:sz="4" w:space="0" w:color="auto"/>
            </w:tcBorders>
            <w:noWrap/>
            <w:vAlign w:val="center"/>
          </w:tcPr>
          <w:p w:rsidR="00F367F9" w:rsidRPr="00130F67" w:rsidRDefault="00F367F9">
            <w:pPr>
              <w:widowControl/>
              <w:jc w:val="left"/>
              <w:rPr>
                <w:rFonts w:ascii="宋体" w:hAnsi="宋体" w:cs="宋体"/>
                <w:color w:val="000000"/>
                <w:kern w:val="0"/>
                <w:sz w:val="18"/>
                <w:szCs w:val="18"/>
              </w:rPr>
            </w:pPr>
          </w:p>
        </w:tc>
        <w:tc>
          <w:tcPr>
            <w:tcW w:w="1219" w:type="pct"/>
            <w:gridSpan w:val="3"/>
            <w:vMerge/>
            <w:tcBorders>
              <w:top w:val="nil"/>
              <w:left w:val="single" w:sz="4" w:space="0" w:color="auto"/>
              <w:bottom w:val="single" w:sz="4" w:space="0" w:color="auto"/>
              <w:right w:val="single" w:sz="4" w:space="0" w:color="auto"/>
            </w:tcBorders>
            <w:noWrap/>
            <w:vAlign w:val="center"/>
          </w:tcPr>
          <w:p w:rsidR="00F367F9" w:rsidRPr="00130F67" w:rsidRDefault="00F367F9">
            <w:pPr>
              <w:widowControl/>
              <w:jc w:val="left"/>
              <w:rPr>
                <w:rFonts w:ascii="宋体" w:hAnsi="宋体" w:cs="宋体"/>
                <w:color w:val="000000"/>
                <w:kern w:val="0"/>
                <w:sz w:val="18"/>
                <w:szCs w:val="18"/>
              </w:rPr>
            </w:pPr>
          </w:p>
        </w:tc>
      </w:tr>
      <w:tr w:rsidR="009E1A43" w:rsidTr="000516E7">
        <w:trPr>
          <w:trHeight w:val="675"/>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vMerge w:val="restart"/>
            <w:tcBorders>
              <w:top w:val="nil"/>
              <w:left w:val="single" w:sz="4" w:space="0" w:color="auto"/>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317" w:type="pct"/>
            <w:gridSpan w:val="3"/>
            <w:tcBorders>
              <w:top w:val="nil"/>
              <w:left w:val="nil"/>
              <w:bottom w:val="single" w:sz="4" w:space="0" w:color="auto"/>
              <w:right w:val="single" w:sz="4" w:space="0" w:color="auto"/>
            </w:tcBorders>
            <w:noWrap/>
            <w:vAlign w:val="center"/>
          </w:tcPr>
          <w:p w:rsidR="009E1A43" w:rsidRPr="00130F67" w:rsidRDefault="009E1A43" w:rsidP="000516E7">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社会效益</w:t>
            </w:r>
            <w:r w:rsidR="000516E7" w:rsidRPr="00130F67">
              <w:rPr>
                <w:rFonts w:ascii="宋体" w:hAnsi="宋体" w:cs="宋体" w:hint="eastAsia"/>
                <w:color w:val="000000"/>
                <w:kern w:val="0"/>
                <w:sz w:val="20"/>
                <w:szCs w:val="20"/>
              </w:rPr>
              <w:t>：</w:t>
            </w:r>
          </w:p>
        </w:tc>
        <w:tc>
          <w:tcPr>
            <w:tcW w:w="676" w:type="pct"/>
            <w:gridSpan w:val="3"/>
            <w:tcBorders>
              <w:top w:val="nil"/>
              <w:left w:val="nil"/>
              <w:bottom w:val="single" w:sz="4" w:space="0" w:color="auto"/>
              <w:right w:val="single" w:sz="4" w:space="0" w:color="auto"/>
            </w:tcBorders>
            <w:noWrap/>
            <w:vAlign w:val="bottom"/>
          </w:tcPr>
          <w:p w:rsidR="000516E7" w:rsidRPr="00130F67" w:rsidRDefault="000516E7" w:rsidP="000516E7">
            <w:pPr>
              <w:widowControl/>
              <w:jc w:val="center"/>
              <w:rPr>
                <w:rFonts w:ascii="宋体" w:hAnsi="宋体" w:cs="宋体"/>
                <w:color w:val="000000"/>
                <w:kern w:val="0"/>
                <w:sz w:val="20"/>
                <w:szCs w:val="20"/>
              </w:rPr>
            </w:pPr>
          </w:p>
          <w:p w:rsidR="000516E7" w:rsidRPr="00130F67" w:rsidRDefault="000516E7" w:rsidP="000516E7">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围绕大局履职尽责，服务区域内高质量绿色发展</w:t>
            </w:r>
          </w:p>
          <w:p w:rsidR="009E1A43" w:rsidRPr="00130F67" w:rsidRDefault="009E1A43" w:rsidP="000516E7">
            <w:pPr>
              <w:widowControl/>
              <w:jc w:val="center"/>
              <w:rPr>
                <w:rFonts w:ascii="宋体" w:hAnsi="宋体" w:cs="宋体"/>
                <w:color w:val="000000"/>
                <w:kern w:val="0"/>
                <w:sz w:val="20"/>
                <w:szCs w:val="20"/>
              </w:rPr>
            </w:pPr>
          </w:p>
        </w:tc>
        <w:tc>
          <w:tcPr>
            <w:tcW w:w="958" w:type="pct"/>
            <w:gridSpan w:val="4"/>
            <w:tcBorders>
              <w:top w:val="nil"/>
              <w:left w:val="nil"/>
              <w:bottom w:val="single" w:sz="4" w:space="0" w:color="auto"/>
              <w:right w:val="single" w:sz="4" w:space="0" w:color="auto"/>
            </w:tcBorders>
            <w:noWrap/>
            <w:vAlign w:val="center"/>
          </w:tcPr>
          <w:p w:rsidR="009E1A43" w:rsidRPr="00130F67" w:rsidRDefault="00737C82" w:rsidP="00A414AE">
            <w:pPr>
              <w:widowControl/>
              <w:jc w:val="center"/>
              <w:rPr>
                <w:rFonts w:ascii="宋体" w:hAnsi="宋体" w:cs="宋体"/>
                <w:color w:val="000000"/>
                <w:kern w:val="0"/>
                <w:sz w:val="18"/>
                <w:szCs w:val="18"/>
              </w:rPr>
            </w:pPr>
            <w:r w:rsidRPr="00130F67">
              <w:rPr>
                <w:rFonts w:ascii="宋体" w:hAnsi="宋体" w:cs="宋体" w:hint="eastAsia"/>
                <w:color w:val="000000"/>
                <w:kern w:val="0"/>
                <w:sz w:val="20"/>
                <w:szCs w:val="20"/>
              </w:rPr>
              <w:t>服务冬奥会筹办举办、服务法治政府建设、服务美丽延庆建设、服务乡村振兴，</w:t>
            </w:r>
            <w:r w:rsidR="003B008E" w:rsidRPr="00130F67">
              <w:rPr>
                <w:rFonts w:ascii="宋体" w:hAnsi="宋体" w:cs="宋体" w:hint="eastAsia"/>
                <w:color w:val="000000"/>
                <w:kern w:val="0"/>
                <w:sz w:val="20"/>
                <w:szCs w:val="20"/>
              </w:rPr>
              <w:t>强化民生司法保障</w:t>
            </w:r>
            <w:r w:rsidRPr="00130F67">
              <w:rPr>
                <w:rFonts w:ascii="宋体" w:hAnsi="宋体" w:cs="宋体" w:hint="eastAsia"/>
                <w:color w:val="000000"/>
                <w:kern w:val="0"/>
                <w:sz w:val="20"/>
                <w:szCs w:val="20"/>
              </w:rPr>
              <w:t>、</w:t>
            </w:r>
            <w:r w:rsidR="003B008E" w:rsidRPr="00130F67">
              <w:rPr>
                <w:rFonts w:ascii="宋体" w:hAnsi="宋体" w:cs="宋体" w:hint="eastAsia"/>
                <w:color w:val="000000"/>
                <w:kern w:val="0"/>
                <w:sz w:val="20"/>
                <w:szCs w:val="20"/>
              </w:rPr>
              <w:t>维护社会安全稳定</w:t>
            </w:r>
          </w:p>
        </w:tc>
        <w:tc>
          <w:tcPr>
            <w:tcW w:w="236" w:type="pct"/>
            <w:tcBorders>
              <w:top w:val="single" w:sz="4" w:space="0" w:color="auto"/>
              <w:left w:val="single" w:sz="4" w:space="0" w:color="auto"/>
              <w:bottom w:val="single" w:sz="4" w:space="0" w:color="auto"/>
              <w:right w:val="single" w:sz="4" w:space="0" w:color="auto"/>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7</w:t>
            </w:r>
          </w:p>
        </w:tc>
        <w:tc>
          <w:tcPr>
            <w:tcW w:w="228" w:type="pct"/>
            <w:gridSpan w:val="4"/>
            <w:tcBorders>
              <w:top w:val="nil"/>
              <w:left w:val="nil"/>
              <w:bottom w:val="single" w:sz="4" w:space="0" w:color="auto"/>
              <w:right w:val="nil"/>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7</w:t>
            </w:r>
          </w:p>
        </w:tc>
        <w:tc>
          <w:tcPr>
            <w:tcW w:w="1075" w:type="pct"/>
            <w:gridSpan w:val="2"/>
            <w:vMerge w:val="restart"/>
            <w:tcBorders>
              <w:top w:val="nil"/>
              <w:left w:val="single" w:sz="4" w:space="0" w:color="auto"/>
              <w:bottom w:val="single" w:sz="4" w:space="0" w:color="auto"/>
              <w:right w:val="single" w:sz="4" w:space="0" w:color="auto"/>
            </w:tcBorders>
            <w:noWrap/>
            <w:vAlign w:val="center"/>
          </w:tcPr>
          <w:p w:rsidR="009E1A43" w:rsidRPr="00130F67" w:rsidRDefault="009E1A43" w:rsidP="009925EE">
            <w:pPr>
              <w:widowControl/>
              <w:jc w:val="left"/>
              <w:rPr>
                <w:rFonts w:ascii="宋体" w:hAnsi="宋体" w:cs="宋体"/>
                <w:color w:val="000000"/>
                <w:kern w:val="0"/>
                <w:sz w:val="18"/>
                <w:szCs w:val="18"/>
              </w:rPr>
            </w:pPr>
            <w:r w:rsidRPr="00130F67">
              <w:rPr>
                <w:rFonts w:ascii="宋体" w:hAnsi="宋体" w:cs="宋体" w:hint="eastAsia"/>
                <w:b/>
                <w:bCs/>
                <w:color w:val="000000"/>
                <w:kern w:val="0"/>
                <w:sz w:val="18"/>
                <w:szCs w:val="18"/>
              </w:rPr>
              <w:t>经济效益</w:t>
            </w:r>
            <w:r w:rsidRPr="00130F67">
              <w:rPr>
                <w:rFonts w:ascii="宋体" w:hAnsi="宋体" w:cs="宋体" w:hint="eastAsia"/>
                <w:color w:val="000000"/>
                <w:kern w:val="0"/>
                <w:sz w:val="18"/>
                <w:szCs w:val="18"/>
              </w:rPr>
              <w:t>：部门（单位）履行职责对经济发展所带来的直接或间接影响。</w:t>
            </w:r>
            <w:r w:rsidRPr="00130F67">
              <w:rPr>
                <w:rFonts w:ascii="宋体" w:hAnsi="宋体" w:cs="宋体" w:hint="eastAsia"/>
                <w:b/>
                <w:bCs/>
                <w:color w:val="000000"/>
                <w:kern w:val="0"/>
                <w:sz w:val="18"/>
                <w:szCs w:val="18"/>
              </w:rPr>
              <w:t>社会效益</w:t>
            </w:r>
            <w:r w:rsidRPr="00130F67">
              <w:rPr>
                <w:rFonts w:ascii="宋体" w:hAnsi="宋体" w:cs="宋体" w:hint="eastAsia"/>
                <w:color w:val="000000"/>
                <w:kern w:val="0"/>
                <w:sz w:val="18"/>
                <w:szCs w:val="18"/>
              </w:rPr>
              <w:t>：部门（单位）履行职责对社会发展所带来的直接或间接影响。</w:t>
            </w:r>
            <w:r w:rsidRPr="00130F67">
              <w:rPr>
                <w:rFonts w:ascii="宋体" w:hAnsi="宋体" w:cs="宋体" w:hint="eastAsia"/>
                <w:b/>
                <w:bCs/>
                <w:color w:val="000000"/>
                <w:kern w:val="0"/>
                <w:sz w:val="18"/>
                <w:szCs w:val="18"/>
              </w:rPr>
              <w:t>环境效益</w:t>
            </w:r>
            <w:r w:rsidRPr="00130F67">
              <w:rPr>
                <w:rFonts w:ascii="宋体" w:hAnsi="宋体" w:cs="宋体" w:hint="eastAsia"/>
                <w:color w:val="000000"/>
                <w:kern w:val="0"/>
                <w:sz w:val="18"/>
                <w:szCs w:val="18"/>
              </w:rPr>
              <w:t>：部门（单位）履行职责对环境所带来的直接或间接影响。</w:t>
            </w:r>
            <w:r w:rsidRPr="00130F67">
              <w:rPr>
                <w:rFonts w:ascii="宋体" w:hAnsi="宋体" w:cs="宋体" w:hint="eastAsia"/>
                <w:b/>
                <w:bCs/>
                <w:color w:val="000000"/>
                <w:kern w:val="0"/>
                <w:sz w:val="18"/>
                <w:szCs w:val="18"/>
              </w:rPr>
              <w:t>可持续性影响：</w:t>
            </w:r>
            <w:r w:rsidRPr="00130F67">
              <w:rPr>
                <w:rFonts w:ascii="宋体" w:hAnsi="宋体" w:cs="宋体" w:hint="eastAsia"/>
                <w:color w:val="000000"/>
                <w:kern w:val="0"/>
                <w:sz w:val="18"/>
                <w:szCs w:val="18"/>
              </w:rPr>
              <w:t>部门绩效目标实现的长效机制建设情况，部门工作效率提升措施的创新。</w:t>
            </w:r>
            <w:r w:rsidRPr="00130F67">
              <w:rPr>
                <w:rFonts w:ascii="宋体" w:hAnsi="宋体" w:cs="宋体" w:hint="eastAsia"/>
                <w:b/>
                <w:bCs/>
                <w:color w:val="000000"/>
                <w:kern w:val="0"/>
                <w:sz w:val="18"/>
                <w:szCs w:val="18"/>
              </w:rPr>
              <w:t>服务对象满意度</w:t>
            </w:r>
            <w:r w:rsidRPr="00130F67">
              <w:rPr>
                <w:rFonts w:ascii="宋体" w:hAnsi="宋体" w:cs="宋体" w:hint="eastAsia"/>
                <w:color w:val="000000"/>
                <w:kern w:val="0"/>
                <w:sz w:val="18"/>
                <w:szCs w:val="18"/>
              </w:rPr>
              <w:t>：部门（单位）的服务对象对部门履职效果的满意程度。</w:t>
            </w:r>
          </w:p>
        </w:tc>
        <w:tc>
          <w:tcPr>
            <w:tcW w:w="1219" w:type="pct"/>
            <w:gridSpan w:val="3"/>
            <w:vMerge w:val="restart"/>
            <w:tcBorders>
              <w:top w:val="nil"/>
              <w:left w:val="single" w:sz="4" w:space="0" w:color="auto"/>
              <w:bottom w:val="single" w:sz="4" w:space="0" w:color="auto"/>
              <w:right w:val="single" w:sz="4" w:space="0" w:color="auto"/>
            </w:tcBorders>
            <w:noWrap/>
            <w:vAlign w:val="center"/>
          </w:tcPr>
          <w:p w:rsidR="009E1A43" w:rsidRPr="00130F67" w:rsidRDefault="009E1A43" w:rsidP="008B0DE6">
            <w:pPr>
              <w:widowControl/>
              <w:jc w:val="left"/>
              <w:rPr>
                <w:rFonts w:ascii="宋体" w:hAnsi="宋体" w:cs="宋体"/>
                <w:color w:val="000000"/>
                <w:kern w:val="0"/>
                <w:sz w:val="18"/>
                <w:szCs w:val="18"/>
              </w:rPr>
            </w:pPr>
            <w:r w:rsidRPr="00130F67">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9E1A43" w:rsidTr="00C32878">
        <w:trPr>
          <w:trHeight w:val="630"/>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vMerge/>
            <w:tcBorders>
              <w:top w:val="nil"/>
              <w:left w:val="single" w:sz="4" w:space="0" w:color="auto"/>
              <w:bottom w:val="single" w:sz="4" w:space="0" w:color="auto"/>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317" w:type="pct"/>
            <w:gridSpan w:val="3"/>
            <w:tcBorders>
              <w:top w:val="nil"/>
              <w:left w:val="nil"/>
              <w:bottom w:val="single" w:sz="4" w:space="0" w:color="auto"/>
              <w:right w:val="single" w:sz="4" w:space="0" w:color="auto"/>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服务对象满意度：同级人代会通过率</w:t>
            </w:r>
          </w:p>
        </w:tc>
        <w:tc>
          <w:tcPr>
            <w:tcW w:w="676" w:type="pct"/>
            <w:gridSpan w:val="3"/>
            <w:tcBorders>
              <w:top w:val="nil"/>
              <w:left w:val="nil"/>
              <w:bottom w:val="single" w:sz="4" w:space="0" w:color="auto"/>
              <w:right w:val="single" w:sz="4" w:space="0" w:color="auto"/>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 xml:space="preserve">100%　</w:t>
            </w:r>
          </w:p>
        </w:tc>
        <w:tc>
          <w:tcPr>
            <w:tcW w:w="958" w:type="pct"/>
            <w:gridSpan w:val="4"/>
            <w:tcBorders>
              <w:top w:val="nil"/>
              <w:left w:val="nil"/>
              <w:bottom w:val="single" w:sz="4" w:space="0" w:color="auto"/>
              <w:right w:val="single" w:sz="4" w:space="0" w:color="auto"/>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 xml:space="preserve">100%　</w:t>
            </w:r>
          </w:p>
        </w:tc>
        <w:tc>
          <w:tcPr>
            <w:tcW w:w="236" w:type="pct"/>
            <w:tcBorders>
              <w:top w:val="single" w:sz="4" w:space="0" w:color="auto"/>
              <w:left w:val="single" w:sz="4" w:space="0" w:color="auto"/>
              <w:bottom w:val="single" w:sz="4" w:space="0" w:color="auto"/>
              <w:right w:val="single" w:sz="4" w:space="0" w:color="auto"/>
            </w:tcBorders>
            <w:noWrap/>
            <w:vAlign w:val="center"/>
          </w:tcPr>
          <w:p w:rsidR="009E1A43" w:rsidRPr="00130F67" w:rsidRDefault="009E1A43" w:rsidP="00C32878">
            <w:pPr>
              <w:jc w:val="left"/>
              <w:rPr>
                <w:rFonts w:ascii="宋体" w:hAnsi="宋体" w:cs="宋体"/>
                <w:color w:val="000000"/>
                <w:kern w:val="0"/>
                <w:sz w:val="20"/>
                <w:szCs w:val="20"/>
              </w:rPr>
            </w:pPr>
            <w:r w:rsidRPr="00130F67">
              <w:rPr>
                <w:rFonts w:ascii="宋体" w:hAnsi="宋体" w:cs="宋体" w:hint="eastAsia"/>
                <w:color w:val="000000"/>
                <w:kern w:val="0"/>
                <w:sz w:val="20"/>
                <w:szCs w:val="20"/>
              </w:rPr>
              <w:t>8</w:t>
            </w:r>
          </w:p>
        </w:tc>
        <w:tc>
          <w:tcPr>
            <w:tcW w:w="228" w:type="pct"/>
            <w:gridSpan w:val="4"/>
            <w:tcBorders>
              <w:top w:val="nil"/>
              <w:left w:val="nil"/>
              <w:bottom w:val="single" w:sz="4" w:space="0" w:color="auto"/>
              <w:right w:val="nil"/>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 xml:space="preserve">8　</w:t>
            </w:r>
          </w:p>
        </w:tc>
        <w:tc>
          <w:tcPr>
            <w:tcW w:w="1075" w:type="pct"/>
            <w:gridSpan w:val="2"/>
            <w:vMerge/>
            <w:tcBorders>
              <w:top w:val="nil"/>
              <w:left w:val="single" w:sz="4" w:space="0" w:color="auto"/>
              <w:bottom w:val="single" w:sz="4" w:space="0" w:color="auto"/>
              <w:right w:val="single" w:sz="4" w:space="0" w:color="auto"/>
            </w:tcBorders>
            <w:noWrap/>
            <w:vAlign w:val="center"/>
          </w:tcPr>
          <w:p w:rsidR="009E1A43" w:rsidRPr="00130F67" w:rsidRDefault="009E1A43">
            <w:pPr>
              <w:widowControl/>
              <w:jc w:val="left"/>
              <w:rPr>
                <w:rFonts w:ascii="宋体" w:hAnsi="宋体" w:cs="宋体"/>
                <w:color w:val="000000"/>
                <w:kern w:val="0"/>
                <w:sz w:val="18"/>
                <w:szCs w:val="18"/>
              </w:rPr>
            </w:pPr>
          </w:p>
        </w:tc>
        <w:tc>
          <w:tcPr>
            <w:tcW w:w="1219" w:type="pct"/>
            <w:gridSpan w:val="3"/>
            <w:vMerge/>
            <w:tcBorders>
              <w:top w:val="nil"/>
              <w:left w:val="single" w:sz="4" w:space="0" w:color="auto"/>
              <w:bottom w:val="single" w:sz="4" w:space="0" w:color="auto"/>
              <w:right w:val="single" w:sz="4" w:space="0" w:color="auto"/>
            </w:tcBorders>
            <w:noWrap/>
            <w:vAlign w:val="center"/>
          </w:tcPr>
          <w:p w:rsidR="009E1A43" w:rsidRPr="00130F67" w:rsidRDefault="009E1A43">
            <w:pPr>
              <w:widowControl/>
              <w:jc w:val="left"/>
              <w:rPr>
                <w:rFonts w:ascii="宋体" w:hAnsi="宋体" w:cs="宋体"/>
                <w:color w:val="000000"/>
                <w:kern w:val="0"/>
                <w:sz w:val="18"/>
                <w:szCs w:val="18"/>
              </w:rPr>
            </w:pPr>
          </w:p>
        </w:tc>
      </w:tr>
      <w:tr w:rsidR="009E1A43" w:rsidTr="00C32878">
        <w:trPr>
          <w:trHeight w:val="690"/>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vMerge/>
            <w:tcBorders>
              <w:top w:val="nil"/>
              <w:left w:val="single" w:sz="4" w:space="0" w:color="auto"/>
              <w:bottom w:val="single" w:sz="4" w:space="0" w:color="auto"/>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317" w:type="pct"/>
            <w:gridSpan w:val="3"/>
            <w:tcBorders>
              <w:top w:val="nil"/>
              <w:left w:val="nil"/>
              <w:bottom w:val="single" w:sz="4" w:space="0" w:color="auto"/>
              <w:right w:val="single" w:sz="4" w:space="0" w:color="auto"/>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经济效益</w:t>
            </w:r>
            <w:r w:rsidR="000516E7" w:rsidRPr="00130F67">
              <w:rPr>
                <w:rFonts w:ascii="宋体" w:hAnsi="宋体" w:cs="宋体" w:hint="eastAsia"/>
                <w:color w:val="000000"/>
                <w:kern w:val="0"/>
                <w:sz w:val="20"/>
                <w:szCs w:val="20"/>
              </w:rPr>
              <w:t>：</w:t>
            </w:r>
          </w:p>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保证首都经济运转和维护营商环境情况</w:t>
            </w:r>
          </w:p>
        </w:tc>
        <w:tc>
          <w:tcPr>
            <w:tcW w:w="676" w:type="pct"/>
            <w:gridSpan w:val="3"/>
            <w:tcBorders>
              <w:top w:val="nil"/>
              <w:left w:val="nil"/>
              <w:bottom w:val="single" w:sz="4" w:space="0" w:color="auto"/>
              <w:right w:val="single" w:sz="4" w:space="0" w:color="auto"/>
            </w:tcBorders>
            <w:noWrap/>
            <w:vAlign w:val="center"/>
          </w:tcPr>
          <w:p w:rsidR="009E1A43" w:rsidRPr="00130F67" w:rsidRDefault="009E1A43" w:rsidP="004E4B1D">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 xml:space="preserve">围绕优化营商环境重点工作，优化窗口服务环境，积极营造法治化、便利化营商环境。　</w:t>
            </w:r>
          </w:p>
        </w:tc>
        <w:tc>
          <w:tcPr>
            <w:tcW w:w="958" w:type="pct"/>
            <w:gridSpan w:val="4"/>
            <w:tcBorders>
              <w:top w:val="nil"/>
              <w:left w:val="nil"/>
              <w:bottom w:val="single" w:sz="4" w:space="0" w:color="auto"/>
              <w:right w:val="single" w:sz="4" w:space="0" w:color="auto"/>
            </w:tcBorders>
            <w:noWrap/>
            <w:vAlign w:val="center"/>
          </w:tcPr>
          <w:p w:rsidR="004E4B1D" w:rsidRPr="00130F67" w:rsidRDefault="004E4B1D" w:rsidP="004E4B1D">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优化窗口服务环境，严格规范司法审判行为，切实有效提升审判质效，主动对接辖区内重点民营企业，依法保障企业合法经营。</w:t>
            </w:r>
          </w:p>
          <w:p w:rsidR="009E1A43" w:rsidRPr="00130F67" w:rsidRDefault="009E1A43" w:rsidP="00210D13">
            <w:pPr>
              <w:widowControl/>
              <w:jc w:val="center"/>
              <w:rPr>
                <w:rFonts w:ascii="宋体" w:hAnsi="宋体" w:cs="宋体"/>
                <w:color w:val="000000"/>
                <w:kern w:val="0"/>
                <w:sz w:val="20"/>
                <w:szCs w:val="20"/>
              </w:rPr>
            </w:pPr>
          </w:p>
        </w:tc>
        <w:tc>
          <w:tcPr>
            <w:tcW w:w="236" w:type="pct"/>
            <w:tcBorders>
              <w:top w:val="single" w:sz="4" w:space="0" w:color="auto"/>
              <w:left w:val="single" w:sz="4" w:space="0" w:color="auto"/>
              <w:bottom w:val="single" w:sz="4" w:space="0" w:color="auto"/>
              <w:right w:val="single" w:sz="4" w:space="0" w:color="auto"/>
            </w:tcBorders>
            <w:noWrap/>
            <w:vAlign w:val="center"/>
          </w:tcPr>
          <w:p w:rsidR="009E1A43" w:rsidRPr="00130F67" w:rsidRDefault="009E1A43">
            <w:pPr>
              <w:widowControl/>
              <w:jc w:val="left"/>
              <w:rPr>
                <w:rFonts w:ascii="宋体" w:hAnsi="宋体" w:cs="宋体"/>
                <w:color w:val="000000"/>
                <w:kern w:val="0"/>
                <w:sz w:val="20"/>
                <w:szCs w:val="20"/>
              </w:rPr>
            </w:pPr>
            <w:r w:rsidRPr="00130F67">
              <w:rPr>
                <w:rFonts w:ascii="宋体" w:hAnsi="宋体" w:cs="宋体" w:hint="eastAsia"/>
                <w:color w:val="000000"/>
                <w:kern w:val="0"/>
                <w:sz w:val="20"/>
                <w:szCs w:val="20"/>
              </w:rPr>
              <w:t>8</w:t>
            </w:r>
          </w:p>
        </w:tc>
        <w:tc>
          <w:tcPr>
            <w:tcW w:w="228" w:type="pct"/>
            <w:gridSpan w:val="4"/>
            <w:tcBorders>
              <w:top w:val="nil"/>
              <w:left w:val="nil"/>
              <w:bottom w:val="single" w:sz="4" w:space="0" w:color="auto"/>
              <w:right w:val="nil"/>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 xml:space="preserve">8　</w:t>
            </w:r>
          </w:p>
        </w:tc>
        <w:tc>
          <w:tcPr>
            <w:tcW w:w="1075" w:type="pct"/>
            <w:gridSpan w:val="2"/>
            <w:vMerge/>
            <w:tcBorders>
              <w:top w:val="nil"/>
              <w:left w:val="single" w:sz="4" w:space="0" w:color="auto"/>
              <w:bottom w:val="single" w:sz="4" w:space="0" w:color="auto"/>
              <w:right w:val="single" w:sz="4" w:space="0" w:color="auto"/>
            </w:tcBorders>
            <w:noWrap/>
            <w:vAlign w:val="center"/>
          </w:tcPr>
          <w:p w:rsidR="009E1A43" w:rsidRPr="00130F67" w:rsidRDefault="009E1A43">
            <w:pPr>
              <w:widowControl/>
              <w:jc w:val="left"/>
              <w:rPr>
                <w:rFonts w:ascii="宋体" w:hAnsi="宋体" w:cs="宋体"/>
                <w:color w:val="000000"/>
                <w:kern w:val="0"/>
                <w:sz w:val="18"/>
                <w:szCs w:val="18"/>
              </w:rPr>
            </w:pPr>
          </w:p>
        </w:tc>
        <w:tc>
          <w:tcPr>
            <w:tcW w:w="1219" w:type="pct"/>
            <w:gridSpan w:val="3"/>
            <w:vMerge/>
            <w:tcBorders>
              <w:top w:val="nil"/>
              <w:left w:val="single" w:sz="4" w:space="0" w:color="auto"/>
              <w:bottom w:val="single" w:sz="4" w:space="0" w:color="auto"/>
              <w:right w:val="single" w:sz="4" w:space="0" w:color="auto"/>
            </w:tcBorders>
            <w:noWrap/>
            <w:vAlign w:val="center"/>
          </w:tcPr>
          <w:p w:rsidR="009E1A43" w:rsidRPr="00130F67" w:rsidRDefault="009E1A43">
            <w:pPr>
              <w:widowControl/>
              <w:jc w:val="left"/>
              <w:rPr>
                <w:rFonts w:ascii="宋体" w:hAnsi="宋体" w:cs="宋体"/>
                <w:color w:val="000000"/>
                <w:kern w:val="0"/>
                <w:sz w:val="18"/>
                <w:szCs w:val="18"/>
              </w:rPr>
            </w:pPr>
          </w:p>
        </w:tc>
      </w:tr>
      <w:tr w:rsidR="009E1A43" w:rsidTr="00C32878">
        <w:trPr>
          <w:trHeight w:val="675"/>
        </w:trPr>
        <w:tc>
          <w:tcPr>
            <w:tcW w:w="153" w:type="pct"/>
            <w:vMerge/>
            <w:tcBorders>
              <w:top w:val="nil"/>
              <w:left w:val="single" w:sz="4" w:space="0" w:color="auto"/>
              <w:bottom w:val="single" w:sz="4" w:space="0" w:color="auto"/>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vMerge/>
            <w:tcBorders>
              <w:top w:val="nil"/>
              <w:left w:val="single" w:sz="4" w:space="0" w:color="auto"/>
              <w:bottom w:val="single" w:sz="4" w:space="0" w:color="auto"/>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317" w:type="pct"/>
            <w:gridSpan w:val="3"/>
            <w:tcBorders>
              <w:top w:val="nil"/>
              <w:left w:val="nil"/>
              <w:bottom w:val="single" w:sz="4" w:space="0" w:color="auto"/>
              <w:right w:val="single" w:sz="4" w:space="0" w:color="auto"/>
            </w:tcBorders>
            <w:noWrap/>
            <w:vAlign w:val="center"/>
          </w:tcPr>
          <w:p w:rsidR="009E1A43" w:rsidRPr="00130F67" w:rsidRDefault="009E1A43">
            <w:pPr>
              <w:widowControl/>
              <w:rPr>
                <w:rFonts w:ascii="宋体" w:hAnsi="宋体" w:cs="宋体"/>
                <w:color w:val="000000"/>
                <w:kern w:val="0"/>
                <w:sz w:val="20"/>
                <w:szCs w:val="20"/>
              </w:rPr>
            </w:pPr>
            <w:r w:rsidRPr="00130F67">
              <w:rPr>
                <w:rFonts w:ascii="宋体" w:hAnsi="宋体" w:cs="宋体" w:hint="eastAsia"/>
                <w:color w:val="000000"/>
                <w:kern w:val="0"/>
                <w:sz w:val="20"/>
                <w:szCs w:val="20"/>
              </w:rPr>
              <w:t>环境效益</w:t>
            </w:r>
          </w:p>
        </w:tc>
        <w:tc>
          <w:tcPr>
            <w:tcW w:w="676" w:type="pct"/>
            <w:gridSpan w:val="3"/>
            <w:tcBorders>
              <w:top w:val="nil"/>
              <w:left w:val="nil"/>
              <w:bottom w:val="single" w:sz="4" w:space="0" w:color="auto"/>
              <w:right w:val="single" w:sz="4" w:space="0" w:color="auto"/>
            </w:tcBorders>
            <w:noWrap/>
            <w:vAlign w:val="center"/>
          </w:tcPr>
          <w:p w:rsidR="009E1A43" w:rsidRPr="00130F67" w:rsidRDefault="009E1A43" w:rsidP="00773E71">
            <w:pPr>
              <w:widowControl/>
              <w:jc w:val="center"/>
              <w:rPr>
                <w:rFonts w:ascii="宋体" w:hAnsi="宋体" w:cs="宋体"/>
                <w:kern w:val="0"/>
                <w:sz w:val="20"/>
                <w:szCs w:val="20"/>
              </w:rPr>
            </w:pPr>
            <w:r w:rsidRPr="00130F67">
              <w:rPr>
                <w:rFonts w:ascii="宋体" w:hAnsi="宋体" w:cs="宋体" w:hint="eastAsia"/>
                <w:kern w:val="0"/>
                <w:sz w:val="20"/>
                <w:szCs w:val="20"/>
              </w:rPr>
              <w:t xml:space="preserve">　环保案件结案预计数</w:t>
            </w:r>
            <w:r w:rsidR="009811EF" w:rsidRPr="00130F67">
              <w:rPr>
                <w:rFonts w:ascii="宋体" w:hAnsi="宋体" w:cs="宋体" w:hint="eastAsia"/>
                <w:kern w:val="0"/>
                <w:sz w:val="20"/>
                <w:szCs w:val="20"/>
              </w:rPr>
              <w:t>10</w:t>
            </w:r>
            <w:r w:rsidRPr="00130F67">
              <w:rPr>
                <w:rFonts w:ascii="宋体" w:hAnsi="宋体" w:cs="宋体" w:hint="eastAsia"/>
                <w:kern w:val="0"/>
                <w:sz w:val="20"/>
                <w:szCs w:val="20"/>
              </w:rPr>
              <w:t>件</w:t>
            </w:r>
          </w:p>
        </w:tc>
        <w:tc>
          <w:tcPr>
            <w:tcW w:w="958" w:type="pct"/>
            <w:gridSpan w:val="4"/>
            <w:tcBorders>
              <w:top w:val="nil"/>
              <w:left w:val="nil"/>
              <w:bottom w:val="single" w:sz="4" w:space="0" w:color="auto"/>
              <w:right w:val="single" w:sz="4" w:space="0" w:color="auto"/>
            </w:tcBorders>
            <w:noWrap/>
            <w:vAlign w:val="center"/>
          </w:tcPr>
          <w:p w:rsidR="009E1A43" w:rsidRPr="00130F67" w:rsidRDefault="009E1A43" w:rsidP="00773E71">
            <w:pPr>
              <w:widowControl/>
              <w:jc w:val="center"/>
              <w:rPr>
                <w:rFonts w:ascii="宋体" w:hAnsi="宋体" w:cs="宋体"/>
                <w:kern w:val="0"/>
                <w:sz w:val="20"/>
                <w:szCs w:val="20"/>
              </w:rPr>
            </w:pPr>
            <w:r w:rsidRPr="00130F67">
              <w:rPr>
                <w:rFonts w:ascii="宋体" w:hAnsi="宋体" w:cs="宋体" w:hint="eastAsia"/>
                <w:kern w:val="0"/>
                <w:sz w:val="20"/>
                <w:szCs w:val="20"/>
              </w:rPr>
              <w:t>环保案件实际结案数</w:t>
            </w:r>
            <w:r w:rsidR="009811EF" w:rsidRPr="00130F67">
              <w:rPr>
                <w:rFonts w:ascii="宋体" w:hAnsi="宋体" w:cs="宋体" w:hint="eastAsia"/>
                <w:kern w:val="0"/>
                <w:sz w:val="20"/>
                <w:szCs w:val="20"/>
              </w:rPr>
              <w:t>11</w:t>
            </w:r>
            <w:r w:rsidRPr="00130F67">
              <w:rPr>
                <w:rFonts w:ascii="宋体" w:hAnsi="宋体" w:cs="宋体" w:hint="eastAsia"/>
                <w:kern w:val="0"/>
                <w:sz w:val="20"/>
                <w:szCs w:val="20"/>
              </w:rPr>
              <w:t xml:space="preserve">件　</w:t>
            </w:r>
          </w:p>
        </w:tc>
        <w:tc>
          <w:tcPr>
            <w:tcW w:w="236" w:type="pct"/>
            <w:tcBorders>
              <w:top w:val="single" w:sz="4" w:space="0" w:color="auto"/>
              <w:left w:val="single" w:sz="4" w:space="0" w:color="auto"/>
              <w:bottom w:val="single" w:sz="4" w:space="0" w:color="auto"/>
              <w:right w:val="single" w:sz="4" w:space="0" w:color="auto"/>
            </w:tcBorders>
            <w:noWrap/>
            <w:vAlign w:val="center"/>
          </w:tcPr>
          <w:p w:rsidR="009E1A43" w:rsidRPr="00130F67" w:rsidRDefault="009E1A43">
            <w:pPr>
              <w:widowControl/>
              <w:jc w:val="left"/>
              <w:rPr>
                <w:rFonts w:ascii="宋体" w:hAnsi="宋体" w:cs="宋体"/>
                <w:color w:val="000000"/>
                <w:kern w:val="0"/>
                <w:sz w:val="20"/>
                <w:szCs w:val="20"/>
              </w:rPr>
            </w:pPr>
            <w:r w:rsidRPr="00130F67">
              <w:rPr>
                <w:rFonts w:ascii="宋体" w:hAnsi="宋体" w:cs="宋体" w:hint="eastAsia"/>
                <w:color w:val="000000"/>
                <w:kern w:val="0"/>
                <w:sz w:val="20"/>
                <w:szCs w:val="20"/>
              </w:rPr>
              <w:t>7</w:t>
            </w:r>
          </w:p>
        </w:tc>
        <w:tc>
          <w:tcPr>
            <w:tcW w:w="228" w:type="pct"/>
            <w:gridSpan w:val="4"/>
            <w:tcBorders>
              <w:top w:val="nil"/>
              <w:left w:val="nil"/>
              <w:bottom w:val="single" w:sz="4" w:space="0" w:color="auto"/>
              <w:right w:val="nil"/>
            </w:tcBorders>
            <w:noWrap/>
            <w:vAlign w:val="center"/>
          </w:tcPr>
          <w:p w:rsidR="009E1A43" w:rsidRPr="00130F67" w:rsidRDefault="009E1A43">
            <w:pPr>
              <w:widowControl/>
              <w:jc w:val="center"/>
              <w:rPr>
                <w:rFonts w:ascii="宋体" w:hAnsi="宋体" w:cs="宋体"/>
                <w:color w:val="000000"/>
                <w:kern w:val="0"/>
                <w:sz w:val="20"/>
                <w:szCs w:val="20"/>
              </w:rPr>
            </w:pPr>
            <w:r w:rsidRPr="00130F67">
              <w:rPr>
                <w:rFonts w:ascii="宋体" w:hAnsi="宋体" w:cs="宋体" w:hint="eastAsia"/>
                <w:color w:val="000000"/>
                <w:kern w:val="0"/>
                <w:sz w:val="20"/>
                <w:szCs w:val="20"/>
              </w:rPr>
              <w:t>7</w:t>
            </w:r>
          </w:p>
        </w:tc>
        <w:tc>
          <w:tcPr>
            <w:tcW w:w="1075" w:type="pct"/>
            <w:gridSpan w:val="2"/>
            <w:vMerge/>
            <w:tcBorders>
              <w:top w:val="nil"/>
              <w:left w:val="single" w:sz="4" w:space="0" w:color="auto"/>
              <w:bottom w:val="single" w:sz="4" w:space="0" w:color="auto"/>
              <w:right w:val="single" w:sz="4" w:space="0" w:color="auto"/>
            </w:tcBorders>
            <w:noWrap/>
            <w:vAlign w:val="center"/>
          </w:tcPr>
          <w:p w:rsidR="009E1A43" w:rsidRPr="00130F67" w:rsidRDefault="009E1A43">
            <w:pPr>
              <w:widowControl/>
              <w:jc w:val="left"/>
              <w:rPr>
                <w:rFonts w:ascii="宋体" w:hAnsi="宋体" w:cs="宋体"/>
                <w:color w:val="000000"/>
                <w:kern w:val="0"/>
                <w:sz w:val="18"/>
                <w:szCs w:val="18"/>
              </w:rPr>
            </w:pPr>
          </w:p>
        </w:tc>
        <w:tc>
          <w:tcPr>
            <w:tcW w:w="1219" w:type="pct"/>
            <w:gridSpan w:val="3"/>
            <w:vMerge/>
            <w:tcBorders>
              <w:top w:val="nil"/>
              <w:left w:val="single" w:sz="4" w:space="0" w:color="auto"/>
              <w:bottom w:val="single" w:sz="4" w:space="0" w:color="auto"/>
              <w:right w:val="single" w:sz="4" w:space="0" w:color="auto"/>
            </w:tcBorders>
            <w:noWrap/>
            <w:vAlign w:val="center"/>
          </w:tcPr>
          <w:p w:rsidR="009E1A43" w:rsidRPr="00130F67" w:rsidRDefault="009E1A43">
            <w:pPr>
              <w:widowControl/>
              <w:jc w:val="left"/>
              <w:rPr>
                <w:rFonts w:ascii="宋体" w:hAnsi="宋体" w:cs="宋体"/>
                <w:color w:val="000000"/>
                <w:kern w:val="0"/>
                <w:sz w:val="18"/>
                <w:szCs w:val="18"/>
              </w:rPr>
            </w:pPr>
          </w:p>
        </w:tc>
      </w:tr>
      <w:tr w:rsidR="009E1A43" w:rsidTr="006A5852">
        <w:trPr>
          <w:trHeight w:val="699"/>
        </w:trPr>
        <w:tc>
          <w:tcPr>
            <w:tcW w:w="5000" w:type="pct"/>
            <w:gridSpan w:val="22"/>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9E1A43" w:rsidTr="00C35CFB">
        <w:trPr>
          <w:trHeight w:val="702"/>
        </w:trPr>
        <w:tc>
          <w:tcPr>
            <w:tcW w:w="153" w:type="pct"/>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138" w:type="pct"/>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17" w:type="pct"/>
            <w:gridSpan w:val="3"/>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631" w:type="pct"/>
            <w:gridSpan w:val="2"/>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1003" w:type="pct"/>
            <w:gridSpan w:val="5"/>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49" w:type="pct"/>
            <w:gridSpan w:val="3"/>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215" w:type="pct"/>
            <w:gridSpan w:val="2"/>
            <w:tcBorders>
              <w:top w:val="single" w:sz="4" w:space="0" w:color="auto"/>
              <w:left w:val="nil"/>
              <w:bottom w:val="single" w:sz="4" w:space="0" w:color="auto"/>
              <w:right w:val="nil"/>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083" w:type="pct"/>
            <w:gridSpan w:val="3"/>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11" w:type="pct"/>
            <w:gridSpan w:val="2"/>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E1A43" w:rsidTr="00CE2EAA">
        <w:trPr>
          <w:trHeight w:val="1991"/>
        </w:trPr>
        <w:tc>
          <w:tcPr>
            <w:tcW w:w="153" w:type="pct"/>
            <w:vMerge w:val="restart"/>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138" w:type="pct"/>
            <w:vMerge w:val="restart"/>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317" w:type="pct"/>
            <w:gridSpan w:val="3"/>
            <w:tcBorders>
              <w:top w:val="single" w:sz="4" w:space="0" w:color="auto"/>
              <w:left w:val="nil"/>
              <w:bottom w:val="single" w:sz="4" w:space="0" w:color="auto"/>
              <w:right w:val="single" w:sz="4" w:space="0" w:color="auto"/>
            </w:tcBorders>
            <w:noWrap/>
            <w:vAlign w:val="center"/>
          </w:tcPr>
          <w:p w:rsidR="009E1A43" w:rsidRPr="00C35CFB" w:rsidRDefault="009E1A43">
            <w:pPr>
              <w:widowControl/>
              <w:jc w:val="center"/>
              <w:rPr>
                <w:rFonts w:ascii="宋体" w:hAnsi="宋体" w:cs="宋体"/>
                <w:color w:val="000000"/>
                <w:kern w:val="0"/>
                <w:sz w:val="20"/>
                <w:szCs w:val="20"/>
                <w:highlight w:val="yellow"/>
              </w:rPr>
            </w:pPr>
            <w:r w:rsidRPr="008B0DE6">
              <w:rPr>
                <w:rFonts w:ascii="宋体" w:hAnsi="宋体" w:cs="宋体" w:hint="eastAsia"/>
                <w:color w:val="000000"/>
                <w:kern w:val="0"/>
                <w:sz w:val="20"/>
                <w:szCs w:val="20"/>
              </w:rPr>
              <w:t>财务管理制度健全性</w:t>
            </w:r>
          </w:p>
        </w:tc>
        <w:tc>
          <w:tcPr>
            <w:tcW w:w="631" w:type="pct"/>
            <w:gridSpan w:val="2"/>
            <w:tcBorders>
              <w:top w:val="single" w:sz="4" w:space="0" w:color="auto"/>
              <w:left w:val="nil"/>
              <w:bottom w:val="single" w:sz="4" w:space="0" w:color="auto"/>
              <w:right w:val="single" w:sz="4" w:space="0" w:color="auto"/>
            </w:tcBorders>
            <w:noWrap/>
            <w:vAlign w:val="center"/>
          </w:tcPr>
          <w:p w:rsidR="009E1A43" w:rsidRPr="008B0DE6" w:rsidRDefault="009E1A43" w:rsidP="00CE2EAA">
            <w:pPr>
              <w:widowControl/>
              <w:jc w:val="center"/>
              <w:rPr>
                <w:rFonts w:ascii="宋体" w:hAnsi="宋体" w:cs="宋体"/>
                <w:color w:val="000000"/>
                <w:kern w:val="0"/>
                <w:sz w:val="20"/>
                <w:szCs w:val="20"/>
              </w:rPr>
            </w:pPr>
            <w:r w:rsidRPr="008B0DE6">
              <w:rPr>
                <w:rFonts w:ascii="宋体" w:hAnsi="宋体" w:cs="宋体" w:hint="eastAsia"/>
                <w:color w:val="000000"/>
                <w:kern w:val="0"/>
                <w:sz w:val="20"/>
                <w:szCs w:val="20"/>
              </w:rPr>
              <w:t>预算资金管理办法、绩效跟踪管理办法、资产管理办法等各项制度健全；部门内部财务管理制度完整、合规；会计核算制度完整、合规。</w:t>
            </w:r>
          </w:p>
        </w:tc>
        <w:tc>
          <w:tcPr>
            <w:tcW w:w="1003" w:type="pct"/>
            <w:gridSpan w:val="5"/>
            <w:tcBorders>
              <w:top w:val="single" w:sz="4" w:space="0" w:color="auto"/>
              <w:left w:val="nil"/>
              <w:bottom w:val="single" w:sz="4" w:space="0" w:color="auto"/>
              <w:right w:val="single" w:sz="4" w:space="0" w:color="auto"/>
            </w:tcBorders>
            <w:noWrap/>
            <w:vAlign w:val="center"/>
          </w:tcPr>
          <w:p w:rsidR="009E1A43" w:rsidRPr="008B0DE6" w:rsidRDefault="009E1A43" w:rsidP="00A8238E">
            <w:pPr>
              <w:widowControl/>
              <w:jc w:val="center"/>
              <w:rPr>
                <w:rFonts w:ascii="宋体" w:hAnsi="宋体" w:cs="宋体"/>
                <w:color w:val="000000"/>
                <w:kern w:val="0"/>
                <w:sz w:val="20"/>
                <w:szCs w:val="20"/>
              </w:rPr>
            </w:pPr>
            <w:r w:rsidRPr="008B0DE6">
              <w:rPr>
                <w:rFonts w:ascii="宋体" w:hAnsi="宋体" w:cs="宋体" w:hint="eastAsia"/>
                <w:color w:val="000000"/>
                <w:kern w:val="0"/>
                <w:sz w:val="20"/>
                <w:szCs w:val="20"/>
              </w:rPr>
              <w:t xml:space="preserve">预算资金管理办法、资产管理办法等各项制度健全；部门内部财务管理制度完整、合规；会计核算制度完整、合规。但缺少绩效跟踪管理办法　</w:t>
            </w:r>
          </w:p>
        </w:tc>
        <w:tc>
          <w:tcPr>
            <w:tcW w:w="246" w:type="pct"/>
            <w:gridSpan w:val="2"/>
            <w:tcBorders>
              <w:top w:val="single" w:sz="4" w:space="0" w:color="auto"/>
              <w:left w:val="nil"/>
              <w:bottom w:val="single" w:sz="4" w:space="0" w:color="auto"/>
              <w:right w:val="single" w:sz="4" w:space="0" w:color="auto"/>
            </w:tcBorders>
            <w:noWrap/>
            <w:vAlign w:val="center"/>
          </w:tcPr>
          <w:p w:rsidR="009E1A43" w:rsidRPr="008B0DE6" w:rsidRDefault="009E1A43">
            <w:pPr>
              <w:widowControl/>
              <w:jc w:val="center"/>
              <w:rPr>
                <w:rFonts w:ascii="宋体" w:hAnsi="宋体" w:cs="宋体"/>
                <w:color w:val="000000"/>
                <w:kern w:val="0"/>
                <w:sz w:val="20"/>
                <w:szCs w:val="20"/>
              </w:rPr>
            </w:pPr>
            <w:r w:rsidRPr="008B0DE6">
              <w:rPr>
                <w:rFonts w:ascii="宋体" w:hAnsi="宋体" w:cs="宋体" w:hint="eastAsia"/>
                <w:color w:val="000000"/>
                <w:kern w:val="0"/>
                <w:sz w:val="20"/>
                <w:szCs w:val="20"/>
              </w:rPr>
              <w:t>1</w:t>
            </w:r>
          </w:p>
        </w:tc>
        <w:tc>
          <w:tcPr>
            <w:tcW w:w="218" w:type="pct"/>
            <w:gridSpan w:val="3"/>
            <w:tcBorders>
              <w:top w:val="single" w:sz="4" w:space="0" w:color="auto"/>
              <w:left w:val="nil"/>
              <w:bottom w:val="single" w:sz="4" w:space="0" w:color="auto"/>
              <w:right w:val="nil"/>
            </w:tcBorders>
            <w:noWrap/>
            <w:vAlign w:val="center"/>
          </w:tcPr>
          <w:p w:rsidR="009E1A43" w:rsidRPr="008B0DE6" w:rsidRDefault="009E1A43">
            <w:pPr>
              <w:widowControl/>
              <w:jc w:val="center"/>
              <w:rPr>
                <w:rFonts w:ascii="宋体" w:hAnsi="宋体" w:cs="宋体"/>
                <w:color w:val="000000"/>
                <w:kern w:val="0"/>
                <w:sz w:val="20"/>
                <w:szCs w:val="20"/>
              </w:rPr>
            </w:pPr>
            <w:r w:rsidRPr="008B0DE6">
              <w:rPr>
                <w:rFonts w:ascii="宋体" w:hAnsi="宋体" w:cs="宋体" w:hint="eastAsia"/>
                <w:color w:val="000000"/>
                <w:kern w:val="0"/>
                <w:sz w:val="20"/>
                <w:szCs w:val="20"/>
              </w:rPr>
              <w:t xml:space="preserve">0.5　</w:t>
            </w:r>
          </w:p>
        </w:tc>
        <w:tc>
          <w:tcPr>
            <w:tcW w:w="1083" w:type="pct"/>
            <w:gridSpan w:val="3"/>
            <w:tcBorders>
              <w:top w:val="single" w:sz="4" w:space="0" w:color="auto"/>
              <w:left w:val="single" w:sz="4" w:space="0" w:color="auto"/>
              <w:bottom w:val="single" w:sz="4" w:space="0" w:color="auto"/>
              <w:right w:val="single" w:sz="4" w:space="0" w:color="auto"/>
            </w:tcBorders>
            <w:noWrap/>
            <w:vAlign w:val="center"/>
          </w:tcPr>
          <w:p w:rsidR="009E1A43" w:rsidRPr="008B0DE6" w:rsidRDefault="00773E71" w:rsidP="00773E71">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211" w:type="pct"/>
            <w:gridSpan w:val="2"/>
            <w:tcBorders>
              <w:top w:val="single" w:sz="4" w:space="0" w:color="auto"/>
              <w:left w:val="nil"/>
              <w:bottom w:val="single" w:sz="4" w:space="0" w:color="auto"/>
              <w:right w:val="single" w:sz="4" w:space="0" w:color="auto"/>
            </w:tcBorders>
            <w:noWrap/>
            <w:vAlign w:val="center"/>
          </w:tcPr>
          <w:p w:rsidR="009E1A43" w:rsidRPr="00773E71" w:rsidRDefault="00773E71" w:rsidP="00773E71">
            <w:pPr>
              <w:widowControl/>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rsidR="009E1A43" w:rsidTr="00C35CFB">
        <w:trPr>
          <w:trHeight w:val="2220"/>
        </w:trPr>
        <w:tc>
          <w:tcPr>
            <w:tcW w:w="153" w:type="pct"/>
            <w:vMerge/>
            <w:tcBorders>
              <w:top w:val="single" w:sz="4" w:space="0" w:color="auto"/>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vMerge/>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317" w:type="pct"/>
            <w:gridSpan w:val="3"/>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631" w:type="pct"/>
            <w:gridSpan w:val="2"/>
            <w:tcBorders>
              <w:top w:val="single" w:sz="4" w:space="0" w:color="auto"/>
              <w:left w:val="nil"/>
              <w:bottom w:val="single" w:sz="4" w:space="0" w:color="auto"/>
              <w:right w:val="single" w:sz="4" w:space="0" w:color="auto"/>
            </w:tcBorders>
            <w:noWrap/>
            <w:vAlign w:val="center"/>
          </w:tcPr>
          <w:p w:rsidR="009E1A43" w:rsidRPr="008B0DE6" w:rsidRDefault="009E1A43" w:rsidP="00CD75A4">
            <w:pPr>
              <w:widowControl/>
              <w:jc w:val="center"/>
              <w:rPr>
                <w:rFonts w:ascii="宋体" w:hAnsi="宋体" w:cs="宋体"/>
                <w:color w:val="000000"/>
                <w:kern w:val="0"/>
                <w:sz w:val="20"/>
                <w:szCs w:val="20"/>
              </w:rPr>
            </w:pPr>
            <w:r w:rsidRPr="00CD75A4">
              <w:rPr>
                <w:rFonts w:ascii="宋体" w:hAnsi="宋体" w:cs="宋体" w:hint="eastAsia"/>
                <w:color w:val="000000"/>
                <w:kern w:val="0"/>
                <w:sz w:val="18"/>
                <w:szCs w:val="18"/>
              </w:rPr>
              <w:t>资金使用符合国家财经法规和财务管理制度规定，拨付有完整的审批程序和手续，项目的重大开支经过评估论证，符合部门预算批复的用途，无截留、挤占、挪用情</w:t>
            </w:r>
            <w:r>
              <w:rPr>
                <w:rFonts w:ascii="宋体" w:hAnsi="宋体" w:cs="宋体" w:hint="eastAsia"/>
                <w:color w:val="000000"/>
                <w:kern w:val="0"/>
                <w:sz w:val="18"/>
                <w:szCs w:val="18"/>
              </w:rPr>
              <w:t>况</w:t>
            </w:r>
            <w:r w:rsidRPr="00CD75A4">
              <w:rPr>
                <w:rFonts w:ascii="宋体" w:hAnsi="宋体" w:cs="宋体" w:hint="eastAsia"/>
                <w:color w:val="000000"/>
                <w:kern w:val="0"/>
                <w:sz w:val="18"/>
                <w:szCs w:val="18"/>
              </w:rPr>
              <w:t>，符合政府采购的程序和流程</w:t>
            </w:r>
            <w:r w:rsidR="00773E71">
              <w:rPr>
                <w:rFonts w:ascii="宋体" w:hAnsi="宋体" w:cs="宋体" w:hint="eastAsia"/>
                <w:color w:val="000000"/>
                <w:kern w:val="0"/>
                <w:sz w:val="18"/>
                <w:szCs w:val="18"/>
              </w:rPr>
              <w:t>，资金使用严格遵照</w:t>
            </w:r>
            <w:r w:rsidRPr="00CD75A4">
              <w:rPr>
                <w:rFonts w:ascii="宋体" w:hAnsi="宋体" w:cs="宋体" w:hint="eastAsia"/>
                <w:color w:val="000000"/>
                <w:kern w:val="0"/>
                <w:sz w:val="18"/>
                <w:szCs w:val="18"/>
              </w:rPr>
              <w:t>公务卡结算相关制</w:t>
            </w:r>
            <w:r w:rsidRPr="00CD75A4">
              <w:rPr>
                <w:rFonts w:ascii="宋体" w:hAnsi="宋体" w:cs="宋体" w:hint="eastAsia"/>
                <w:color w:val="000000"/>
                <w:kern w:val="0"/>
                <w:sz w:val="18"/>
                <w:szCs w:val="18"/>
              </w:rPr>
              <w:lastRenderedPageBreak/>
              <w:t>度</w:t>
            </w:r>
          </w:p>
        </w:tc>
        <w:tc>
          <w:tcPr>
            <w:tcW w:w="1000" w:type="pct"/>
            <w:gridSpan w:val="4"/>
            <w:tcBorders>
              <w:top w:val="single" w:sz="4" w:space="0" w:color="auto"/>
              <w:left w:val="nil"/>
              <w:bottom w:val="single" w:sz="4" w:space="0" w:color="auto"/>
              <w:right w:val="single" w:sz="4" w:space="0" w:color="auto"/>
            </w:tcBorders>
            <w:noWrap/>
            <w:vAlign w:val="center"/>
          </w:tcPr>
          <w:p w:rsidR="009E1A43" w:rsidRDefault="009E1A43" w:rsidP="00CD75A4">
            <w:pPr>
              <w:widowControl/>
              <w:jc w:val="center"/>
              <w:rPr>
                <w:rFonts w:ascii="宋体" w:hAnsi="宋体" w:cs="宋体"/>
                <w:color w:val="000000"/>
                <w:kern w:val="0"/>
                <w:sz w:val="20"/>
                <w:szCs w:val="20"/>
              </w:rPr>
            </w:pPr>
            <w:r w:rsidRPr="00CD75A4">
              <w:rPr>
                <w:rFonts w:ascii="宋体" w:hAnsi="宋体" w:cs="宋体" w:hint="eastAsia"/>
                <w:color w:val="000000"/>
                <w:kern w:val="0"/>
                <w:sz w:val="18"/>
                <w:szCs w:val="18"/>
              </w:rPr>
              <w:lastRenderedPageBreak/>
              <w:t>资金使用符合国家财经法规和财务管理制度规定，拨付有完整的审批程序和手续，项目的重大开支经过评估论证，符合部门预算批复的用途，无截留、挤占、挪用情</w:t>
            </w:r>
            <w:r>
              <w:rPr>
                <w:rFonts w:ascii="宋体" w:hAnsi="宋体" w:cs="宋体" w:hint="eastAsia"/>
                <w:color w:val="000000"/>
                <w:kern w:val="0"/>
                <w:sz w:val="18"/>
                <w:szCs w:val="18"/>
              </w:rPr>
              <w:t>况</w:t>
            </w:r>
            <w:r w:rsidR="00773E71">
              <w:rPr>
                <w:rFonts w:ascii="宋体" w:hAnsi="宋体" w:cs="宋体" w:hint="eastAsia"/>
                <w:color w:val="000000"/>
                <w:kern w:val="0"/>
                <w:sz w:val="18"/>
                <w:szCs w:val="18"/>
              </w:rPr>
              <w:t>，预算经费的使用符合政府采购的程序、</w:t>
            </w:r>
            <w:r w:rsidRPr="00CD75A4">
              <w:rPr>
                <w:rFonts w:ascii="宋体" w:hAnsi="宋体" w:cs="宋体" w:hint="eastAsia"/>
                <w:color w:val="000000"/>
                <w:kern w:val="0"/>
                <w:sz w:val="18"/>
                <w:szCs w:val="18"/>
              </w:rPr>
              <w:t>流程和公务卡结算相关制度</w:t>
            </w:r>
          </w:p>
        </w:tc>
        <w:tc>
          <w:tcPr>
            <w:tcW w:w="249" w:type="pct"/>
            <w:gridSpan w:val="3"/>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18" w:type="pct"/>
            <w:gridSpan w:val="3"/>
            <w:tcBorders>
              <w:top w:val="single" w:sz="4" w:space="0" w:color="auto"/>
              <w:left w:val="nil"/>
              <w:bottom w:val="single" w:sz="4" w:space="0" w:color="auto"/>
              <w:right w:val="nil"/>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2　</w:t>
            </w:r>
          </w:p>
        </w:tc>
        <w:tc>
          <w:tcPr>
            <w:tcW w:w="1083" w:type="pct"/>
            <w:gridSpan w:val="3"/>
            <w:tcBorders>
              <w:top w:val="single" w:sz="4" w:space="0" w:color="auto"/>
              <w:left w:val="single" w:sz="4" w:space="0" w:color="auto"/>
              <w:bottom w:val="single" w:sz="4" w:space="0" w:color="auto"/>
              <w:right w:val="single" w:sz="4" w:space="0" w:color="auto"/>
            </w:tcBorders>
            <w:noWrap/>
            <w:vAlign w:val="center"/>
          </w:tcPr>
          <w:p w:rsidR="009E1A43" w:rsidRDefault="00773E71">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211" w:type="pct"/>
            <w:gridSpan w:val="2"/>
            <w:tcBorders>
              <w:top w:val="single" w:sz="4" w:space="0" w:color="auto"/>
              <w:left w:val="nil"/>
              <w:bottom w:val="single" w:sz="4" w:space="0" w:color="auto"/>
              <w:right w:val="single" w:sz="4" w:space="0" w:color="auto"/>
            </w:tcBorders>
            <w:noWrap/>
            <w:vAlign w:val="center"/>
          </w:tcPr>
          <w:p w:rsidR="009E1A43" w:rsidRPr="00773E71" w:rsidRDefault="00773E71" w:rsidP="00773E71">
            <w:pPr>
              <w:widowControl/>
              <w:rPr>
                <w:rFonts w:ascii="宋体" w:hAnsi="宋体" w:cs="宋体"/>
                <w:color w:val="000000"/>
                <w:kern w:val="0"/>
                <w:sz w:val="18"/>
                <w:szCs w:val="18"/>
              </w:rPr>
            </w:pPr>
            <w:r>
              <w:rPr>
                <w:rFonts w:ascii="宋体" w:hAnsi="宋体" w:cs="宋体" w:hint="eastAsia"/>
                <w:color w:val="000000"/>
                <w:kern w:val="0"/>
                <w:sz w:val="18"/>
                <w:szCs w:val="18"/>
              </w:rPr>
              <w:t>①</w:t>
            </w:r>
            <w:r w:rsidRPr="00773E71">
              <w:rPr>
                <w:rFonts w:ascii="宋体" w:hAnsi="宋体" w:cs="宋体" w:hint="eastAsia"/>
                <w:color w:val="000000"/>
                <w:kern w:val="0"/>
                <w:sz w:val="18"/>
                <w:szCs w:val="18"/>
              </w:rPr>
              <w:t>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9E1A43" w:rsidTr="00C35CFB">
        <w:trPr>
          <w:trHeight w:val="1035"/>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vMerge/>
            <w:tcBorders>
              <w:top w:val="nil"/>
              <w:left w:val="single" w:sz="4" w:space="0" w:color="auto"/>
              <w:bottom w:val="single" w:sz="4" w:space="0" w:color="auto"/>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317" w:type="pct"/>
            <w:gridSpan w:val="3"/>
            <w:tcBorders>
              <w:top w:val="nil"/>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631" w:type="pct"/>
            <w:gridSpan w:val="2"/>
            <w:tcBorders>
              <w:top w:val="nil"/>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18"/>
                <w:szCs w:val="18"/>
              </w:rPr>
              <w:t>基础数据信息和会计信息资料真实、准确、完整</w:t>
            </w:r>
            <w:r>
              <w:rPr>
                <w:rFonts w:ascii="宋体" w:hAnsi="宋体" w:cs="宋体" w:hint="eastAsia"/>
                <w:color w:val="000000"/>
                <w:kern w:val="0"/>
                <w:sz w:val="20"/>
                <w:szCs w:val="20"/>
              </w:rPr>
              <w:t xml:space="preserve">　</w:t>
            </w:r>
          </w:p>
        </w:tc>
        <w:tc>
          <w:tcPr>
            <w:tcW w:w="1000" w:type="pct"/>
            <w:gridSpan w:val="4"/>
            <w:tcBorders>
              <w:top w:val="nil"/>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18"/>
                <w:szCs w:val="18"/>
              </w:rPr>
              <w:t>基础数据信息和会计信息资料真实、准确、完整</w:t>
            </w:r>
            <w:r>
              <w:rPr>
                <w:rFonts w:ascii="宋体" w:hAnsi="宋体" w:cs="宋体" w:hint="eastAsia"/>
                <w:color w:val="000000"/>
                <w:kern w:val="0"/>
                <w:sz w:val="20"/>
                <w:szCs w:val="20"/>
              </w:rPr>
              <w:t xml:space="preserve">　　</w:t>
            </w:r>
          </w:p>
        </w:tc>
        <w:tc>
          <w:tcPr>
            <w:tcW w:w="249" w:type="pct"/>
            <w:gridSpan w:val="3"/>
            <w:tcBorders>
              <w:top w:val="nil"/>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18" w:type="pct"/>
            <w:gridSpan w:val="3"/>
            <w:tcBorders>
              <w:top w:val="nil"/>
              <w:left w:val="nil"/>
              <w:bottom w:val="single" w:sz="4" w:space="0" w:color="auto"/>
              <w:right w:val="nil"/>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1　</w:t>
            </w:r>
          </w:p>
        </w:tc>
        <w:tc>
          <w:tcPr>
            <w:tcW w:w="1083" w:type="pct"/>
            <w:gridSpan w:val="3"/>
            <w:tcBorders>
              <w:top w:val="nil"/>
              <w:left w:val="single" w:sz="4" w:space="0" w:color="auto"/>
              <w:bottom w:val="single" w:sz="4" w:space="0" w:color="auto"/>
              <w:right w:val="single" w:sz="4" w:space="0" w:color="auto"/>
            </w:tcBorders>
            <w:noWrap/>
            <w:vAlign w:val="center"/>
          </w:tcPr>
          <w:p w:rsidR="009E1A43" w:rsidRDefault="00773E71">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211" w:type="pct"/>
            <w:gridSpan w:val="2"/>
            <w:tcBorders>
              <w:top w:val="nil"/>
              <w:left w:val="nil"/>
              <w:bottom w:val="single" w:sz="4" w:space="0" w:color="auto"/>
              <w:right w:val="single" w:sz="4" w:space="0" w:color="auto"/>
            </w:tcBorders>
            <w:noWrap/>
            <w:vAlign w:val="center"/>
          </w:tcPr>
          <w:p w:rsidR="009E1A43" w:rsidRDefault="00773E71">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9E1A43" w:rsidTr="00C35CFB">
        <w:trPr>
          <w:trHeight w:val="2220"/>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tcBorders>
              <w:top w:val="single" w:sz="4" w:space="0" w:color="auto"/>
              <w:left w:val="single" w:sz="4" w:space="0" w:color="auto"/>
              <w:bottom w:val="single" w:sz="4" w:space="0" w:color="auto"/>
              <w:right w:val="single" w:sz="4" w:space="0" w:color="auto"/>
            </w:tcBorders>
            <w:noWrap/>
            <w:vAlign w:val="center"/>
          </w:tcPr>
          <w:p w:rsidR="009E1A43" w:rsidRPr="00CD75A4" w:rsidRDefault="009E1A43">
            <w:pPr>
              <w:widowControl/>
              <w:jc w:val="center"/>
              <w:rPr>
                <w:rFonts w:ascii="宋体" w:hAnsi="宋体" w:cs="宋体"/>
                <w:color w:val="000000"/>
                <w:kern w:val="0"/>
                <w:sz w:val="20"/>
                <w:szCs w:val="20"/>
              </w:rPr>
            </w:pPr>
            <w:r w:rsidRPr="00CD75A4">
              <w:rPr>
                <w:rFonts w:ascii="宋体" w:hAnsi="宋体" w:cs="宋体" w:hint="eastAsia"/>
                <w:color w:val="000000"/>
                <w:kern w:val="0"/>
                <w:sz w:val="20"/>
                <w:szCs w:val="20"/>
              </w:rPr>
              <w:t>资产管理（4）</w:t>
            </w:r>
          </w:p>
        </w:tc>
        <w:tc>
          <w:tcPr>
            <w:tcW w:w="317" w:type="pct"/>
            <w:gridSpan w:val="3"/>
            <w:tcBorders>
              <w:top w:val="single" w:sz="4" w:space="0" w:color="auto"/>
              <w:left w:val="single" w:sz="4" w:space="0" w:color="auto"/>
              <w:bottom w:val="single" w:sz="4" w:space="0" w:color="auto"/>
              <w:right w:val="single" w:sz="4" w:space="0" w:color="auto"/>
            </w:tcBorders>
            <w:noWrap/>
            <w:vAlign w:val="center"/>
          </w:tcPr>
          <w:p w:rsidR="009E1A43" w:rsidRPr="00CD75A4" w:rsidRDefault="009E1A43">
            <w:pPr>
              <w:widowControl/>
              <w:jc w:val="center"/>
              <w:rPr>
                <w:rFonts w:ascii="宋体" w:hAnsi="宋体" w:cs="宋体"/>
                <w:color w:val="000000"/>
                <w:kern w:val="0"/>
                <w:sz w:val="20"/>
                <w:szCs w:val="20"/>
              </w:rPr>
            </w:pPr>
            <w:r w:rsidRPr="00CD75A4">
              <w:rPr>
                <w:rFonts w:ascii="宋体" w:hAnsi="宋体" w:cs="宋体" w:hint="eastAsia"/>
                <w:color w:val="000000"/>
                <w:kern w:val="0"/>
                <w:sz w:val="20"/>
                <w:szCs w:val="20"/>
              </w:rPr>
              <w:t>资产管理规范性</w:t>
            </w:r>
          </w:p>
        </w:tc>
        <w:tc>
          <w:tcPr>
            <w:tcW w:w="631" w:type="pct"/>
            <w:gridSpan w:val="2"/>
            <w:tcBorders>
              <w:top w:val="single" w:sz="4" w:space="0" w:color="auto"/>
              <w:left w:val="single" w:sz="4" w:space="0" w:color="auto"/>
              <w:bottom w:val="single" w:sz="4" w:space="0" w:color="auto"/>
              <w:right w:val="single" w:sz="4" w:space="0" w:color="auto"/>
            </w:tcBorders>
            <w:noWrap/>
            <w:vAlign w:val="center"/>
          </w:tcPr>
          <w:p w:rsidR="009E1A43" w:rsidRPr="00CD75A4" w:rsidRDefault="009E1A43" w:rsidP="000D00B6">
            <w:pPr>
              <w:widowControl/>
              <w:jc w:val="left"/>
              <w:rPr>
                <w:rFonts w:ascii="宋体" w:hAnsi="宋体" w:cs="宋体"/>
                <w:color w:val="000000"/>
                <w:kern w:val="0"/>
                <w:sz w:val="20"/>
                <w:szCs w:val="20"/>
              </w:rPr>
            </w:pPr>
            <w:r w:rsidRPr="00CD75A4">
              <w:rPr>
                <w:rFonts w:ascii="宋体" w:hAnsi="宋体" w:cs="宋体" w:hint="eastAsia"/>
                <w:color w:val="000000"/>
                <w:kern w:val="0"/>
                <w:sz w:val="20"/>
                <w:szCs w:val="20"/>
              </w:rPr>
              <w:t xml:space="preserve">　</w:t>
            </w:r>
            <w:r w:rsidRPr="00CD75A4">
              <w:rPr>
                <w:rFonts w:ascii="宋体" w:hAnsi="宋体" w:cs="宋体" w:hint="eastAsia"/>
                <w:color w:val="000000"/>
                <w:kern w:val="0"/>
                <w:sz w:val="18"/>
                <w:szCs w:val="18"/>
              </w:rPr>
              <w:t>无因管理不当发生严重资产损失和丢失情况；无超标准配置资产；资产使用规范，不存在未经批准擅自出租、出借资产行为；资产处置规范，无不按要求进行报批或资产不公开处置行为</w:t>
            </w:r>
          </w:p>
        </w:tc>
        <w:tc>
          <w:tcPr>
            <w:tcW w:w="1000" w:type="pct"/>
            <w:gridSpan w:val="4"/>
            <w:tcBorders>
              <w:top w:val="single" w:sz="4" w:space="0" w:color="auto"/>
              <w:left w:val="single" w:sz="4" w:space="0" w:color="auto"/>
              <w:bottom w:val="single" w:sz="4" w:space="0" w:color="auto"/>
              <w:right w:val="single" w:sz="4" w:space="0" w:color="auto"/>
            </w:tcBorders>
            <w:noWrap/>
            <w:vAlign w:val="center"/>
          </w:tcPr>
          <w:p w:rsidR="009E1A43" w:rsidRPr="00CD75A4" w:rsidRDefault="009E1A43">
            <w:pPr>
              <w:widowControl/>
              <w:jc w:val="left"/>
              <w:rPr>
                <w:rFonts w:ascii="宋体" w:hAnsi="宋体" w:cs="宋体"/>
                <w:color w:val="000000"/>
                <w:kern w:val="0"/>
                <w:sz w:val="20"/>
                <w:szCs w:val="20"/>
              </w:rPr>
            </w:pPr>
            <w:r w:rsidRPr="00CD75A4">
              <w:rPr>
                <w:rFonts w:ascii="宋体" w:hAnsi="宋体" w:cs="宋体" w:hint="eastAsia"/>
                <w:color w:val="000000"/>
                <w:kern w:val="0"/>
                <w:sz w:val="20"/>
                <w:szCs w:val="20"/>
              </w:rPr>
              <w:t xml:space="preserve">　</w:t>
            </w:r>
            <w:r w:rsidRPr="009A2484">
              <w:rPr>
                <w:rFonts w:ascii="宋体" w:hAnsi="宋体" w:cs="宋体" w:hint="eastAsia"/>
                <w:color w:val="000000"/>
                <w:kern w:val="0"/>
                <w:sz w:val="20"/>
                <w:szCs w:val="20"/>
              </w:rPr>
              <w:t>资产管理规范，但存在超标配置资产情况</w:t>
            </w:r>
          </w:p>
        </w:tc>
        <w:tc>
          <w:tcPr>
            <w:tcW w:w="249" w:type="pct"/>
            <w:gridSpan w:val="3"/>
            <w:tcBorders>
              <w:top w:val="single" w:sz="4" w:space="0" w:color="auto"/>
              <w:left w:val="single" w:sz="4" w:space="0" w:color="auto"/>
              <w:bottom w:val="single" w:sz="4" w:space="0" w:color="auto"/>
              <w:right w:val="single" w:sz="4" w:space="0" w:color="auto"/>
            </w:tcBorders>
            <w:noWrap/>
            <w:vAlign w:val="center"/>
          </w:tcPr>
          <w:p w:rsidR="009E1A43" w:rsidRPr="00CD75A4" w:rsidRDefault="009E1A43">
            <w:pPr>
              <w:widowControl/>
              <w:jc w:val="center"/>
              <w:rPr>
                <w:rFonts w:ascii="宋体" w:hAnsi="宋体" w:cs="宋体"/>
                <w:color w:val="000000"/>
                <w:kern w:val="0"/>
                <w:sz w:val="20"/>
                <w:szCs w:val="20"/>
              </w:rPr>
            </w:pPr>
            <w:r w:rsidRPr="00CD75A4">
              <w:rPr>
                <w:rFonts w:ascii="宋体" w:hAnsi="宋体" w:cs="宋体" w:hint="eastAsia"/>
                <w:color w:val="000000"/>
                <w:kern w:val="0"/>
                <w:sz w:val="20"/>
                <w:szCs w:val="20"/>
              </w:rPr>
              <w:t>4</w:t>
            </w:r>
          </w:p>
        </w:tc>
        <w:tc>
          <w:tcPr>
            <w:tcW w:w="218" w:type="pct"/>
            <w:gridSpan w:val="3"/>
            <w:tcBorders>
              <w:top w:val="single" w:sz="4" w:space="0" w:color="auto"/>
              <w:left w:val="single" w:sz="4" w:space="0" w:color="auto"/>
              <w:bottom w:val="single" w:sz="4" w:space="0" w:color="auto"/>
              <w:right w:val="single" w:sz="4" w:space="0" w:color="auto"/>
            </w:tcBorders>
            <w:noWrap/>
            <w:vAlign w:val="center"/>
          </w:tcPr>
          <w:p w:rsidR="009E1A43" w:rsidRPr="00CD75A4" w:rsidRDefault="009E1A43">
            <w:pPr>
              <w:widowControl/>
              <w:jc w:val="center"/>
              <w:rPr>
                <w:rFonts w:ascii="宋体" w:hAnsi="宋体" w:cs="宋体"/>
                <w:color w:val="000000"/>
                <w:kern w:val="0"/>
                <w:sz w:val="20"/>
                <w:szCs w:val="20"/>
              </w:rPr>
            </w:pPr>
            <w:r w:rsidRPr="00CD75A4">
              <w:rPr>
                <w:rFonts w:ascii="宋体" w:hAnsi="宋体" w:cs="宋体" w:hint="eastAsia"/>
                <w:color w:val="000000"/>
                <w:kern w:val="0"/>
                <w:sz w:val="20"/>
                <w:szCs w:val="20"/>
              </w:rPr>
              <w:t xml:space="preserve">　</w:t>
            </w:r>
            <w:r w:rsidR="006F1D54">
              <w:rPr>
                <w:rFonts w:ascii="宋体" w:hAnsi="宋体" w:cs="宋体" w:hint="eastAsia"/>
                <w:color w:val="000000"/>
                <w:kern w:val="0"/>
                <w:sz w:val="20"/>
                <w:szCs w:val="20"/>
              </w:rPr>
              <w:t>3</w:t>
            </w:r>
          </w:p>
        </w:tc>
        <w:tc>
          <w:tcPr>
            <w:tcW w:w="1083" w:type="pct"/>
            <w:gridSpan w:val="3"/>
            <w:tcBorders>
              <w:top w:val="single" w:sz="4" w:space="0" w:color="auto"/>
              <w:left w:val="single" w:sz="4" w:space="0" w:color="auto"/>
              <w:bottom w:val="single" w:sz="4" w:space="0" w:color="auto"/>
              <w:right w:val="single" w:sz="4" w:space="0" w:color="auto"/>
            </w:tcBorders>
            <w:noWrap/>
            <w:vAlign w:val="center"/>
          </w:tcPr>
          <w:p w:rsidR="009E1A43" w:rsidRPr="00CD75A4" w:rsidRDefault="006F3652">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211" w:type="pct"/>
            <w:gridSpan w:val="2"/>
            <w:tcBorders>
              <w:top w:val="single" w:sz="4" w:space="0" w:color="auto"/>
              <w:left w:val="single" w:sz="4" w:space="0" w:color="auto"/>
              <w:bottom w:val="single" w:sz="4" w:space="0" w:color="auto"/>
              <w:right w:val="single" w:sz="4" w:space="0" w:color="auto"/>
            </w:tcBorders>
            <w:noWrap/>
            <w:vAlign w:val="center"/>
          </w:tcPr>
          <w:p w:rsidR="009E1A43" w:rsidRPr="006F3652" w:rsidRDefault="006F3652" w:rsidP="006F3652">
            <w:pPr>
              <w:widowControl/>
              <w:jc w:val="left"/>
              <w:rPr>
                <w:rFonts w:ascii="宋体" w:hAnsi="宋体" w:cs="宋体"/>
                <w:color w:val="000000"/>
                <w:kern w:val="0"/>
                <w:sz w:val="18"/>
                <w:szCs w:val="18"/>
              </w:rPr>
            </w:pPr>
            <w:r>
              <w:rPr>
                <w:rFonts w:ascii="宋体" w:hAnsi="宋体" w:cs="宋体" w:hint="eastAsia"/>
                <w:color w:val="000000"/>
                <w:kern w:val="0"/>
                <w:sz w:val="18"/>
                <w:szCs w:val="18"/>
              </w:rPr>
              <w:t>①</w:t>
            </w:r>
            <w:r w:rsidRPr="006F3652">
              <w:rPr>
                <w:rFonts w:ascii="宋体" w:hAnsi="宋体" w:cs="宋体" w:hint="eastAsia"/>
                <w:color w:val="000000"/>
                <w:kern w:val="0"/>
                <w:sz w:val="18"/>
                <w:szCs w:val="18"/>
              </w:rPr>
              <w:t>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9E1A43" w:rsidTr="00C35CFB">
        <w:trPr>
          <w:trHeight w:val="1750"/>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tcBorders>
              <w:top w:val="single" w:sz="4" w:space="0" w:color="auto"/>
              <w:left w:val="nil"/>
              <w:bottom w:val="single" w:sz="4" w:space="0" w:color="auto"/>
              <w:right w:val="single" w:sz="4" w:space="0" w:color="auto"/>
            </w:tcBorders>
            <w:noWrap/>
            <w:vAlign w:val="center"/>
          </w:tcPr>
          <w:p w:rsidR="009E1A43" w:rsidRPr="00CD75A4" w:rsidRDefault="009E1A43">
            <w:pPr>
              <w:widowControl/>
              <w:jc w:val="center"/>
              <w:rPr>
                <w:rFonts w:ascii="宋体" w:hAnsi="宋体" w:cs="宋体"/>
                <w:color w:val="000000"/>
                <w:kern w:val="0"/>
                <w:sz w:val="20"/>
                <w:szCs w:val="20"/>
              </w:rPr>
            </w:pPr>
            <w:r w:rsidRPr="00CD75A4">
              <w:rPr>
                <w:rFonts w:ascii="宋体" w:hAnsi="宋体" w:cs="宋体" w:hint="eastAsia"/>
                <w:color w:val="000000"/>
                <w:kern w:val="0"/>
                <w:sz w:val="20"/>
                <w:szCs w:val="20"/>
              </w:rPr>
              <w:t>绩效管理（4）</w:t>
            </w:r>
          </w:p>
        </w:tc>
        <w:tc>
          <w:tcPr>
            <w:tcW w:w="317" w:type="pct"/>
            <w:gridSpan w:val="3"/>
            <w:tcBorders>
              <w:top w:val="single" w:sz="4" w:space="0" w:color="auto"/>
              <w:left w:val="nil"/>
              <w:bottom w:val="single" w:sz="4" w:space="0" w:color="auto"/>
              <w:right w:val="single" w:sz="4" w:space="0" w:color="auto"/>
            </w:tcBorders>
            <w:noWrap/>
            <w:vAlign w:val="center"/>
          </w:tcPr>
          <w:p w:rsidR="009E1A43" w:rsidRPr="00CD75A4" w:rsidRDefault="009E1A43">
            <w:pPr>
              <w:widowControl/>
              <w:jc w:val="center"/>
              <w:rPr>
                <w:rFonts w:ascii="宋体" w:hAnsi="宋体" w:cs="宋体"/>
                <w:color w:val="000000"/>
                <w:kern w:val="0"/>
                <w:sz w:val="20"/>
                <w:szCs w:val="20"/>
              </w:rPr>
            </w:pPr>
            <w:r w:rsidRPr="00CD75A4">
              <w:rPr>
                <w:rFonts w:ascii="宋体" w:hAnsi="宋体" w:cs="宋体" w:hint="eastAsia"/>
                <w:color w:val="000000"/>
                <w:kern w:val="0"/>
                <w:sz w:val="20"/>
                <w:szCs w:val="20"/>
              </w:rPr>
              <w:t>绩效管理情况</w:t>
            </w:r>
          </w:p>
        </w:tc>
        <w:tc>
          <w:tcPr>
            <w:tcW w:w="631" w:type="pct"/>
            <w:gridSpan w:val="2"/>
            <w:tcBorders>
              <w:top w:val="single" w:sz="4" w:space="0" w:color="auto"/>
              <w:left w:val="nil"/>
              <w:bottom w:val="single" w:sz="4" w:space="0" w:color="auto"/>
              <w:right w:val="single" w:sz="4" w:space="0" w:color="auto"/>
            </w:tcBorders>
            <w:noWrap/>
            <w:vAlign w:val="center"/>
          </w:tcPr>
          <w:p w:rsidR="009E1A43" w:rsidRPr="00CD75A4" w:rsidRDefault="009E1A43" w:rsidP="000D00B6">
            <w:pPr>
              <w:widowControl/>
              <w:jc w:val="left"/>
              <w:rPr>
                <w:rFonts w:ascii="宋体" w:hAnsi="宋体" w:cs="宋体"/>
                <w:color w:val="000000"/>
                <w:kern w:val="0"/>
                <w:sz w:val="20"/>
                <w:szCs w:val="20"/>
              </w:rPr>
            </w:pPr>
            <w:r w:rsidRPr="00CD75A4">
              <w:rPr>
                <w:rFonts w:ascii="宋体" w:hAnsi="宋体" w:cs="宋体" w:hint="eastAsia"/>
                <w:color w:val="000000"/>
                <w:kern w:val="0"/>
                <w:sz w:val="20"/>
                <w:szCs w:val="20"/>
              </w:rPr>
              <w:t xml:space="preserve">　</w:t>
            </w:r>
            <w:r w:rsidR="00407AFF">
              <w:rPr>
                <w:rFonts w:ascii="宋体" w:hAnsi="宋体" w:cs="宋体" w:hint="eastAsia"/>
                <w:color w:val="000000"/>
                <w:kern w:val="0"/>
                <w:sz w:val="18"/>
                <w:szCs w:val="18"/>
              </w:rPr>
              <w:t>及时对绩效信息进行汇总分析整理；对绩效目标偏离情况在规定时限内</w:t>
            </w:r>
            <w:r w:rsidRPr="00CD75A4">
              <w:rPr>
                <w:rFonts w:ascii="宋体" w:hAnsi="宋体" w:cs="宋体" w:hint="eastAsia"/>
                <w:color w:val="000000"/>
                <w:kern w:val="0"/>
                <w:sz w:val="18"/>
                <w:szCs w:val="18"/>
              </w:rPr>
              <w:t>进行矫正</w:t>
            </w:r>
          </w:p>
        </w:tc>
        <w:tc>
          <w:tcPr>
            <w:tcW w:w="1000" w:type="pct"/>
            <w:gridSpan w:val="4"/>
            <w:tcBorders>
              <w:top w:val="single" w:sz="4" w:space="0" w:color="auto"/>
              <w:left w:val="nil"/>
              <w:bottom w:val="single" w:sz="4" w:space="0" w:color="auto"/>
              <w:right w:val="single" w:sz="4" w:space="0" w:color="auto"/>
            </w:tcBorders>
            <w:noWrap/>
            <w:vAlign w:val="center"/>
          </w:tcPr>
          <w:p w:rsidR="009E1A43" w:rsidRPr="00CD75A4" w:rsidRDefault="009E1A43" w:rsidP="00407AFF">
            <w:pPr>
              <w:widowControl/>
              <w:jc w:val="left"/>
              <w:rPr>
                <w:rFonts w:ascii="宋体" w:hAnsi="宋体" w:cs="宋体"/>
                <w:color w:val="000000"/>
                <w:kern w:val="0"/>
                <w:sz w:val="20"/>
                <w:szCs w:val="20"/>
              </w:rPr>
            </w:pPr>
            <w:r w:rsidRPr="00CD75A4">
              <w:rPr>
                <w:rFonts w:ascii="宋体" w:hAnsi="宋体" w:cs="宋体" w:hint="eastAsia"/>
                <w:color w:val="000000"/>
                <w:kern w:val="0"/>
                <w:sz w:val="20"/>
                <w:szCs w:val="20"/>
              </w:rPr>
              <w:t xml:space="preserve">　</w:t>
            </w:r>
            <w:r w:rsidRPr="00CD75A4">
              <w:rPr>
                <w:rFonts w:ascii="宋体" w:hAnsi="宋体" w:cs="宋体" w:hint="eastAsia"/>
                <w:color w:val="000000"/>
                <w:kern w:val="0"/>
                <w:sz w:val="18"/>
                <w:szCs w:val="18"/>
              </w:rPr>
              <w:t>对绩效信息进行</w:t>
            </w:r>
            <w:r w:rsidR="00407AFF">
              <w:rPr>
                <w:rFonts w:ascii="宋体" w:hAnsi="宋体" w:cs="宋体" w:hint="eastAsia"/>
                <w:color w:val="000000"/>
                <w:kern w:val="0"/>
                <w:sz w:val="18"/>
                <w:szCs w:val="18"/>
              </w:rPr>
              <w:t>了</w:t>
            </w:r>
            <w:r w:rsidRPr="00CD75A4">
              <w:rPr>
                <w:rFonts w:ascii="宋体" w:hAnsi="宋体" w:cs="宋体" w:hint="eastAsia"/>
                <w:color w:val="000000"/>
                <w:kern w:val="0"/>
                <w:sz w:val="18"/>
                <w:szCs w:val="18"/>
              </w:rPr>
              <w:t>汇总分析整理，但对绩效目标偏离情况</w:t>
            </w:r>
            <w:r w:rsidR="00407AFF">
              <w:rPr>
                <w:rFonts w:ascii="宋体" w:hAnsi="宋体" w:cs="宋体" w:hint="eastAsia"/>
                <w:color w:val="000000"/>
                <w:kern w:val="0"/>
                <w:sz w:val="18"/>
                <w:szCs w:val="18"/>
              </w:rPr>
              <w:t>的矫正工作应进一步加强。</w:t>
            </w:r>
          </w:p>
        </w:tc>
        <w:tc>
          <w:tcPr>
            <w:tcW w:w="249" w:type="pct"/>
            <w:gridSpan w:val="3"/>
            <w:tcBorders>
              <w:top w:val="single" w:sz="4" w:space="0" w:color="auto"/>
              <w:left w:val="nil"/>
              <w:bottom w:val="single" w:sz="4" w:space="0" w:color="auto"/>
              <w:right w:val="single" w:sz="4" w:space="0" w:color="auto"/>
            </w:tcBorders>
            <w:noWrap/>
            <w:vAlign w:val="center"/>
          </w:tcPr>
          <w:p w:rsidR="009E1A43" w:rsidRPr="00CD75A4" w:rsidRDefault="009E1A43">
            <w:pPr>
              <w:widowControl/>
              <w:jc w:val="center"/>
              <w:rPr>
                <w:rFonts w:ascii="宋体" w:hAnsi="宋体" w:cs="宋体"/>
                <w:color w:val="000000"/>
                <w:kern w:val="0"/>
                <w:sz w:val="20"/>
                <w:szCs w:val="20"/>
              </w:rPr>
            </w:pPr>
            <w:r w:rsidRPr="00CD75A4">
              <w:rPr>
                <w:rFonts w:ascii="宋体" w:hAnsi="宋体" w:cs="宋体" w:hint="eastAsia"/>
                <w:color w:val="000000"/>
                <w:kern w:val="0"/>
                <w:sz w:val="20"/>
                <w:szCs w:val="20"/>
              </w:rPr>
              <w:t>4</w:t>
            </w:r>
          </w:p>
        </w:tc>
        <w:tc>
          <w:tcPr>
            <w:tcW w:w="218" w:type="pct"/>
            <w:gridSpan w:val="3"/>
            <w:tcBorders>
              <w:top w:val="single" w:sz="4" w:space="0" w:color="auto"/>
              <w:left w:val="nil"/>
              <w:bottom w:val="single" w:sz="4" w:space="0" w:color="auto"/>
              <w:right w:val="nil"/>
            </w:tcBorders>
            <w:noWrap/>
            <w:vAlign w:val="center"/>
          </w:tcPr>
          <w:p w:rsidR="009E1A43" w:rsidRPr="00CD75A4" w:rsidRDefault="009E1A43">
            <w:pPr>
              <w:widowControl/>
              <w:jc w:val="center"/>
              <w:rPr>
                <w:rFonts w:ascii="宋体" w:hAnsi="宋体" w:cs="宋体"/>
                <w:color w:val="000000"/>
                <w:kern w:val="0"/>
                <w:sz w:val="20"/>
                <w:szCs w:val="20"/>
              </w:rPr>
            </w:pPr>
            <w:r w:rsidRPr="00CD75A4">
              <w:rPr>
                <w:rFonts w:ascii="宋体" w:hAnsi="宋体" w:cs="宋体" w:hint="eastAsia"/>
                <w:color w:val="000000"/>
                <w:kern w:val="0"/>
                <w:sz w:val="20"/>
                <w:szCs w:val="20"/>
              </w:rPr>
              <w:t xml:space="preserve">2　</w:t>
            </w:r>
          </w:p>
        </w:tc>
        <w:tc>
          <w:tcPr>
            <w:tcW w:w="1083" w:type="pct"/>
            <w:gridSpan w:val="3"/>
            <w:tcBorders>
              <w:top w:val="single" w:sz="4" w:space="0" w:color="auto"/>
              <w:left w:val="single" w:sz="4" w:space="0" w:color="auto"/>
              <w:bottom w:val="single" w:sz="4" w:space="0" w:color="auto"/>
              <w:right w:val="single" w:sz="4" w:space="0" w:color="auto"/>
            </w:tcBorders>
            <w:noWrap/>
            <w:vAlign w:val="center"/>
          </w:tcPr>
          <w:p w:rsidR="009E1A43" w:rsidRPr="00CD75A4" w:rsidRDefault="00407AFF">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211" w:type="pct"/>
            <w:gridSpan w:val="2"/>
            <w:tcBorders>
              <w:top w:val="single" w:sz="4" w:space="0" w:color="auto"/>
              <w:left w:val="nil"/>
              <w:bottom w:val="single" w:sz="4" w:space="0" w:color="auto"/>
              <w:right w:val="single" w:sz="4" w:space="0" w:color="auto"/>
            </w:tcBorders>
            <w:noWrap/>
            <w:vAlign w:val="center"/>
          </w:tcPr>
          <w:p w:rsidR="009E1A43" w:rsidRPr="00CD75A4" w:rsidRDefault="00407AFF">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9E1A43" w:rsidTr="00246150">
        <w:trPr>
          <w:trHeight w:val="634"/>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298" w:type="pct"/>
            <w:gridSpan w:val="2"/>
            <w:tcBorders>
              <w:top w:val="single" w:sz="4" w:space="0" w:color="auto"/>
              <w:left w:val="nil"/>
              <w:bottom w:val="single" w:sz="4" w:space="0" w:color="auto"/>
              <w:right w:val="single" w:sz="4" w:space="0" w:color="000000"/>
            </w:tcBorders>
            <w:noWrap/>
            <w:vAlign w:val="center"/>
          </w:tcPr>
          <w:p w:rsidR="009E1A43" w:rsidRDefault="00407AFF">
            <w:pPr>
              <w:widowControl/>
              <w:jc w:val="center"/>
              <w:rPr>
                <w:rFonts w:ascii="宋体" w:hAnsi="宋体" w:cs="宋体"/>
                <w:color w:val="000000"/>
                <w:kern w:val="0"/>
                <w:sz w:val="20"/>
                <w:szCs w:val="20"/>
              </w:rPr>
            </w:pPr>
            <w:r>
              <w:rPr>
                <w:rFonts w:ascii="宋体" w:hAnsi="宋体" w:cs="宋体" w:hint="eastAsia"/>
                <w:color w:val="000000"/>
                <w:kern w:val="0"/>
                <w:sz w:val="20"/>
                <w:szCs w:val="20"/>
              </w:rPr>
              <w:t>2021</w:t>
            </w:r>
            <w:r w:rsidR="009E1A43">
              <w:rPr>
                <w:rFonts w:ascii="宋体" w:hAnsi="宋体" w:cs="宋体" w:hint="eastAsia"/>
                <w:color w:val="000000"/>
                <w:kern w:val="0"/>
                <w:sz w:val="20"/>
                <w:szCs w:val="20"/>
              </w:rPr>
              <w:t>年</w:t>
            </w:r>
          </w:p>
        </w:tc>
        <w:tc>
          <w:tcPr>
            <w:tcW w:w="650" w:type="pct"/>
            <w:gridSpan w:val="3"/>
            <w:tcBorders>
              <w:top w:val="single" w:sz="4" w:space="0" w:color="auto"/>
              <w:left w:val="nil"/>
              <w:bottom w:val="single" w:sz="4" w:space="0" w:color="auto"/>
              <w:right w:val="single" w:sz="4" w:space="0" w:color="auto"/>
            </w:tcBorders>
            <w:noWrap/>
            <w:vAlign w:val="center"/>
          </w:tcPr>
          <w:p w:rsidR="009E1A43" w:rsidRDefault="009E1A43" w:rsidP="00407AFF">
            <w:pPr>
              <w:widowControl/>
              <w:jc w:val="center"/>
              <w:rPr>
                <w:rFonts w:ascii="宋体" w:hAnsi="宋体" w:cs="宋体"/>
                <w:color w:val="000000"/>
                <w:kern w:val="0"/>
                <w:sz w:val="20"/>
                <w:szCs w:val="20"/>
              </w:rPr>
            </w:pPr>
            <w:r>
              <w:rPr>
                <w:rFonts w:ascii="宋体" w:hAnsi="宋体" w:cs="宋体" w:hint="eastAsia"/>
                <w:color w:val="000000"/>
                <w:kern w:val="0"/>
                <w:sz w:val="20"/>
                <w:szCs w:val="20"/>
              </w:rPr>
              <w:t>202</w:t>
            </w:r>
            <w:r w:rsidR="00407AFF">
              <w:rPr>
                <w:rFonts w:ascii="宋体" w:hAnsi="宋体" w:cs="宋体" w:hint="eastAsia"/>
                <w:color w:val="000000"/>
                <w:kern w:val="0"/>
                <w:sz w:val="20"/>
                <w:szCs w:val="20"/>
              </w:rPr>
              <w:t>2</w:t>
            </w:r>
            <w:r>
              <w:rPr>
                <w:rFonts w:ascii="宋体" w:hAnsi="宋体" w:cs="宋体" w:hint="eastAsia"/>
                <w:color w:val="000000"/>
                <w:kern w:val="0"/>
                <w:sz w:val="20"/>
                <w:szCs w:val="20"/>
              </w:rPr>
              <w:t>年</w:t>
            </w:r>
          </w:p>
        </w:tc>
        <w:tc>
          <w:tcPr>
            <w:tcW w:w="1000" w:type="pct"/>
            <w:gridSpan w:val="4"/>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450" w:type="pct"/>
            <w:gridSpan w:val="5"/>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092" w:type="pct"/>
            <w:gridSpan w:val="3"/>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219" w:type="pct"/>
            <w:gridSpan w:val="3"/>
            <w:tcBorders>
              <w:top w:val="single" w:sz="4" w:space="0" w:color="auto"/>
              <w:left w:val="nil"/>
              <w:bottom w:val="single" w:sz="4" w:space="0" w:color="auto"/>
              <w:right w:val="single" w:sz="4" w:space="0" w:color="auto"/>
            </w:tcBorders>
            <w:noWrap/>
            <w:vAlign w:val="center"/>
          </w:tcPr>
          <w:p w:rsidR="009E1A43" w:rsidRDefault="009E1A43">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E1A43" w:rsidTr="00246150">
        <w:trPr>
          <w:trHeight w:val="2235"/>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tcBorders>
              <w:top w:val="nil"/>
              <w:left w:val="nil"/>
              <w:bottom w:val="single" w:sz="4" w:space="0" w:color="auto"/>
              <w:right w:val="single" w:sz="4" w:space="0" w:color="auto"/>
            </w:tcBorders>
            <w:noWrap/>
            <w:vAlign w:val="center"/>
          </w:tcPr>
          <w:p w:rsidR="009E1A43" w:rsidRDefault="009E1A43">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298" w:type="pct"/>
            <w:gridSpan w:val="2"/>
            <w:tcBorders>
              <w:top w:val="single" w:sz="4" w:space="0" w:color="auto"/>
              <w:left w:val="nil"/>
              <w:bottom w:val="single" w:sz="4" w:space="0" w:color="auto"/>
              <w:right w:val="single" w:sz="4" w:space="0" w:color="000000"/>
            </w:tcBorders>
            <w:noWrap/>
            <w:vAlign w:val="center"/>
          </w:tcPr>
          <w:p w:rsidR="009E1A43" w:rsidRDefault="00407AFF">
            <w:pPr>
              <w:widowControl/>
              <w:jc w:val="center"/>
              <w:rPr>
                <w:rFonts w:ascii="宋体" w:hAnsi="宋体" w:cs="宋体"/>
                <w:color w:val="000000"/>
                <w:kern w:val="0"/>
                <w:sz w:val="20"/>
                <w:szCs w:val="20"/>
              </w:rPr>
            </w:pPr>
            <w:r>
              <w:rPr>
                <w:rFonts w:ascii="宋体" w:hAnsi="宋体" w:cs="宋体" w:hint="eastAsia"/>
                <w:color w:val="000000"/>
                <w:kern w:val="0"/>
                <w:sz w:val="20"/>
                <w:szCs w:val="20"/>
              </w:rPr>
              <w:t>4.27</w:t>
            </w:r>
            <w:r w:rsidR="009E1A43">
              <w:rPr>
                <w:rFonts w:ascii="宋体" w:hAnsi="宋体" w:cs="宋体" w:hint="eastAsia"/>
                <w:color w:val="000000"/>
                <w:kern w:val="0"/>
                <w:sz w:val="20"/>
                <w:szCs w:val="20"/>
              </w:rPr>
              <w:t xml:space="preserve">%　</w:t>
            </w:r>
          </w:p>
        </w:tc>
        <w:tc>
          <w:tcPr>
            <w:tcW w:w="650" w:type="pct"/>
            <w:gridSpan w:val="3"/>
            <w:tcBorders>
              <w:top w:val="nil"/>
              <w:left w:val="nil"/>
              <w:bottom w:val="single" w:sz="4" w:space="0" w:color="auto"/>
              <w:right w:val="single" w:sz="4" w:space="0" w:color="auto"/>
            </w:tcBorders>
            <w:noWrap/>
            <w:vAlign w:val="center"/>
          </w:tcPr>
          <w:p w:rsidR="009E1A43" w:rsidRDefault="00246150">
            <w:pPr>
              <w:widowControl/>
              <w:jc w:val="center"/>
              <w:rPr>
                <w:rFonts w:ascii="宋体" w:hAnsi="宋体" w:cs="宋体"/>
                <w:color w:val="000000"/>
                <w:kern w:val="0"/>
                <w:sz w:val="20"/>
                <w:szCs w:val="20"/>
              </w:rPr>
            </w:pPr>
            <w:r>
              <w:rPr>
                <w:rFonts w:ascii="宋体" w:hAnsi="宋体" w:cs="宋体" w:hint="eastAsia"/>
                <w:color w:val="000000"/>
                <w:kern w:val="0"/>
                <w:sz w:val="20"/>
                <w:szCs w:val="20"/>
              </w:rPr>
              <w:t>2.83</w:t>
            </w:r>
            <w:r w:rsidR="009E1A43">
              <w:rPr>
                <w:rFonts w:ascii="宋体" w:hAnsi="宋体" w:cs="宋体" w:hint="eastAsia"/>
                <w:color w:val="000000"/>
                <w:kern w:val="0"/>
                <w:sz w:val="20"/>
                <w:szCs w:val="20"/>
              </w:rPr>
              <w:t xml:space="preserve">%　</w:t>
            </w:r>
          </w:p>
        </w:tc>
        <w:tc>
          <w:tcPr>
            <w:tcW w:w="1000" w:type="pct"/>
            <w:gridSpan w:val="4"/>
            <w:tcBorders>
              <w:top w:val="nil"/>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450" w:type="pct"/>
            <w:gridSpan w:val="5"/>
            <w:tcBorders>
              <w:top w:val="nil"/>
              <w:left w:val="nil"/>
              <w:bottom w:val="single" w:sz="4" w:space="0" w:color="auto"/>
              <w:right w:val="nil"/>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1092" w:type="pct"/>
            <w:gridSpan w:val="3"/>
            <w:tcBorders>
              <w:top w:val="single" w:sz="4" w:space="0" w:color="auto"/>
              <w:left w:val="single" w:sz="4" w:space="0" w:color="auto"/>
              <w:bottom w:val="single" w:sz="4" w:space="0" w:color="auto"/>
              <w:right w:val="single" w:sz="4" w:space="0" w:color="auto"/>
            </w:tcBorders>
            <w:noWrap/>
            <w:vAlign w:val="center"/>
          </w:tcPr>
          <w:p w:rsidR="009E1A43" w:rsidRDefault="00407AFF">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结转结余总额：部门（单位）本年度的结转资金与结余资金之和。</w:t>
            </w:r>
          </w:p>
        </w:tc>
        <w:tc>
          <w:tcPr>
            <w:tcW w:w="1219" w:type="pct"/>
            <w:gridSpan w:val="3"/>
            <w:tcBorders>
              <w:top w:val="single" w:sz="4" w:space="0" w:color="auto"/>
              <w:left w:val="nil"/>
              <w:bottom w:val="single" w:sz="4" w:space="0" w:color="auto"/>
              <w:right w:val="single" w:sz="4" w:space="0" w:color="auto"/>
            </w:tcBorders>
            <w:noWrap/>
            <w:vAlign w:val="center"/>
          </w:tcPr>
          <w:p w:rsidR="009E1A43" w:rsidRDefault="00407AFF">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9E1A43" w:rsidTr="00246150">
        <w:trPr>
          <w:trHeight w:val="560"/>
        </w:trPr>
        <w:tc>
          <w:tcPr>
            <w:tcW w:w="153" w:type="pct"/>
            <w:vMerge/>
            <w:tcBorders>
              <w:top w:val="nil"/>
              <w:left w:val="single" w:sz="4" w:space="0" w:color="auto"/>
              <w:bottom w:val="single" w:sz="4" w:space="0" w:color="000000"/>
              <w:right w:val="single" w:sz="4" w:space="0" w:color="auto"/>
            </w:tcBorders>
            <w:noWrap/>
            <w:vAlign w:val="center"/>
          </w:tcPr>
          <w:p w:rsidR="009E1A43" w:rsidRDefault="009E1A43">
            <w:pPr>
              <w:widowControl/>
              <w:jc w:val="left"/>
              <w:rPr>
                <w:rFonts w:ascii="宋体" w:hAnsi="宋体" w:cs="宋体"/>
                <w:color w:val="000000"/>
                <w:kern w:val="0"/>
                <w:sz w:val="20"/>
                <w:szCs w:val="20"/>
              </w:rPr>
            </w:pPr>
          </w:p>
        </w:tc>
        <w:tc>
          <w:tcPr>
            <w:tcW w:w="138" w:type="pct"/>
            <w:tcBorders>
              <w:top w:val="nil"/>
              <w:left w:val="nil"/>
              <w:bottom w:val="single" w:sz="4" w:space="0" w:color="auto"/>
              <w:right w:val="single" w:sz="4" w:space="0" w:color="auto"/>
            </w:tcBorders>
            <w:noWrap/>
            <w:vAlign w:val="center"/>
          </w:tcPr>
          <w:p w:rsidR="009E1A43" w:rsidRPr="00C35CFB" w:rsidRDefault="009E1A43">
            <w:pPr>
              <w:widowControl/>
              <w:rPr>
                <w:rFonts w:ascii="宋体" w:hAnsi="宋体" w:cs="宋体"/>
                <w:color w:val="000000"/>
                <w:kern w:val="0"/>
                <w:sz w:val="20"/>
                <w:szCs w:val="20"/>
              </w:rPr>
            </w:pPr>
            <w:r w:rsidRPr="00C35CFB">
              <w:rPr>
                <w:rFonts w:ascii="宋体" w:hAnsi="宋体" w:cs="宋体" w:hint="eastAsia"/>
                <w:color w:val="000000"/>
                <w:kern w:val="0"/>
                <w:sz w:val="20"/>
                <w:szCs w:val="20"/>
              </w:rPr>
              <w:t>部门预决算差异率</w:t>
            </w:r>
            <w:r w:rsidRPr="00C35CFB">
              <w:rPr>
                <w:rFonts w:ascii="宋体" w:hAnsi="宋体" w:cs="宋体" w:hint="eastAsia"/>
                <w:color w:val="000000"/>
                <w:kern w:val="0"/>
                <w:sz w:val="20"/>
                <w:szCs w:val="20"/>
              </w:rPr>
              <w:lastRenderedPageBreak/>
              <w:t>（4）</w:t>
            </w:r>
          </w:p>
        </w:tc>
        <w:tc>
          <w:tcPr>
            <w:tcW w:w="298" w:type="pct"/>
            <w:gridSpan w:val="2"/>
            <w:tcBorders>
              <w:top w:val="single" w:sz="4" w:space="0" w:color="auto"/>
              <w:left w:val="nil"/>
              <w:bottom w:val="single" w:sz="4" w:space="0" w:color="auto"/>
              <w:right w:val="nil"/>
            </w:tcBorders>
            <w:noWrap/>
            <w:vAlign w:val="center"/>
          </w:tcPr>
          <w:p w:rsidR="009E1A43" w:rsidRPr="00C35CFB" w:rsidRDefault="009E1A43">
            <w:pPr>
              <w:widowControl/>
              <w:jc w:val="center"/>
              <w:rPr>
                <w:rFonts w:ascii="宋体" w:hAnsi="宋体" w:cs="宋体"/>
                <w:color w:val="000000"/>
                <w:kern w:val="0"/>
                <w:sz w:val="20"/>
                <w:szCs w:val="20"/>
              </w:rPr>
            </w:pPr>
            <w:r w:rsidRPr="00C35CFB">
              <w:rPr>
                <w:rFonts w:ascii="宋体" w:hAnsi="宋体" w:cs="宋体" w:hint="eastAsia"/>
                <w:color w:val="000000"/>
                <w:kern w:val="0"/>
                <w:sz w:val="20"/>
                <w:szCs w:val="20"/>
              </w:rPr>
              <w:lastRenderedPageBreak/>
              <w:t>——</w:t>
            </w:r>
          </w:p>
        </w:tc>
        <w:tc>
          <w:tcPr>
            <w:tcW w:w="650" w:type="pct"/>
            <w:gridSpan w:val="3"/>
            <w:tcBorders>
              <w:top w:val="nil"/>
              <w:left w:val="single" w:sz="4" w:space="0" w:color="auto"/>
              <w:bottom w:val="single" w:sz="4" w:space="0" w:color="auto"/>
              <w:right w:val="single" w:sz="4" w:space="0" w:color="auto"/>
            </w:tcBorders>
            <w:noWrap/>
            <w:vAlign w:val="center"/>
          </w:tcPr>
          <w:p w:rsidR="009E1A43" w:rsidRDefault="00246150" w:rsidP="00246150">
            <w:pPr>
              <w:widowControl/>
              <w:jc w:val="center"/>
              <w:rPr>
                <w:rFonts w:ascii="宋体" w:hAnsi="宋体" w:cs="宋体"/>
                <w:color w:val="000000"/>
                <w:kern w:val="0"/>
                <w:sz w:val="20"/>
                <w:szCs w:val="20"/>
              </w:rPr>
            </w:pPr>
            <w:r>
              <w:rPr>
                <w:rFonts w:ascii="宋体" w:hAnsi="宋体" w:cs="宋体" w:hint="eastAsia"/>
                <w:color w:val="000000"/>
                <w:kern w:val="0"/>
                <w:sz w:val="20"/>
                <w:szCs w:val="20"/>
              </w:rPr>
              <w:t>5.66</w:t>
            </w:r>
            <w:r w:rsidR="009E1A43" w:rsidRPr="00C35CFB">
              <w:rPr>
                <w:rFonts w:ascii="宋体" w:hAnsi="宋体" w:cs="宋体" w:hint="eastAsia"/>
                <w:color w:val="000000"/>
                <w:kern w:val="0"/>
                <w:sz w:val="20"/>
                <w:szCs w:val="20"/>
              </w:rPr>
              <w:t>%</w:t>
            </w:r>
          </w:p>
          <w:p w:rsidR="00246150" w:rsidRPr="00C35CFB" w:rsidRDefault="00246150" w:rsidP="00246150">
            <w:pPr>
              <w:widowControl/>
              <w:jc w:val="center"/>
              <w:rPr>
                <w:rFonts w:ascii="宋体" w:hAnsi="宋体" w:cs="宋体"/>
                <w:color w:val="000000"/>
                <w:kern w:val="0"/>
                <w:sz w:val="20"/>
                <w:szCs w:val="20"/>
              </w:rPr>
            </w:pPr>
          </w:p>
        </w:tc>
        <w:tc>
          <w:tcPr>
            <w:tcW w:w="1000" w:type="pct"/>
            <w:gridSpan w:val="4"/>
            <w:tcBorders>
              <w:top w:val="nil"/>
              <w:left w:val="nil"/>
              <w:bottom w:val="single" w:sz="4" w:space="0" w:color="auto"/>
              <w:right w:val="single" w:sz="4" w:space="0" w:color="auto"/>
            </w:tcBorders>
            <w:noWrap/>
            <w:vAlign w:val="center"/>
          </w:tcPr>
          <w:p w:rsidR="009E1A43" w:rsidRPr="00C35CFB" w:rsidRDefault="009E1A43">
            <w:pPr>
              <w:widowControl/>
              <w:jc w:val="center"/>
              <w:rPr>
                <w:rFonts w:ascii="宋体" w:hAnsi="宋体" w:cs="宋体"/>
                <w:color w:val="000000"/>
                <w:kern w:val="0"/>
                <w:sz w:val="20"/>
                <w:szCs w:val="20"/>
              </w:rPr>
            </w:pPr>
            <w:r w:rsidRPr="00C35CFB">
              <w:rPr>
                <w:rFonts w:ascii="宋体" w:hAnsi="宋体" w:cs="宋体" w:hint="eastAsia"/>
                <w:color w:val="000000"/>
                <w:kern w:val="0"/>
                <w:sz w:val="20"/>
                <w:szCs w:val="20"/>
              </w:rPr>
              <w:t>4</w:t>
            </w:r>
          </w:p>
        </w:tc>
        <w:tc>
          <w:tcPr>
            <w:tcW w:w="450" w:type="pct"/>
            <w:gridSpan w:val="5"/>
            <w:tcBorders>
              <w:top w:val="nil"/>
              <w:left w:val="nil"/>
              <w:bottom w:val="single" w:sz="4" w:space="0" w:color="auto"/>
              <w:right w:val="nil"/>
            </w:tcBorders>
            <w:noWrap/>
            <w:vAlign w:val="center"/>
          </w:tcPr>
          <w:p w:rsidR="009E1A43" w:rsidRPr="00C35CFB" w:rsidRDefault="009E1A43">
            <w:pPr>
              <w:widowControl/>
              <w:jc w:val="center"/>
              <w:rPr>
                <w:rFonts w:ascii="宋体" w:hAnsi="宋体" w:cs="宋体"/>
                <w:color w:val="000000"/>
                <w:kern w:val="0"/>
                <w:sz w:val="20"/>
                <w:szCs w:val="20"/>
              </w:rPr>
            </w:pPr>
            <w:r w:rsidRPr="00C35CFB">
              <w:rPr>
                <w:rFonts w:ascii="宋体" w:hAnsi="宋体" w:cs="宋体" w:hint="eastAsia"/>
                <w:color w:val="000000"/>
                <w:kern w:val="0"/>
                <w:sz w:val="20"/>
                <w:szCs w:val="20"/>
              </w:rPr>
              <w:t xml:space="preserve">4　</w:t>
            </w:r>
          </w:p>
        </w:tc>
        <w:tc>
          <w:tcPr>
            <w:tcW w:w="1092" w:type="pct"/>
            <w:gridSpan w:val="3"/>
            <w:tcBorders>
              <w:top w:val="nil"/>
              <w:left w:val="single" w:sz="4" w:space="0" w:color="auto"/>
              <w:bottom w:val="single" w:sz="4" w:space="0" w:color="auto"/>
              <w:right w:val="single" w:sz="4" w:space="0" w:color="auto"/>
            </w:tcBorders>
            <w:noWrap/>
            <w:vAlign w:val="center"/>
          </w:tcPr>
          <w:p w:rsidR="009E1A43" w:rsidRPr="00C35CFB" w:rsidRDefault="00246150">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219" w:type="pct"/>
            <w:gridSpan w:val="3"/>
            <w:tcBorders>
              <w:top w:val="nil"/>
              <w:left w:val="nil"/>
              <w:bottom w:val="single" w:sz="4" w:space="0" w:color="auto"/>
              <w:right w:val="single" w:sz="4" w:space="0" w:color="auto"/>
            </w:tcBorders>
            <w:noWrap/>
            <w:vAlign w:val="center"/>
          </w:tcPr>
          <w:p w:rsidR="009E1A43" w:rsidRPr="00C35CFB" w:rsidRDefault="0024615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9E1A43" w:rsidTr="00C35CFB">
        <w:trPr>
          <w:trHeight w:val="404"/>
        </w:trPr>
        <w:tc>
          <w:tcPr>
            <w:tcW w:w="1239" w:type="pct"/>
            <w:gridSpan w:val="7"/>
            <w:tcBorders>
              <w:top w:val="single" w:sz="4" w:space="0" w:color="auto"/>
              <w:left w:val="single" w:sz="4" w:space="0" w:color="auto"/>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合计</w:t>
            </w:r>
          </w:p>
        </w:tc>
        <w:tc>
          <w:tcPr>
            <w:tcW w:w="1000" w:type="pct"/>
            <w:gridSpan w:val="4"/>
            <w:tcBorders>
              <w:top w:val="nil"/>
              <w:left w:val="nil"/>
              <w:bottom w:val="single" w:sz="4" w:space="0" w:color="auto"/>
              <w:right w:val="single" w:sz="4" w:space="0" w:color="auto"/>
            </w:tcBorders>
            <w:noWrap/>
            <w:vAlign w:val="center"/>
          </w:tcPr>
          <w:p w:rsidR="009E1A43" w:rsidRDefault="009E1A43">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450" w:type="pct"/>
            <w:gridSpan w:val="5"/>
            <w:tcBorders>
              <w:top w:val="nil"/>
              <w:left w:val="nil"/>
              <w:bottom w:val="single" w:sz="4" w:space="0" w:color="auto"/>
              <w:right w:val="nil"/>
            </w:tcBorders>
            <w:noWrap/>
            <w:vAlign w:val="center"/>
          </w:tcPr>
          <w:p w:rsidR="009E1A43" w:rsidRDefault="006F1D54">
            <w:pPr>
              <w:widowControl/>
              <w:jc w:val="center"/>
              <w:rPr>
                <w:rFonts w:ascii="宋体" w:hAnsi="宋体" w:cs="宋体"/>
                <w:color w:val="000000"/>
                <w:kern w:val="0"/>
                <w:sz w:val="20"/>
                <w:szCs w:val="20"/>
              </w:rPr>
            </w:pPr>
            <w:r>
              <w:rPr>
                <w:rFonts w:ascii="宋体" w:hAnsi="宋体" w:cs="宋体" w:hint="eastAsia"/>
                <w:color w:val="000000"/>
                <w:kern w:val="0"/>
                <w:sz w:val="20"/>
                <w:szCs w:val="20"/>
              </w:rPr>
              <w:t>94.5</w:t>
            </w:r>
          </w:p>
        </w:tc>
        <w:tc>
          <w:tcPr>
            <w:tcW w:w="2311" w:type="pct"/>
            <w:gridSpan w:val="6"/>
            <w:tcBorders>
              <w:top w:val="single" w:sz="4" w:space="0" w:color="auto"/>
              <w:left w:val="single" w:sz="4" w:space="0" w:color="auto"/>
              <w:bottom w:val="single" w:sz="4" w:space="0" w:color="auto"/>
              <w:right w:val="single" w:sz="4" w:space="0" w:color="000000"/>
            </w:tcBorders>
            <w:noWrap/>
            <w:vAlign w:val="center"/>
          </w:tcPr>
          <w:p w:rsidR="009E1A43" w:rsidRDefault="009E1A43">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F367F9" w:rsidRDefault="00F367F9">
      <w:pPr>
        <w:spacing w:line="20" w:lineRule="exact"/>
        <w:ind w:leftChars="-10" w:left="-21" w:rightChars="20" w:right="42"/>
      </w:pPr>
    </w:p>
    <w:p w:rsidR="00F367F9" w:rsidRDefault="00F367F9">
      <w:pPr>
        <w:spacing w:line="600" w:lineRule="exact"/>
        <w:ind w:firstLineChars="200" w:firstLine="640"/>
        <w:rPr>
          <w:rFonts w:ascii="仿宋_GB2312" w:eastAsia="仿宋_GB2312" w:hAnsi="宋体" w:cs="宋体"/>
          <w:color w:val="000000"/>
          <w:kern w:val="0"/>
          <w:sz w:val="32"/>
          <w:szCs w:val="32"/>
        </w:rPr>
      </w:pPr>
    </w:p>
    <w:p w:rsidR="00F367F9" w:rsidRDefault="00F367F9"/>
    <w:sectPr w:rsidR="00F367F9" w:rsidSect="00F367F9">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9B6" w:rsidRDefault="00EC19B6" w:rsidP="00F367F9">
      <w:r>
        <w:separator/>
      </w:r>
    </w:p>
  </w:endnote>
  <w:endnote w:type="continuationSeparator" w:id="1">
    <w:p w:rsidR="00EC19B6" w:rsidRDefault="00EC19B6" w:rsidP="00F367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ZFangSong-Z02">
    <w:altName w:val="Arial Unicode MS"/>
    <w:charset w:val="86"/>
    <w:family w:val="script"/>
    <w:pitch w:val="default"/>
    <w:sig w:usb0="00000000" w:usb1="08000000" w:usb2="00000000" w:usb3="00000000" w:csb0="00040000"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F9" w:rsidRDefault="004908EB">
    <w:pPr>
      <w:pStyle w:val="a3"/>
      <w:jc w:val="right"/>
      <w:rPr>
        <w:rFonts w:ascii="宋体" w:hAnsi="宋体"/>
        <w:sz w:val="28"/>
        <w:szCs w:val="28"/>
      </w:rPr>
    </w:pPr>
    <w:r w:rsidRPr="004908EB">
      <w:rPr>
        <w:sz w:val="28"/>
      </w:rPr>
      <w:pict>
        <v:shapetype id="_x0000_t202" coordsize="21600,21600" o:spt="202" path="m,l,21600r21600,l21600,xe">
          <v:stroke joinstyle="miter"/>
          <v:path gradientshapeok="t" o:connecttype="rect"/>
        </v:shapetype>
        <v:shape id="_x0000_s1027" type="#_x0000_t202" style="position:absolute;left:0;text-align:left;margin-left:39in;margin-top:0;width:2in;height:2in;z-index:251659264;mso-wrap-style:none;mso-position-horizontal:right;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filled="f" stroked="f" strokeweight=".5pt">
          <v:textbox style="mso-fit-shape-to-text:t" inset="0,0,0,0">
            <w:txbxContent>
              <w:p w:rsidR="00F367F9" w:rsidRDefault="004908EB">
                <w:pPr>
                  <w:pStyle w:val="a3"/>
                  <w:jc w:val="right"/>
                </w:pPr>
                <w:r>
                  <w:rPr>
                    <w:rFonts w:ascii="宋体" w:hAnsi="宋体"/>
                    <w:sz w:val="28"/>
                    <w:szCs w:val="28"/>
                  </w:rPr>
                  <w:fldChar w:fldCharType="begin"/>
                </w:r>
                <w:r w:rsidR="00BB725C">
                  <w:rPr>
                    <w:rFonts w:ascii="宋体" w:hAnsi="宋体"/>
                    <w:sz w:val="28"/>
                    <w:szCs w:val="28"/>
                  </w:rPr>
                  <w:instrText>PAGE   \* MERGEFORMAT</w:instrText>
                </w:r>
                <w:r>
                  <w:rPr>
                    <w:rFonts w:ascii="宋体" w:hAnsi="宋体"/>
                    <w:sz w:val="28"/>
                    <w:szCs w:val="28"/>
                  </w:rPr>
                  <w:fldChar w:fldCharType="separate"/>
                </w:r>
                <w:r w:rsidR="00385ABA" w:rsidRPr="00385ABA">
                  <w:rPr>
                    <w:rFonts w:ascii="宋体" w:hAnsi="宋体"/>
                    <w:noProof/>
                    <w:sz w:val="28"/>
                    <w:szCs w:val="28"/>
                    <w:lang w:val="zh-CN"/>
                  </w:rPr>
                  <w:t>-</w:t>
                </w:r>
                <w:r w:rsidR="00385ABA">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F367F9" w:rsidRDefault="00F367F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9B6" w:rsidRDefault="00EC19B6" w:rsidP="00F367F9">
      <w:r>
        <w:separator/>
      </w:r>
    </w:p>
  </w:footnote>
  <w:footnote w:type="continuationSeparator" w:id="1">
    <w:p w:rsidR="00EC19B6" w:rsidRDefault="00EC19B6" w:rsidP="00F367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4B117F"/>
    <w:multiLevelType w:val="singleLevel"/>
    <w:tmpl w:val="BD4B117F"/>
    <w:lvl w:ilvl="0">
      <w:start w:val="1"/>
      <w:numFmt w:val="chineseCounting"/>
      <w:suff w:val="nothing"/>
      <w:lvlText w:val="%1、"/>
      <w:lvlJc w:val="left"/>
      <w:rPr>
        <w:rFonts w:hint="eastAsia"/>
      </w:rPr>
    </w:lvl>
  </w:abstractNum>
  <w:abstractNum w:abstractNumId="1">
    <w:nsid w:val="FDDE9D18"/>
    <w:multiLevelType w:val="singleLevel"/>
    <w:tmpl w:val="DB00425A"/>
    <w:lvl w:ilvl="0">
      <w:start w:val="1"/>
      <w:numFmt w:val="chineseCounting"/>
      <w:suff w:val="nothing"/>
      <w:lvlText w:val="（%1）"/>
      <w:lvlJc w:val="left"/>
      <w:rPr>
        <w:rFonts w:hint="eastAsia"/>
        <w:lang w:val="en-US"/>
      </w:rPr>
    </w:lvl>
  </w:abstractNum>
  <w:abstractNum w:abstractNumId="2">
    <w:nsid w:val="02E41A8F"/>
    <w:multiLevelType w:val="hybridMultilevel"/>
    <w:tmpl w:val="9A7AABEE"/>
    <w:lvl w:ilvl="0" w:tplc="8EEA2F5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254CCA"/>
    <w:multiLevelType w:val="hybridMultilevel"/>
    <w:tmpl w:val="328CA25C"/>
    <w:lvl w:ilvl="0" w:tplc="B8566B34">
      <w:start w:val="1"/>
      <w:numFmt w:val="decimalEnclosedCircle"/>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F42F4B"/>
    <w:multiLevelType w:val="hybridMultilevel"/>
    <w:tmpl w:val="7ECE3C2C"/>
    <w:lvl w:ilvl="0" w:tplc="8B5E22D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F90A6E"/>
    <w:multiLevelType w:val="hybridMultilevel"/>
    <w:tmpl w:val="D8CEEA6A"/>
    <w:lvl w:ilvl="0" w:tplc="C42A2996">
      <w:start w:val="1"/>
      <w:numFmt w:val="decimalEnclosedCircle"/>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A50F32"/>
    <w:multiLevelType w:val="hybridMultilevel"/>
    <w:tmpl w:val="65E8F3A4"/>
    <w:lvl w:ilvl="0" w:tplc="817025FA">
      <w:start w:val="1"/>
      <w:numFmt w:val="decimal"/>
      <w:lvlText w:val="%1."/>
      <w:lvlJc w:val="left"/>
      <w:pPr>
        <w:ind w:left="557"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BA500E"/>
    <w:multiLevelType w:val="hybridMultilevel"/>
    <w:tmpl w:val="0832DA1A"/>
    <w:lvl w:ilvl="0" w:tplc="9AC8693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3"/>
  </w:num>
  <w:num w:numId="4">
    <w:abstractNumId w:val="2"/>
  </w:num>
  <w:num w:numId="5">
    <w:abstractNumId w:val="7"/>
  </w:num>
  <w:num w:numId="6">
    <w:abstractNumId w:val="4"/>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63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F77F09F4"/>
    <w:rsid w:val="C36F37B1"/>
    <w:rsid w:val="CEFD3F3D"/>
    <w:rsid w:val="EA3F77F2"/>
    <w:rsid w:val="EEFE5989"/>
    <w:rsid w:val="EFCF3EAE"/>
    <w:rsid w:val="F5B764A2"/>
    <w:rsid w:val="F77F09F4"/>
    <w:rsid w:val="FFD7BFFC"/>
    <w:rsid w:val="00006BEE"/>
    <w:rsid w:val="0002597E"/>
    <w:rsid w:val="00033C6A"/>
    <w:rsid w:val="00050BEB"/>
    <w:rsid w:val="000516E7"/>
    <w:rsid w:val="0006349B"/>
    <w:rsid w:val="00093F8A"/>
    <w:rsid w:val="000D00B6"/>
    <w:rsid w:val="000D14C8"/>
    <w:rsid w:val="000D5F9B"/>
    <w:rsid w:val="000F1A60"/>
    <w:rsid w:val="0010287D"/>
    <w:rsid w:val="00106500"/>
    <w:rsid w:val="0012395C"/>
    <w:rsid w:val="00125A94"/>
    <w:rsid w:val="00130F67"/>
    <w:rsid w:val="001310E3"/>
    <w:rsid w:val="00131A54"/>
    <w:rsid w:val="00136928"/>
    <w:rsid w:val="00172121"/>
    <w:rsid w:val="001C6432"/>
    <w:rsid w:val="001F4D65"/>
    <w:rsid w:val="001F5DBB"/>
    <w:rsid w:val="00210D13"/>
    <w:rsid w:val="002312A1"/>
    <w:rsid w:val="00244A5E"/>
    <w:rsid w:val="00246150"/>
    <w:rsid w:val="0024715E"/>
    <w:rsid w:val="00255D9E"/>
    <w:rsid w:val="00256103"/>
    <w:rsid w:val="002569E6"/>
    <w:rsid w:val="0025767B"/>
    <w:rsid w:val="00260F6D"/>
    <w:rsid w:val="00262896"/>
    <w:rsid w:val="002713D5"/>
    <w:rsid w:val="00280E24"/>
    <w:rsid w:val="002A2000"/>
    <w:rsid w:val="002D0051"/>
    <w:rsid w:val="002F42C1"/>
    <w:rsid w:val="003158A1"/>
    <w:rsid w:val="003261E7"/>
    <w:rsid w:val="003576B9"/>
    <w:rsid w:val="003753F6"/>
    <w:rsid w:val="00380AC4"/>
    <w:rsid w:val="00385ABA"/>
    <w:rsid w:val="0039462A"/>
    <w:rsid w:val="003A5E1B"/>
    <w:rsid w:val="003B008E"/>
    <w:rsid w:val="003B1779"/>
    <w:rsid w:val="003E67BC"/>
    <w:rsid w:val="003F735B"/>
    <w:rsid w:val="00407AFF"/>
    <w:rsid w:val="00411859"/>
    <w:rsid w:val="0041639B"/>
    <w:rsid w:val="00416D78"/>
    <w:rsid w:val="00437B44"/>
    <w:rsid w:val="00441EDF"/>
    <w:rsid w:val="0046753E"/>
    <w:rsid w:val="0047342E"/>
    <w:rsid w:val="00487357"/>
    <w:rsid w:val="004908EB"/>
    <w:rsid w:val="00495B68"/>
    <w:rsid w:val="004A02A9"/>
    <w:rsid w:val="004B1067"/>
    <w:rsid w:val="004E44E5"/>
    <w:rsid w:val="004E4B1D"/>
    <w:rsid w:val="00502E8F"/>
    <w:rsid w:val="005074F5"/>
    <w:rsid w:val="00516FED"/>
    <w:rsid w:val="00542DCC"/>
    <w:rsid w:val="00567495"/>
    <w:rsid w:val="0056774E"/>
    <w:rsid w:val="0057054B"/>
    <w:rsid w:val="005B4C4F"/>
    <w:rsid w:val="005D5C33"/>
    <w:rsid w:val="005E35FE"/>
    <w:rsid w:val="005F0638"/>
    <w:rsid w:val="005F419F"/>
    <w:rsid w:val="00617847"/>
    <w:rsid w:val="006223B6"/>
    <w:rsid w:val="00645F7A"/>
    <w:rsid w:val="00660E48"/>
    <w:rsid w:val="0069736D"/>
    <w:rsid w:val="006A0D9A"/>
    <w:rsid w:val="006A5852"/>
    <w:rsid w:val="006C1178"/>
    <w:rsid w:val="006D446B"/>
    <w:rsid w:val="006D4B3F"/>
    <w:rsid w:val="006F1D54"/>
    <w:rsid w:val="006F3652"/>
    <w:rsid w:val="00732710"/>
    <w:rsid w:val="00737C82"/>
    <w:rsid w:val="0076172B"/>
    <w:rsid w:val="00767B4F"/>
    <w:rsid w:val="00770301"/>
    <w:rsid w:val="00772135"/>
    <w:rsid w:val="00773E71"/>
    <w:rsid w:val="00790FFB"/>
    <w:rsid w:val="0079738E"/>
    <w:rsid w:val="007A3DA1"/>
    <w:rsid w:val="007D0D28"/>
    <w:rsid w:val="007D7034"/>
    <w:rsid w:val="007F2855"/>
    <w:rsid w:val="00805250"/>
    <w:rsid w:val="00851866"/>
    <w:rsid w:val="008705C8"/>
    <w:rsid w:val="00877B37"/>
    <w:rsid w:val="00896FA8"/>
    <w:rsid w:val="008B0DE6"/>
    <w:rsid w:val="008B56C9"/>
    <w:rsid w:val="008C0063"/>
    <w:rsid w:val="008F032E"/>
    <w:rsid w:val="008F3732"/>
    <w:rsid w:val="00901174"/>
    <w:rsid w:val="00902236"/>
    <w:rsid w:val="009266CF"/>
    <w:rsid w:val="00931C07"/>
    <w:rsid w:val="00933C5C"/>
    <w:rsid w:val="0095067B"/>
    <w:rsid w:val="00951F63"/>
    <w:rsid w:val="00952535"/>
    <w:rsid w:val="00960258"/>
    <w:rsid w:val="009811EF"/>
    <w:rsid w:val="009A2484"/>
    <w:rsid w:val="009A4DEA"/>
    <w:rsid w:val="009B2930"/>
    <w:rsid w:val="009B47F8"/>
    <w:rsid w:val="009E1A43"/>
    <w:rsid w:val="00A30CB5"/>
    <w:rsid w:val="00A313F9"/>
    <w:rsid w:val="00A414AE"/>
    <w:rsid w:val="00A46C02"/>
    <w:rsid w:val="00A61D2E"/>
    <w:rsid w:val="00A8238E"/>
    <w:rsid w:val="00A91FA4"/>
    <w:rsid w:val="00A959B2"/>
    <w:rsid w:val="00AB67D0"/>
    <w:rsid w:val="00AC30DF"/>
    <w:rsid w:val="00B37E24"/>
    <w:rsid w:val="00B444D2"/>
    <w:rsid w:val="00B5459C"/>
    <w:rsid w:val="00B5666F"/>
    <w:rsid w:val="00B63B5D"/>
    <w:rsid w:val="00B96D94"/>
    <w:rsid w:val="00BB41EC"/>
    <w:rsid w:val="00BB725C"/>
    <w:rsid w:val="00BE7361"/>
    <w:rsid w:val="00C20FA5"/>
    <w:rsid w:val="00C32878"/>
    <w:rsid w:val="00C35CFB"/>
    <w:rsid w:val="00C67330"/>
    <w:rsid w:val="00C737BE"/>
    <w:rsid w:val="00C83D26"/>
    <w:rsid w:val="00C87FE5"/>
    <w:rsid w:val="00CA3121"/>
    <w:rsid w:val="00CB183A"/>
    <w:rsid w:val="00CD6062"/>
    <w:rsid w:val="00CD75A4"/>
    <w:rsid w:val="00CE2EAA"/>
    <w:rsid w:val="00CF0978"/>
    <w:rsid w:val="00D06D59"/>
    <w:rsid w:val="00D57D67"/>
    <w:rsid w:val="00D831A9"/>
    <w:rsid w:val="00D84802"/>
    <w:rsid w:val="00DB567B"/>
    <w:rsid w:val="00DC1E33"/>
    <w:rsid w:val="00E0616A"/>
    <w:rsid w:val="00E2619D"/>
    <w:rsid w:val="00E43ED6"/>
    <w:rsid w:val="00E45CEB"/>
    <w:rsid w:val="00EA5F1D"/>
    <w:rsid w:val="00EC0005"/>
    <w:rsid w:val="00EC19B6"/>
    <w:rsid w:val="00EC5F15"/>
    <w:rsid w:val="00EF56B0"/>
    <w:rsid w:val="00F06A95"/>
    <w:rsid w:val="00F13A1F"/>
    <w:rsid w:val="00F27DAE"/>
    <w:rsid w:val="00F367F9"/>
    <w:rsid w:val="00F8482C"/>
    <w:rsid w:val="00FA0A45"/>
    <w:rsid w:val="00FB0EDC"/>
    <w:rsid w:val="00FB3386"/>
    <w:rsid w:val="00FC31E7"/>
    <w:rsid w:val="0ECF9C51"/>
    <w:rsid w:val="37173543"/>
    <w:rsid w:val="3FF76880"/>
    <w:rsid w:val="7AB7FF50"/>
    <w:rsid w:val="7BFEB0DB"/>
    <w:rsid w:val="7FFF33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67F9"/>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F367F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F367F9"/>
    <w:pPr>
      <w:tabs>
        <w:tab w:val="center" w:pos="4153"/>
        <w:tab w:val="right" w:pos="8306"/>
      </w:tabs>
      <w:snapToGrid w:val="0"/>
      <w:jc w:val="left"/>
    </w:pPr>
    <w:rPr>
      <w:sz w:val="18"/>
      <w:szCs w:val="20"/>
    </w:rPr>
  </w:style>
  <w:style w:type="paragraph" w:styleId="a4">
    <w:name w:val="header"/>
    <w:basedOn w:val="a"/>
    <w:qFormat/>
    <w:rsid w:val="00F367F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F367F9"/>
  </w:style>
  <w:style w:type="paragraph" w:customStyle="1" w:styleId="1">
    <w:name w:val="列出段落1"/>
    <w:basedOn w:val="a"/>
    <w:uiPriority w:val="34"/>
    <w:qFormat/>
    <w:rsid w:val="00F367F9"/>
    <w:pPr>
      <w:ind w:firstLineChars="200" w:firstLine="420"/>
    </w:pPr>
    <w:rPr>
      <w:rFonts w:ascii="Calibri" w:hAnsi="Calibri" w:cs="黑体"/>
      <w:szCs w:val="22"/>
    </w:rPr>
  </w:style>
  <w:style w:type="paragraph" w:styleId="a6">
    <w:name w:val="List Paragraph"/>
    <w:basedOn w:val="a"/>
    <w:uiPriority w:val="99"/>
    <w:unhideWhenUsed/>
    <w:rsid w:val="00516FED"/>
    <w:pPr>
      <w:ind w:firstLineChars="200" w:firstLine="420"/>
    </w:pPr>
  </w:style>
  <w:style w:type="paragraph" w:customStyle="1" w:styleId="Default">
    <w:name w:val="Default"/>
    <w:basedOn w:val="a"/>
    <w:uiPriority w:val="99"/>
    <w:qFormat/>
    <w:rsid w:val="003A5E1B"/>
    <w:pPr>
      <w:autoSpaceDE w:val="0"/>
      <w:autoSpaceDN w:val="0"/>
      <w:adjustRightInd w:val="0"/>
      <w:jc w:val="left"/>
    </w:pPr>
    <w:rPr>
      <w:rFonts w:ascii="FZFangSong-Z02" w:hAnsi="FZFangSong-Z02" w:cs="宋体"/>
      <w:color w:val="000000"/>
      <w:kern w:val="0"/>
      <w:sz w:val="24"/>
    </w:rPr>
  </w:style>
  <w:style w:type="paragraph" w:styleId="a7">
    <w:name w:val="Normal (Web)"/>
    <w:basedOn w:val="a"/>
    <w:uiPriority w:val="99"/>
    <w:unhideWhenUsed/>
    <w:qFormat/>
    <w:rsid w:val="003A5E1B"/>
    <w:rPr>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C34F90-DA00-422F-AB82-7EB6E3460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20</Pages>
  <Words>1627</Words>
  <Characters>9277</Characters>
  <Application>Microsoft Office Word</Application>
  <DocSecurity>0</DocSecurity>
  <Lines>77</Lines>
  <Paragraphs>21</Paragraphs>
  <ScaleCrop>false</ScaleCrop>
  <Company/>
  <LinksUpToDate>false</LinksUpToDate>
  <CharactersWithSpaces>10883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1</cp:lastModifiedBy>
  <cp:revision>97</cp:revision>
  <dcterms:created xsi:type="dcterms:W3CDTF">2022-03-10T19:16:00Z</dcterms:created>
  <dcterms:modified xsi:type="dcterms:W3CDTF">2023-08-22T01:08:00Z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