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9F0A8" w14:textId="77777777" w:rsidR="00BB65E4" w:rsidRDefault="00BB65E4"/>
    <w:p w14:paraId="09F2487B" w14:textId="77777777" w:rsidR="00BB65E4" w:rsidRPr="00462ACA" w:rsidRDefault="00BB65E4">
      <w:pPr>
        <w:jc w:val="center"/>
        <w:rPr>
          <w:szCs w:val="21"/>
        </w:rPr>
      </w:pPr>
    </w:p>
    <w:p w14:paraId="2ED35C71" w14:textId="77777777" w:rsidR="00BB65E4" w:rsidRPr="00462ACA" w:rsidRDefault="00BB65E4">
      <w:pPr>
        <w:jc w:val="center"/>
        <w:rPr>
          <w:b/>
          <w:bCs/>
          <w:sz w:val="52"/>
          <w:szCs w:val="52"/>
        </w:rPr>
      </w:pPr>
    </w:p>
    <w:p w14:paraId="7D8E3902" w14:textId="77777777" w:rsidR="00BB65E4" w:rsidRPr="00462ACA" w:rsidRDefault="00000000">
      <w:pPr>
        <w:jc w:val="center"/>
        <w:rPr>
          <w:rFonts w:eastAsia="华文中宋"/>
          <w:b/>
          <w:bCs/>
          <w:sz w:val="52"/>
          <w:szCs w:val="52"/>
        </w:rPr>
      </w:pPr>
      <w:bookmarkStart w:id="0" w:name="_Toc13708"/>
      <w:r w:rsidRPr="00462ACA">
        <w:rPr>
          <w:rFonts w:eastAsia="华文中宋" w:hint="eastAsia"/>
          <w:b/>
          <w:bCs/>
          <w:sz w:val="52"/>
          <w:szCs w:val="52"/>
        </w:rPr>
        <w:t>北京市国有文化资产管理中心</w:t>
      </w:r>
      <w:bookmarkEnd w:id="0"/>
    </w:p>
    <w:p w14:paraId="542DF963" w14:textId="77777777" w:rsidR="00BB65E4" w:rsidRPr="00462ACA" w:rsidRDefault="00000000">
      <w:pPr>
        <w:jc w:val="center"/>
        <w:rPr>
          <w:rFonts w:eastAsia="华文中宋"/>
          <w:b/>
          <w:bCs/>
          <w:sz w:val="52"/>
          <w:szCs w:val="52"/>
        </w:rPr>
      </w:pPr>
      <w:bookmarkStart w:id="1" w:name="_Toc11087"/>
      <w:r w:rsidRPr="00462ACA">
        <w:rPr>
          <w:rFonts w:eastAsia="华文中宋" w:hint="eastAsia"/>
          <w:b/>
          <w:bCs/>
          <w:sz w:val="52"/>
          <w:szCs w:val="52"/>
        </w:rPr>
        <w:t>部门整体支出绩效评价报告</w:t>
      </w:r>
      <w:bookmarkEnd w:id="1"/>
    </w:p>
    <w:p w14:paraId="02C527F4" w14:textId="77777777" w:rsidR="00BB65E4" w:rsidRDefault="00BB65E4">
      <w:pPr>
        <w:jc w:val="center"/>
        <w:rPr>
          <w:rFonts w:eastAsia="仿宋_GB2312"/>
          <w:b/>
          <w:bCs/>
          <w:sz w:val="52"/>
        </w:rPr>
      </w:pPr>
    </w:p>
    <w:p w14:paraId="609A7F13" w14:textId="77777777" w:rsidR="00BB65E4" w:rsidRDefault="00BB65E4">
      <w:pPr>
        <w:jc w:val="center"/>
        <w:rPr>
          <w:rFonts w:eastAsia="仿宋_GB2312"/>
          <w:b/>
          <w:bCs/>
          <w:sz w:val="52"/>
        </w:rPr>
      </w:pPr>
    </w:p>
    <w:p w14:paraId="2209E807" w14:textId="77777777" w:rsidR="00BB65E4" w:rsidRDefault="00BB65E4">
      <w:pPr>
        <w:jc w:val="center"/>
        <w:rPr>
          <w:rFonts w:eastAsia="仿宋_GB2312"/>
          <w:b/>
          <w:bCs/>
          <w:sz w:val="52"/>
        </w:rPr>
      </w:pPr>
    </w:p>
    <w:p w14:paraId="71172324" w14:textId="77777777" w:rsidR="00BB65E4" w:rsidRDefault="00BB65E4">
      <w:pPr>
        <w:jc w:val="center"/>
        <w:rPr>
          <w:rFonts w:eastAsia="仿宋_GB2312"/>
          <w:b/>
          <w:bCs/>
          <w:sz w:val="52"/>
        </w:rPr>
      </w:pPr>
    </w:p>
    <w:p w14:paraId="1FAC0AAD" w14:textId="77777777" w:rsidR="00BB65E4" w:rsidRDefault="00BB65E4">
      <w:pPr>
        <w:rPr>
          <w:rFonts w:eastAsia="仿宋_GB2312"/>
          <w:b/>
          <w:bCs/>
          <w:sz w:val="52"/>
        </w:rPr>
      </w:pPr>
    </w:p>
    <w:p w14:paraId="26224639" w14:textId="77777777" w:rsidR="00BB65E4" w:rsidRDefault="00BB65E4">
      <w:pPr>
        <w:jc w:val="center"/>
        <w:rPr>
          <w:rFonts w:eastAsia="仿宋_GB2312"/>
          <w:b/>
          <w:bCs/>
          <w:sz w:val="52"/>
        </w:rPr>
      </w:pPr>
    </w:p>
    <w:p w14:paraId="0BECB51A" w14:textId="77777777" w:rsidR="00BB65E4" w:rsidRPr="00957382" w:rsidRDefault="00BB65E4">
      <w:pPr>
        <w:pStyle w:val="TOC3"/>
        <w:rPr>
          <w:rFonts w:cs="Times New Roman"/>
        </w:rPr>
      </w:pPr>
    </w:p>
    <w:p w14:paraId="12EC695C" w14:textId="77777777" w:rsidR="00BB65E4" w:rsidRDefault="00BB65E4"/>
    <w:p w14:paraId="1292A9C5" w14:textId="77777777" w:rsidR="00BB65E4" w:rsidRPr="00957382" w:rsidRDefault="00BB65E4">
      <w:pPr>
        <w:pStyle w:val="TOC3"/>
        <w:rPr>
          <w:rFonts w:cs="Times New Roman"/>
        </w:rPr>
      </w:pPr>
    </w:p>
    <w:p w14:paraId="1F8798A6" w14:textId="77777777" w:rsidR="00BB65E4" w:rsidRDefault="00BB65E4"/>
    <w:p w14:paraId="2FF7E6FB" w14:textId="77777777" w:rsidR="00BB65E4" w:rsidRDefault="00BB65E4">
      <w:pPr>
        <w:jc w:val="center"/>
        <w:rPr>
          <w:rFonts w:eastAsia="仿宋_GB2312"/>
          <w:b/>
          <w:bCs/>
          <w:sz w:val="52"/>
        </w:rPr>
      </w:pPr>
    </w:p>
    <w:p w14:paraId="5464FA62" w14:textId="77777777" w:rsidR="00BB65E4" w:rsidRDefault="00000000">
      <w:pPr>
        <w:spacing w:line="360" w:lineRule="auto"/>
        <w:rPr>
          <w:rFonts w:eastAsia="仿宋_GB2312"/>
          <w:sz w:val="32"/>
        </w:rPr>
      </w:pPr>
      <w:r>
        <w:rPr>
          <w:rFonts w:eastAsia="仿宋_GB2312" w:hint="eastAsia"/>
          <w:sz w:val="32"/>
        </w:rPr>
        <w:t>部门名称</w:t>
      </w:r>
      <w:r>
        <w:rPr>
          <w:rFonts w:eastAsia="仿宋_GB2312" w:hint="eastAsia"/>
          <w:sz w:val="32"/>
          <w:u w:val="single"/>
        </w:rPr>
        <w:t xml:space="preserve">   </w:t>
      </w:r>
      <w:r>
        <w:rPr>
          <w:rFonts w:eastAsia="仿宋_GB2312"/>
          <w:sz w:val="32"/>
          <w:u w:val="single"/>
        </w:rPr>
        <w:t xml:space="preserve">    </w:t>
      </w:r>
      <w:r>
        <w:rPr>
          <w:rFonts w:eastAsia="仿宋_GB2312" w:hint="eastAsia"/>
          <w:sz w:val="32"/>
          <w:u w:val="single"/>
        </w:rPr>
        <w:t>北京市国有文化资产管理中心</w:t>
      </w:r>
      <w:r>
        <w:rPr>
          <w:rFonts w:eastAsia="仿宋_GB2312" w:hint="eastAsia"/>
          <w:sz w:val="32"/>
          <w:u w:val="single"/>
        </w:rPr>
        <w:t xml:space="preserve"> </w:t>
      </w:r>
      <w:r>
        <w:rPr>
          <w:rFonts w:eastAsia="仿宋_GB2312"/>
          <w:sz w:val="32"/>
          <w:u w:val="single"/>
        </w:rPr>
        <w:t xml:space="preserve">  </w:t>
      </w:r>
      <w:r>
        <w:rPr>
          <w:rFonts w:eastAsia="仿宋_GB2312" w:hint="eastAsia"/>
          <w:sz w:val="32"/>
          <w:u w:val="single"/>
        </w:rPr>
        <w:t xml:space="preserve">  </w:t>
      </w:r>
      <w:r>
        <w:rPr>
          <w:rFonts w:eastAsia="仿宋_GB2312"/>
          <w:sz w:val="32"/>
          <w:u w:val="single"/>
        </w:rPr>
        <w:t xml:space="preserve">   </w:t>
      </w:r>
      <w:r>
        <w:rPr>
          <w:rFonts w:eastAsia="仿宋_GB2312" w:hint="eastAsia"/>
          <w:sz w:val="32"/>
          <w:u w:val="single"/>
        </w:rPr>
        <w:t xml:space="preserve"> </w:t>
      </w:r>
    </w:p>
    <w:p w14:paraId="40E65B37" w14:textId="77777777" w:rsidR="00BB65E4" w:rsidRDefault="00000000">
      <w:pPr>
        <w:spacing w:line="400" w:lineRule="exact"/>
        <w:rPr>
          <w:rFonts w:eastAsia="仿宋_GB2312"/>
          <w:sz w:val="32"/>
          <w:szCs w:val="32"/>
        </w:rPr>
      </w:pPr>
      <w:r>
        <w:rPr>
          <w:rFonts w:eastAsia="仿宋_GB2312" w:hint="eastAsia"/>
          <w:sz w:val="32"/>
          <w:szCs w:val="32"/>
        </w:rPr>
        <w:t>参与评价</w:t>
      </w:r>
      <w:r>
        <w:rPr>
          <w:rFonts w:eastAsia="仿宋_GB2312" w:hint="eastAsia"/>
          <w:sz w:val="32"/>
          <w:szCs w:val="32"/>
        </w:rPr>
        <w:t xml:space="preserve"> </w:t>
      </w:r>
    </w:p>
    <w:p w14:paraId="6046301C" w14:textId="77777777" w:rsidR="00BB65E4" w:rsidRPr="00462ACA" w:rsidRDefault="00000000">
      <w:pPr>
        <w:rPr>
          <w:szCs w:val="21"/>
        </w:rPr>
      </w:pPr>
      <w:r w:rsidRPr="00462ACA">
        <w:rPr>
          <w:rFonts w:eastAsia="仿宋_GB2312" w:hint="eastAsia"/>
          <w:sz w:val="32"/>
          <w:szCs w:val="32"/>
        </w:rPr>
        <w:t>中介机构</w:t>
      </w:r>
      <w:r w:rsidRPr="00462ACA">
        <w:rPr>
          <w:rFonts w:eastAsia="仿宋_GB2312"/>
          <w:sz w:val="32"/>
          <w:u w:val="single"/>
        </w:rPr>
        <w:t xml:space="preserve">     </w:t>
      </w:r>
      <w:r w:rsidRPr="00462ACA">
        <w:rPr>
          <w:rFonts w:eastAsia="仿宋_GB2312" w:hint="eastAsia"/>
          <w:sz w:val="32"/>
          <w:u w:val="single"/>
        </w:rPr>
        <w:t xml:space="preserve">  </w:t>
      </w:r>
      <w:proofErr w:type="gramStart"/>
      <w:r w:rsidRPr="00462ACA">
        <w:rPr>
          <w:rFonts w:eastAsia="仿宋_GB2312" w:hint="eastAsia"/>
          <w:sz w:val="32"/>
          <w:u w:val="single"/>
        </w:rPr>
        <w:t>中财京伟</w:t>
      </w:r>
      <w:proofErr w:type="gramEnd"/>
      <w:r w:rsidRPr="00462ACA">
        <w:rPr>
          <w:rFonts w:eastAsia="仿宋_GB2312" w:hint="eastAsia"/>
          <w:sz w:val="32"/>
          <w:u w:val="single"/>
        </w:rPr>
        <w:t>（北京）咨询有限公司</w:t>
      </w:r>
      <w:r w:rsidRPr="00462ACA">
        <w:rPr>
          <w:rFonts w:eastAsia="仿宋_GB2312" w:hint="eastAsia"/>
          <w:sz w:val="32"/>
          <w:u w:val="single"/>
        </w:rPr>
        <w:t xml:space="preserve"> </w:t>
      </w:r>
      <w:r w:rsidRPr="00462ACA">
        <w:rPr>
          <w:rFonts w:eastAsia="仿宋_GB2312"/>
          <w:sz w:val="32"/>
          <w:u w:val="single"/>
        </w:rPr>
        <w:t xml:space="preserve">      </w:t>
      </w:r>
    </w:p>
    <w:p w14:paraId="7FB087EC" w14:textId="77777777" w:rsidR="00BB65E4" w:rsidRPr="00462ACA" w:rsidRDefault="00BB65E4">
      <w:pPr>
        <w:rPr>
          <w:szCs w:val="21"/>
        </w:rPr>
      </w:pPr>
    </w:p>
    <w:p w14:paraId="325B5C33" w14:textId="77777777" w:rsidR="00BB65E4" w:rsidRPr="00462ACA" w:rsidRDefault="00BB65E4">
      <w:pPr>
        <w:rPr>
          <w:szCs w:val="21"/>
        </w:rPr>
      </w:pPr>
    </w:p>
    <w:p w14:paraId="75ECE6EB" w14:textId="77777777" w:rsidR="00BB65E4" w:rsidRPr="00462ACA" w:rsidRDefault="00BB65E4">
      <w:pPr>
        <w:rPr>
          <w:szCs w:val="21"/>
        </w:rPr>
      </w:pPr>
    </w:p>
    <w:p w14:paraId="1C63AFC6" w14:textId="77777777" w:rsidR="00BB65E4" w:rsidRPr="00462ACA" w:rsidRDefault="00000000">
      <w:pPr>
        <w:jc w:val="center"/>
        <w:rPr>
          <w:rFonts w:eastAsia="黑体"/>
          <w:sz w:val="36"/>
          <w:szCs w:val="36"/>
        </w:rPr>
      </w:pPr>
      <w:r w:rsidRPr="00462ACA">
        <w:rPr>
          <w:rFonts w:eastAsia="黑体" w:hint="eastAsia"/>
          <w:sz w:val="36"/>
          <w:szCs w:val="36"/>
        </w:rPr>
        <w:t>二〇二三年六月</w:t>
      </w:r>
    </w:p>
    <w:p w14:paraId="375AEFB5" w14:textId="77777777" w:rsidR="00BB65E4" w:rsidRPr="00462ACA" w:rsidRDefault="00BB65E4">
      <w:pPr>
        <w:rPr>
          <w:szCs w:val="21"/>
        </w:rPr>
      </w:pPr>
    </w:p>
    <w:p w14:paraId="36AAD61C" w14:textId="77777777" w:rsidR="00BB65E4" w:rsidRPr="00462ACA" w:rsidRDefault="00BB65E4">
      <w:pPr>
        <w:rPr>
          <w:rFonts w:eastAsia="仿宋_GB2312"/>
          <w:szCs w:val="21"/>
        </w:rPr>
      </w:pPr>
    </w:p>
    <w:p w14:paraId="52E4C477" w14:textId="77777777" w:rsidR="00BB65E4" w:rsidRPr="00462ACA" w:rsidRDefault="00000000">
      <w:pPr>
        <w:rPr>
          <w:rFonts w:eastAsia="仿宋_GB2312"/>
          <w:szCs w:val="21"/>
        </w:rPr>
      </w:pPr>
      <w:r w:rsidRPr="00462ACA">
        <w:rPr>
          <w:rFonts w:eastAsia="仿宋_GB2312"/>
          <w:szCs w:val="21"/>
        </w:rPr>
        <w:br w:type="page"/>
      </w:r>
    </w:p>
    <w:sdt>
      <w:sdtPr>
        <w:rPr>
          <w:rFonts w:eastAsia="方正仿宋_GB2312"/>
          <w:sz w:val="30"/>
          <w:szCs w:val="30"/>
        </w:rPr>
        <w:id w:val="147451916"/>
        <w15:color w:val="DBDBDB"/>
        <w:docPartObj>
          <w:docPartGallery w:val="Table of Contents"/>
          <w:docPartUnique/>
        </w:docPartObj>
      </w:sdtPr>
      <w:sdtContent>
        <w:p w14:paraId="2D51F055" w14:textId="77777777" w:rsidR="00BB65E4" w:rsidRPr="00462ACA" w:rsidRDefault="00000000">
          <w:pPr>
            <w:jc w:val="center"/>
            <w:rPr>
              <w:rFonts w:eastAsia="黑体"/>
              <w:sz w:val="32"/>
              <w:szCs w:val="32"/>
            </w:rPr>
          </w:pPr>
          <w:r w:rsidRPr="00462ACA">
            <w:rPr>
              <w:rFonts w:eastAsia="黑体" w:hint="eastAsia"/>
              <w:sz w:val="32"/>
              <w:szCs w:val="32"/>
            </w:rPr>
            <w:t>目</w:t>
          </w:r>
          <w:r w:rsidRPr="00462ACA">
            <w:rPr>
              <w:rFonts w:eastAsia="黑体"/>
              <w:sz w:val="32"/>
              <w:szCs w:val="32"/>
            </w:rPr>
            <w:t xml:space="preserve"> </w:t>
          </w:r>
          <w:r w:rsidRPr="00462ACA">
            <w:rPr>
              <w:rFonts w:eastAsia="黑体" w:hint="eastAsia"/>
              <w:sz w:val="32"/>
              <w:szCs w:val="32"/>
            </w:rPr>
            <w:t>录</w:t>
          </w:r>
        </w:p>
        <w:p w14:paraId="3B7DC452" w14:textId="77777777" w:rsidR="00BB65E4" w:rsidRPr="00957382" w:rsidRDefault="00BB65E4">
          <w:pPr>
            <w:pStyle w:val="TOC3"/>
            <w:rPr>
              <w:rFonts w:cs="Times New Roman"/>
            </w:rPr>
          </w:pPr>
        </w:p>
        <w:p w14:paraId="62E156A7" w14:textId="5BFAE25E" w:rsidR="00BB65E4" w:rsidRPr="00462ACA" w:rsidRDefault="00000000" w:rsidP="000006AD">
          <w:pPr>
            <w:pStyle w:val="WPSOffice1"/>
            <w:tabs>
              <w:tab w:val="right" w:leader="dot" w:pos="8306"/>
            </w:tabs>
            <w:adjustRightInd w:val="0"/>
            <w:snapToGrid w:val="0"/>
            <w:spacing w:line="560" w:lineRule="exact"/>
            <w:rPr>
              <w:rFonts w:eastAsia="仿宋_GB2312"/>
              <w:b/>
              <w:bCs/>
              <w:noProof/>
              <w:sz w:val="30"/>
              <w:szCs w:val="30"/>
            </w:rPr>
          </w:pPr>
          <w:r w:rsidRPr="00462ACA">
            <w:rPr>
              <w:rFonts w:eastAsia="方正仿宋_GB2312" w:hint="eastAsia"/>
              <w:sz w:val="30"/>
              <w:szCs w:val="30"/>
            </w:rPr>
            <w:fldChar w:fldCharType="begin"/>
          </w:r>
          <w:r w:rsidRPr="00462ACA">
            <w:rPr>
              <w:rFonts w:eastAsia="方正仿宋_GB2312"/>
              <w:sz w:val="30"/>
              <w:szCs w:val="30"/>
            </w:rPr>
            <w:instrText xml:space="preserve">TOC \o "1-2" \h \u </w:instrText>
          </w:r>
          <w:r w:rsidRPr="00462ACA">
            <w:rPr>
              <w:rFonts w:eastAsia="方正仿宋_GB2312" w:hint="eastAsia"/>
              <w:sz w:val="30"/>
              <w:szCs w:val="30"/>
            </w:rPr>
            <w:fldChar w:fldCharType="separate"/>
          </w:r>
          <w:hyperlink w:anchor="_Toc14276" w:history="1">
            <w:r w:rsidRPr="00462ACA">
              <w:rPr>
                <w:rFonts w:eastAsia="仿宋_GB2312" w:hint="eastAsia"/>
                <w:b/>
                <w:bCs/>
                <w:noProof/>
                <w:sz w:val="30"/>
                <w:szCs w:val="30"/>
              </w:rPr>
              <w:t>一、部门概况</w:t>
            </w:r>
            <w:r w:rsidRPr="00462ACA">
              <w:rPr>
                <w:rFonts w:eastAsia="仿宋_GB2312"/>
                <w:b/>
                <w:bCs/>
                <w:noProof/>
                <w:sz w:val="30"/>
                <w:szCs w:val="30"/>
              </w:rPr>
              <w:tab/>
            </w:r>
            <w:r w:rsidRPr="00462ACA">
              <w:rPr>
                <w:rFonts w:eastAsia="仿宋_GB2312" w:hint="eastAsia"/>
                <w:b/>
                <w:bCs/>
                <w:noProof/>
                <w:sz w:val="30"/>
                <w:szCs w:val="30"/>
              </w:rPr>
              <w:fldChar w:fldCharType="begin"/>
            </w:r>
            <w:r w:rsidRPr="00462ACA">
              <w:rPr>
                <w:rFonts w:eastAsia="仿宋_GB2312"/>
                <w:b/>
                <w:bCs/>
                <w:noProof/>
                <w:sz w:val="30"/>
                <w:szCs w:val="30"/>
              </w:rPr>
              <w:instrText xml:space="preserve"> PAGEREF _Toc14276 \h </w:instrText>
            </w:r>
            <w:r w:rsidRPr="00957382">
              <w:rPr>
                <w:rFonts w:eastAsia="仿宋_GB2312" w:hint="eastAsia"/>
                <w:b/>
                <w:bCs/>
                <w:noProof/>
                <w:sz w:val="30"/>
                <w:szCs w:val="30"/>
              </w:rPr>
            </w:r>
            <w:r w:rsidRPr="00462ACA">
              <w:rPr>
                <w:rFonts w:eastAsia="仿宋_GB2312" w:hint="eastAsia"/>
                <w:b/>
                <w:bCs/>
                <w:noProof/>
                <w:sz w:val="30"/>
                <w:szCs w:val="30"/>
              </w:rPr>
              <w:fldChar w:fldCharType="separate"/>
            </w:r>
            <w:r w:rsidR="000006AD">
              <w:rPr>
                <w:rFonts w:eastAsia="仿宋_GB2312"/>
                <w:b/>
                <w:bCs/>
                <w:noProof/>
                <w:sz w:val="30"/>
                <w:szCs w:val="30"/>
              </w:rPr>
              <w:t>1</w:t>
            </w:r>
            <w:r w:rsidRPr="00462ACA">
              <w:rPr>
                <w:rFonts w:eastAsia="仿宋_GB2312" w:hint="eastAsia"/>
                <w:b/>
                <w:bCs/>
                <w:noProof/>
                <w:sz w:val="30"/>
                <w:szCs w:val="30"/>
              </w:rPr>
              <w:fldChar w:fldCharType="end"/>
            </w:r>
          </w:hyperlink>
        </w:p>
        <w:p w14:paraId="79C62ED7" w14:textId="6F8CBD56" w:rsidR="00BB65E4" w:rsidRPr="00462ACA" w:rsidRDefault="00000000" w:rsidP="000006AD">
          <w:pPr>
            <w:pStyle w:val="WPSOffice2"/>
            <w:tabs>
              <w:tab w:val="right" w:leader="dot" w:pos="8306"/>
            </w:tabs>
            <w:adjustRightInd w:val="0"/>
            <w:snapToGrid w:val="0"/>
            <w:spacing w:line="560" w:lineRule="exact"/>
            <w:ind w:leftChars="0" w:left="0"/>
            <w:jc w:val="both"/>
            <w:rPr>
              <w:rFonts w:eastAsia="仿宋_GB2312"/>
              <w:noProof/>
              <w:sz w:val="30"/>
              <w:szCs w:val="30"/>
            </w:rPr>
          </w:pPr>
          <w:hyperlink w:anchor="_Toc14681" w:history="1">
            <w:r w:rsidRPr="00462ACA">
              <w:rPr>
                <w:rFonts w:eastAsia="仿宋_GB2312" w:hint="eastAsia"/>
                <w:noProof/>
                <w:sz w:val="30"/>
                <w:szCs w:val="30"/>
              </w:rPr>
              <w:t>（一）机构设置及职责工作任务情况</w:t>
            </w:r>
            <w:r w:rsidRPr="00462ACA">
              <w:rPr>
                <w:rFonts w:eastAsia="仿宋_GB2312"/>
                <w:noProof/>
                <w:sz w:val="30"/>
                <w:szCs w:val="30"/>
              </w:rPr>
              <w:tab/>
            </w:r>
            <w:r w:rsidRPr="00462ACA">
              <w:rPr>
                <w:rFonts w:eastAsia="仿宋_GB2312" w:hint="eastAsia"/>
                <w:noProof/>
                <w:sz w:val="30"/>
                <w:szCs w:val="30"/>
              </w:rPr>
              <w:fldChar w:fldCharType="begin"/>
            </w:r>
            <w:r w:rsidRPr="00462ACA">
              <w:rPr>
                <w:rFonts w:eastAsia="仿宋_GB2312"/>
                <w:noProof/>
                <w:sz w:val="30"/>
                <w:szCs w:val="30"/>
              </w:rPr>
              <w:instrText xml:space="preserve"> PAGEREF _Toc14681 \h </w:instrText>
            </w:r>
            <w:r w:rsidRPr="00957382">
              <w:rPr>
                <w:rFonts w:eastAsia="仿宋_GB2312" w:hint="eastAsia"/>
                <w:noProof/>
                <w:sz w:val="30"/>
                <w:szCs w:val="30"/>
              </w:rPr>
            </w:r>
            <w:r w:rsidRPr="00462ACA">
              <w:rPr>
                <w:rFonts w:eastAsia="仿宋_GB2312" w:hint="eastAsia"/>
                <w:noProof/>
                <w:sz w:val="30"/>
                <w:szCs w:val="30"/>
              </w:rPr>
              <w:fldChar w:fldCharType="separate"/>
            </w:r>
            <w:r w:rsidR="000006AD">
              <w:rPr>
                <w:rFonts w:eastAsia="仿宋_GB2312"/>
                <w:noProof/>
                <w:sz w:val="30"/>
                <w:szCs w:val="30"/>
              </w:rPr>
              <w:t>1</w:t>
            </w:r>
            <w:r w:rsidRPr="00462ACA">
              <w:rPr>
                <w:rFonts w:eastAsia="仿宋_GB2312" w:hint="eastAsia"/>
                <w:noProof/>
                <w:sz w:val="30"/>
                <w:szCs w:val="30"/>
              </w:rPr>
              <w:fldChar w:fldCharType="end"/>
            </w:r>
          </w:hyperlink>
        </w:p>
        <w:p w14:paraId="42FFD6B5" w14:textId="75B08DDC" w:rsidR="00BB65E4" w:rsidRPr="00462ACA" w:rsidRDefault="00000000" w:rsidP="000006AD">
          <w:pPr>
            <w:pStyle w:val="WPSOffice2"/>
            <w:tabs>
              <w:tab w:val="right" w:leader="dot" w:pos="8306"/>
            </w:tabs>
            <w:adjustRightInd w:val="0"/>
            <w:snapToGrid w:val="0"/>
            <w:spacing w:line="560" w:lineRule="exact"/>
            <w:ind w:leftChars="0" w:left="0"/>
            <w:jc w:val="both"/>
            <w:rPr>
              <w:rFonts w:eastAsia="仿宋_GB2312"/>
              <w:noProof/>
              <w:sz w:val="30"/>
              <w:szCs w:val="30"/>
            </w:rPr>
          </w:pPr>
          <w:hyperlink w:anchor="_Toc12077" w:history="1">
            <w:r w:rsidRPr="00462ACA">
              <w:rPr>
                <w:rFonts w:eastAsia="仿宋_GB2312" w:hint="eastAsia"/>
                <w:noProof/>
                <w:sz w:val="30"/>
                <w:szCs w:val="30"/>
              </w:rPr>
              <w:t>（二）部门整体绩效目标设立情况</w:t>
            </w:r>
            <w:r w:rsidRPr="00462ACA">
              <w:rPr>
                <w:rFonts w:eastAsia="仿宋_GB2312"/>
                <w:noProof/>
                <w:sz w:val="30"/>
                <w:szCs w:val="30"/>
              </w:rPr>
              <w:tab/>
            </w:r>
            <w:r w:rsidRPr="00462ACA">
              <w:rPr>
                <w:rFonts w:eastAsia="仿宋_GB2312" w:hint="eastAsia"/>
                <w:noProof/>
                <w:sz w:val="30"/>
                <w:szCs w:val="30"/>
              </w:rPr>
              <w:fldChar w:fldCharType="begin"/>
            </w:r>
            <w:r w:rsidRPr="00462ACA">
              <w:rPr>
                <w:rFonts w:eastAsia="仿宋_GB2312"/>
                <w:noProof/>
                <w:sz w:val="30"/>
                <w:szCs w:val="30"/>
              </w:rPr>
              <w:instrText xml:space="preserve"> PAGEREF _Toc12077 \h </w:instrText>
            </w:r>
            <w:r w:rsidRPr="00957382">
              <w:rPr>
                <w:rFonts w:eastAsia="仿宋_GB2312" w:hint="eastAsia"/>
                <w:noProof/>
                <w:sz w:val="30"/>
                <w:szCs w:val="30"/>
              </w:rPr>
            </w:r>
            <w:r w:rsidRPr="00462ACA">
              <w:rPr>
                <w:rFonts w:eastAsia="仿宋_GB2312" w:hint="eastAsia"/>
                <w:noProof/>
                <w:sz w:val="30"/>
                <w:szCs w:val="30"/>
              </w:rPr>
              <w:fldChar w:fldCharType="separate"/>
            </w:r>
            <w:r w:rsidR="000006AD">
              <w:rPr>
                <w:rFonts w:eastAsia="仿宋_GB2312"/>
                <w:noProof/>
                <w:sz w:val="30"/>
                <w:szCs w:val="30"/>
              </w:rPr>
              <w:t>3</w:t>
            </w:r>
            <w:r w:rsidRPr="00462ACA">
              <w:rPr>
                <w:rFonts w:eastAsia="仿宋_GB2312" w:hint="eastAsia"/>
                <w:noProof/>
                <w:sz w:val="30"/>
                <w:szCs w:val="30"/>
              </w:rPr>
              <w:fldChar w:fldCharType="end"/>
            </w:r>
          </w:hyperlink>
        </w:p>
        <w:p w14:paraId="6BDCA71B" w14:textId="5A9E064B" w:rsidR="00BB65E4" w:rsidRPr="00462ACA" w:rsidRDefault="00000000" w:rsidP="000006AD">
          <w:pPr>
            <w:pStyle w:val="WPSOffice1"/>
            <w:tabs>
              <w:tab w:val="right" w:leader="dot" w:pos="8306"/>
            </w:tabs>
            <w:adjustRightInd w:val="0"/>
            <w:snapToGrid w:val="0"/>
            <w:spacing w:line="560" w:lineRule="exact"/>
            <w:jc w:val="both"/>
            <w:rPr>
              <w:rFonts w:eastAsia="仿宋_GB2312"/>
              <w:b/>
              <w:bCs/>
              <w:noProof/>
              <w:sz w:val="30"/>
              <w:szCs w:val="30"/>
            </w:rPr>
          </w:pPr>
          <w:hyperlink w:anchor="_Toc20398" w:history="1">
            <w:r w:rsidRPr="00462ACA">
              <w:rPr>
                <w:rFonts w:eastAsia="仿宋_GB2312" w:hint="eastAsia"/>
                <w:b/>
                <w:bCs/>
                <w:noProof/>
                <w:sz w:val="30"/>
                <w:szCs w:val="30"/>
              </w:rPr>
              <w:t>二、当年预算执行情况</w:t>
            </w:r>
            <w:r w:rsidRPr="00462ACA">
              <w:rPr>
                <w:rFonts w:eastAsia="仿宋_GB2312"/>
                <w:b/>
                <w:bCs/>
                <w:noProof/>
                <w:sz w:val="30"/>
                <w:szCs w:val="30"/>
              </w:rPr>
              <w:tab/>
            </w:r>
            <w:r w:rsidRPr="00462ACA">
              <w:rPr>
                <w:rFonts w:eastAsia="仿宋_GB2312" w:hint="eastAsia"/>
                <w:b/>
                <w:bCs/>
                <w:noProof/>
                <w:sz w:val="30"/>
                <w:szCs w:val="30"/>
              </w:rPr>
              <w:fldChar w:fldCharType="begin"/>
            </w:r>
            <w:r w:rsidRPr="00462ACA">
              <w:rPr>
                <w:rFonts w:eastAsia="仿宋_GB2312"/>
                <w:b/>
                <w:bCs/>
                <w:noProof/>
                <w:sz w:val="30"/>
                <w:szCs w:val="30"/>
              </w:rPr>
              <w:instrText xml:space="preserve"> PAGEREF _Toc20398 \h </w:instrText>
            </w:r>
            <w:r w:rsidRPr="00957382">
              <w:rPr>
                <w:rFonts w:eastAsia="仿宋_GB2312" w:hint="eastAsia"/>
                <w:b/>
                <w:bCs/>
                <w:noProof/>
                <w:sz w:val="30"/>
                <w:szCs w:val="30"/>
              </w:rPr>
            </w:r>
            <w:r w:rsidRPr="00462ACA">
              <w:rPr>
                <w:rFonts w:eastAsia="仿宋_GB2312" w:hint="eastAsia"/>
                <w:b/>
                <w:bCs/>
                <w:noProof/>
                <w:sz w:val="30"/>
                <w:szCs w:val="30"/>
              </w:rPr>
              <w:fldChar w:fldCharType="separate"/>
            </w:r>
            <w:r w:rsidR="000006AD">
              <w:rPr>
                <w:rFonts w:eastAsia="仿宋_GB2312"/>
                <w:b/>
                <w:bCs/>
                <w:noProof/>
                <w:sz w:val="30"/>
                <w:szCs w:val="30"/>
              </w:rPr>
              <w:t>4</w:t>
            </w:r>
            <w:r w:rsidRPr="00462ACA">
              <w:rPr>
                <w:rFonts w:eastAsia="仿宋_GB2312" w:hint="eastAsia"/>
                <w:b/>
                <w:bCs/>
                <w:noProof/>
                <w:sz w:val="30"/>
                <w:szCs w:val="30"/>
              </w:rPr>
              <w:fldChar w:fldCharType="end"/>
            </w:r>
          </w:hyperlink>
        </w:p>
        <w:p w14:paraId="0B03B059" w14:textId="48D2D7FB" w:rsidR="00BB65E4" w:rsidRPr="00462ACA" w:rsidRDefault="00000000" w:rsidP="000006AD">
          <w:pPr>
            <w:pStyle w:val="WPSOffice1"/>
            <w:tabs>
              <w:tab w:val="right" w:leader="dot" w:pos="8306"/>
            </w:tabs>
            <w:adjustRightInd w:val="0"/>
            <w:snapToGrid w:val="0"/>
            <w:spacing w:line="560" w:lineRule="exact"/>
            <w:jc w:val="both"/>
            <w:rPr>
              <w:rFonts w:eastAsia="仿宋_GB2312"/>
              <w:b/>
              <w:bCs/>
              <w:noProof/>
              <w:sz w:val="30"/>
              <w:szCs w:val="30"/>
            </w:rPr>
          </w:pPr>
          <w:hyperlink w:anchor="_Toc21279" w:history="1">
            <w:r w:rsidRPr="00462ACA">
              <w:rPr>
                <w:rFonts w:eastAsia="仿宋_GB2312" w:hint="eastAsia"/>
                <w:b/>
                <w:bCs/>
                <w:noProof/>
                <w:sz w:val="30"/>
                <w:szCs w:val="30"/>
              </w:rPr>
              <w:t>三、整体绩效目标实现情况</w:t>
            </w:r>
            <w:r w:rsidRPr="00462ACA">
              <w:rPr>
                <w:rFonts w:eastAsia="仿宋_GB2312"/>
                <w:b/>
                <w:bCs/>
                <w:noProof/>
                <w:sz w:val="30"/>
                <w:szCs w:val="30"/>
              </w:rPr>
              <w:tab/>
            </w:r>
            <w:r w:rsidRPr="00462ACA">
              <w:rPr>
                <w:rFonts w:eastAsia="仿宋_GB2312" w:hint="eastAsia"/>
                <w:b/>
                <w:bCs/>
                <w:noProof/>
                <w:sz w:val="30"/>
                <w:szCs w:val="30"/>
              </w:rPr>
              <w:fldChar w:fldCharType="begin"/>
            </w:r>
            <w:r w:rsidRPr="00462ACA">
              <w:rPr>
                <w:rFonts w:eastAsia="仿宋_GB2312"/>
                <w:b/>
                <w:bCs/>
                <w:noProof/>
                <w:sz w:val="30"/>
                <w:szCs w:val="30"/>
              </w:rPr>
              <w:instrText xml:space="preserve"> PAGEREF _Toc21279 \h </w:instrText>
            </w:r>
            <w:r w:rsidRPr="00957382">
              <w:rPr>
                <w:rFonts w:eastAsia="仿宋_GB2312" w:hint="eastAsia"/>
                <w:b/>
                <w:bCs/>
                <w:noProof/>
                <w:sz w:val="30"/>
                <w:szCs w:val="30"/>
              </w:rPr>
            </w:r>
            <w:r w:rsidRPr="00462ACA">
              <w:rPr>
                <w:rFonts w:eastAsia="仿宋_GB2312" w:hint="eastAsia"/>
                <w:b/>
                <w:bCs/>
                <w:noProof/>
                <w:sz w:val="30"/>
                <w:szCs w:val="30"/>
              </w:rPr>
              <w:fldChar w:fldCharType="separate"/>
            </w:r>
            <w:r w:rsidR="000006AD">
              <w:rPr>
                <w:rFonts w:eastAsia="仿宋_GB2312"/>
                <w:b/>
                <w:bCs/>
                <w:noProof/>
                <w:sz w:val="30"/>
                <w:szCs w:val="30"/>
              </w:rPr>
              <w:t>5</w:t>
            </w:r>
            <w:r w:rsidRPr="00462ACA">
              <w:rPr>
                <w:rFonts w:eastAsia="仿宋_GB2312" w:hint="eastAsia"/>
                <w:b/>
                <w:bCs/>
                <w:noProof/>
                <w:sz w:val="30"/>
                <w:szCs w:val="30"/>
              </w:rPr>
              <w:fldChar w:fldCharType="end"/>
            </w:r>
          </w:hyperlink>
        </w:p>
        <w:p w14:paraId="2790EB6C" w14:textId="7D79C0CF" w:rsidR="00BB65E4" w:rsidRPr="00462ACA" w:rsidRDefault="00000000" w:rsidP="000006AD">
          <w:pPr>
            <w:pStyle w:val="WPSOffice2"/>
            <w:tabs>
              <w:tab w:val="right" w:leader="dot" w:pos="8306"/>
            </w:tabs>
            <w:adjustRightInd w:val="0"/>
            <w:snapToGrid w:val="0"/>
            <w:spacing w:line="560" w:lineRule="exact"/>
            <w:ind w:leftChars="0" w:left="0"/>
            <w:jc w:val="both"/>
            <w:rPr>
              <w:rFonts w:eastAsia="仿宋_GB2312"/>
              <w:noProof/>
              <w:sz w:val="30"/>
              <w:szCs w:val="30"/>
            </w:rPr>
          </w:pPr>
          <w:hyperlink w:anchor="_Toc6427" w:history="1">
            <w:r w:rsidRPr="00462ACA">
              <w:rPr>
                <w:rFonts w:eastAsia="仿宋_GB2312" w:hint="eastAsia"/>
                <w:noProof/>
                <w:sz w:val="30"/>
                <w:szCs w:val="30"/>
              </w:rPr>
              <w:t>（一）产出完成情况分析</w:t>
            </w:r>
            <w:r w:rsidRPr="00462ACA">
              <w:rPr>
                <w:rFonts w:eastAsia="仿宋_GB2312"/>
                <w:noProof/>
                <w:sz w:val="30"/>
                <w:szCs w:val="30"/>
              </w:rPr>
              <w:tab/>
            </w:r>
            <w:r w:rsidRPr="00462ACA">
              <w:rPr>
                <w:rFonts w:eastAsia="仿宋_GB2312" w:hint="eastAsia"/>
                <w:noProof/>
                <w:sz w:val="30"/>
                <w:szCs w:val="30"/>
              </w:rPr>
              <w:fldChar w:fldCharType="begin"/>
            </w:r>
            <w:r w:rsidRPr="00462ACA">
              <w:rPr>
                <w:rFonts w:eastAsia="仿宋_GB2312"/>
                <w:noProof/>
                <w:sz w:val="30"/>
                <w:szCs w:val="30"/>
              </w:rPr>
              <w:instrText xml:space="preserve"> PAGEREF _Toc6427 \h </w:instrText>
            </w:r>
            <w:r w:rsidRPr="00957382">
              <w:rPr>
                <w:rFonts w:eastAsia="仿宋_GB2312" w:hint="eastAsia"/>
                <w:noProof/>
                <w:sz w:val="30"/>
                <w:szCs w:val="30"/>
              </w:rPr>
            </w:r>
            <w:r w:rsidRPr="00462ACA">
              <w:rPr>
                <w:rFonts w:eastAsia="仿宋_GB2312" w:hint="eastAsia"/>
                <w:noProof/>
                <w:sz w:val="30"/>
                <w:szCs w:val="30"/>
              </w:rPr>
              <w:fldChar w:fldCharType="separate"/>
            </w:r>
            <w:r w:rsidR="000006AD">
              <w:rPr>
                <w:rFonts w:eastAsia="仿宋_GB2312"/>
                <w:noProof/>
                <w:sz w:val="30"/>
                <w:szCs w:val="30"/>
              </w:rPr>
              <w:t>5</w:t>
            </w:r>
            <w:r w:rsidRPr="00462ACA">
              <w:rPr>
                <w:rFonts w:eastAsia="仿宋_GB2312" w:hint="eastAsia"/>
                <w:noProof/>
                <w:sz w:val="30"/>
                <w:szCs w:val="30"/>
              </w:rPr>
              <w:fldChar w:fldCharType="end"/>
            </w:r>
          </w:hyperlink>
        </w:p>
        <w:p w14:paraId="7DA464B3" w14:textId="22F17BC9" w:rsidR="00BB65E4" w:rsidRPr="00462ACA" w:rsidRDefault="00000000" w:rsidP="000006AD">
          <w:pPr>
            <w:pStyle w:val="WPSOffice2"/>
            <w:tabs>
              <w:tab w:val="right" w:leader="dot" w:pos="8306"/>
            </w:tabs>
            <w:adjustRightInd w:val="0"/>
            <w:snapToGrid w:val="0"/>
            <w:spacing w:line="560" w:lineRule="exact"/>
            <w:ind w:leftChars="0" w:left="0"/>
            <w:jc w:val="both"/>
            <w:rPr>
              <w:rFonts w:eastAsia="仿宋_GB2312"/>
              <w:noProof/>
              <w:sz w:val="30"/>
              <w:szCs w:val="30"/>
            </w:rPr>
          </w:pPr>
          <w:hyperlink w:anchor="_Toc6318" w:history="1">
            <w:r w:rsidRPr="00462ACA">
              <w:rPr>
                <w:rFonts w:eastAsia="仿宋_GB2312" w:hint="eastAsia"/>
                <w:noProof/>
                <w:sz w:val="30"/>
                <w:szCs w:val="30"/>
              </w:rPr>
              <w:t>（二）效果实现情况分析</w:t>
            </w:r>
            <w:r w:rsidRPr="00462ACA">
              <w:rPr>
                <w:rFonts w:eastAsia="仿宋_GB2312"/>
                <w:noProof/>
                <w:sz w:val="30"/>
                <w:szCs w:val="30"/>
              </w:rPr>
              <w:tab/>
            </w:r>
            <w:r w:rsidRPr="00462ACA">
              <w:rPr>
                <w:rFonts w:eastAsia="仿宋_GB2312" w:hint="eastAsia"/>
                <w:noProof/>
                <w:sz w:val="30"/>
                <w:szCs w:val="30"/>
              </w:rPr>
              <w:fldChar w:fldCharType="begin"/>
            </w:r>
            <w:r w:rsidRPr="00462ACA">
              <w:rPr>
                <w:rFonts w:eastAsia="仿宋_GB2312"/>
                <w:noProof/>
                <w:sz w:val="30"/>
                <w:szCs w:val="30"/>
              </w:rPr>
              <w:instrText xml:space="preserve"> PAGEREF _Toc6318 \h </w:instrText>
            </w:r>
            <w:r w:rsidRPr="00957382">
              <w:rPr>
                <w:rFonts w:eastAsia="仿宋_GB2312" w:hint="eastAsia"/>
                <w:noProof/>
                <w:sz w:val="30"/>
                <w:szCs w:val="30"/>
              </w:rPr>
            </w:r>
            <w:r w:rsidRPr="00462ACA">
              <w:rPr>
                <w:rFonts w:eastAsia="仿宋_GB2312" w:hint="eastAsia"/>
                <w:noProof/>
                <w:sz w:val="30"/>
                <w:szCs w:val="30"/>
              </w:rPr>
              <w:fldChar w:fldCharType="separate"/>
            </w:r>
            <w:r w:rsidR="000006AD">
              <w:rPr>
                <w:rFonts w:eastAsia="仿宋_GB2312"/>
                <w:noProof/>
                <w:sz w:val="30"/>
                <w:szCs w:val="30"/>
              </w:rPr>
              <w:t>11</w:t>
            </w:r>
            <w:r w:rsidRPr="00462ACA">
              <w:rPr>
                <w:rFonts w:eastAsia="仿宋_GB2312" w:hint="eastAsia"/>
                <w:noProof/>
                <w:sz w:val="30"/>
                <w:szCs w:val="30"/>
              </w:rPr>
              <w:fldChar w:fldCharType="end"/>
            </w:r>
          </w:hyperlink>
        </w:p>
        <w:p w14:paraId="26B81865" w14:textId="4351C0D5" w:rsidR="00BB65E4" w:rsidRPr="00462ACA" w:rsidRDefault="00000000" w:rsidP="000006AD">
          <w:pPr>
            <w:pStyle w:val="WPSOffice1"/>
            <w:tabs>
              <w:tab w:val="right" w:leader="dot" w:pos="8306"/>
            </w:tabs>
            <w:adjustRightInd w:val="0"/>
            <w:snapToGrid w:val="0"/>
            <w:spacing w:line="560" w:lineRule="exact"/>
            <w:jc w:val="both"/>
            <w:rPr>
              <w:rFonts w:eastAsia="仿宋_GB2312"/>
              <w:b/>
              <w:bCs/>
              <w:noProof/>
              <w:sz w:val="30"/>
              <w:szCs w:val="30"/>
            </w:rPr>
          </w:pPr>
          <w:hyperlink w:anchor="_Toc7699" w:history="1">
            <w:r w:rsidRPr="00462ACA">
              <w:rPr>
                <w:rFonts w:eastAsia="仿宋_GB2312" w:hint="eastAsia"/>
                <w:b/>
                <w:bCs/>
                <w:noProof/>
                <w:sz w:val="30"/>
                <w:szCs w:val="30"/>
              </w:rPr>
              <w:t>四、预算管理情况分析</w:t>
            </w:r>
            <w:r w:rsidRPr="00462ACA">
              <w:rPr>
                <w:rFonts w:eastAsia="仿宋_GB2312"/>
                <w:b/>
                <w:bCs/>
                <w:noProof/>
                <w:sz w:val="30"/>
                <w:szCs w:val="30"/>
              </w:rPr>
              <w:tab/>
            </w:r>
            <w:r w:rsidRPr="00462ACA">
              <w:rPr>
                <w:rFonts w:eastAsia="仿宋_GB2312" w:hint="eastAsia"/>
                <w:b/>
                <w:bCs/>
                <w:noProof/>
                <w:sz w:val="30"/>
                <w:szCs w:val="30"/>
              </w:rPr>
              <w:fldChar w:fldCharType="begin"/>
            </w:r>
            <w:r w:rsidRPr="00462ACA">
              <w:rPr>
                <w:rFonts w:eastAsia="仿宋_GB2312"/>
                <w:b/>
                <w:bCs/>
                <w:noProof/>
                <w:sz w:val="30"/>
                <w:szCs w:val="30"/>
              </w:rPr>
              <w:instrText xml:space="preserve"> PAGEREF _Toc7699 \h </w:instrText>
            </w:r>
            <w:r w:rsidRPr="00957382">
              <w:rPr>
                <w:rFonts w:eastAsia="仿宋_GB2312" w:hint="eastAsia"/>
                <w:b/>
                <w:bCs/>
                <w:noProof/>
                <w:sz w:val="30"/>
                <w:szCs w:val="30"/>
              </w:rPr>
            </w:r>
            <w:r w:rsidRPr="00462ACA">
              <w:rPr>
                <w:rFonts w:eastAsia="仿宋_GB2312" w:hint="eastAsia"/>
                <w:b/>
                <w:bCs/>
                <w:noProof/>
                <w:sz w:val="30"/>
                <w:szCs w:val="30"/>
              </w:rPr>
              <w:fldChar w:fldCharType="separate"/>
            </w:r>
            <w:r w:rsidR="000006AD">
              <w:rPr>
                <w:rFonts w:eastAsia="仿宋_GB2312"/>
                <w:b/>
                <w:bCs/>
                <w:noProof/>
                <w:sz w:val="30"/>
                <w:szCs w:val="30"/>
              </w:rPr>
              <w:t>14</w:t>
            </w:r>
            <w:r w:rsidRPr="00462ACA">
              <w:rPr>
                <w:rFonts w:eastAsia="仿宋_GB2312" w:hint="eastAsia"/>
                <w:b/>
                <w:bCs/>
                <w:noProof/>
                <w:sz w:val="30"/>
                <w:szCs w:val="30"/>
              </w:rPr>
              <w:fldChar w:fldCharType="end"/>
            </w:r>
          </w:hyperlink>
        </w:p>
        <w:p w14:paraId="7F8CADC9" w14:textId="3B9F5B5F" w:rsidR="00BB65E4" w:rsidRPr="00462ACA" w:rsidRDefault="00000000" w:rsidP="000006AD">
          <w:pPr>
            <w:pStyle w:val="WPSOffice2"/>
            <w:tabs>
              <w:tab w:val="right" w:leader="dot" w:pos="8306"/>
            </w:tabs>
            <w:adjustRightInd w:val="0"/>
            <w:snapToGrid w:val="0"/>
            <w:spacing w:line="560" w:lineRule="exact"/>
            <w:ind w:leftChars="0" w:left="0"/>
            <w:jc w:val="both"/>
            <w:rPr>
              <w:rFonts w:eastAsia="仿宋_GB2312"/>
              <w:noProof/>
              <w:sz w:val="30"/>
              <w:szCs w:val="30"/>
            </w:rPr>
          </w:pPr>
          <w:hyperlink w:anchor="_Toc22397" w:history="1">
            <w:r w:rsidRPr="00462ACA">
              <w:rPr>
                <w:rFonts w:eastAsia="仿宋_GB2312" w:hint="eastAsia"/>
                <w:noProof/>
                <w:sz w:val="30"/>
                <w:szCs w:val="30"/>
              </w:rPr>
              <w:t>（一）财务管理</w:t>
            </w:r>
            <w:r w:rsidRPr="00462ACA">
              <w:rPr>
                <w:rFonts w:eastAsia="仿宋_GB2312"/>
                <w:noProof/>
                <w:sz w:val="30"/>
                <w:szCs w:val="30"/>
              </w:rPr>
              <w:tab/>
            </w:r>
            <w:r w:rsidRPr="00462ACA">
              <w:rPr>
                <w:rFonts w:eastAsia="仿宋_GB2312" w:hint="eastAsia"/>
                <w:noProof/>
                <w:sz w:val="30"/>
                <w:szCs w:val="30"/>
              </w:rPr>
              <w:fldChar w:fldCharType="begin"/>
            </w:r>
            <w:r w:rsidRPr="00462ACA">
              <w:rPr>
                <w:rFonts w:eastAsia="仿宋_GB2312"/>
                <w:noProof/>
                <w:sz w:val="30"/>
                <w:szCs w:val="30"/>
              </w:rPr>
              <w:instrText xml:space="preserve"> PAGEREF _Toc22397 \h </w:instrText>
            </w:r>
            <w:r w:rsidRPr="00957382">
              <w:rPr>
                <w:rFonts w:eastAsia="仿宋_GB2312" w:hint="eastAsia"/>
                <w:noProof/>
                <w:sz w:val="30"/>
                <w:szCs w:val="30"/>
              </w:rPr>
            </w:r>
            <w:r w:rsidRPr="00462ACA">
              <w:rPr>
                <w:rFonts w:eastAsia="仿宋_GB2312" w:hint="eastAsia"/>
                <w:noProof/>
                <w:sz w:val="30"/>
                <w:szCs w:val="30"/>
              </w:rPr>
              <w:fldChar w:fldCharType="separate"/>
            </w:r>
            <w:r w:rsidR="000006AD">
              <w:rPr>
                <w:rFonts w:eastAsia="仿宋_GB2312"/>
                <w:noProof/>
                <w:sz w:val="30"/>
                <w:szCs w:val="30"/>
              </w:rPr>
              <w:t>14</w:t>
            </w:r>
            <w:r w:rsidRPr="00462ACA">
              <w:rPr>
                <w:rFonts w:eastAsia="仿宋_GB2312" w:hint="eastAsia"/>
                <w:noProof/>
                <w:sz w:val="30"/>
                <w:szCs w:val="30"/>
              </w:rPr>
              <w:fldChar w:fldCharType="end"/>
            </w:r>
          </w:hyperlink>
        </w:p>
        <w:p w14:paraId="52F3E2B7" w14:textId="3F9F0C97" w:rsidR="00BB65E4" w:rsidRPr="00462ACA" w:rsidRDefault="00000000" w:rsidP="000006AD">
          <w:pPr>
            <w:pStyle w:val="WPSOffice2"/>
            <w:tabs>
              <w:tab w:val="right" w:leader="dot" w:pos="8306"/>
            </w:tabs>
            <w:adjustRightInd w:val="0"/>
            <w:snapToGrid w:val="0"/>
            <w:spacing w:line="560" w:lineRule="exact"/>
            <w:ind w:leftChars="0" w:left="0"/>
            <w:jc w:val="both"/>
            <w:rPr>
              <w:rFonts w:eastAsia="仿宋_GB2312"/>
              <w:noProof/>
              <w:sz w:val="30"/>
              <w:szCs w:val="30"/>
            </w:rPr>
          </w:pPr>
          <w:hyperlink w:anchor="_Toc3233" w:history="1">
            <w:r w:rsidRPr="00462ACA">
              <w:rPr>
                <w:rFonts w:eastAsia="仿宋_GB2312" w:hint="eastAsia"/>
                <w:noProof/>
                <w:sz w:val="30"/>
                <w:szCs w:val="30"/>
              </w:rPr>
              <w:t>（二）资产管理</w:t>
            </w:r>
            <w:r w:rsidRPr="00462ACA">
              <w:rPr>
                <w:rFonts w:eastAsia="仿宋_GB2312"/>
                <w:noProof/>
                <w:sz w:val="30"/>
                <w:szCs w:val="30"/>
              </w:rPr>
              <w:tab/>
            </w:r>
            <w:r w:rsidRPr="00462ACA">
              <w:rPr>
                <w:rFonts w:eastAsia="仿宋_GB2312" w:hint="eastAsia"/>
                <w:noProof/>
                <w:sz w:val="30"/>
                <w:szCs w:val="30"/>
              </w:rPr>
              <w:fldChar w:fldCharType="begin"/>
            </w:r>
            <w:r w:rsidRPr="00462ACA">
              <w:rPr>
                <w:rFonts w:eastAsia="仿宋_GB2312"/>
                <w:noProof/>
                <w:sz w:val="30"/>
                <w:szCs w:val="30"/>
              </w:rPr>
              <w:instrText xml:space="preserve"> PAGEREF _Toc3233 \h </w:instrText>
            </w:r>
            <w:r w:rsidRPr="00957382">
              <w:rPr>
                <w:rFonts w:eastAsia="仿宋_GB2312" w:hint="eastAsia"/>
                <w:noProof/>
                <w:sz w:val="30"/>
                <w:szCs w:val="30"/>
              </w:rPr>
            </w:r>
            <w:r w:rsidRPr="00462ACA">
              <w:rPr>
                <w:rFonts w:eastAsia="仿宋_GB2312" w:hint="eastAsia"/>
                <w:noProof/>
                <w:sz w:val="30"/>
                <w:szCs w:val="30"/>
              </w:rPr>
              <w:fldChar w:fldCharType="separate"/>
            </w:r>
            <w:r w:rsidR="000006AD">
              <w:rPr>
                <w:rFonts w:eastAsia="仿宋_GB2312"/>
                <w:noProof/>
                <w:sz w:val="30"/>
                <w:szCs w:val="30"/>
              </w:rPr>
              <w:t>16</w:t>
            </w:r>
            <w:r w:rsidRPr="00462ACA">
              <w:rPr>
                <w:rFonts w:eastAsia="仿宋_GB2312" w:hint="eastAsia"/>
                <w:noProof/>
                <w:sz w:val="30"/>
                <w:szCs w:val="30"/>
              </w:rPr>
              <w:fldChar w:fldCharType="end"/>
            </w:r>
          </w:hyperlink>
        </w:p>
        <w:p w14:paraId="714D797E" w14:textId="1669C78D" w:rsidR="00BB65E4" w:rsidRPr="00462ACA" w:rsidRDefault="00000000" w:rsidP="000006AD">
          <w:pPr>
            <w:pStyle w:val="WPSOffice2"/>
            <w:tabs>
              <w:tab w:val="right" w:leader="dot" w:pos="8306"/>
            </w:tabs>
            <w:adjustRightInd w:val="0"/>
            <w:snapToGrid w:val="0"/>
            <w:spacing w:line="560" w:lineRule="exact"/>
            <w:ind w:leftChars="0" w:left="0"/>
            <w:jc w:val="both"/>
            <w:rPr>
              <w:rFonts w:eastAsia="仿宋_GB2312"/>
              <w:noProof/>
              <w:sz w:val="30"/>
              <w:szCs w:val="30"/>
            </w:rPr>
          </w:pPr>
          <w:hyperlink w:anchor="_Toc20094" w:history="1">
            <w:r w:rsidRPr="00462ACA">
              <w:rPr>
                <w:rFonts w:eastAsia="仿宋_GB2312" w:hint="eastAsia"/>
                <w:noProof/>
                <w:sz w:val="30"/>
                <w:szCs w:val="30"/>
              </w:rPr>
              <w:t>（三）绩效管理</w:t>
            </w:r>
            <w:r w:rsidRPr="00462ACA">
              <w:rPr>
                <w:rFonts w:eastAsia="仿宋_GB2312"/>
                <w:noProof/>
                <w:sz w:val="30"/>
                <w:szCs w:val="30"/>
              </w:rPr>
              <w:tab/>
            </w:r>
            <w:r w:rsidRPr="00462ACA">
              <w:rPr>
                <w:rFonts w:eastAsia="仿宋_GB2312" w:hint="eastAsia"/>
                <w:noProof/>
                <w:sz w:val="30"/>
                <w:szCs w:val="30"/>
              </w:rPr>
              <w:fldChar w:fldCharType="begin"/>
            </w:r>
            <w:r w:rsidRPr="00462ACA">
              <w:rPr>
                <w:rFonts w:eastAsia="仿宋_GB2312"/>
                <w:noProof/>
                <w:sz w:val="30"/>
                <w:szCs w:val="30"/>
              </w:rPr>
              <w:instrText xml:space="preserve"> PAGEREF _Toc20094 \h </w:instrText>
            </w:r>
            <w:r w:rsidRPr="00957382">
              <w:rPr>
                <w:rFonts w:eastAsia="仿宋_GB2312" w:hint="eastAsia"/>
                <w:noProof/>
                <w:sz w:val="30"/>
                <w:szCs w:val="30"/>
              </w:rPr>
            </w:r>
            <w:r w:rsidRPr="00462ACA">
              <w:rPr>
                <w:rFonts w:eastAsia="仿宋_GB2312" w:hint="eastAsia"/>
                <w:noProof/>
                <w:sz w:val="30"/>
                <w:szCs w:val="30"/>
              </w:rPr>
              <w:fldChar w:fldCharType="separate"/>
            </w:r>
            <w:r w:rsidR="000006AD">
              <w:rPr>
                <w:rFonts w:eastAsia="仿宋_GB2312"/>
                <w:noProof/>
                <w:sz w:val="30"/>
                <w:szCs w:val="30"/>
              </w:rPr>
              <w:t>16</w:t>
            </w:r>
            <w:r w:rsidRPr="00462ACA">
              <w:rPr>
                <w:rFonts w:eastAsia="仿宋_GB2312" w:hint="eastAsia"/>
                <w:noProof/>
                <w:sz w:val="30"/>
                <w:szCs w:val="30"/>
              </w:rPr>
              <w:fldChar w:fldCharType="end"/>
            </w:r>
          </w:hyperlink>
        </w:p>
        <w:p w14:paraId="443AD002" w14:textId="5AB8240C" w:rsidR="00BB65E4" w:rsidRPr="00462ACA" w:rsidRDefault="00000000" w:rsidP="000006AD">
          <w:pPr>
            <w:pStyle w:val="WPSOffice2"/>
            <w:tabs>
              <w:tab w:val="right" w:leader="dot" w:pos="8306"/>
            </w:tabs>
            <w:adjustRightInd w:val="0"/>
            <w:snapToGrid w:val="0"/>
            <w:spacing w:line="560" w:lineRule="exact"/>
            <w:ind w:leftChars="0" w:left="0"/>
            <w:jc w:val="both"/>
            <w:rPr>
              <w:rFonts w:eastAsia="仿宋_GB2312"/>
              <w:noProof/>
              <w:sz w:val="30"/>
              <w:szCs w:val="30"/>
            </w:rPr>
          </w:pPr>
          <w:hyperlink w:anchor="_Toc5309" w:history="1">
            <w:r w:rsidRPr="00462ACA">
              <w:rPr>
                <w:rFonts w:eastAsia="仿宋_GB2312" w:hint="eastAsia"/>
                <w:noProof/>
                <w:sz w:val="30"/>
                <w:szCs w:val="30"/>
              </w:rPr>
              <w:t>（四）结转结余率</w:t>
            </w:r>
            <w:r w:rsidRPr="00462ACA">
              <w:rPr>
                <w:rFonts w:eastAsia="仿宋_GB2312"/>
                <w:noProof/>
                <w:sz w:val="30"/>
                <w:szCs w:val="30"/>
              </w:rPr>
              <w:tab/>
            </w:r>
            <w:r w:rsidRPr="00462ACA">
              <w:rPr>
                <w:rFonts w:eastAsia="仿宋_GB2312" w:hint="eastAsia"/>
                <w:noProof/>
                <w:sz w:val="30"/>
                <w:szCs w:val="30"/>
              </w:rPr>
              <w:fldChar w:fldCharType="begin"/>
            </w:r>
            <w:r w:rsidRPr="00462ACA">
              <w:rPr>
                <w:rFonts w:eastAsia="仿宋_GB2312"/>
                <w:noProof/>
                <w:sz w:val="30"/>
                <w:szCs w:val="30"/>
              </w:rPr>
              <w:instrText xml:space="preserve"> PAGEREF _Toc5309 \h </w:instrText>
            </w:r>
            <w:r w:rsidRPr="00957382">
              <w:rPr>
                <w:rFonts w:eastAsia="仿宋_GB2312" w:hint="eastAsia"/>
                <w:noProof/>
                <w:sz w:val="30"/>
                <w:szCs w:val="30"/>
              </w:rPr>
            </w:r>
            <w:r w:rsidRPr="00462ACA">
              <w:rPr>
                <w:rFonts w:eastAsia="仿宋_GB2312" w:hint="eastAsia"/>
                <w:noProof/>
                <w:sz w:val="30"/>
                <w:szCs w:val="30"/>
              </w:rPr>
              <w:fldChar w:fldCharType="separate"/>
            </w:r>
            <w:r w:rsidR="000006AD">
              <w:rPr>
                <w:rFonts w:eastAsia="仿宋_GB2312"/>
                <w:noProof/>
                <w:sz w:val="30"/>
                <w:szCs w:val="30"/>
              </w:rPr>
              <w:t>18</w:t>
            </w:r>
            <w:r w:rsidRPr="00462ACA">
              <w:rPr>
                <w:rFonts w:eastAsia="仿宋_GB2312" w:hint="eastAsia"/>
                <w:noProof/>
                <w:sz w:val="30"/>
                <w:szCs w:val="30"/>
              </w:rPr>
              <w:fldChar w:fldCharType="end"/>
            </w:r>
          </w:hyperlink>
        </w:p>
        <w:p w14:paraId="1F4AB2AC" w14:textId="30EA9B22" w:rsidR="00BB65E4" w:rsidRPr="00462ACA" w:rsidRDefault="00000000" w:rsidP="000006AD">
          <w:pPr>
            <w:pStyle w:val="WPSOffice2"/>
            <w:tabs>
              <w:tab w:val="right" w:leader="dot" w:pos="8306"/>
            </w:tabs>
            <w:adjustRightInd w:val="0"/>
            <w:snapToGrid w:val="0"/>
            <w:spacing w:line="560" w:lineRule="exact"/>
            <w:ind w:leftChars="0" w:left="0"/>
            <w:jc w:val="both"/>
            <w:rPr>
              <w:rFonts w:eastAsia="仿宋_GB2312"/>
              <w:noProof/>
              <w:sz w:val="30"/>
              <w:szCs w:val="30"/>
            </w:rPr>
          </w:pPr>
          <w:hyperlink w:anchor="_Toc20331" w:history="1">
            <w:r w:rsidRPr="00462ACA">
              <w:rPr>
                <w:rFonts w:eastAsia="仿宋_GB2312" w:hint="eastAsia"/>
                <w:noProof/>
                <w:sz w:val="30"/>
                <w:szCs w:val="30"/>
              </w:rPr>
              <w:t>（五）部门预决算差异率</w:t>
            </w:r>
            <w:r w:rsidRPr="00462ACA">
              <w:rPr>
                <w:rFonts w:eastAsia="仿宋_GB2312"/>
                <w:noProof/>
                <w:sz w:val="30"/>
                <w:szCs w:val="30"/>
              </w:rPr>
              <w:tab/>
            </w:r>
            <w:r w:rsidRPr="00462ACA">
              <w:rPr>
                <w:rFonts w:eastAsia="仿宋_GB2312" w:hint="eastAsia"/>
                <w:noProof/>
                <w:sz w:val="30"/>
                <w:szCs w:val="30"/>
              </w:rPr>
              <w:fldChar w:fldCharType="begin"/>
            </w:r>
            <w:r w:rsidRPr="00462ACA">
              <w:rPr>
                <w:rFonts w:eastAsia="仿宋_GB2312"/>
                <w:noProof/>
                <w:sz w:val="30"/>
                <w:szCs w:val="30"/>
              </w:rPr>
              <w:instrText xml:space="preserve"> PAGEREF _Toc20331 \h </w:instrText>
            </w:r>
            <w:r w:rsidRPr="00957382">
              <w:rPr>
                <w:rFonts w:eastAsia="仿宋_GB2312" w:hint="eastAsia"/>
                <w:noProof/>
                <w:sz w:val="30"/>
                <w:szCs w:val="30"/>
              </w:rPr>
            </w:r>
            <w:r w:rsidRPr="00462ACA">
              <w:rPr>
                <w:rFonts w:eastAsia="仿宋_GB2312" w:hint="eastAsia"/>
                <w:noProof/>
                <w:sz w:val="30"/>
                <w:szCs w:val="30"/>
              </w:rPr>
              <w:fldChar w:fldCharType="separate"/>
            </w:r>
            <w:r w:rsidR="000006AD">
              <w:rPr>
                <w:rFonts w:eastAsia="仿宋_GB2312"/>
                <w:noProof/>
                <w:sz w:val="30"/>
                <w:szCs w:val="30"/>
              </w:rPr>
              <w:t>18</w:t>
            </w:r>
            <w:r w:rsidRPr="00462ACA">
              <w:rPr>
                <w:rFonts w:eastAsia="仿宋_GB2312" w:hint="eastAsia"/>
                <w:noProof/>
                <w:sz w:val="30"/>
                <w:szCs w:val="30"/>
              </w:rPr>
              <w:fldChar w:fldCharType="end"/>
            </w:r>
          </w:hyperlink>
        </w:p>
        <w:p w14:paraId="0FB53113" w14:textId="66CE8099" w:rsidR="00BB65E4" w:rsidRPr="00462ACA" w:rsidRDefault="00000000" w:rsidP="000006AD">
          <w:pPr>
            <w:pStyle w:val="WPSOffice1"/>
            <w:tabs>
              <w:tab w:val="right" w:leader="dot" w:pos="8306"/>
            </w:tabs>
            <w:adjustRightInd w:val="0"/>
            <w:snapToGrid w:val="0"/>
            <w:spacing w:line="560" w:lineRule="exact"/>
            <w:jc w:val="both"/>
            <w:rPr>
              <w:rFonts w:eastAsia="仿宋_GB2312"/>
              <w:b/>
              <w:bCs/>
              <w:noProof/>
              <w:sz w:val="30"/>
              <w:szCs w:val="30"/>
            </w:rPr>
          </w:pPr>
          <w:hyperlink w:anchor="_Toc9299" w:history="1">
            <w:r w:rsidRPr="00462ACA">
              <w:rPr>
                <w:rFonts w:eastAsia="仿宋_GB2312" w:hint="eastAsia"/>
                <w:b/>
                <w:bCs/>
                <w:noProof/>
                <w:sz w:val="30"/>
                <w:szCs w:val="30"/>
              </w:rPr>
              <w:t>五、总体评价结论</w:t>
            </w:r>
            <w:r w:rsidRPr="00462ACA">
              <w:rPr>
                <w:rFonts w:eastAsia="仿宋_GB2312"/>
                <w:b/>
                <w:bCs/>
                <w:noProof/>
                <w:sz w:val="30"/>
                <w:szCs w:val="30"/>
              </w:rPr>
              <w:tab/>
            </w:r>
            <w:r w:rsidRPr="00462ACA">
              <w:rPr>
                <w:rFonts w:eastAsia="仿宋_GB2312" w:hint="eastAsia"/>
                <w:b/>
                <w:bCs/>
                <w:noProof/>
                <w:sz w:val="30"/>
                <w:szCs w:val="30"/>
              </w:rPr>
              <w:fldChar w:fldCharType="begin"/>
            </w:r>
            <w:r w:rsidRPr="00462ACA">
              <w:rPr>
                <w:rFonts w:eastAsia="仿宋_GB2312"/>
                <w:b/>
                <w:bCs/>
                <w:noProof/>
                <w:sz w:val="30"/>
                <w:szCs w:val="30"/>
              </w:rPr>
              <w:instrText xml:space="preserve"> PAGEREF _Toc9299 \h </w:instrText>
            </w:r>
            <w:r w:rsidRPr="00957382">
              <w:rPr>
                <w:rFonts w:eastAsia="仿宋_GB2312" w:hint="eastAsia"/>
                <w:b/>
                <w:bCs/>
                <w:noProof/>
                <w:sz w:val="30"/>
                <w:szCs w:val="30"/>
              </w:rPr>
            </w:r>
            <w:r w:rsidRPr="00462ACA">
              <w:rPr>
                <w:rFonts w:eastAsia="仿宋_GB2312" w:hint="eastAsia"/>
                <w:b/>
                <w:bCs/>
                <w:noProof/>
                <w:sz w:val="30"/>
                <w:szCs w:val="30"/>
              </w:rPr>
              <w:fldChar w:fldCharType="separate"/>
            </w:r>
            <w:r w:rsidR="000006AD">
              <w:rPr>
                <w:rFonts w:eastAsia="仿宋_GB2312"/>
                <w:b/>
                <w:bCs/>
                <w:noProof/>
                <w:sz w:val="30"/>
                <w:szCs w:val="30"/>
              </w:rPr>
              <w:t>18</w:t>
            </w:r>
            <w:r w:rsidRPr="00462ACA">
              <w:rPr>
                <w:rFonts w:eastAsia="仿宋_GB2312" w:hint="eastAsia"/>
                <w:b/>
                <w:bCs/>
                <w:noProof/>
                <w:sz w:val="30"/>
                <w:szCs w:val="30"/>
              </w:rPr>
              <w:fldChar w:fldCharType="end"/>
            </w:r>
          </w:hyperlink>
        </w:p>
        <w:p w14:paraId="35286F68" w14:textId="7333D370" w:rsidR="00BB65E4" w:rsidRPr="00462ACA" w:rsidRDefault="00000000" w:rsidP="000006AD">
          <w:pPr>
            <w:pStyle w:val="WPSOffice2"/>
            <w:tabs>
              <w:tab w:val="right" w:leader="dot" w:pos="8306"/>
            </w:tabs>
            <w:adjustRightInd w:val="0"/>
            <w:snapToGrid w:val="0"/>
            <w:spacing w:line="560" w:lineRule="exact"/>
            <w:ind w:leftChars="0" w:left="0"/>
            <w:jc w:val="both"/>
            <w:rPr>
              <w:rFonts w:eastAsia="仿宋_GB2312"/>
              <w:noProof/>
              <w:sz w:val="30"/>
              <w:szCs w:val="30"/>
            </w:rPr>
          </w:pPr>
          <w:hyperlink w:anchor="_Toc20274" w:history="1">
            <w:r w:rsidRPr="00462ACA">
              <w:rPr>
                <w:rFonts w:eastAsia="仿宋_GB2312" w:hint="eastAsia"/>
                <w:noProof/>
                <w:sz w:val="30"/>
                <w:szCs w:val="30"/>
              </w:rPr>
              <w:t>（一）评价得分情况</w:t>
            </w:r>
            <w:r w:rsidRPr="00462ACA">
              <w:rPr>
                <w:rFonts w:eastAsia="仿宋_GB2312"/>
                <w:noProof/>
                <w:sz w:val="30"/>
                <w:szCs w:val="30"/>
              </w:rPr>
              <w:tab/>
            </w:r>
            <w:r w:rsidRPr="00462ACA">
              <w:rPr>
                <w:rFonts w:eastAsia="仿宋_GB2312" w:hint="eastAsia"/>
                <w:noProof/>
                <w:sz w:val="30"/>
                <w:szCs w:val="30"/>
              </w:rPr>
              <w:fldChar w:fldCharType="begin"/>
            </w:r>
            <w:r w:rsidRPr="00462ACA">
              <w:rPr>
                <w:rFonts w:eastAsia="仿宋_GB2312"/>
                <w:noProof/>
                <w:sz w:val="30"/>
                <w:szCs w:val="30"/>
              </w:rPr>
              <w:instrText xml:space="preserve"> PAGEREF _Toc20274 \h </w:instrText>
            </w:r>
            <w:r w:rsidRPr="00957382">
              <w:rPr>
                <w:rFonts w:eastAsia="仿宋_GB2312" w:hint="eastAsia"/>
                <w:noProof/>
                <w:sz w:val="30"/>
                <w:szCs w:val="30"/>
              </w:rPr>
            </w:r>
            <w:r w:rsidRPr="00462ACA">
              <w:rPr>
                <w:rFonts w:eastAsia="仿宋_GB2312" w:hint="eastAsia"/>
                <w:noProof/>
                <w:sz w:val="30"/>
                <w:szCs w:val="30"/>
              </w:rPr>
              <w:fldChar w:fldCharType="separate"/>
            </w:r>
            <w:r w:rsidR="000006AD">
              <w:rPr>
                <w:rFonts w:eastAsia="仿宋_GB2312"/>
                <w:noProof/>
                <w:sz w:val="30"/>
                <w:szCs w:val="30"/>
              </w:rPr>
              <w:t>18</w:t>
            </w:r>
            <w:r w:rsidRPr="00462ACA">
              <w:rPr>
                <w:rFonts w:eastAsia="仿宋_GB2312" w:hint="eastAsia"/>
                <w:noProof/>
                <w:sz w:val="30"/>
                <w:szCs w:val="30"/>
              </w:rPr>
              <w:fldChar w:fldCharType="end"/>
            </w:r>
          </w:hyperlink>
        </w:p>
        <w:p w14:paraId="6B46C9E3" w14:textId="761E13A7" w:rsidR="00BB65E4" w:rsidRPr="00462ACA" w:rsidRDefault="00000000" w:rsidP="000006AD">
          <w:pPr>
            <w:pStyle w:val="WPSOffice2"/>
            <w:tabs>
              <w:tab w:val="right" w:leader="dot" w:pos="8306"/>
            </w:tabs>
            <w:adjustRightInd w:val="0"/>
            <w:snapToGrid w:val="0"/>
            <w:spacing w:line="560" w:lineRule="exact"/>
            <w:ind w:leftChars="0" w:left="0"/>
            <w:jc w:val="both"/>
            <w:rPr>
              <w:rFonts w:eastAsia="仿宋_GB2312"/>
              <w:noProof/>
              <w:sz w:val="30"/>
              <w:szCs w:val="30"/>
            </w:rPr>
          </w:pPr>
          <w:hyperlink w:anchor="_Toc26755" w:history="1">
            <w:r w:rsidRPr="00462ACA">
              <w:rPr>
                <w:rFonts w:eastAsia="仿宋_GB2312" w:hint="eastAsia"/>
                <w:noProof/>
                <w:sz w:val="30"/>
                <w:szCs w:val="30"/>
              </w:rPr>
              <w:t>（二）存在的主要问题及原因分析</w:t>
            </w:r>
            <w:r w:rsidRPr="00462ACA">
              <w:rPr>
                <w:rFonts w:eastAsia="仿宋_GB2312"/>
                <w:noProof/>
                <w:sz w:val="30"/>
                <w:szCs w:val="30"/>
              </w:rPr>
              <w:tab/>
            </w:r>
            <w:r w:rsidRPr="00462ACA">
              <w:rPr>
                <w:rFonts w:eastAsia="仿宋_GB2312" w:hint="eastAsia"/>
                <w:noProof/>
                <w:sz w:val="30"/>
                <w:szCs w:val="30"/>
              </w:rPr>
              <w:fldChar w:fldCharType="begin"/>
            </w:r>
            <w:r w:rsidRPr="00462ACA">
              <w:rPr>
                <w:rFonts w:eastAsia="仿宋_GB2312"/>
                <w:noProof/>
                <w:sz w:val="30"/>
                <w:szCs w:val="30"/>
              </w:rPr>
              <w:instrText xml:space="preserve"> PAGEREF _Toc26755 \h </w:instrText>
            </w:r>
            <w:r w:rsidRPr="00957382">
              <w:rPr>
                <w:rFonts w:eastAsia="仿宋_GB2312" w:hint="eastAsia"/>
                <w:noProof/>
                <w:sz w:val="30"/>
                <w:szCs w:val="30"/>
              </w:rPr>
            </w:r>
            <w:r w:rsidRPr="00462ACA">
              <w:rPr>
                <w:rFonts w:eastAsia="仿宋_GB2312" w:hint="eastAsia"/>
                <w:noProof/>
                <w:sz w:val="30"/>
                <w:szCs w:val="30"/>
              </w:rPr>
              <w:fldChar w:fldCharType="separate"/>
            </w:r>
            <w:r w:rsidR="000006AD">
              <w:rPr>
                <w:rFonts w:eastAsia="仿宋_GB2312"/>
                <w:noProof/>
                <w:sz w:val="30"/>
                <w:szCs w:val="30"/>
              </w:rPr>
              <w:t>19</w:t>
            </w:r>
            <w:r w:rsidRPr="00462ACA">
              <w:rPr>
                <w:rFonts w:eastAsia="仿宋_GB2312" w:hint="eastAsia"/>
                <w:noProof/>
                <w:sz w:val="30"/>
                <w:szCs w:val="30"/>
              </w:rPr>
              <w:fldChar w:fldCharType="end"/>
            </w:r>
          </w:hyperlink>
        </w:p>
        <w:p w14:paraId="15BBF2E4" w14:textId="3B422ECF" w:rsidR="00BB65E4" w:rsidRPr="00462ACA" w:rsidRDefault="00000000" w:rsidP="000006AD">
          <w:pPr>
            <w:pStyle w:val="WPSOffice1"/>
            <w:tabs>
              <w:tab w:val="right" w:leader="dot" w:pos="8306"/>
            </w:tabs>
            <w:adjustRightInd w:val="0"/>
            <w:snapToGrid w:val="0"/>
            <w:spacing w:line="560" w:lineRule="exact"/>
            <w:rPr>
              <w:rFonts w:eastAsia="仿宋_GB2312"/>
              <w:b/>
              <w:bCs/>
              <w:noProof/>
              <w:sz w:val="30"/>
              <w:szCs w:val="30"/>
            </w:rPr>
          </w:pPr>
          <w:hyperlink w:anchor="_Toc19123" w:history="1">
            <w:r w:rsidRPr="00462ACA">
              <w:rPr>
                <w:rFonts w:eastAsia="仿宋_GB2312" w:hint="eastAsia"/>
                <w:b/>
                <w:bCs/>
                <w:noProof/>
                <w:sz w:val="30"/>
                <w:szCs w:val="30"/>
              </w:rPr>
              <w:t>六、措施建议</w:t>
            </w:r>
            <w:r w:rsidRPr="00462ACA">
              <w:rPr>
                <w:rFonts w:eastAsia="仿宋_GB2312"/>
                <w:b/>
                <w:bCs/>
                <w:noProof/>
                <w:sz w:val="30"/>
                <w:szCs w:val="30"/>
              </w:rPr>
              <w:tab/>
            </w:r>
            <w:r w:rsidRPr="00462ACA">
              <w:rPr>
                <w:rFonts w:eastAsia="仿宋_GB2312" w:hint="eastAsia"/>
                <w:b/>
                <w:bCs/>
                <w:noProof/>
                <w:sz w:val="30"/>
                <w:szCs w:val="30"/>
              </w:rPr>
              <w:fldChar w:fldCharType="begin"/>
            </w:r>
            <w:r w:rsidRPr="00462ACA">
              <w:rPr>
                <w:rFonts w:eastAsia="仿宋_GB2312"/>
                <w:b/>
                <w:bCs/>
                <w:noProof/>
                <w:sz w:val="30"/>
                <w:szCs w:val="30"/>
              </w:rPr>
              <w:instrText xml:space="preserve"> PAGEREF _Toc19123 \h </w:instrText>
            </w:r>
            <w:r w:rsidRPr="00957382">
              <w:rPr>
                <w:rFonts w:eastAsia="仿宋_GB2312" w:hint="eastAsia"/>
                <w:b/>
                <w:bCs/>
                <w:noProof/>
                <w:sz w:val="30"/>
                <w:szCs w:val="30"/>
              </w:rPr>
            </w:r>
            <w:r w:rsidRPr="00462ACA">
              <w:rPr>
                <w:rFonts w:eastAsia="仿宋_GB2312" w:hint="eastAsia"/>
                <w:b/>
                <w:bCs/>
                <w:noProof/>
                <w:sz w:val="30"/>
                <w:szCs w:val="30"/>
              </w:rPr>
              <w:fldChar w:fldCharType="separate"/>
            </w:r>
            <w:r w:rsidR="000006AD">
              <w:rPr>
                <w:rFonts w:eastAsia="仿宋_GB2312"/>
                <w:b/>
                <w:bCs/>
                <w:noProof/>
                <w:sz w:val="30"/>
                <w:szCs w:val="30"/>
              </w:rPr>
              <w:t>20</w:t>
            </w:r>
            <w:r w:rsidRPr="00462ACA">
              <w:rPr>
                <w:rFonts w:eastAsia="仿宋_GB2312" w:hint="eastAsia"/>
                <w:b/>
                <w:bCs/>
                <w:noProof/>
                <w:sz w:val="30"/>
                <w:szCs w:val="30"/>
              </w:rPr>
              <w:fldChar w:fldCharType="end"/>
            </w:r>
          </w:hyperlink>
        </w:p>
        <w:p w14:paraId="6661DE2E" w14:textId="77777777" w:rsidR="00BB65E4" w:rsidRPr="00462ACA" w:rsidRDefault="00000000">
          <w:pPr>
            <w:adjustRightInd w:val="0"/>
            <w:snapToGrid w:val="0"/>
            <w:spacing w:line="360" w:lineRule="auto"/>
            <w:rPr>
              <w:rFonts w:eastAsia="仿宋_GB2312"/>
              <w:sz w:val="28"/>
              <w:szCs w:val="28"/>
            </w:rPr>
            <w:sectPr w:rsidR="00BB65E4" w:rsidRPr="00462ACA">
              <w:footerReference w:type="default" r:id="rId7"/>
              <w:pgSz w:w="11906" w:h="16838"/>
              <w:pgMar w:top="1440" w:right="1800" w:bottom="1440" w:left="1800" w:header="851" w:footer="992" w:gutter="0"/>
              <w:pgNumType w:fmt="numberInDash"/>
              <w:cols w:space="425"/>
              <w:docGrid w:type="lines" w:linePitch="312"/>
            </w:sectPr>
          </w:pPr>
          <w:r w:rsidRPr="00462ACA">
            <w:rPr>
              <w:rFonts w:eastAsia="方正仿宋_GB2312" w:hint="eastAsia"/>
              <w:sz w:val="30"/>
              <w:szCs w:val="30"/>
            </w:rPr>
            <w:fldChar w:fldCharType="end"/>
          </w:r>
        </w:p>
      </w:sdtContent>
    </w:sdt>
    <w:p w14:paraId="5395843E" w14:textId="77777777" w:rsidR="00BB65E4" w:rsidRPr="00462ACA" w:rsidRDefault="00000000">
      <w:pPr>
        <w:spacing w:line="560" w:lineRule="exact"/>
        <w:jc w:val="center"/>
        <w:rPr>
          <w:rFonts w:eastAsia="方正小标宋简体"/>
          <w:sz w:val="36"/>
          <w:szCs w:val="36"/>
        </w:rPr>
      </w:pPr>
      <w:r w:rsidRPr="00462ACA">
        <w:rPr>
          <w:rFonts w:eastAsia="方正小标宋简体" w:hint="eastAsia"/>
          <w:sz w:val="36"/>
          <w:szCs w:val="36"/>
        </w:rPr>
        <w:lastRenderedPageBreak/>
        <w:t>北京市国有文化资产管理中心</w:t>
      </w:r>
    </w:p>
    <w:p w14:paraId="29FF3031" w14:textId="77777777" w:rsidR="00BB65E4" w:rsidRPr="00462ACA" w:rsidRDefault="00000000">
      <w:pPr>
        <w:spacing w:line="560" w:lineRule="exact"/>
        <w:jc w:val="center"/>
        <w:rPr>
          <w:rFonts w:eastAsia="方正小标宋简体"/>
          <w:sz w:val="36"/>
          <w:szCs w:val="36"/>
        </w:rPr>
      </w:pPr>
      <w:r w:rsidRPr="00462ACA">
        <w:rPr>
          <w:rFonts w:eastAsia="方正小标宋简体" w:hint="eastAsia"/>
          <w:sz w:val="36"/>
          <w:szCs w:val="36"/>
        </w:rPr>
        <w:t>2022</w:t>
      </w:r>
      <w:r w:rsidRPr="00462ACA">
        <w:rPr>
          <w:rFonts w:eastAsia="方正小标宋简体" w:hint="eastAsia"/>
          <w:sz w:val="36"/>
          <w:szCs w:val="36"/>
        </w:rPr>
        <w:t>年度部门整体支出绩效评价报告</w:t>
      </w:r>
    </w:p>
    <w:p w14:paraId="3DE89055" w14:textId="77777777" w:rsidR="00BB65E4" w:rsidRPr="00462ACA" w:rsidRDefault="00BB65E4">
      <w:pPr>
        <w:jc w:val="center"/>
        <w:rPr>
          <w:szCs w:val="30"/>
        </w:rPr>
      </w:pPr>
    </w:p>
    <w:p w14:paraId="1DF5E020" w14:textId="77777777" w:rsidR="00BB65E4" w:rsidRPr="00462ACA" w:rsidRDefault="00000000">
      <w:pPr>
        <w:adjustRightInd w:val="0"/>
        <w:snapToGrid w:val="0"/>
        <w:spacing w:line="600" w:lineRule="exact"/>
        <w:ind w:firstLineChars="200" w:firstLine="640"/>
        <w:outlineLvl w:val="0"/>
        <w:rPr>
          <w:rFonts w:eastAsia="黑体"/>
          <w:color w:val="000000"/>
          <w:kern w:val="0"/>
          <w:sz w:val="32"/>
          <w:szCs w:val="32"/>
        </w:rPr>
      </w:pPr>
      <w:bookmarkStart w:id="2" w:name="_Toc14276"/>
      <w:r w:rsidRPr="00462ACA">
        <w:rPr>
          <w:rFonts w:eastAsia="黑体" w:hint="eastAsia"/>
          <w:color w:val="000000"/>
          <w:kern w:val="0"/>
          <w:sz w:val="32"/>
          <w:szCs w:val="32"/>
        </w:rPr>
        <w:t>一、部门概况</w:t>
      </w:r>
      <w:bookmarkEnd w:id="2"/>
    </w:p>
    <w:p w14:paraId="7CA3FDE5" w14:textId="77777777" w:rsidR="00BB65E4" w:rsidRPr="00462ACA" w:rsidRDefault="00000000">
      <w:pPr>
        <w:keepNext/>
        <w:keepLines/>
        <w:adjustRightInd w:val="0"/>
        <w:snapToGrid w:val="0"/>
        <w:spacing w:line="560" w:lineRule="exact"/>
        <w:ind w:firstLineChars="200" w:firstLine="640"/>
        <w:outlineLvl w:val="1"/>
        <w:rPr>
          <w:rFonts w:ascii="楷体_GB2312" w:eastAsia="楷体_GB2312" w:hAnsi="楷体_GB2312" w:cs="楷体_GB2312"/>
          <w:color w:val="000000"/>
          <w:sz w:val="32"/>
          <w:szCs w:val="32"/>
        </w:rPr>
      </w:pPr>
      <w:bookmarkStart w:id="3" w:name="_Toc14681"/>
      <w:r w:rsidRPr="00462ACA">
        <w:rPr>
          <w:rFonts w:ascii="楷体_GB2312" w:eastAsia="楷体_GB2312" w:hAnsi="楷体_GB2312" w:cs="楷体_GB2312" w:hint="eastAsia"/>
          <w:color w:val="000000"/>
          <w:sz w:val="32"/>
          <w:szCs w:val="32"/>
        </w:rPr>
        <w:t>（一）机构设置及职责工作任务情况</w:t>
      </w:r>
      <w:bookmarkEnd w:id="3"/>
    </w:p>
    <w:p w14:paraId="3A5024F7" w14:textId="380BDCF8" w:rsidR="00BB65E4" w:rsidRPr="00462ACA" w:rsidRDefault="00000000">
      <w:pPr>
        <w:adjustRightInd w:val="0"/>
        <w:snapToGrid w:val="0"/>
        <w:spacing w:line="560" w:lineRule="exact"/>
        <w:ind w:firstLineChars="200" w:firstLine="640"/>
        <w:rPr>
          <w:rFonts w:eastAsia="仿宋_GB2312"/>
          <w:color w:val="000000"/>
          <w:kern w:val="0"/>
          <w:sz w:val="32"/>
          <w:szCs w:val="32"/>
        </w:rPr>
      </w:pPr>
      <w:r w:rsidRPr="00462ACA">
        <w:rPr>
          <w:rFonts w:eastAsia="仿宋_GB2312" w:hint="eastAsia"/>
          <w:color w:val="000000"/>
          <w:kern w:val="0"/>
          <w:sz w:val="32"/>
          <w:szCs w:val="32"/>
        </w:rPr>
        <w:t>根据《中共北京市委办公厅</w:t>
      </w:r>
      <w:r w:rsidRPr="00462ACA">
        <w:rPr>
          <w:rFonts w:eastAsia="仿宋_GB2312"/>
          <w:color w:val="000000"/>
          <w:kern w:val="0"/>
          <w:sz w:val="32"/>
          <w:szCs w:val="32"/>
        </w:rPr>
        <w:t xml:space="preserve"> </w:t>
      </w:r>
      <w:r w:rsidRPr="00462ACA">
        <w:rPr>
          <w:rFonts w:eastAsia="仿宋_GB2312" w:hint="eastAsia"/>
          <w:color w:val="000000"/>
          <w:kern w:val="0"/>
          <w:sz w:val="32"/>
          <w:szCs w:val="32"/>
        </w:rPr>
        <w:t>北京市人民政府办公厅关于印发</w:t>
      </w:r>
      <w:r w:rsidRPr="00462ACA">
        <w:rPr>
          <w:rFonts w:eastAsia="仿宋_GB2312"/>
          <w:color w:val="000000"/>
          <w:kern w:val="0"/>
          <w:sz w:val="32"/>
          <w:szCs w:val="32"/>
        </w:rPr>
        <w:t>&lt;</w:t>
      </w:r>
      <w:r w:rsidRPr="00462ACA">
        <w:rPr>
          <w:rFonts w:eastAsia="仿宋_GB2312"/>
          <w:color w:val="000000"/>
          <w:kern w:val="0"/>
          <w:sz w:val="32"/>
          <w:szCs w:val="32"/>
        </w:rPr>
        <w:t>北京市国有文化资产管理中心职能配置、内设机构和人员编制规定</w:t>
      </w:r>
      <w:r w:rsidRPr="00462ACA">
        <w:rPr>
          <w:rFonts w:eastAsia="仿宋_GB2312"/>
          <w:color w:val="000000"/>
          <w:kern w:val="0"/>
          <w:sz w:val="32"/>
          <w:szCs w:val="32"/>
        </w:rPr>
        <w:t>&gt;</w:t>
      </w:r>
      <w:r w:rsidRPr="00462ACA">
        <w:rPr>
          <w:rFonts w:eastAsia="仿宋_GB2312"/>
          <w:color w:val="000000"/>
          <w:kern w:val="0"/>
          <w:sz w:val="32"/>
          <w:szCs w:val="32"/>
        </w:rPr>
        <w:t>的通知》（京办字〔</w:t>
      </w:r>
      <w:r w:rsidRPr="00462ACA">
        <w:rPr>
          <w:rFonts w:eastAsia="仿宋_GB2312"/>
          <w:color w:val="000000"/>
          <w:kern w:val="0"/>
          <w:sz w:val="32"/>
          <w:szCs w:val="32"/>
        </w:rPr>
        <w:t>2019</w:t>
      </w:r>
      <w:r w:rsidRPr="00462ACA">
        <w:rPr>
          <w:rFonts w:eastAsia="仿宋_GB2312"/>
          <w:color w:val="000000"/>
          <w:kern w:val="0"/>
          <w:sz w:val="32"/>
          <w:szCs w:val="32"/>
        </w:rPr>
        <w:t>〕</w:t>
      </w:r>
      <w:r w:rsidRPr="00462ACA">
        <w:rPr>
          <w:rFonts w:eastAsia="仿宋_GB2312"/>
          <w:color w:val="000000"/>
          <w:kern w:val="0"/>
          <w:sz w:val="32"/>
          <w:szCs w:val="32"/>
        </w:rPr>
        <w:t>24</w:t>
      </w:r>
      <w:r w:rsidRPr="00462ACA">
        <w:rPr>
          <w:rFonts w:eastAsia="仿宋_GB2312"/>
          <w:color w:val="000000"/>
          <w:kern w:val="0"/>
          <w:sz w:val="32"/>
          <w:szCs w:val="32"/>
        </w:rPr>
        <w:t>号），北京市国有文化资产管理中心（</w:t>
      </w:r>
      <w:r w:rsidR="00462ACA">
        <w:rPr>
          <w:rFonts w:eastAsia="仿宋_GB2312" w:hint="eastAsia"/>
          <w:color w:val="000000"/>
          <w:kern w:val="0"/>
          <w:sz w:val="32"/>
          <w:szCs w:val="32"/>
        </w:rPr>
        <w:t>以下</w:t>
      </w:r>
      <w:r w:rsidRPr="00462ACA">
        <w:rPr>
          <w:rFonts w:eastAsia="仿宋_GB2312"/>
          <w:color w:val="000000"/>
          <w:kern w:val="0"/>
          <w:sz w:val="32"/>
          <w:szCs w:val="32"/>
        </w:rPr>
        <w:t>简称</w:t>
      </w:r>
      <w:r w:rsidR="00462ACA">
        <w:rPr>
          <w:rFonts w:eastAsia="仿宋_GB2312" w:hint="eastAsia"/>
          <w:color w:val="000000"/>
          <w:kern w:val="0"/>
          <w:sz w:val="32"/>
          <w:szCs w:val="32"/>
        </w:rPr>
        <w:t>“</w:t>
      </w:r>
      <w:r w:rsidRPr="00462ACA">
        <w:rPr>
          <w:rFonts w:eastAsia="仿宋_GB2312"/>
          <w:color w:val="000000"/>
          <w:kern w:val="0"/>
          <w:sz w:val="32"/>
          <w:szCs w:val="32"/>
        </w:rPr>
        <w:t>市文资中心</w:t>
      </w:r>
      <w:r w:rsidR="00462ACA">
        <w:rPr>
          <w:rFonts w:eastAsia="仿宋_GB2312" w:hint="eastAsia"/>
          <w:color w:val="000000"/>
          <w:kern w:val="0"/>
          <w:sz w:val="32"/>
          <w:szCs w:val="32"/>
        </w:rPr>
        <w:t>”</w:t>
      </w:r>
      <w:r w:rsidRPr="00462ACA">
        <w:rPr>
          <w:rFonts w:eastAsia="仿宋_GB2312"/>
          <w:color w:val="000000"/>
          <w:kern w:val="0"/>
          <w:sz w:val="32"/>
          <w:szCs w:val="32"/>
        </w:rPr>
        <w:t>）是北京市委宣传部归口管理的事业单位。市</w:t>
      </w:r>
      <w:proofErr w:type="gramStart"/>
      <w:r w:rsidRPr="00462ACA">
        <w:rPr>
          <w:rFonts w:eastAsia="仿宋_GB2312"/>
          <w:color w:val="000000"/>
          <w:kern w:val="0"/>
          <w:sz w:val="32"/>
          <w:szCs w:val="32"/>
        </w:rPr>
        <w:t>文资中心</w:t>
      </w:r>
      <w:proofErr w:type="gramEnd"/>
      <w:r w:rsidRPr="00462ACA">
        <w:rPr>
          <w:rFonts w:eastAsia="仿宋_GB2312"/>
          <w:color w:val="000000"/>
          <w:kern w:val="0"/>
          <w:sz w:val="32"/>
          <w:szCs w:val="32"/>
        </w:rPr>
        <w:t>具体职责详见表</w:t>
      </w:r>
      <w:r>
        <w:rPr>
          <w:rFonts w:eastAsia="仿宋_GB2312" w:hint="eastAsia"/>
          <w:color w:val="000000"/>
          <w:kern w:val="0"/>
          <w:sz w:val="32"/>
          <w:szCs w:val="32"/>
        </w:rPr>
        <w:t>1</w:t>
      </w:r>
      <w:r w:rsidRPr="00462ACA">
        <w:rPr>
          <w:rFonts w:eastAsia="仿宋_GB2312" w:hint="eastAsia"/>
          <w:color w:val="000000"/>
          <w:kern w:val="0"/>
          <w:sz w:val="32"/>
          <w:szCs w:val="32"/>
        </w:rPr>
        <w:t>。</w:t>
      </w:r>
    </w:p>
    <w:p w14:paraId="2FA6EB6D" w14:textId="77777777" w:rsidR="00BB65E4" w:rsidRPr="00462ACA" w:rsidRDefault="00000000">
      <w:pPr>
        <w:adjustRightInd w:val="0"/>
        <w:snapToGrid w:val="0"/>
        <w:spacing w:line="560" w:lineRule="exact"/>
        <w:jc w:val="center"/>
        <w:rPr>
          <w:rFonts w:eastAsia="黑体"/>
          <w:color w:val="000000"/>
          <w:kern w:val="0"/>
          <w:sz w:val="28"/>
          <w:szCs w:val="28"/>
        </w:rPr>
      </w:pPr>
      <w:r w:rsidRPr="00462ACA">
        <w:rPr>
          <w:rFonts w:eastAsia="黑体" w:hint="eastAsia"/>
          <w:color w:val="000000"/>
          <w:kern w:val="0"/>
          <w:sz w:val="28"/>
          <w:szCs w:val="28"/>
        </w:rPr>
        <w:t>表</w:t>
      </w:r>
      <w:r w:rsidRPr="00462ACA">
        <w:rPr>
          <w:rFonts w:eastAsia="黑体"/>
          <w:color w:val="000000"/>
          <w:kern w:val="0"/>
          <w:sz w:val="28"/>
          <w:szCs w:val="28"/>
        </w:rPr>
        <w:t>1</w:t>
      </w:r>
      <w:r w:rsidRPr="00462ACA">
        <w:rPr>
          <w:rFonts w:eastAsia="黑体"/>
          <w:color w:val="000000"/>
          <w:kern w:val="0"/>
          <w:sz w:val="28"/>
          <w:szCs w:val="28"/>
        </w:rPr>
        <w:t>：市</w:t>
      </w:r>
      <w:proofErr w:type="gramStart"/>
      <w:r w:rsidRPr="00462ACA">
        <w:rPr>
          <w:rFonts w:eastAsia="黑体"/>
          <w:color w:val="000000"/>
          <w:kern w:val="0"/>
          <w:sz w:val="28"/>
          <w:szCs w:val="28"/>
        </w:rPr>
        <w:t>文资中心</w:t>
      </w:r>
      <w:proofErr w:type="gramEnd"/>
      <w:r w:rsidRPr="00462ACA">
        <w:rPr>
          <w:rFonts w:eastAsia="黑体"/>
          <w:color w:val="000000"/>
          <w:kern w:val="0"/>
          <w:sz w:val="28"/>
          <w:szCs w:val="28"/>
        </w:rPr>
        <w:t>部门职责</w:t>
      </w:r>
    </w:p>
    <w:tbl>
      <w:tblPr>
        <w:tblStyle w:val="ab"/>
        <w:tblW w:w="0" w:type="auto"/>
        <w:jc w:val="center"/>
        <w:tblLook w:val="04A0" w:firstRow="1" w:lastRow="0" w:firstColumn="1" w:lastColumn="0" w:noHBand="0" w:noVBand="1"/>
      </w:tblPr>
      <w:tblGrid>
        <w:gridCol w:w="765"/>
        <w:gridCol w:w="7741"/>
      </w:tblGrid>
      <w:tr w:rsidR="00BB65E4" w14:paraId="160E52D4" w14:textId="77777777">
        <w:trPr>
          <w:trHeight w:val="567"/>
          <w:tblHeader/>
          <w:jc w:val="center"/>
        </w:trPr>
        <w:tc>
          <w:tcPr>
            <w:tcW w:w="765" w:type="dxa"/>
            <w:shd w:val="clear" w:color="auto" w:fill="D8D8D8" w:themeFill="background1" w:themeFillShade="D8"/>
            <w:vAlign w:val="center"/>
          </w:tcPr>
          <w:p w14:paraId="31A28A51" w14:textId="77777777" w:rsidR="00BB65E4" w:rsidRPr="00462ACA" w:rsidRDefault="00000000">
            <w:pPr>
              <w:adjustRightInd w:val="0"/>
              <w:snapToGrid w:val="0"/>
              <w:jc w:val="center"/>
              <w:rPr>
                <w:b/>
                <w:bCs/>
                <w:color w:val="000000"/>
                <w:kern w:val="0"/>
                <w:sz w:val="20"/>
                <w:szCs w:val="20"/>
              </w:rPr>
            </w:pPr>
            <w:r w:rsidRPr="00462ACA">
              <w:rPr>
                <w:rFonts w:hint="eastAsia"/>
                <w:b/>
                <w:bCs/>
                <w:color w:val="000000"/>
                <w:kern w:val="0"/>
                <w:sz w:val="20"/>
                <w:szCs w:val="20"/>
              </w:rPr>
              <w:t>序号</w:t>
            </w:r>
          </w:p>
        </w:tc>
        <w:tc>
          <w:tcPr>
            <w:tcW w:w="7741" w:type="dxa"/>
            <w:shd w:val="clear" w:color="auto" w:fill="D8D8D8" w:themeFill="background1" w:themeFillShade="D8"/>
            <w:vAlign w:val="center"/>
          </w:tcPr>
          <w:p w14:paraId="43A11779" w14:textId="77777777" w:rsidR="00BB65E4" w:rsidRPr="00462ACA" w:rsidRDefault="00000000">
            <w:pPr>
              <w:adjustRightInd w:val="0"/>
              <w:snapToGrid w:val="0"/>
              <w:jc w:val="center"/>
              <w:rPr>
                <w:b/>
                <w:bCs/>
                <w:color w:val="000000"/>
                <w:kern w:val="0"/>
                <w:sz w:val="20"/>
                <w:szCs w:val="20"/>
              </w:rPr>
            </w:pPr>
            <w:r w:rsidRPr="00462ACA">
              <w:rPr>
                <w:rFonts w:hint="eastAsia"/>
                <w:b/>
                <w:bCs/>
                <w:color w:val="000000"/>
                <w:kern w:val="0"/>
                <w:sz w:val="20"/>
                <w:szCs w:val="20"/>
              </w:rPr>
              <w:t>职责内容</w:t>
            </w:r>
          </w:p>
        </w:tc>
      </w:tr>
      <w:tr w:rsidR="00BB65E4" w14:paraId="639BB2D6" w14:textId="77777777" w:rsidTr="00462ACA">
        <w:trPr>
          <w:trHeight w:val="706"/>
          <w:jc w:val="center"/>
        </w:trPr>
        <w:tc>
          <w:tcPr>
            <w:tcW w:w="765" w:type="dxa"/>
            <w:vAlign w:val="center"/>
          </w:tcPr>
          <w:p w14:paraId="3E8C48A3" w14:textId="77777777" w:rsidR="00BB65E4" w:rsidRPr="00462ACA" w:rsidRDefault="00000000">
            <w:pPr>
              <w:adjustRightInd w:val="0"/>
              <w:snapToGrid w:val="0"/>
              <w:jc w:val="center"/>
              <w:rPr>
                <w:color w:val="000000"/>
                <w:kern w:val="0"/>
                <w:sz w:val="20"/>
                <w:szCs w:val="20"/>
              </w:rPr>
            </w:pPr>
            <w:r w:rsidRPr="00462ACA">
              <w:rPr>
                <w:color w:val="000000"/>
                <w:kern w:val="0"/>
                <w:sz w:val="20"/>
                <w:szCs w:val="20"/>
              </w:rPr>
              <w:t>1</w:t>
            </w:r>
          </w:p>
        </w:tc>
        <w:tc>
          <w:tcPr>
            <w:tcW w:w="7741" w:type="dxa"/>
            <w:vAlign w:val="center"/>
          </w:tcPr>
          <w:p w14:paraId="26CB62D8" w14:textId="77777777" w:rsidR="00BB65E4" w:rsidRPr="00462ACA" w:rsidRDefault="00000000">
            <w:pPr>
              <w:adjustRightInd w:val="0"/>
              <w:snapToGrid w:val="0"/>
              <w:jc w:val="left"/>
              <w:rPr>
                <w:color w:val="000000"/>
                <w:kern w:val="0"/>
                <w:sz w:val="20"/>
                <w:szCs w:val="20"/>
              </w:rPr>
            </w:pPr>
            <w:r w:rsidRPr="00462ACA">
              <w:rPr>
                <w:rFonts w:hint="eastAsia"/>
                <w:color w:val="000000"/>
                <w:kern w:val="0"/>
                <w:sz w:val="20"/>
                <w:szCs w:val="20"/>
              </w:rPr>
              <w:t>依照相关法律法规履行市属文化企业和实行企业化管理的文化事业单位（以下简称所监管文化企事业单位）出资人职责。</w:t>
            </w:r>
          </w:p>
        </w:tc>
      </w:tr>
      <w:tr w:rsidR="00BB65E4" w14:paraId="266F79FC" w14:textId="77777777" w:rsidTr="00462ACA">
        <w:trPr>
          <w:trHeight w:val="969"/>
          <w:jc w:val="center"/>
        </w:trPr>
        <w:tc>
          <w:tcPr>
            <w:tcW w:w="765" w:type="dxa"/>
            <w:vAlign w:val="center"/>
          </w:tcPr>
          <w:p w14:paraId="6728A8B0" w14:textId="77777777" w:rsidR="00BB65E4" w:rsidRPr="00462ACA" w:rsidRDefault="00000000">
            <w:pPr>
              <w:adjustRightInd w:val="0"/>
              <w:snapToGrid w:val="0"/>
              <w:jc w:val="center"/>
              <w:rPr>
                <w:color w:val="000000"/>
                <w:kern w:val="0"/>
                <w:sz w:val="20"/>
                <w:szCs w:val="20"/>
              </w:rPr>
            </w:pPr>
            <w:r w:rsidRPr="00462ACA">
              <w:rPr>
                <w:color w:val="000000"/>
                <w:kern w:val="0"/>
                <w:sz w:val="20"/>
                <w:szCs w:val="20"/>
              </w:rPr>
              <w:t>2</w:t>
            </w:r>
          </w:p>
        </w:tc>
        <w:tc>
          <w:tcPr>
            <w:tcW w:w="7741" w:type="dxa"/>
            <w:vAlign w:val="center"/>
          </w:tcPr>
          <w:p w14:paraId="1DDC45D3" w14:textId="77777777" w:rsidR="00BB65E4" w:rsidRPr="00462ACA" w:rsidRDefault="00000000">
            <w:pPr>
              <w:adjustRightInd w:val="0"/>
              <w:snapToGrid w:val="0"/>
              <w:jc w:val="left"/>
              <w:rPr>
                <w:color w:val="000000"/>
                <w:kern w:val="0"/>
                <w:sz w:val="20"/>
                <w:szCs w:val="20"/>
              </w:rPr>
            </w:pPr>
            <w:r w:rsidRPr="00462ACA">
              <w:rPr>
                <w:rFonts w:hint="eastAsia"/>
                <w:color w:val="000000"/>
                <w:kern w:val="0"/>
                <w:sz w:val="20"/>
                <w:szCs w:val="20"/>
              </w:rPr>
              <w:t>贯彻落实国家关于国有资产监督管理方面的法律法规、规章和政策。拟订所监管文化企事业单位国有资产管理的制度、措施并组织实施。参与起草本市相关地方性法规草案、政府规章草案。</w:t>
            </w:r>
          </w:p>
        </w:tc>
      </w:tr>
      <w:tr w:rsidR="00BB65E4" w14:paraId="49EA8117" w14:textId="77777777" w:rsidTr="00462ACA">
        <w:trPr>
          <w:trHeight w:val="284"/>
          <w:jc w:val="center"/>
        </w:trPr>
        <w:tc>
          <w:tcPr>
            <w:tcW w:w="765" w:type="dxa"/>
            <w:vAlign w:val="center"/>
          </w:tcPr>
          <w:p w14:paraId="1DA77338" w14:textId="77777777" w:rsidR="00BB65E4" w:rsidRPr="00462ACA" w:rsidRDefault="00000000">
            <w:pPr>
              <w:adjustRightInd w:val="0"/>
              <w:snapToGrid w:val="0"/>
              <w:jc w:val="center"/>
              <w:rPr>
                <w:color w:val="000000"/>
                <w:kern w:val="0"/>
                <w:sz w:val="20"/>
                <w:szCs w:val="20"/>
              </w:rPr>
            </w:pPr>
            <w:r w:rsidRPr="00462ACA">
              <w:rPr>
                <w:color w:val="000000"/>
                <w:kern w:val="0"/>
                <w:sz w:val="20"/>
                <w:szCs w:val="20"/>
              </w:rPr>
              <w:t>3</w:t>
            </w:r>
          </w:p>
        </w:tc>
        <w:tc>
          <w:tcPr>
            <w:tcW w:w="7741" w:type="dxa"/>
            <w:vAlign w:val="center"/>
          </w:tcPr>
          <w:p w14:paraId="3BFBE770" w14:textId="77777777" w:rsidR="00BB65E4" w:rsidRPr="00462ACA" w:rsidRDefault="00000000">
            <w:pPr>
              <w:adjustRightInd w:val="0"/>
              <w:snapToGrid w:val="0"/>
              <w:jc w:val="left"/>
              <w:rPr>
                <w:color w:val="000000"/>
                <w:kern w:val="0"/>
                <w:sz w:val="20"/>
                <w:szCs w:val="20"/>
              </w:rPr>
            </w:pPr>
            <w:r w:rsidRPr="00462ACA">
              <w:rPr>
                <w:rFonts w:hint="eastAsia"/>
                <w:color w:val="000000"/>
                <w:kern w:val="0"/>
                <w:sz w:val="20"/>
                <w:szCs w:val="20"/>
              </w:rPr>
              <w:t>承担所监管文化企事业单位国有资产保值增值的监管责任。</w:t>
            </w:r>
          </w:p>
        </w:tc>
      </w:tr>
      <w:tr w:rsidR="00BB65E4" w14:paraId="5D1C7594" w14:textId="77777777" w:rsidTr="00462ACA">
        <w:trPr>
          <w:trHeight w:val="696"/>
          <w:jc w:val="center"/>
        </w:trPr>
        <w:tc>
          <w:tcPr>
            <w:tcW w:w="765" w:type="dxa"/>
            <w:vAlign w:val="center"/>
          </w:tcPr>
          <w:p w14:paraId="44671B2F" w14:textId="77777777" w:rsidR="00BB65E4" w:rsidRPr="00462ACA" w:rsidRDefault="00000000">
            <w:pPr>
              <w:adjustRightInd w:val="0"/>
              <w:snapToGrid w:val="0"/>
              <w:jc w:val="center"/>
              <w:rPr>
                <w:color w:val="000000"/>
                <w:kern w:val="0"/>
                <w:sz w:val="20"/>
                <w:szCs w:val="20"/>
              </w:rPr>
            </w:pPr>
            <w:r w:rsidRPr="00462ACA">
              <w:rPr>
                <w:color w:val="000000"/>
                <w:kern w:val="0"/>
                <w:sz w:val="20"/>
                <w:szCs w:val="20"/>
              </w:rPr>
              <w:t>4</w:t>
            </w:r>
          </w:p>
        </w:tc>
        <w:tc>
          <w:tcPr>
            <w:tcW w:w="7741" w:type="dxa"/>
            <w:vAlign w:val="center"/>
          </w:tcPr>
          <w:p w14:paraId="428AAD05" w14:textId="77777777" w:rsidR="00BB65E4" w:rsidRPr="00462ACA" w:rsidRDefault="00000000">
            <w:pPr>
              <w:adjustRightInd w:val="0"/>
              <w:snapToGrid w:val="0"/>
              <w:jc w:val="left"/>
              <w:rPr>
                <w:color w:val="000000"/>
                <w:kern w:val="0"/>
                <w:sz w:val="20"/>
                <w:szCs w:val="20"/>
              </w:rPr>
            </w:pPr>
            <w:r w:rsidRPr="00462ACA">
              <w:rPr>
                <w:rFonts w:hint="eastAsia"/>
                <w:color w:val="000000"/>
                <w:kern w:val="0"/>
                <w:sz w:val="20"/>
                <w:szCs w:val="20"/>
              </w:rPr>
              <w:t>指导推进所监管文化企事业单位改革重组，建立现代企业制度，完善法人治理结构，推动国有文化资产布局和结构的战略性调整。</w:t>
            </w:r>
          </w:p>
        </w:tc>
      </w:tr>
      <w:tr w:rsidR="00BB65E4" w14:paraId="4266F0CA" w14:textId="77777777" w:rsidTr="00462ACA">
        <w:trPr>
          <w:trHeight w:val="417"/>
          <w:jc w:val="center"/>
        </w:trPr>
        <w:tc>
          <w:tcPr>
            <w:tcW w:w="765" w:type="dxa"/>
            <w:vAlign w:val="center"/>
          </w:tcPr>
          <w:p w14:paraId="27D783A9" w14:textId="77777777" w:rsidR="00BB65E4" w:rsidRPr="00462ACA" w:rsidRDefault="00000000">
            <w:pPr>
              <w:adjustRightInd w:val="0"/>
              <w:snapToGrid w:val="0"/>
              <w:jc w:val="center"/>
              <w:rPr>
                <w:color w:val="000000"/>
                <w:kern w:val="0"/>
                <w:sz w:val="20"/>
                <w:szCs w:val="20"/>
              </w:rPr>
            </w:pPr>
            <w:r w:rsidRPr="00462ACA">
              <w:rPr>
                <w:color w:val="000000"/>
                <w:kern w:val="0"/>
                <w:sz w:val="20"/>
                <w:szCs w:val="20"/>
              </w:rPr>
              <w:t>5</w:t>
            </w:r>
          </w:p>
        </w:tc>
        <w:tc>
          <w:tcPr>
            <w:tcW w:w="7741" w:type="dxa"/>
            <w:vAlign w:val="center"/>
          </w:tcPr>
          <w:p w14:paraId="11E2BC85" w14:textId="77777777" w:rsidR="00BB65E4" w:rsidRPr="00462ACA" w:rsidRDefault="00000000">
            <w:pPr>
              <w:adjustRightInd w:val="0"/>
              <w:snapToGrid w:val="0"/>
              <w:jc w:val="left"/>
              <w:rPr>
                <w:color w:val="000000"/>
                <w:kern w:val="0"/>
                <w:sz w:val="20"/>
                <w:szCs w:val="20"/>
              </w:rPr>
            </w:pPr>
            <w:r w:rsidRPr="00462ACA">
              <w:rPr>
                <w:rFonts w:hint="eastAsia"/>
                <w:color w:val="000000"/>
                <w:kern w:val="0"/>
                <w:sz w:val="20"/>
                <w:szCs w:val="20"/>
              </w:rPr>
              <w:t>负责建立所监管文化企事业单位绩效考核评价体系并组织实施。</w:t>
            </w:r>
          </w:p>
        </w:tc>
      </w:tr>
      <w:tr w:rsidR="00BB65E4" w14:paraId="123400AE" w14:textId="77777777">
        <w:trPr>
          <w:trHeight w:val="567"/>
          <w:jc w:val="center"/>
        </w:trPr>
        <w:tc>
          <w:tcPr>
            <w:tcW w:w="765" w:type="dxa"/>
            <w:vAlign w:val="center"/>
          </w:tcPr>
          <w:p w14:paraId="02305140" w14:textId="77777777" w:rsidR="00BB65E4" w:rsidRPr="00462ACA" w:rsidRDefault="00000000">
            <w:pPr>
              <w:adjustRightInd w:val="0"/>
              <w:snapToGrid w:val="0"/>
              <w:jc w:val="center"/>
              <w:rPr>
                <w:color w:val="000000"/>
                <w:kern w:val="0"/>
                <w:sz w:val="20"/>
                <w:szCs w:val="20"/>
              </w:rPr>
            </w:pPr>
            <w:r w:rsidRPr="00462ACA">
              <w:rPr>
                <w:color w:val="000000"/>
                <w:kern w:val="0"/>
                <w:sz w:val="20"/>
                <w:szCs w:val="20"/>
              </w:rPr>
              <w:t>6</w:t>
            </w:r>
          </w:p>
        </w:tc>
        <w:tc>
          <w:tcPr>
            <w:tcW w:w="7741" w:type="dxa"/>
            <w:vAlign w:val="center"/>
          </w:tcPr>
          <w:p w14:paraId="12A9ABE4" w14:textId="77777777" w:rsidR="00BB65E4" w:rsidRPr="00462ACA" w:rsidRDefault="00000000">
            <w:pPr>
              <w:adjustRightInd w:val="0"/>
              <w:snapToGrid w:val="0"/>
              <w:jc w:val="left"/>
              <w:rPr>
                <w:color w:val="000000"/>
                <w:kern w:val="0"/>
                <w:sz w:val="20"/>
                <w:szCs w:val="20"/>
              </w:rPr>
            </w:pPr>
            <w:r w:rsidRPr="00462ACA">
              <w:rPr>
                <w:rFonts w:hint="eastAsia"/>
                <w:color w:val="000000"/>
                <w:kern w:val="0"/>
                <w:sz w:val="20"/>
                <w:szCs w:val="20"/>
              </w:rPr>
              <w:t>指导督促所监管文化企事业单位落实安全生产责任制，从出资人的角度承担相应的管理责任。</w:t>
            </w:r>
          </w:p>
        </w:tc>
      </w:tr>
      <w:tr w:rsidR="00BB65E4" w14:paraId="113B33C3" w14:textId="77777777" w:rsidTr="00462ACA">
        <w:trPr>
          <w:trHeight w:val="986"/>
          <w:jc w:val="center"/>
        </w:trPr>
        <w:tc>
          <w:tcPr>
            <w:tcW w:w="765" w:type="dxa"/>
            <w:vAlign w:val="center"/>
          </w:tcPr>
          <w:p w14:paraId="700ADC30" w14:textId="77777777" w:rsidR="00BB65E4" w:rsidRPr="00462ACA" w:rsidRDefault="00000000">
            <w:pPr>
              <w:adjustRightInd w:val="0"/>
              <w:snapToGrid w:val="0"/>
              <w:jc w:val="center"/>
              <w:rPr>
                <w:color w:val="000000"/>
                <w:kern w:val="0"/>
                <w:sz w:val="20"/>
                <w:szCs w:val="20"/>
              </w:rPr>
            </w:pPr>
            <w:r w:rsidRPr="00462ACA">
              <w:rPr>
                <w:color w:val="000000"/>
                <w:kern w:val="0"/>
                <w:sz w:val="20"/>
                <w:szCs w:val="20"/>
              </w:rPr>
              <w:t>7</w:t>
            </w:r>
          </w:p>
        </w:tc>
        <w:tc>
          <w:tcPr>
            <w:tcW w:w="7741" w:type="dxa"/>
            <w:vAlign w:val="center"/>
          </w:tcPr>
          <w:p w14:paraId="6BAE1A7E" w14:textId="77777777" w:rsidR="00BB65E4" w:rsidRPr="00462ACA" w:rsidRDefault="00000000">
            <w:pPr>
              <w:adjustRightInd w:val="0"/>
              <w:snapToGrid w:val="0"/>
              <w:jc w:val="left"/>
              <w:rPr>
                <w:color w:val="000000"/>
                <w:kern w:val="0"/>
                <w:sz w:val="20"/>
                <w:szCs w:val="20"/>
              </w:rPr>
            </w:pPr>
            <w:r w:rsidRPr="00462ACA">
              <w:rPr>
                <w:rFonts w:hint="eastAsia"/>
                <w:color w:val="000000"/>
                <w:kern w:val="0"/>
                <w:sz w:val="20"/>
                <w:szCs w:val="20"/>
              </w:rPr>
              <w:t>指导所监管文化企事业单位建立文化技术创新体系，提高自主创新能力，促进科技创新成果转化和高新技术运用。负责推进所监管文化企事业单位文化科技创新，促进文化与科技、教育、体育、旅游等相关产业融合发展。</w:t>
            </w:r>
          </w:p>
        </w:tc>
      </w:tr>
      <w:tr w:rsidR="00BB65E4" w14:paraId="5916E22F" w14:textId="77777777">
        <w:trPr>
          <w:trHeight w:val="567"/>
          <w:jc w:val="center"/>
        </w:trPr>
        <w:tc>
          <w:tcPr>
            <w:tcW w:w="765" w:type="dxa"/>
            <w:vAlign w:val="center"/>
          </w:tcPr>
          <w:p w14:paraId="273D672E" w14:textId="77777777" w:rsidR="00BB65E4" w:rsidRPr="00462ACA" w:rsidRDefault="00000000">
            <w:pPr>
              <w:adjustRightInd w:val="0"/>
              <w:snapToGrid w:val="0"/>
              <w:jc w:val="center"/>
              <w:rPr>
                <w:color w:val="000000"/>
                <w:kern w:val="0"/>
                <w:sz w:val="20"/>
                <w:szCs w:val="20"/>
              </w:rPr>
            </w:pPr>
            <w:r w:rsidRPr="00462ACA">
              <w:rPr>
                <w:color w:val="000000"/>
                <w:kern w:val="0"/>
                <w:sz w:val="20"/>
                <w:szCs w:val="20"/>
              </w:rPr>
              <w:t>8</w:t>
            </w:r>
          </w:p>
        </w:tc>
        <w:tc>
          <w:tcPr>
            <w:tcW w:w="7741" w:type="dxa"/>
            <w:vAlign w:val="center"/>
          </w:tcPr>
          <w:p w14:paraId="79AC110C" w14:textId="77777777" w:rsidR="00BB65E4" w:rsidRPr="00462ACA" w:rsidRDefault="00000000">
            <w:pPr>
              <w:adjustRightInd w:val="0"/>
              <w:snapToGrid w:val="0"/>
              <w:jc w:val="left"/>
              <w:rPr>
                <w:color w:val="000000"/>
                <w:kern w:val="0"/>
                <w:sz w:val="20"/>
                <w:szCs w:val="20"/>
              </w:rPr>
            </w:pPr>
            <w:r w:rsidRPr="00462ACA">
              <w:rPr>
                <w:rFonts w:hint="eastAsia"/>
                <w:color w:val="000000"/>
                <w:kern w:val="0"/>
                <w:sz w:val="20"/>
                <w:szCs w:val="20"/>
              </w:rPr>
              <w:t>协助有关部门建立健全本市国有文化投融资体系，引导所监管文化企事业单位面向资本市场融资，促进文化和资本市场对接。根据本市有关规定，管理文化发展相关专项资金。</w:t>
            </w:r>
          </w:p>
        </w:tc>
      </w:tr>
      <w:tr w:rsidR="00BB65E4" w14:paraId="618D460A" w14:textId="77777777" w:rsidTr="00462ACA">
        <w:trPr>
          <w:trHeight w:val="906"/>
          <w:jc w:val="center"/>
        </w:trPr>
        <w:tc>
          <w:tcPr>
            <w:tcW w:w="765" w:type="dxa"/>
            <w:vAlign w:val="center"/>
          </w:tcPr>
          <w:p w14:paraId="5DF00368" w14:textId="77777777" w:rsidR="00BB65E4" w:rsidRPr="00462ACA" w:rsidRDefault="00000000">
            <w:pPr>
              <w:adjustRightInd w:val="0"/>
              <w:snapToGrid w:val="0"/>
              <w:jc w:val="center"/>
              <w:rPr>
                <w:color w:val="000000"/>
                <w:kern w:val="0"/>
                <w:sz w:val="20"/>
                <w:szCs w:val="20"/>
              </w:rPr>
            </w:pPr>
            <w:r w:rsidRPr="00462ACA">
              <w:rPr>
                <w:color w:val="000000"/>
                <w:kern w:val="0"/>
                <w:sz w:val="20"/>
                <w:szCs w:val="20"/>
              </w:rPr>
              <w:t>9</w:t>
            </w:r>
          </w:p>
        </w:tc>
        <w:tc>
          <w:tcPr>
            <w:tcW w:w="7741" w:type="dxa"/>
            <w:vAlign w:val="center"/>
          </w:tcPr>
          <w:p w14:paraId="5BBFA0EB" w14:textId="77777777" w:rsidR="00BB65E4" w:rsidRPr="00462ACA" w:rsidRDefault="00000000">
            <w:pPr>
              <w:adjustRightInd w:val="0"/>
              <w:snapToGrid w:val="0"/>
              <w:jc w:val="left"/>
              <w:rPr>
                <w:color w:val="000000"/>
                <w:kern w:val="0"/>
                <w:sz w:val="20"/>
                <w:szCs w:val="20"/>
              </w:rPr>
            </w:pPr>
            <w:r w:rsidRPr="00462ACA">
              <w:rPr>
                <w:rFonts w:hint="eastAsia"/>
                <w:color w:val="000000"/>
                <w:kern w:val="0"/>
                <w:sz w:val="20"/>
                <w:szCs w:val="20"/>
              </w:rPr>
              <w:t>协助有关部门做好本市文化创意产业发展相关工作和相关重大文化创意产业项目建设。负责促进所监管文化企事业单位产业发展。组织所监管文化企事业单位开拓国际市场，推进文化产品和服务出口。</w:t>
            </w:r>
          </w:p>
        </w:tc>
      </w:tr>
      <w:tr w:rsidR="00BB65E4" w14:paraId="38C27A06" w14:textId="77777777" w:rsidTr="00462ACA">
        <w:trPr>
          <w:trHeight w:val="334"/>
          <w:jc w:val="center"/>
        </w:trPr>
        <w:tc>
          <w:tcPr>
            <w:tcW w:w="765" w:type="dxa"/>
            <w:vAlign w:val="center"/>
          </w:tcPr>
          <w:p w14:paraId="03C4D257" w14:textId="77777777" w:rsidR="00BB65E4" w:rsidRPr="00462ACA" w:rsidRDefault="00000000">
            <w:pPr>
              <w:adjustRightInd w:val="0"/>
              <w:snapToGrid w:val="0"/>
              <w:jc w:val="center"/>
              <w:rPr>
                <w:color w:val="000000"/>
                <w:kern w:val="0"/>
                <w:sz w:val="20"/>
                <w:szCs w:val="20"/>
              </w:rPr>
            </w:pPr>
            <w:r w:rsidRPr="00462ACA">
              <w:rPr>
                <w:color w:val="000000"/>
                <w:kern w:val="0"/>
                <w:sz w:val="20"/>
                <w:szCs w:val="20"/>
              </w:rPr>
              <w:t>10</w:t>
            </w:r>
          </w:p>
        </w:tc>
        <w:tc>
          <w:tcPr>
            <w:tcW w:w="7741" w:type="dxa"/>
            <w:vAlign w:val="center"/>
          </w:tcPr>
          <w:p w14:paraId="30C60BE1" w14:textId="77777777" w:rsidR="00BB65E4" w:rsidRPr="00462ACA" w:rsidRDefault="00000000">
            <w:pPr>
              <w:adjustRightInd w:val="0"/>
              <w:snapToGrid w:val="0"/>
              <w:jc w:val="left"/>
              <w:rPr>
                <w:color w:val="000000"/>
                <w:kern w:val="0"/>
                <w:sz w:val="20"/>
                <w:szCs w:val="20"/>
              </w:rPr>
            </w:pPr>
            <w:r w:rsidRPr="00462ACA">
              <w:rPr>
                <w:rFonts w:hint="eastAsia"/>
                <w:color w:val="000000"/>
                <w:kern w:val="0"/>
                <w:sz w:val="20"/>
                <w:szCs w:val="20"/>
              </w:rPr>
              <w:t>完成市委、市政府及市委宣传部交办的其他任务。</w:t>
            </w:r>
          </w:p>
        </w:tc>
      </w:tr>
    </w:tbl>
    <w:p w14:paraId="17D0165E" w14:textId="77777777" w:rsidR="00BB65E4" w:rsidRPr="00462ACA" w:rsidRDefault="00000000">
      <w:pPr>
        <w:tabs>
          <w:tab w:val="left" w:pos="5151"/>
        </w:tabs>
        <w:adjustRightInd w:val="0"/>
        <w:snapToGrid w:val="0"/>
        <w:spacing w:line="560" w:lineRule="exact"/>
        <w:ind w:firstLineChars="200" w:firstLine="640"/>
        <w:rPr>
          <w:rFonts w:eastAsia="仿宋_GB2312"/>
          <w:color w:val="000000"/>
          <w:kern w:val="0"/>
          <w:sz w:val="32"/>
          <w:szCs w:val="32"/>
        </w:rPr>
      </w:pPr>
      <w:r w:rsidRPr="00462ACA">
        <w:rPr>
          <w:rFonts w:eastAsia="仿宋_GB2312" w:hint="eastAsia"/>
          <w:color w:val="000000"/>
          <w:kern w:val="0"/>
          <w:sz w:val="32"/>
          <w:szCs w:val="32"/>
        </w:rPr>
        <w:lastRenderedPageBreak/>
        <w:t>市</w:t>
      </w:r>
      <w:proofErr w:type="gramStart"/>
      <w:r w:rsidRPr="00462ACA">
        <w:rPr>
          <w:rFonts w:eastAsia="仿宋_GB2312" w:hint="eastAsia"/>
          <w:color w:val="000000"/>
          <w:kern w:val="0"/>
          <w:sz w:val="32"/>
          <w:szCs w:val="32"/>
        </w:rPr>
        <w:t>文资中心</w:t>
      </w:r>
      <w:proofErr w:type="gramEnd"/>
      <w:r w:rsidRPr="00462ACA">
        <w:rPr>
          <w:rFonts w:eastAsia="仿宋_GB2312" w:hint="eastAsia"/>
          <w:color w:val="000000"/>
          <w:kern w:val="0"/>
          <w:sz w:val="32"/>
          <w:szCs w:val="32"/>
        </w:rPr>
        <w:t>设</w:t>
      </w:r>
      <w:r w:rsidRPr="00462ACA">
        <w:rPr>
          <w:rFonts w:eastAsia="仿宋_GB2312"/>
          <w:color w:val="000000"/>
          <w:kern w:val="0"/>
          <w:sz w:val="32"/>
          <w:szCs w:val="32"/>
        </w:rPr>
        <w:t>13</w:t>
      </w:r>
      <w:r w:rsidRPr="00462ACA">
        <w:rPr>
          <w:rFonts w:eastAsia="仿宋_GB2312"/>
          <w:color w:val="000000"/>
          <w:kern w:val="0"/>
          <w:sz w:val="32"/>
          <w:szCs w:val="32"/>
        </w:rPr>
        <w:t>个内设机构和机关党委、机关纪委和工会。内设机构分别为综合处、政策法规处、规划发展处（产业促进处）、产权管理处（改革处）、财务预算处（统计处）、审计处、考核评价处（董事会工作处）、投融资处、科技创新处（文化融合发展处）、宣传信息处、项目协调处、对外交流处、人事处。</w:t>
      </w:r>
      <w:r w:rsidRPr="00462ACA">
        <w:rPr>
          <w:rFonts w:eastAsia="仿宋_GB2312"/>
          <w:color w:val="000000"/>
          <w:kern w:val="0"/>
          <w:sz w:val="32"/>
          <w:szCs w:val="32"/>
        </w:rPr>
        <w:t>2022</w:t>
      </w:r>
      <w:r w:rsidRPr="00462ACA">
        <w:rPr>
          <w:rFonts w:eastAsia="仿宋_GB2312"/>
          <w:color w:val="000000"/>
          <w:kern w:val="0"/>
          <w:sz w:val="32"/>
          <w:szCs w:val="32"/>
        </w:rPr>
        <w:t>年度市</w:t>
      </w:r>
      <w:proofErr w:type="gramStart"/>
      <w:r w:rsidRPr="00462ACA">
        <w:rPr>
          <w:rFonts w:eastAsia="仿宋_GB2312"/>
          <w:color w:val="000000"/>
          <w:kern w:val="0"/>
          <w:sz w:val="32"/>
          <w:szCs w:val="32"/>
        </w:rPr>
        <w:t>文资中心</w:t>
      </w:r>
      <w:proofErr w:type="gramEnd"/>
      <w:r w:rsidRPr="00462ACA">
        <w:rPr>
          <w:rFonts w:eastAsia="仿宋_GB2312"/>
          <w:color w:val="000000"/>
          <w:kern w:val="0"/>
          <w:sz w:val="32"/>
          <w:szCs w:val="32"/>
        </w:rPr>
        <w:t>下属</w:t>
      </w:r>
      <w:r w:rsidRPr="00462ACA">
        <w:rPr>
          <w:rFonts w:eastAsia="仿宋_GB2312"/>
          <w:color w:val="000000"/>
          <w:kern w:val="0"/>
          <w:sz w:val="32"/>
          <w:szCs w:val="32"/>
        </w:rPr>
        <w:t>2</w:t>
      </w:r>
      <w:r w:rsidRPr="00462ACA">
        <w:rPr>
          <w:rFonts w:eastAsia="仿宋_GB2312"/>
          <w:color w:val="000000"/>
          <w:kern w:val="0"/>
          <w:sz w:val="32"/>
          <w:szCs w:val="32"/>
        </w:rPr>
        <w:t>个公益一类事业单位，分别为北京市文化产业促进中心、北京市文艺院团服务中心。</w:t>
      </w:r>
    </w:p>
    <w:p w14:paraId="24F6D3FD" w14:textId="77777777" w:rsidR="00BB65E4" w:rsidRPr="00462ACA" w:rsidRDefault="00000000">
      <w:pPr>
        <w:adjustRightInd w:val="0"/>
        <w:snapToGrid w:val="0"/>
        <w:spacing w:line="560" w:lineRule="exact"/>
        <w:jc w:val="center"/>
        <w:rPr>
          <w:rFonts w:eastAsia="黑体"/>
          <w:color w:val="000000"/>
          <w:kern w:val="0"/>
          <w:sz w:val="28"/>
          <w:szCs w:val="28"/>
        </w:rPr>
      </w:pPr>
      <w:r w:rsidRPr="00462ACA">
        <w:rPr>
          <w:rFonts w:eastAsia="黑体" w:hint="eastAsia"/>
          <w:color w:val="000000"/>
          <w:kern w:val="0"/>
          <w:sz w:val="28"/>
          <w:szCs w:val="28"/>
        </w:rPr>
        <w:t>表</w:t>
      </w:r>
      <w:r w:rsidRPr="00462ACA">
        <w:rPr>
          <w:rFonts w:eastAsia="黑体"/>
          <w:color w:val="000000"/>
          <w:kern w:val="0"/>
          <w:sz w:val="28"/>
          <w:szCs w:val="28"/>
        </w:rPr>
        <w:t>2</w:t>
      </w:r>
      <w:r w:rsidRPr="00462ACA">
        <w:rPr>
          <w:rFonts w:eastAsia="黑体"/>
          <w:color w:val="000000"/>
          <w:kern w:val="0"/>
          <w:sz w:val="28"/>
          <w:szCs w:val="28"/>
        </w:rPr>
        <w:t>：市</w:t>
      </w:r>
      <w:proofErr w:type="gramStart"/>
      <w:r w:rsidRPr="00462ACA">
        <w:rPr>
          <w:rFonts w:eastAsia="黑体"/>
          <w:color w:val="000000"/>
          <w:kern w:val="0"/>
          <w:sz w:val="28"/>
          <w:szCs w:val="28"/>
        </w:rPr>
        <w:t>文资中心</w:t>
      </w:r>
      <w:proofErr w:type="gramEnd"/>
      <w:r w:rsidRPr="00462ACA">
        <w:rPr>
          <w:rFonts w:eastAsia="黑体"/>
          <w:color w:val="000000"/>
          <w:kern w:val="0"/>
          <w:sz w:val="28"/>
          <w:szCs w:val="28"/>
        </w:rPr>
        <w:t>内设科室及所属机构职责</w:t>
      </w:r>
    </w:p>
    <w:tbl>
      <w:tblPr>
        <w:tblStyle w:val="ab"/>
        <w:tblW w:w="0" w:type="auto"/>
        <w:jc w:val="center"/>
        <w:tblLook w:val="04A0" w:firstRow="1" w:lastRow="0" w:firstColumn="1" w:lastColumn="0" w:noHBand="0" w:noVBand="1"/>
      </w:tblPr>
      <w:tblGrid>
        <w:gridCol w:w="797"/>
        <w:gridCol w:w="1721"/>
        <w:gridCol w:w="6004"/>
      </w:tblGrid>
      <w:tr w:rsidR="00BB65E4" w14:paraId="21C97836" w14:textId="77777777">
        <w:trPr>
          <w:trHeight w:val="567"/>
          <w:tblHeader/>
          <w:jc w:val="center"/>
        </w:trPr>
        <w:tc>
          <w:tcPr>
            <w:tcW w:w="797" w:type="dxa"/>
            <w:tcBorders>
              <w:top w:val="single" w:sz="4" w:space="0" w:color="auto"/>
              <w:left w:val="single" w:sz="4" w:space="0" w:color="auto"/>
              <w:bottom w:val="single" w:sz="4" w:space="0" w:color="auto"/>
              <w:right w:val="single" w:sz="4" w:space="0" w:color="auto"/>
            </w:tcBorders>
            <w:shd w:val="clear" w:color="auto" w:fill="D8D8D8" w:themeFill="background1" w:themeFillShade="D8"/>
            <w:vAlign w:val="center"/>
          </w:tcPr>
          <w:p w14:paraId="2C2F6176" w14:textId="77777777" w:rsidR="00BB65E4" w:rsidRPr="00462ACA" w:rsidRDefault="00000000">
            <w:pPr>
              <w:adjustRightInd w:val="0"/>
              <w:snapToGrid w:val="0"/>
              <w:jc w:val="center"/>
              <w:rPr>
                <w:b/>
                <w:bCs/>
                <w:color w:val="000000"/>
                <w:kern w:val="0"/>
                <w:sz w:val="20"/>
                <w:szCs w:val="20"/>
              </w:rPr>
            </w:pPr>
            <w:r w:rsidRPr="00462ACA">
              <w:rPr>
                <w:rFonts w:hint="eastAsia"/>
                <w:b/>
                <w:bCs/>
                <w:color w:val="000000"/>
                <w:kern w:val="0"/>
                <w:sz w:val="20"/>
                <w:szCs w:val="20"/>
              </w:rPr>
              <w:t>分类</w:t>
            </w:r>
          </w:p>
        </w:tc>
        <w:tc>
          <w:tcPr>
            <w:tcW w:w="1721" w:type="dxa"/>
            <w:tcBorders>
              <w:top w:val="single" w:sz="4" w:space="0" w:color="auto"/>
              <w:left w:val="single" w:sz="4" w:space="0" w:color="auto"/>
              <w:bottom w:val="single" w:sz="4" w:space="0" w:color="auto"/>
              <w:right w:val="single" w:sz="4" w:space="0" w:color="auto"/>
            </w:tcBorders>
            <w:shd w:val="clear" w:color="auto" w:fill="D8D8D8" w:themeFill="background1" w:themeFillShade="D8"/>
            <w:vAlign w:val="center"/>
          </w:tcPr>
          <w:p w14:paraId="30BAA976" w14:textId="77777777" w:rsidR="00BB65E4" w:rsidRPr="00462ACA" w:rsidRDefault="00000000">
            <w:pPr>
              <w:adjustRightInd w:val="0"/>
              <w:snapToGrid w:val="0"/>
              <w:jc w:val="center"/>
              <w:rPr>
                <w:b/>
                <w:bCs/>
                <w:color w:val="000000"/>
                <w:kern w:val="0"/>
                <w:sz w:val="20"/>
                <w:szCs w:val="20"/>
              </w:rPr>
            </w:pPr>
            <w:r w:rsidRPr="00462ACA">
              <w:rPr>
                <w:rFonts w:hint="eastAsia"/>
                <w:b/>
                <w:bCs/>
                <w:color w:val="000000"/>
                <w:kern w:val="0"/>
                <w:sz w:val="20"/>
                <w:szCs w:val="20"/>
              </w:rPr>
              <w:t>名称</w:t>
            </w:r>
          </w:p>
        </w:tc>
        <w:tc>
          <w:tcPr>
            <w:tcW w:w="6004" w:type="dxa"/>
            <w:tcBorders>
              <w:top w:val="single" w:sz="4" w:space="0" w:color="auto"/>
              <w:left w:val="single" w:sz="4" w:space="0" w:color="auto"/>
              <w:bottom w:val="single" w:sz="4" w:space="0" w:color="auto"/>
              <w:right w:val="single" w:sz="4" w:space="0" w:color="auto"/>
            </w:tcBorders>
            <w:shd w:val="clear" w:color="auto" w:fill="D8D8D8" w:themeFill="background1" w:themeFillShade="D8"/>
            <w:vAlign w:val="center"/>
          </w:tcPr>
          <w:p w14:paraId="0403D330" w14:textId="77777777" w:rsidR="00BB65E4" w:rsidRPr="00462ACA" w:rsidRDefault="00000000">
            <w:pPr>
              <w:adjustRightInd w:val="0"/>
              <w:snapToGrid w:val="0"/>
              <w:jc w:val="center"/>
              <w:rPr>
                <w:b/>
                <w:bCs/>
                <w:color w:val="000000"/>
                <w:kern w:val="0"/>
                <w:sz w:val="20"/>
                <w:szCs w:val="20"/>
              </w:rPr>
            </w:pPr>
            <w:r w:rsidRPr="00462ACA">
              <w:rPr>
                <w:rFonts w:hint="eastAsia"/>
                <w:b/>
                <w:bCs/>
                <w:color w:val="000000"/>
                <w:kern w:val="0"/>
                <w:sz w:val="20"/>
                <w:szCs w:val="20"/>
              </w:rPr>
              <w:t>主要职责</w:t>
            </w:r>
          </w:p>
        </w:tc>
      </w:tr>
      <w:tr w:rsidR="00BB65E4" w14:paraId="602D6CB0" w14:textId="77777777">
        <w:trPr>
          <w:trHeight w:val="567"/>
          <w:jc w:val="center"/>
        </w:trPr>
        <w:tc>
          <w:tcPr>
            <w:tcW w:w="797" w:type="dxa"/>
            <w:vMerge w:val="restart"/>
            <w:tcBorders>
              <w:top w:val="single" w:sz="4" w:space="0" w:color="auto"/>
              <w:left w:val="single" w:sz="4" w:space="0" w:color="auto"/>
              <w:right w:val="single" w:sz="4" w:space="0" w:color="auto"/>
            </w:tcBorders>
            <w:vAlign w:val="center"/>
          </w:tcPr>
          <w:p w14:paraId="491563B1" w14:textId="77777777" w:rsidR="00BB65E4" w:rsidRPr="00462ACA" w:rsidRDefault="00000000">
            <w:pPr>
              <w:adjustRightInd w:val="0"/>
              <w:snapToGrid w:val="0"/>
              <w:jc w:val="center"/>
              <w:rPr>
                <w:color w:val="000000"/>
                <w:kern w:val="0"/>
                <w:sz w:val="20"/>
                <w:szCs w:val="20"/>
              </w:rPr>
            </w:pPr>
            <w:r w:rsidRPr="00462ACA">
              <w:rPr>
                <w:rFonts w:hint="eastAsia"/>
                <w:color w:val="000000"/>
                <w:kern w:val="0"/>
                <w:sz w:val="20"/>
                <w:szCs w:val="20"/>
              </w:rPr>
              <w:t>内设科室</w:t>
            </w:r>
          </w:p>
        </w:tc>
        <w:tc>
          <w:tcPr>
            <w:tcW w:w="1721" w:type="dxa"/>
            <w:tcBorders>
              <w:top w:val="single" w:sz="4" w:space="0" w:color="auto"/>
              <w:left w:val="single" w:sz="4" w:space="0" w:color="auto"/>
              <w:bottom w:val="single" w:sz="4" w:space="0" w:color="auto"/>
              <w:right w:val="single" w:sz="4" w:space="0" w:color="auto"/>
            </w:tcBorders>
            <w:vAlign w:val="center"/>
          </w:tcPr>
          <w:p w14:paraId="549E605B" w14:textId="77777777" w:rsidR="00BB65E4" w:rsidRPr="00462ACA" w:rsidRDefault="00000000">
            <w:pPr>
              <w:adjustRightInd w:val="0"/>
              <w:snapToGrid w:val="0"/>
              <w:jc w:val="center"/>
              <w:rPr>
                <w:color w:val="000000"/>
                <w:kern w:val="0"/>
                <w:sz w:val="20"/>
                <w:szCs w:val="20"/>
              </w:rPr>
            </w:pPr>
            <w:r w:rsidRPr="00462ACA">
              <w:rPr>
                <w:rFonts w:hint="eastAsia"/>
                <w:color w:val="000000"/>
                <w:kern w:val="0"/>
                <w:sz w:val="20"/>
                <w:szCs w:val="20"/>
              </w:rPr>
              <w:t>综合处</w:t>
            </w:r>
          </w:p>
        </w:tc>
        <w:tc>
          <w:tcPr>
            <w:tcW w:w="6004" w:type="dxa"/>
            <w:tcBorders>
              <w:top w:val="single" w:sz="4" w:space="0" w:color="auto"/>
              <w:left w:val="single" w:sz="4" w:space="0" w:color="auto"/>
              <w:bottom w:val="single" w:sz="4" w:space="0" w:color="auto"/>
              <w:right w:val="single" w:sz="4" w:space="0" w:color="auto"/>
            </w:tcBorders>
            <w:vAlign w:val="center"/>
          </w:tcPr>
          <w:p w14:paraId="5AE361D7" w14:textId="77777777" w:rsidR="00BB65E4" w:rsidRPr="00462ACA" w:rsidRDefault="00000000">
            <w:pPr>
              <w:adjustRightInd w:val="0"/>
              <w:snapToGrid w:val="0"/>
              <w:rPr>
                <w:color w:val="000000"/>
                <w:kern w:val="0"/>
                <w:sz w:val="20"/>
                <w:szCs w:val="20"/>
              </w:rPr>
            </w:pPr>
            <w:r w:rsidRPr="00462ACA">
              <w:rPr>
                <w:rFonts w:hint="eastAsia"/>
                <w:color w:val="000000"/>
                <w:kern w:val="0"/>
                <w:sz w:val="20"/>
                <w:szCs w:val="20"/>
              </w:rPr>
              <w:t>负责单位日常运转工作，承担文电、会务、机要、档案等工作。承担信息、建议议案提案办理、保密、信息公开、信访、安全、接待联络工作。承担单位会议决定事项的督办工作。</w:t>
            </w:r>
          </w:p>
        </w:tc>
      </w:tr>
      <w:tr w:rsidR="00BB65E4" w14:paraId="2EC31DD6" w14:textId="77777777">
        <w:trPr>
          <w:trHeight w:val="567"/>
          <w:jc w:val="center"/>
        </w:trPr>
        <w:tc>
          <w:tcPr>
            <w:tcW w:w="797" w:type="dxa"/>
            <w:vMerge/>
            <w:tcBorders>
              <w:left w:val="single" w:sz="4" w:space="0" w:color="auto"/>
              <w:right w:val="single" w:sz="4" w:space="0" w:color="auto"/>
            </w:tcBorders>
            <w:vAlign w:val="center"/>
          </w:tcPr>
          <w:p w14:paraId="49AF983E" w14:textId="77777777" w:rsidR="00BB65E4" w:rsidRPr="00462ACA" w:rsidRDefault="00BB65E4">
            <w:pPr>
              <w:adjustRightInd w:val="0"/>
              <w:snapToGrid w:val="0"/>
              <w:jc w:val="center"/>
              <w:rPr>
                <w:color w:val="000000"/>
                <w:kern w:val="0"/>
                <w:sz w:val="20"/>
                <w:szCs w:val="20"/>
              </w:rPr>
            </w:pPr>
          </w:p>
        </w:tc>
        <w:tc>
          <w:tcPr>
            <w:tcW w:w="1721" w:type="dxa"/>
            <w:tcBorders>
              <w:top w:val="single" w:sz="4" w:space="0" w:color="auto"/>
              <w:left w:val="single" w:sz="4" w:space="0" w:color="auto"/>
              <w:bottom w:val="single" w:sz="4" w:space="0" w:color="auto"/>
              <w:right w:val="single" w:sz="4" w:space="0" w:color="auto"/>
            </w:tcBorders>
            <w:vAlign w:val="center"/>
          </w:tcPr>
          <w:p w14:paraId="70706979" w14:textId="77777777" w:rsidR="00BB65E4" w:rsidRPr="00462ACA" w:rsidRDefault="00000000">
            <w:pPr>
              <w:adjustRightInd w:val="0"/>
              <w:snapToGrid w:val="0"/>
              <w:jc w:val="center"/>
              <w:rPr>
                <w:color w:val="000000"/>
                <w:kern w:val="0"/>
                <w:sz w:val="20"/>
                <w:szCs w:val="20"/>
              </w:rPr>
            </w:pPr>
            <w:r w:rsidRPr="00462ACA">
              <w:rPr>
                <w:rFonts w:hint="eastAsia"/>
                <w:color w:val="000000"/>
                <w:kern w:val="0"/>
                <w:sz w:val="20"/>
                <w:szCs w:val="20"/>
              </w:rPr>
              <w:t>政策法规处</w:t>
            </w:r>
          </w:p>
        </w:tc>
        <w:tc>
          <w:tcPr>
            <w:tcW w:w="6004" w:type="dxa"/>
            <w:tcBorders>
              <w:top w:val="single" w:sz="4" w:space="0" w:color="auto"/>
              <w:left w:val="single" w:sz="4" w:space="0" w:color="auto"/>
              <w:bottom w:val="single" w:sz="4" w:space="0" w:color="auto"/>
              <w:right w:val="single" w:sz="4" w:space="0" w:color="auto"/>
            </w:tcBorders>
            <w:vAlign w:val="center"/>
          </w:tcPr>
          <w:p w14:paraId="238B36D4" w14:textId="77777777" w:rsidR="00BB65E4" w:rsidRPr="00462ACA" w:rsidRDefault="00000000">
            <w:pPr>
              <w:adjustRightInd w:val="0"/>
              <w:snapToGrid w:val="0"/>
              <w:rPr>
                <w:color w:val="000000"/>
                <w:kern w:val="0"/>
                <w:sz w:val="20"/>
                <w:szCs w:val="20"/>
              </w:rPr>
            </w:pPr>
            <w:r w:rsidRPr="00462ACA">
              <w:rPr>
                <w:rFonts w:hint="eastAsia"/>
                <w:color w:val="000000"/>
                <w:kern w:val="0"/>
                <w:sz w:val="20"/>
                <w:szCs w:val="20"/>
              </w:rPr>
              <w:t>参与起草本市相关地方性法规草案、政府规章草案。拟订所监管文化企事业单位国有资产管理的相关制度、措施并组织实施。承担重要文稿的起草工作。研究所监管文化企事业单位改革发展中的有关法律问题。指导所监管文化企事业单位法律顾问工作。</w:t>
            </w:r>
          </w:p>
        </w:tc>
      </w:tr>
      <w:tr w:rsidR="00BB65E4" w14:paraId="6B45EC7B" w14:textId="77777777">
        <w:trPr>
          <w:trHeight w:val="567"/>
          <w:jc w:val="center"/>
        </w:trPr>
        <w:tc>
          <w:tcPr>
            <w:tcW w:w="797" w:type="dxa"/>
            <w:vMerge/>
            <w:tcBorders>
              <w:left w:val="single" w:sz="4" w:space="0" w:color="auto"/>
              <w:right w:val="single" w:sz="4" w:space="0" w:color="auto"/>
            </w:tcBorders>
            <w:vAlign w:val="center"/>
          </w:tcPr>
          <w:p w14:paraId="0E5C64C6" w14:textId="77777777" w:rsidR="00BB65E4" w:rsidRPr="00462ACA" w:rsidRDefault="00BB65E4">
            <w:pPr>
              <w:adjustRightInd w:val="0"/>
              <w:snapToGrid w:val="0"/>
              <w:jc w:val="center"/>
              <w:rPr>
                <w:color w:val="000000"/>
                <w:kern w:val="0"/>
                <w:sz w:val="20"/>
                <w:szCs w:val="20"/>
              </w:rPr>
            </w:pPr>
          </w:p>
        </w:tc>
        <w:tc>
          <w:tcPr>
            <w:tcW w:w="1721" w:type="dxa"/>
            <w:tcBorders>
              <w:top w:val="single" w:sz="4" w:space="0" w:color="auto"/>
              <w:left w:val="single" w:sz="4" w:space="0" w:color="auto"/>
              <w:bottom w:val="single" w:sz="4" w:space="0" w:color="auto"/>
              <w:right w:val="single" w:sz="4" w:space="0" w:color="auto"/>
            </w:tcBorders>
            <w:vAlign w:val="center"/>
          </w:tcPr>
          <w:p w14:paraId="0992C518" w14:textId="77777777" w:rsidR="00BB65E4" w:rsidRPr="00462ACA" w:rsidRDefault="00000000">
            <w:pPr>
              <w:adjustRightInd w:val="0"/>
              <w:snapToGrid w:val="0"/>
              <w:jc w:val="center"/>
              <w:rPr>
                <w:color w:val="000000"/>
                <w:kern w:val="0"/>
                <w:sz w:val="20"/>
                <w:szCs w:val="20"/>
              </w:rPr>
            </w:pPr>
            <w:r w:rsidRPr="00462ACA">
              <w:rPr>
                <w:rFonts w:hint="eastAsia"/>
                <w:color w:val="000000"/>
                <w:kern w:val="0"/>
                <w:sz w:val="20"/>
                <w:szCs w:val="20"/>
              </w:rPr>
              <w:t>规划发展处</w:t>
            </w:r>
          </w:p>
          <w:p w14:paraId="5E9FCFEE" w14:textId="77777777" w:rsidR="00BB65E4" w:rsidRPr="00462ACA" w:rsidRDefault="00000000">
            <w:pPr>
              <w:adjustRightInd w:val="0"/>
              <w:snapToGrid w:val="0"/>
              <w:jc w:val="center"/>
              <w:rPr>
                <w:color w:val="000000"/>
                <w:kern w:val="0"/>
                <w:sz w:val="20"/>
                <w:szCs w:val="20"/>
              </w:rPr>
            </w:pPr>
            <w:r w:rsidRPr="00462ACA">
              <w:rPr>
                <w:rFonts w:hint="eastAsia"/>
                <w:color w:val="000000"/>
                <w:kern w:val="0"/>
                <w:sz w:val="20"/>
                <w:szCs w:val="20"/>
              </w:rPr>
              <w:t>（产业促进处）</w:t>
            </w:r>
          </w:p>
        </w:tc>
        <w:tc>
          <w:tcPr>
            <w:tcW w:w="6004" w:type="dxa"/>
            <w:tcBorders>
              <w:top w:val="single" w:sz="4" w:space="0" w:color="auto"/>
              <w:left w:val="single" w:sz="4" w:space="0" w:color="auto"/>
              <w:bottom w:val="single" w:sz="4" w:space="0" w:color="auto"/>
              <w:right w:val="single" w:sz="4" w:space="0" w:color="auto"/>
            </w:tcBorders>
            <w:vAlign w:val="center"/>
          </w:tcPr>
          <w:p w14:paraId="33F8CFBA" w14:textId="77777777" w:rsidR="00BB65E4" w:rsidRPr="00462ACA" w:rsidRDefault="00000000">
            <w:pPr>
              <w:adjustRightInd w:val="0"/>
              <w:snapToGrid w:val="0"/>
              <w:rPr>
                <w:color w:val="000000"/>
                <w:kern w:val="0"/>
                <w:sz w:val="20"/>
                <w:szCs w:val="20"/>
              </w:rPr>
            </w:pPr>
            <w:r w:rsidRPr="00462ACA">
              <w:rPr>
                <w:rFonts w:hint="eastAsia"/>
                <w:color w:val="000000"/>
                <w:kern w:val="0"/>
                <w:sz w:val="20"/>
                <w:szCs w:val="20"/>
              </w:rPr>
              <w:t>负责指导所监管文化企事业单位的国有资产布局和结构调整。审核所监管文化企事业单位发展战略和规划，承担对所监管文化企事业单位重大投资决策履行出资人职责的工作。协助有关部门做好文</w:t>
            </w:r>
            <w:proofErr w:type="gramStart"/>
            <w:r w:rsidRPr="00462ACA">
              <w:rPr>
                <w:rFonts w:hint="eastAsia"/>
                <w:color w:val="000000"/>
                <w:kern w:val="0"/>
                <w:sz w:val="20"/>
                <w:szCs w:val="20"/>
              </w:rPr>
              <w:t>创产业</w:t>
            </w:r>
            <w:proofErr w:type="gramEnd"/>
            <w:r w:rsidRPr="00462ACA">
              <w:rPr>
                <w:rFonts w:hint="eastAsia"/>
                <w:color w:val="000000"/>
                <w:kern w:val="0"/>
                <w:sz w:val="20"/>
                <w:szCs w:val="20"/>
              </w:rPr>
              <w:t>的发展促进工作。</w:t>
            </w:r>
          </w:p>
        </w:tc>
      </w:tr>
      <w:tr w:rsidR="00BB65E4" w14:paraId="190BEB37" w14:textId="77777777">
        <w:trPr>
          <w:trHeight w:val="567"/>
          <w:jc w:val="center"/>
        </w:trPr>
        <w:tc>
          <w:tcPr>
            <w:tcW w:w="797" w:type="dxa"/>
            <w:vMerge/>
            <w:tcBorders>
              <w:left w:val="single" w:sz="4" w:space="0" w:color="auto"/>
              <w:right w:val="single" w:sz="4" w:space="0" w:color="auto"/>
            </w:tcBorders>
            <w:vAlign w:val="center"/>
          </w:tcPr>
          <w:p w14:paraId="748E29AF" w14:textId="77777777" w:rsidR="00BB65E4" w:rsidRPr="00462ACA" w:rsidRDefault="00BB65E4">
            <w:pPr>
              <w:adjustRightInd w:val="0"/>
              <w:snapToGrid w:val="0"/>
              <w:jc w:val="center"/>
              <w:rPr>
                <w:color w:val="000000"/>
                <w:kern w:val="0"/>
                <w:sz w:val="20"/>
                <w:szCs w:val="20"/>
              </w:rPr>
            </w:pPr>
          </w:p>
        </w:tc>
        <w:tc>
          <w:tcPr>
            <w:tcW w:w="1721" w:type="dxa"/>
            <w:tcBorders>
              <w:top w:val="single" w:sz="4" w:space="0" w:color="auto"/>
              <w:left w:val="single" w:sz="4" w:space="0" w:color="auto"/>
              <w:bottom w:val="single" w:sz="4" w:space="0" w:color="auto"/>
              <w:right w:val="single" w:sz="4" w:space="0" w:color="auto"/>
            </w:tcBorders>
            <w:vAlign w:val="center"/>
          </w:tcPr>
          <w:p w14:paraId="0CE21A49" w14:textId="77777777" w:rsidR="00BB65E4" w:rsidRPr="00462ACA" w:rsidRDefault="00000000">
            <w:pPr>
              <w:adjustRightInd w:val="0"/>
              <w:snapToGrid w:val="0"/>
              <w:jc w:val="center"/>
              <w:rPr>
                <w:color w:val="000000"/>
                <w:kern w:val="0"/>
                <w:sz w:val="20"/>
                <w:szCs w:val="20"/>
              </w:rPr>
            </w:pPr>
            <w:r w:rsidRPr="00462ACA">
              <w:rPr>
                <w:rFonts w:hint="eastAsia"/>
                <w:color w:val="000000"/>
                <w:kern w:val="0"/>
                <w:sz w:val="20"/>
                <w:szCs w:val="20"/>
              </w:rPr>
              <w:t>产权管理处</w:t>
            </w:r>
          </w:p>
          <w:p w14:paraId="591711CC" w14:textId="77777777" w:rsidR="00BB65E4" w:rsidRPr="00462ACA" w:rsidRDefault="00000000">
            <w:pPr>
              <w:adjustRightInd w:val="0"/>
              <w:snapToGrid w:val="0"/>
              <w:jc w:val="center"/>
              <w:rPr>
                <w:color w:val="000000"/>
                <w:kern w:val="0"/>
                <w:sz w:val="20"/>
                <w:szCs w:val="20"/>
              </w:rPr>
            </w:pPr>
            <w:r w:rsidRPr="00462ACA">
              <w:rPr>
                <w:rFonts w:hint="eastAsia"/>
                <w:color w:val="000000"/>
                <w:kern w:val="0"/>
                <w:sz w:val="20"/>
                <w:szCs w:val="20"/>
              </w:rPr>
              <w:t>（改革处）</w:t>
            </w:r>
          </w:p>
        </w:tc>
        <w:tc>
          <w:tcPr>
            <w:tcW w:w="6004" w:type="dxa"/>
            <w:tcBorders>
              <w:top w:val="single" w:sz="4" w:space="0" w:color="auto"/>
              <w:left w:val="single" w:sz="4" w:space="0" w:color="auto"/>
              <w:bottom w:val="single" w:sz="4" w:space="0" w:color="auto"/>
              <w:right w:val="single" w:sz="4" w:space="0" w:color="auto"/>
            </w:tcBorders>
            <w:vAlign w:val="center"/>
          </w:tcPr>
          <w:p w14:paraId="6512B08D" w14:textId="77777777" w:rsidR="00BB65E4" w:rsidRPr="00462ACA" w:rsidRDefault="00000000">
            <w:pPr>
              <w:adjustRightInd w:val="0"/>
              <w:snapToGrid w:val="0"/>
              <w:rPr>
                <w:color w:val="000000"/>
                <w:kern w:val="0"/>
                <w:sz w:val="20"/>
                <w:szCs w:val="20"/>
              </w:rPr>
            </w:pPr>
            <w:r w:rsidRPr="00462ACA">
              <w:rPr>
                <w:rFonts w:hint="eastAsia"/>
                <w:color w:val="000000"/>
                <w:kern w:val="0"/>
                <w:sz w:val="20"/>
                <w:szCs w:val="20"/>
              </w:rPr>
              <w:t>负责所监管文化企事业单位国有资产产权界定、登记、划转、处置及产权纠纷调处等工作。负责所监管文化企事业单位资产评估项目的核准和备案工作。审核所监管文化企业资本金变动、股权转让及重大融资方案。监督管理所监管文化企业国有资产产权交易。指导所监管文化企事业单位改革。推进所监管文化企业股份制改造、上市、重组、合资，建立现代企业制度，完善法人治理结构。推进所监管文化</w:t>
            </w:r>
            <w:proofErr w:type="gramStart"/>
            <w:r w:rsidRPr="00462ACA">
              <w:rPr>
                <w:rFonts w:hint="eastAsia"/>
                <w:color w:val="000000"/>
                <w:kern w:val="0"/>
                <w:sz w:val="20"/>
                <w:szCs w:val="20"/>
              </w:rPr>
              <w:t>事业单位转企改制</w:t>
            </w:r>
            <w:proofErr w:type="gramEnd"/>
            <w:r w:rsidRPr="00462ACA">
              <w:rPr>
                <w:rFonts w:hint="eastAsia"/>
                <w:color w:val="000000"/>
                <w:kern w:val="0"/>
                <w:sz w:val="20"/>
                <w:szCs w:val="20"/>
              </w:rPr>
              <w:t>。</w:t>
            </w:r>
          </w:p>
        </w:tc>
      </w:tr>
      <w:tr w:rsidR="00BB65E4" w14:paraId="21F74286" w14:textId="77777777">
        <w:trPr>
          <w:trHeight w:val="567"/>
          <w:jc w:val="center"/>
        </w:trPr>
        <w:tc>
          <w:tcPr>
            <w:tcW w:w="797" w:type="dxa"/>
            <w:vMerge/>
            <w:tcBorders>
              <w:left w:val="single" w:sz="4" w:space="0" w:color="auto"/>
              <w:right w:val="single" w:sz="4" w:space="0" w:color="auto"/>
            </w:tcBorders>
            <w:vAlign w:val="center"/>
          </w:tcPr>
          <w:p w14:paraId="794B5639" w14:textId="77777777" w:rsidR="00BB65E4" w:rsidRPr="00462ACA" w:rsidRDefault="00BB65E4">
            <w:pPr>
              <w:adjustRightInd w:val="0"/>
              <w:snapToGrid w:val="0"/>
              <w:jc w:val="center"/>
              <w:rPr>
                <w:color w:val="000000"/>
                <w:kern w:val="0"/>
                <w:sz w:val="20"/>
                <w:szCs w:val="20"/>
              </w:rPr>
            </w:pPr>
          </w:p>
        </w:tc>
        <w:tc>
          <w:tcPr>
            <w:tcW w:w="1721" w:type="dxa"/>
            <w:tcBorders>
              <w:top w:val="single" w:sz="4" w:space="0" w:color="auto"/>
              <w:left w:val="single" w:sz="4" w:space="0" w:color="auto"/>
              <w:bottom w:val="single" w:sz="4" w:space="0" w:color="auto"/>
              <w:right w:val="single" w:sz="4" w:space="0" w:color="auto"/>
            </w:tcBorders>
            <w:vAlign w:val="center"/>
          </w:tcPr>
          <w:p w14:paraId="5A37C037" w14:textId="77777777" w:rsidR="00BB65E4" w:rsidRPr="00462ACA" w:rsidRDefault="00000000">
            <w:pPr>
              <w:adjustRightInd w:val="0"/>
              <w:snapToGrid w:val="0"/>
              <w:jc w:val="center"/>
              <w:rPr>
                <w:color w:val="000000"/>
                <w:kern w:val="0"/>
                <w:sz w:val="20"/>
                <w:szCs w:val="20"/>
              </w:rPr>
            </w:pPr>
            <w:r w:rsidRPr="00462ACA">
              <w:rPr>
                <w:rFonts w:hint="eastAsia"/>
                <w:color w:val="000000"/>
                <w:kern w:val="0"/>
                <w:sz w:val="20"/>
                <w:szCs w:val="20"/>
              </w:rPr>
              <w:t>财务预算处</w:t>
            </w:r>
          </w:p>
          <w:p w14:paraId="27D5F365" w14:textId="77777777" w:rsidR="00BB65E4" w:rsidRPr="00462ACA" w:rsidRDefault="00000000">
            <w:pPr>
              <w:adjustRightInd w:val="0"/>
              <w:snapToGrid w:val="0"/>
              <w:jc w:val="center"/>
              <w:rPr>
                <w:color w:val="000000"/>
                <w:kern w:val="0"/>
                <w:sz w:val="20"/>
                <w:szCs w:val="20"/>
              </w:rPr>
            </w:pPr>
            <w:r w:rsidRPr="00462ACA">
              <w:rPr>
                <w:rFonts w:hint="eastAsia"/>
                <w:color w:val="000000"/>
                <w:kern w:val="0"/>
                <w:sz w:val="20"/>
                <w:szCs w:val="20"/>
              </w:rPr>
              <w:t>（统计处）</w:t>
            </w:r>
          </w:p>
        </w:tc>
        <w:tc>
          <w:tcPr>
            <w:tcW w:w="6004" w:type="dxa"/>
            <w:tcBorders>
              <w:top w:val="single" w:sz="4" w:space="0" w:color="auto"/>
              <w:left w:val="single" w:sz="4" w:space="0" w:color="auto"/>
              <w:bottom w:val="single" w:sz="4" w:space="0" w:color="auto"/>
              <w:right w:val="single" w:sz="4" w:space="0" w:color="auto"/>
            </w:tcBorders>
            <w:vAlign w:val="center"/>
          </w:tcPr>
          <w:p w14:paraId="55E7355E" w14:textId="77777777" w:rsidR="00BB65E4" w:rsidRPr="00462ACA" w:rsidRDefault="00000000">
            <w:pPr>
              <w:adjustRightInd w:val="0"/>
              <w:snapToGrid w:val="0"/>
              <w:rPr>
                <w:color w:val="000000"/>
                <w:kern w:val="0"/>
                <w:sz w:val="20"/>
                <w:szCs w:val="20"/>
              </w:rPr>
            </w:pPr>
            <w:r w:rsidRPr="00462ACA">
              <w:rPr>
                <w:rFonts w:hint="eastAsia"/>
                <w:color w:val="000000"/>
                <w:kern w:val="0"/>
                <w:sz w:val="20"/>
                <w:szCs w:val="20"/>
              </w:rPr>
              <w:t>负责单位及所属单位的财务、资产管理工作。负责编报部门预决算和专项资金预算，并对预算执行情况进行监督检查。承办所监管文化企业国有资本经营预决算编制和执行有关工作。组织所监管文化企业上交国有资本收益，对国有资本收益的使用情况进行监督。负责组织所监管文化企事业单位清产核资工作。承担所监管国有文化资产的统计分析工作。</w:t>
            </w:r>
          </w:p>
        </w:tc>
      </w:tr>
      <w:tr w:rsidR="00BB65E4" w14:paraId="34FDF498" w14:textId="77777777">
        <w:trPr>
          <w:trHeight w:val="567"/>
          <w:jc w:val="center"/>
        </w:trPr>
        <w:tc>
          <w:tcPr>
            <w:tcW w:w="797" w:type="dxa"/>
            <w:vMerge/>
            <w:tcBorders>
              <w:left w:val="single" w:sz="4" w:space="0" w:color="auto"/>
              <w:right w:val="single" w:sz="4" w:space="0" w:color="auto"/>
            </w:tcBorders>
            <w:vAlign w:val="center"/>
          </w:tcPr>
          <w:p w14:paraId="25BFCD52" w14:textId="77777777" w:rsidR="00BB65E4" w:rsidRPr="00462ACA" w:rsidRDefault="00BB65E4">
            <w:pPr>
              <w:adjustRightInd w:val="0"/>
              <w:snapToGrid w:val="0"/>
              <w:jc w:val="center"/>
              <w:rPr>
                <w:color w:val="000000"/>
                <w:kern w:val="0"/>
                <w:sz w:val="20"/>
                <w:szCs w:val="20"/>
              </w:rPr>
            </w:pPr>
          </w:p>
        </w:tc>
        <w:tc>
          <w:tcPr>
            <w:tcW w:w="1721" w:type="dxa"/>
            <w:tcBorders>
              <w:top w:val="single" w:sz="4" w:space="0" w:color="auto"/>
              <w:left w:val="single" w:sz="4" w:space="0" w:color="auto"/>
              <w:bottom w:val="single" w:sz="4" w:space="0" w:color="auto"/>
              <w:right w:val="single" w:sz="4" w:space="0" w:color="auto"/>
            </w:tcBorders>
            <w:vAlign w:val="center"/>
          </w:tcPr>
          <w:p w14:paraId="4A3496EF" w14:textId="77777777" w:rsidR="00BB65E4" w:rsidRPr="00462ACA" w:rsidRDefault="00000000">
            <w:pPr>
              <w:adjustRightInd w:val="0"/>
              <w:snapToGrid w:val="0"/>
              <w:jc w:val="center"/>
              <w:rPr>
                <w:color w:val="000000"/>
                <w:kern w:val="0"/>
                <w:sz w:val="20"/>
                <w:szCs w:val="20"/>
              </w:rPr>
            </w:pPr>
            <w:r w:rsidRPr="00462ACA">
              <w:rPr>
                <w:rFonts w:hint="eastAsia"/>
                <w:color w:val="000000"/>
                <w:kern w:val="0"/>
                <w:sz w:val="20"/>
                <w:szCs w:val="20"/>
              </w:rPr>
              <w:t>审计处</w:t>
            </w:r>
          </w:p>
        </w:tc>
        <w:tc>
          <w:tcPr>
            <w:tcW w:w="6004" w:type="dxa"/>
            <w:tcBorders>
              <w:top w:val="single" w:sz="4" w:space="0" w:color="auto"/>
              <w:left w:val="single" w:sz="4" w:space="0" w:color="auto"/>
              <w:bottom w:val="single" w:sz="4" w:space="0" w:color="auto"/>
              <w:right w:val="single" w:sz="4" w:space="0" w:color="auto"/>
            </w:tcBorders>
            <w:vAlign w:val="center"/>
          </w:tcPr>
          <w:p w14:paraId="5E8F27FD" w14:textId="77777777" w:rsidR="00BB65E4" w:rsidRPr="00462ACA" w:rsidRDefault="00000000">
            <w:pPr>
              <w:adjustRightInd w:val="0"/>
              <w:snapToGrid w:val="0"/>
              <w:rPr>
                <w:color w:val="000000"/>
                <w:kern w:val="0"/>
                <w:sz w:val="20"/>
                <w:szCs w:val="20"/>
              </w:rPr>
            </w:pPr>
            <w:r w:rsidRPr="00462ACA">
              <w:rPr>
                <w:rFonts w:hint="eastAsia"/>
                <w:color w:val="000000"/>
                <w:kern w:val="0"/>
                <w:sz w:val="20"/>
                <w:szCs w:val="20"/>
              </w:rPr>
              <w:t>负责联系、协调有关部门对所监管文化企事业单位进行审计监督，组织实施对所监管文化企事业单位负责人的经济责任审计。指导所监管文化企事业单位的内部审计工作。负责对单位及所属单位的预算执行情况及其他经济活动开展审计工作。</w:t>
            </w:r>
          </w:p>
        </w:tc>
      </w:tr>
      <w:tr w:rsidR="00BB65E4" w14:paraId="7D6F5F74" w14:textId="77777777">
        <w:trPr>
          <w:trHeight w:val="300"/>
          <w:jc w:val="center"/>
        </w:trPr>
        <w:tc>
          <w:tcPr>
            <w:tcW w:w="797" w:type="dxa"/>
            <w:vMerge/>
            <w:tcBorders>
              <w:left w:val="single" w:sz="4" w:space="0" w:color="auto"/>
              <w:right w:val="single" w:sz="4" w:space="0" w:color="auto"/>
            </w:tcBorders>
            <w:vAlign w:val="center"/>
          </w:tcPr>
          <w:p w14:paraId="0D9D4356" w14:textId="77777777" w:rsidR="00BB65E4" w:rsidRPr="00462ACA" w:rsidRDefault="00BB65E4">
            <w:pPr>
              <w:adjustRightInd w:val="0"/>
              <w:snapToGrid w:val="0"/>
              <w:jc w:val="center"/>
              <w:rPr>
                <w:color w:val="000000"/>
                <w:kern w:val="0"/>
                <w:sz w:val="20"/>
                <w:szCs w:val="20"/>
              </w:rPr>
            </w:pPr>
          </w:p>
        </w:tc>
        <w:tc>
          <w:tcPr>
            <w:tcW w:w="1721" w:type="dxa"/>
            <w:tcBorders>
              <w:top w:val="single" w:sz="4" w:space="0" w:color="auto"/>
              <w:left w:val="single" w:sz="4" w:space="0" w:color="auto"/>
              <w:bottom w:val="single" w:sz="4" w:space="0" w:color="auto"/>
              <w:right w:val="single" w:sz="4" w:space="0" w:color="auto"/>
            </w:tcBorders>
            <w:vAlign w:val="center"/>
          </w:tcPr>
          <w:p w14:paraId="652D0518" w14:textId="77777777" w:rsidR="00BB65E4" w:rsidRPr="00462ACA" w:rsidRDefault="00000000">
            <w:pPr>
              <w:adjustRightInd w:val="0"/>
              <w:snapToGrid w:val="0"/>
              <w:jc w:val="center"/>
              <w:rPr>
                <w:color w:val="000000"/>
                <w:kern w:val="0"/>
                <w:sz w:val="20"/>
                <w:szCs w:val="20"/>
              </w:rPr>
            </w:pPr>
            <w:r w:rsidRPr="00462ACA">
              <w:rPr>
                <w:rFonts w:hint="eastAsia"/>
                <w:color w:val="000000"/>
                <w:kern w:val="0"/>
                <w:sz w:val="20"/>
                <w:szCs w:val="20"/>
              </w:rPr>
              <w:t>考核评价处</w:t>
            </w:r>
          </w:p>
          <w:p w14:paraId="0B29552B" w14:textId="77777777" w:rsidR="00BB65E4" w:rsidRPr="00462ACA" w:rsidRDefault="00000000">
            <w:pPr>
              <w:adjustRightInd w:val="0"/>
              <w:snapToGrid w:val="0"/>
              <w:jc w:val="center"/>
              <w:rPr>
                <w:color w:val="000000"/>
                <w:kern w:val="0"/>
                <w:sz w:val="20"/>
                <w:szCs w:val="20"/>
              </w:rPr>
            </w:pPr>
            <w:r w:rsidRPr="00462ACA">
              <w:rPr>
                <w:rFonts w:hint="eastAsia"/>
                <w:color w:val="000000"/>
                <w:kern w:val="0"/>
                <w:sz w:val="20"/>
                <w:szCs w:val="20"/>
              </w:rPr>
              <w:t>（董事会工作处）</w:t>
            </w:r>
          </w:p>
        </w:tc>
        <w:tc>
          <w:tcPr>
            <w:tcW w:w="6004" w:type="dxa"/>
            <w:tcBorders>
              <w:top w:val="single" w:sz="4" w:space="0" w:color="auto"/>
              <w:left w:val="single" w:sz="4" w:space="0" w:color="auto"/>
              <w:bottom w:val="single" w:sz="4" w:space="0" w:color="auto"/>
              <w:right w:val="single" w:sz="4" w:space="0" w:color="auto"/>
            </w:tcBorders>
            <w:vAlign w:val="center"/>
          </w:tcPr>
          <w:p w14:paraId="4BB5183B" w14:textId="77777777" w:rsidR="00BB65E4" w:rsidRPr="00462ACA" w:rsidRDefault="00000000">
            <w:pPr>
              <w:adjustRightInd w:val="0"/>
              <w:snapToGrid w:val="0"/>
              <w:rPr>
                <w:color w:val="000000"/>
                <w:kern w:val="0"/>
                <w:sz w:val="20"/>
                <w:szCs w:val="20"/>
              </w:rPr>
            </w:pPr>
            <w:r w:rsidRPr="00462ACA">
              <w:rPr>
                <w:rFonts w:hint="eastAsia"/>
                <w:color w:val="000000"/>
                <w:kern w:val="0"/>
                <w:sz w:val="20"/>
                <w:szCs w:val="20"/>
              </w:rPr>
              <w:t>拟订在监管范围内向国有控股和参股公司派出国有股权代表的方案。负责建立绩效考核评价体系，对所监管文化企事业单位的经营业绩进行综合考核，协助或负责对所监管文化企事业单位的负责人</w:t>
            </w:r>
            <w:r w:rsidRPr="00462ACA">
              <w:rPr>
                <w:rFonts w:hint="eastAsia"/>
                <w:color w:val="000000"/>
                <w:kern w:val="0"/>
                <w:sz w:val="20"/>
                <w:szCs w:val="20"/>
              </w:rPr>
              <w:lastRenderedPageBreak/>
              <w:t>进行年度和任期绩效考核。研究拟订所监管文化企事业单位负责人薪酬制度和激励办法并组织实施。指导和规范所监管文化企业董事会的业务工作。对所监管文化企业董事会、派出国有董事的工作进行考核评价。</w:t>
            </w:r>
          </w:p>
        </w:tc>
      </w:tr>
      <w:tr w:rsidR="00BB65E4" w14:paraId="415C9F66" w14:textId="77777777">
        <w:trPr>
          <w:trHeight w:val="567"/>
          <w:jc w:val="center"/>
        </w:trPr>
        <w:tc>
          <w:tcPr>
            <w:tcW w:w="797" w:type="dxa"/>
            <w:vMerge/>
            <w:tcBorders>
              <w:left w:val="single" w:sz="4" w:space="0" w:color="auto"/>
              <w:right w:val="single" w:sz="4" w:space="0" w:color="auto"/>
            </w:tcBorders>
            <w:vAlign w:val="center"/>
          </w:tcPr>
          <w:p w14:paraId="34ADE50B" w14:textId="77777777" w:rsidR="00BB65E4" w:rsidRPr="00462ACA" w:rsidRDefault="00BB65E4">
            <w:pPr>
              <w:adjustRightInd w:val="0"/>
              <w:snapToGrid w:val="0"/>
              <w:jc w:val="center"/>
              <w:rPr>
                <w:color w:val="000000"/>
                <w:kern w:val="0"/>
                <w:sz w:val="20"/>
                <w:szCs w:val="20"/>
              </w:rPr>
            </w:pPr>
          </w:p>
        </w:tc>
        <w:tc>
          <w:tcPr>
            <w:tcW w:w="1721" w:type="dxa"/>
            <w:tcBorders>
              <w:top w:val="single" w:sz="4" w:space="0" w:color="auto"/>
              <w:left w:val="single" w:sz="4" w:space="0" w:color="auto"/>
              <w:bottom w:val="single" w:sz="4" w:space="0" w:color="auto"/>
              <w:right w:val="single" w:sz="4" w:space="0" w:color="auto"/>
            </w:tcBorders>
            <w:vAlign w:val="center"/>
          </w:tcPr>
          <w:p w14:paraId="0E38B33C" w14:textId="77777777" w:rsidR="00BB65E4" w:rsidRPr="00462ACA" w:rsidRDefault="00000000">
            <w:pPr>
              <w:adjustRightInd w:val="0"/>
              <w:snapToGrid w:val="0"/>
              <w:jc w:val="center"/>
              <w:rPr>
                <w:color w:val="000000"/>
                <w:kern w:val="0"/>
                <w:sz w:val="20"/>
                <w:szCs w:val="20"/>
              </w:rPr>
            </w:pPr>
            <w:r w:rsidRPr="00462ACA">
              <w:rPr>
                <w:rFonts w:hint="eastAsia"/>
                <w:color w:val="000000"/>
                <w:kern w:val="0"/>
                <w:sz w:val="20"/>
                <w:szCs w:val="20"/>
              </w:rPr>
              <w:t>投融资处</w:t>
            </w:r>
          </w:p>
        </w:tc>
        <w:tc>
          <w:tcPr>
            <w:tcW w:w="6004" w:type="dxa"/>
            <w:tcBorders>
              <w:top w:val="single" w:sz="4" w:space="0" w:color="auto"/>
              <w:left w:val="single" w:sz="4" w:space="0" w:color="auto"/>
              <w:bottom w:val="single" w:sz="4" w:space="0" w:color="auto"/>
              <w:right w:val="single" w:sz="4" w:space="0" w:color="auto"/>
            </w:tcBorders>
            <w:vAlign w:val="center"/>
          </w:tcPr>
          <w:p w14:paraId="3040CF47" w14:textId="77777777" w:rsidR="00BB65E4" w:rsidRPr="00462ACA" w:rsidRDefault="00000000">
            <w:pPr>
              <w:adjustRightInd w:val="0"/>
              <w:snapToGrid w:val="0"/>
              <w:rPr>
                <w:color w:val="000000"/>
                <w:kern w:val="0"/>
                <w:sz w:val="20"/>
                <w:szCs w:val="20"/>
              </w:rPr>
            </w:pPr>
            <w:r w:rsidRPr="00462ACA">
              <w:rPr>
                <w:rFonts w:hint="eastAsia"/>
                <w:color w:val="000000"/>
                <w:kern w:val="0"/>
                <w:sz w:val="20"/>
                <w:szCs w:val="20"/>
              </w:rPr>
              <w:t>负责引导所监管文化企事业单位面向资本市场融资，促进文化及相关产业和资本市场对接。指导设立和管理文化发展、创业投资引导、担保等基金。根据本市有关规定，管理文化发展相关专项资金。</w:t>
            </w:r>
          </w:p>
        </w:tc>
      </w:tr>
      <w:tr w:rsidR="00BB65E4" w14:paraId="1624163E" w14:textId="77777777">
        <w:trPr>
          <w:trHeight w:val="567"/>
          <w:jc w:val="center"/>
        </w:trPr>
        <w:tc>
          <w:tcPr>
            <w:tcW w:w="797" w:type="dxa"/>
            <w:vMerge/>
            <w:tcBorders>
              <w:left w:val="single" w:sz="4" w:space="0" w:color="auto"/>
              <w:right w:val="single" w:sz="4" w:space="0" w:color="auto"/>
            </w:tcBorders>
            <w:vAlign w:val="center"/>
          </w:tcPr>
          <w:p w14:paraId="195BE645" w14:textId="77777777" w:rsidR="00BB65E4" w:rsidRPr="00462ACA" w:rsidRDefault="00BB65E4">
            <w:pPr>
              <w:adjustRightInd w:val="0"/>
              <w:snapToGrid w:val="0"/>
              <w:jc w:val="center"/>
              <w:rPr>
                <w:color w:val="000000"/>
                <w:kern w:val="0"/>
                <w:sz w:val="20"/>
                <w:szCs w:val="20"/>
              </w:rPr>
            </w:pPr>
          </w:p>
        </w:tc>
        <w:tc>
          <w:tcPr>
            <w:tcW w:w="1721" w:type="dxa"/>
            <w:tcBorders>
              <w:top w:val="single" w:sz="4" w:space="0" w:color="auto"/>
              <w:left w:val="single" w:sz="4" w:space="0" w:color="auto"/>
              <w:bottom w:val="single" w:sz="4" w:space="0" w:color="auto"/>
              <w:right w:val="single" w:sz="4" w:space="0" w:color="auto"/>
            </w:tcBorders>
            <w:vAlign w:val="center"/>
          </w:tcPr>
          <w:p w14:paraId="759DB337" w14:textId="77777777" w:rsidR="00BB65E4" w:rsidRPr="00462ACA" w:rsidRDefault="00000000">
            <w:pPr>
              <w:adjustRightInd w:val="0"/>
              <w:snapToGrid w:val="0"/>
              <w:jc w:val="center"/>
              <w:rPr>
                <w:color w:val="000000"/>
                <w:kern w:val="0"/>
                <w:sz w:val="20"/>
                <w:szCs w:val="20"/>
              </w:rPr>
            </w:pPr>
            <w:r w:rsidRPr="00462ACA">
              <w:rPr>
                <w:rFonts w:hint="eastAsia"/>
                <w:color w:val="000000"/>
                <w:kern w:val="0"/>
                <w:sz w:val="20"/>
                <w:szCs w:val="20"/>
              </w:rPr>
              <w:t>科技创新处</w:t>
            </w:r>
          </w:p>
          <w:p w14:paraId="3DF13021" w14:textId="77777777" w:rsidR="00BB65E4" w:rsidRPr="00462ACA" w:rsidRDefault="00000000">
            <w:pPr>
              <w:adjustRightInd w:val="0"/>
              <w:snapToGrid w:val="0"/>
              <w:jc w:val="center"/>
              <w:rPr>
                <w:color w:val="000000"/>
                <w:kern w:val="0"/>
                <w:sz w:val="20"/>
                <w:szCs w:val="20"/>
              </w:rPr>
            </w:pPr>
            <w:r w:rsidRPr="00462ACA">
              <w:rPr>
                <w:rFonts w:hint="eastAsia"/>
                <w:color w:val="000000"/>
                <w:kern w:val="0"/>
                <w:sz w:val="20"/>
                <w:szCs w:val="20"/>
              </w:rPr>
              <w:t>（文化融合发展处）</w:t>
            </w:r>
          </w:p>
        </w:tc>
        <w:tc>
          <w:tcPr>
            <w:tcW w:w="6004" w:type="dxa"/>
            <w:tcBorders>
              <w:top w:val="single" w:sz="4" w:space="0" w:color="auto"/>
              <w:left w:val="single" w:sz="4" w:space="0" w:color="auto"/>
              <w:bottom w:val="single" w:sz="4" w:space="0" w:color="auto"/>
              <w:right w:val="single" w:sz="4" w:space="0" w:color="auto"/>
            </w:tcBorders>
            <w:vAlign w:val="center"/>
          </w:tcPr>
          <w:p w14:paraId="68D0323C" w14:textId="77777777" w:rsidR="00BB65E4" w:rsidRPr="00462ACA" w:rsidRDefault="00000000">
            <w:pPr>
              <w:adjustRightInd w:val="0"/>
              <w:snapToGrid w:val="0"/>
              <w:rPr>
                <w:color w:val="000000"/>
                <w:kern w:val="0"/>
                <w:sz w:val="20"/>
                <w:szCs w:val="20"/>
              </w:rPr>
            </w:pPr>
            <w:r w:rsidRPr="00462ACA">
              <w:rPr>
                <w:rFonts w:hint="eastAsia"/>
                <w:color w:val="000000"/>
                <w:kern w:val="0"/>
                <w:sz w:val="20"/>
                <w:szCs w:val="20"/>
              </w:rPr>
              <w:t>负责指导所监管文化企事业单位建立文化技术创新体系，提高自主创新能力，促进科技创新成果的转化和高新技术的运用。推进所监管文化企事业单位文化科技创新，促进文化与科技、教育、体育、旅游等相关产业融合发展。</w:t>
            </w:r>
          </w:p>
        </w:tc>
      </w:tr>
      <w:tr w:rsidR="00BB65E4" w14:paraId="1D099FC0" w14:textId="77777777">
        <w:trPr>
          <w:trHeight w:val="567"/>
          <w:jc w:val="center"/>
        </w:trPr>
        <w:tc>
          <w:tcPr>
            <w:tcW w:w="797" w:type="dxa"/>
            <w:vMerge/>
            <w:tcBorders>
              <w:left w:val="single" w:sz="4" w:space="0" w:color="auto"/>
              <w:right w:val="single" w:sz="4" w:space="0" w:color="auto"/>
            </w:tcBorders>
            <w:vAlign w:val="center"/>
          </w:tcPr>
          <w:p w14:paraId="01761854" w14:textId="77777777" w:rsidR="00BB65E4" w:rsidRPr="00462ACA" w:rsidRDefault="00BB65E4">
            <w:pPr>
              <w:adjustRightInd w:val="0"/>
              <w:snapToGrid w:val="0"/>
              <w:jc w:val="center"/>
              <w:rPr>
                <w:color w:val="000000"/>
                <w:kern w:val="0"/>
                <w:sz w:val="20"/>
                <w:szCs w:val="20"/>
              </w:rPr>
            </w:pPr>
          </w:p>
        </w:tc>
        <w:tc>
          <w:tcPr>
            <w:tcW w:w="1721" w:type="dxa"/>
            <w:tcBorders>
              <w:top w:val="single" w:sz="4" w:space="0" w:color="auto"/>
              <w:left w:val="single" w:sz="4" w:space="0" w:color="auto"/>
              <w:bottom w:val="single" w:sz="4" w:space="0" w:color="auto"/>
              <w:right w:val="single" w:sz="4" w:space="0" w:color="auto"/>
            </w:tcBorders>
            <w:vAlign w:val="center"/>
          </w:tcPr>
          <w:p w14:paraId="2A8FECCA" w14:textId="77777777" w:rsidR="00BB65E4" w:rsidRPr="00462ACA" w:rsidRDefault="00000000">
            <w:pPr>
              <w:adjustRightInd w:val="0"/>
              <w:snapToGrid w:val="0"/>
              <w:jc w:val="center"/>
              <w:rPr>
                <w:color w:val="000000"/>
                <w:kern w:val="0"/>
                <w:sz w:val="20"/>
                <w:szCs w:val="20"/>
              </w:rPr>
            </w:pPr>
            <w:r w:rsidRPr="00462ACA">
              <w:rPr>
                <w:rFonts w:hint="eastAsia"/>
                <w:color w:val="000000"/>
                <w:kern w:val="0"/>
                <w:sz w:val="20"/>
                <w:szCs w:val="20"/>
              </w:rPr>
              <w:t>宣传信息处</w:t>
            </w:r>
          </w:p>
        </w:tc>
        <w:tc>
          <w:tcPr>
            <w:tcW w:w="6004" w:type="dxa"/>
            <w:tcBorders>
              <w:top w:val="single" w:sz="4" w:space="0" w:color="auto"/>
              <w:left w:val="single" w:sz="4" w:space="0" w:color="auto"/>
              <w:bottom w:val="single" w:sz="4" w:space="0" w:color="auto"/>
              <w:right w:val="single" w:sz="4" w:space="0" w:color="auto"/>
            </w:tcBorders>
            <w:vAlign w:val="center"/>
          </w:tcPr>
          <w:p w14:paraId="6E7BC38B" w14:textId="77777777" w:rsidR="00BB65E4" w:rsidRPr="00462ACA" w:rsidRDefault="00000000">
            <w:pPr>
              <w:adjustRightInd w:val="0"/>
              <w:snapToGrid w:val="0"/>
              <w:rPr>
                <w:color w:val="000000"/>
                <w:kern w:val="0"/>
                <w:sz w:val="20"/>
                <w:szCs w:val="20"/>
              </w:rPr>
            </w:pPr>
            <w:r w:rsidRPr="00462ACA">
              <w:rPr>
                <w:rFonts w:hint="eastAsia"/>
                <w:color w:val="000000"/>
                <w:kern w:val="0"/>
                <w:sz w:val="20"/>
                <w:szCs w:val="20"/>
              </w:rPr>
              <w:t>负责本市国有文化产业发展整体形象的策划与对外宣传。收集、整理、分析相关文化产业信息。负责单位信息化建设，指导、推进所监管文化企事业单位的信息化建设工作。</w:t>
            </w:r>
          </w:p>
        </w:tc>
      </w:tr>
      <w:tr w:rsidR="00BB65E4" w14:paraId="719E7994" w14:textId="77777777">
        <w:trPr>
          <w:trHeight w:val="567"/>
          <w:jc w:val="center"/>
        </w:trPr>
        <w:tc>
          <w:tcPr>
            <w:tcW w:w="797" w:type="dxa"/>
            <w:vMerge/>
            <w:tcBorders>
              <w:left w:val="single" w:sz="4" w:space="0" w:color="auto"/>
              <w:right w:val="single" w:sz="4" w:space="0" w:color="auto"/>
            </w:tcBorders>
            <w:vAlign w:val="center"/>
          </w:tcPr>
          <w:p w14:paraId="1542485E" w14:textId="77777777" w:rsidR="00BB65E4" w:rsidRPr="00462ACA" w:rsidRDefault="00BB65E4">
            <w:pPr>
              <w:adjustRightInd w:val="0"/>
              <w:snapToGrid w:val="0"/>
              <w:jc w:val="center"/>
              <w:rPr>
                <w:color w:val="000000"/>
                <w:kern w:val="0"/>
                <w:sz w:val="20"/>
                <w:szCs w:val="20"/>
              </w:rPr>
            </w:pPr>
          </w:p>
        </w:tc>
        <w:tc>
          <w:tcPr>
            <w:tcW w:w="1721" w:type="dxa"/>
            <w:tcBorders>
              <w:top w:val="single" w:sz="4" w:space="0" w:color="auto"/>
              <w:left w:val="single" w:sz="4" w:space="0" w:color="auto"/>
              <w:bottom w:val="single" w:sz="4" w:space="0" w:color="auto"/>
              <w:right w:val="single" w:sz="4" w:space="0" w:color="auto"/>
            </w:tcBorders>
            <w:vAlign w:val="center"/>
          </w:tcPr>
          <w:p w14:paraId="2ADEF9CB" w14:textId="77777777" w:rsidR="00BB65E4" w:rsidRPr="00462ACA" w:rsidRDefault="00000000">
            <w:pPr>
              <w:adjustRightInd w:val="0"/>
              <w:snapToGrid w:val="0"/>
              <w:jc w:val="center"/>
              <w:rPr>
                <w:color w:val="000000"/>
                <w:kern w:val="0"/>
                <w:sz w:val="20"/>
                <w:szCs w:val="20"/>
              </w:rPr>
            </w:pPr>
            <w:r w:rsidRPr="00462ACA">
              <w:rPr>
                <w:rFonts w:hint="eastAsia"/>
                <w:color w:val="000000"/>
                <w:kern w:val="0"/>
                <w:sz w:val="20"/>
                <w:szCs w:val="20"/>
              </w:rPr>
              <w:t>项目协调处</w:t>
            </w:r>
          </w:p>
        </w:tc>
        <w:tc>
          <w:tcPr>
            <w:tcW w:w="6004" w:type="dxa"/>
            <w:tcBorders>
              <w:top w:val="single" w:sz="4" w:space="0" w:color="auto"/>
              <w:left w:val="single" w:sz="4" w:space="0" w:color="auto"/>
              <w:bottom w:val="single" w:sz="4" w:space="0" w:color="auto"/>
              <w:right w:val="single" w:sz="4" w:space="0" w:color="auto"/>
            </w:tcBorders>
            <w:vAlign w:val="center"/>
          </w:tcPr>
          <w:p w14:paraId="4721AAB3" w14:textId="77777777" w:rsidR="00BB65E4" w:rsidRPr="00462ACA" w:rsidRDefault="00000000">
            <w:pPr>
              <w:adjustRightInd w:val="0"/>
              <w:snapToGrid w:val="0"/>
              <w:rPr>
                <w:color w:val="000000"/>
                <w:kern w:val="0"/>
                <w:sz w:val="20"/>
                <w:szCs w:val="20"/>
              </w:rPr>
            </w:pPr>
            <w:r w:rsidRPr="00462ACA">
              <w:rPr>
                <w:rFonts w:hint="eastAsia"/>
                <w:color w:val="000000"/>
                <w:kern w:val="0"/>
                <w:sz w:val="20"/>
                <w:szCs w:val="20"/>
              </w:rPr>
              <w:t>协助有关部门协调推动本市相关重大文化创意产业项目建设。促进所监管文化企事业单位与中央及其他省区市重大文化项目的合作。</w:t>
            </w:r>
          </w:p>
        </w:tc>
      </w:tr>
      <w:tr w:rsidR="00BB65E4" w14:paraId="5E26DB98" w14:textId="77777777">
        <w:trPr>
          <w:trHeight w:val="567"/>
          <w:jc w:val="center"/>
        </w:trPr>
        <w:tc>
          <w:tcPr>
            <w:tcW w:w="797" w:type="dxa"/>
            <w:vMerge/>
            <w:tcBorders>
              <w:left w:val="single" w:sz="4" w:space="0" w:color="auto"/>
              <w:right w:val="single" w:sz="4" w:space="0" w:color="auto"/>
            </w:tcBorders>
            <w:vAlign w:val="center"/>
          </w:tcPr>
          <w:p w14:paraId="67AB19D3" w14:textId="77777777" w:rsidR="00BB65E4" w:rsidRPr="00462ACA" w:rsidRDefault="00BB65E4">
            <w:pPr>
              <w:adjustRightInd w:val="0"/>
              <w:snapToGrid w:val="0"/>
              <w:jc w:val="center"/>
              <w:rPr>
                <w:color w:val="000000"/>
                <w:kern w:val="0"/>
                <w:sz w:val="20"/>
                <w:szCs w:val="20"/>
              </w:rPr>
            </w:pPr>
          </w:p>
        </w:tc>
        <w:tc>
          <w:tcPr>
            <w:tcW w:w="1721" w:type="dxa"/>
            <w:tcBorders>
              <w:top w:val="single" w:sz="4" w:space="0" w:color="auto"/>
              <w:left w:val="single" w:sz="4" w:space="0" w:color="auto"/>
              <w:bottom w:val="single" w:sz="4" w:space="0" w:color="auto"/>
              <w:right w:val="single" w:sz="4" w:space="0" w:color="auto"/>
            </w:tcBorders>
            <w:vAlign w:val="center"/>
          </w:tcPr>
          <w:p w14:paraId="2A0AA59F" w14:textId="77777777" w:rsidR="00BB65E4" w:rsidRPr="00462ACA" w:rsidRDefault="00000000">
            <w:pPr>
              <w:adjustRightInd w:val="0"/>
              <w:snapToGrid w:val="0"/>
              <w:jc w:val="center"/>
              <w:rPr>
                <w:color w:val="000000"/>
                <w:kern w:val="0"/>
                <w:sz w:val="20"/>
                <w:szCs w:val="20"/>
              </w:rPr>
            </w:pPr>
            <w:r w:rsidRPr="00462ACA">
              <w:rPr>
                <w:rFonts w:hint="eastAsia"/>
                <w:color w:val="000000"/>
                <w:kern w:val="0"/>
                <w:sz w:val="20"/>
                <w:szCs w:val="20"/>
              </w:rPr>
              <w:t>对外交流处</w:t>
            </w:r>
          </w:p>
        </w:tc>
        <w:tc>
          <w:tcPr>
            <w:tcW w:w="6004" w:type="dxa"/>
            <w:tcBorders>
              <w:top w:val="single" w:sz="4" w:space="0" w:color="auto"/>
              <w:left w:val="single" w:sz="4" w:space="0" w:color="auto"/>
              <w:bottom w:val="single" w:sz="4" w:space="0" w:color="auto"/>
              <w:right w:val="single" w:sz="4" w:space="0" w:color="auto"/>
            </w:tcBorders>
            <w:vAlign w:val="center"/>
          </w:tcPr>
          <w:p w14:paraId="758082CD" w14:textId="77777777" w:rsidR="00BB65E4" w:rsidRPr="00462ACA" w:rsidRDefault="00000000">
            <w:pPr>
              <w:adjustRightInd w:val="0"/>
              <w:snapToGrid w:val="0"/>
              <w:rPr>
                <w:color w:val="000000"/>
                <w:kern w:val="0"/>
                <w:sz w:val="20"/>
                <w:szCs w:val="20"/>
              </w:rPr>
            </w:pPr>
            <w:r w:rsidRPr="00462ACA">
              <w:rPr>
                <w:rFonts w:hint="eastAsia"/>
                <w:color w:val="000000"/>
                <w:kern w:val="0"/>
                <w:sz w:val="20"/>
                <w:szCs w:val="20"/>
              </w:rPr>
              <w:t>负责组织所监管文化企事业单位开拓国际市场，推进文化产品和服务出口。负责单位及所属单位的外事工作。</w:t>
            </w:r>
          </w:p>
        </w:tc>
      </w:tr>
      <w:tr w:rsidR="00BB65E4" w14:paraId="17AD3B7E" w14:textId="77777777">
        <w:trPr>
          <w:trHeight w:val="567"/>
          <w:jc w:val="center"/>
        </w:trPr>
        <w:tc>
          <w:tcPr>
            <w:tcW w:w="797" w:type="dxa"/>
            <w:vMerge/>
            <w:tcBorders>
              <w:left w:val="single" w:sz="4" w:space="0" w:color="auto"/>
              <w:bottom w:val="single" w:sz="4" w:space="0" w:color="auto"/>
              <w:right w:val="single" w:sz="4" w:space="0" w:color="auto"/>
            </w:tcBorders>
            <w:vAlign w:val="center"/>
          </w:tcPr>
          <w:p w14:paraId="13C3506E" w14:textId="77777777" w:rsidR="00BB65E4" w:rsidRPr="00462ACA" w:rsidRDefault="00BB65E4">
            <w:pPr>
              <w:adjustRightInd w:val="0"/>
              <w:snapToGrid w:val="0"/>
              <w:jc w:val="center"/>
              <w:rPr>
                <w:color w:val="000000"/>
                <w:kern w:val="0"/>
                <w:sz w:val="20"/>
                <w:szCs w:val="20"/>
              </w:rPr>
            </w:pPr>
          </w:p>
        </w:tc>
        <w:tc>
          <w:tcPr>
            <w:tcW w:w="1721" w:type="dxa"/>
            <w:tcBorders>
              <w:top w:val="single" w:sz="4" w:space="0" w:color="auto"/>
              <w:left w:val="single" w:sz="4" w:space="0" w:color="auto"/>
              <w:bottom w:val="single" w:sz="4" w:space="0" w:color="auto"/>
              <w:right w:val="single" w:sz="4" w:space="0" w:color="auto"/>
            </w:tcBorders>
            <w:vAlign w:val="center"/>
          </w:tcPr>
          <w:p w14:paraId="46F14941" w14:textId="77777777" w:rsidR="00BB65E4" w:rsidRPr="00462ACA" w:rsidRDefault="00000000">
            <w:pPr>
              <w:adjustRightInd w:val="0"/>
              <w:snapToGrid w:val="0"/>
              <w:jc w:val="center"/>
              <w:rPr>
                <w:color w:val="000000"/>
                <w:kern w:val="0"/>
                <w:sz w:val="20"/>
                <w:szCs w:val="20"/>
              </w:rPr>
            </w:pPr>
            <w:r w:rsidRPr="00462ACA">
              <w:rPr>
                <w:rFonts w:hint="eastAsia"/>
                <w:color w:val="000000"/>
                <w:kern w:val="0"/>
                <w:sz w:val="20"/>
                <w:szCs w:val="20"/>
              </w:rPr>
              <w:t>人事处</w:t>
            </w:r>
          </w:p>
        </w:tc>
        <w:tc>
          <w:tcPr>
            <w:tcW w:w="6004" w:type="dxa"/>
            <w:tcBorders>
              <w:top w:val="single" w:sz="4" w:space="0" w:color="auto"/>
              <w:left w:val="single" w:sz="4" w:space="0" w:color="auto"/>
              <w:bottom w:val="single" w:sz="4" w:space="0" w:color="auto"/>
              <w:right w:val="single" w:sz="4" w:space="0" w:color="auto"/>
            </w:tcBorders>
            <w:vAlign w:val="center"/>
          </w:tcPr>
          <w:p w14:paraId="31940C6B" w14:textId="77777777" w:rsidR="00BB65E4" w:rsidRPr="00462ACA" w:rsidRDefault="00000000">
            <w:pPr>
              <w:adjustRightInd w:val="0"/>
              <w:snapToGrid w:val="0"/>
              <w:rPr>
                <w:color w:val="000000"/>
                <w:kern w:val="0"/>
                <w:sz w:val="20"/>
                <w:szCs w:val="20"/>
              </w:rPr>
            </w:pPr>
            <w:r w:rsidRPr="00462ACA">
              <w:rPr>
                <w:rFonts w:hint="eastAsia"/>
                <w:color w:val="000000"/>
                <w:kern w:val="0"/>
                <w:sz w:val="20"/>
                <w:szCs w:val="20"/>
              </w:rPr>
              <w:t>负责单位及所属单位的人事、机构编制、队伍建设等工作。协助做好文化创意人才相关工作。</w:t>
            </w:r>
          </w:p>
        </w:tc>
      </w:tr>
      <w:tr w:rsidR="00BB65E4" w14:paraId="0BE0424E" w14:textId="77777777">
        <w:trPr>
          <w:trHeight w:val="567"/>
          <w:jc w:val="center"/>
        </w:trPr>
        <w:tc>
          <w:tcPr>
            <w:tcW w:w="797" w:type="dxa"/>
            <w:vMerge w:val="restart"/>
            <w:tcBorders>
              <w:top w:val="single" w:sz="4" w:space="0" w:color="auto"/>
              <w:left w:val="single" w:sz="4" w:space="0" w:color="auto"/>
              <w:bottom w:val="single" w:sz="4" w:space="0" w:color="auto"/>
              <w:right w:val="single" w:sz="4" w:space="0" w:color="auto"/>
            </w:tcBorders>
            <w:vAlign w:val="center"/>
          </w:tcPr>
          <w:p w14:paraId="6BD00359" w14:textId="77777777" w:rsidR="00BB65E4" w:rsidRPr="00462ACA" w:rsidRDefault="00000000">
            <w:pPr>
              <w:adjustRightInd w:val="0"/>
              <w:snapToGrid w:val="0"/>
              <w:jc w:val="center"/>
              <w:rPr>
                <w:color w:val="000000"/>
                <w:kern w:val="0"/>
                <w:sz w:val="20"/>
                <w:szCs w:val="20"/>
              </w:rPr>
            </w:pPr>
            <w:r w:rsidRPr="00462ACA">
              <w:rPr>
                <w:rFonts w:hint="eastAsia"/>
                <w:color w:val="000000"/>
                <w:kern w:val="0"/>
                <w:sz w:val="20"/>
                <w:szCs w:val="20"/>
              </w:rPr>
              <w:t>所属机构</w:t>
            </w:r>
          </w:p>
        </w:tc>
        <w:tc>
          <w:tcPr>
            <w:tcW w:w="1721" w:type="dxa"/>
            <w:tcBorders>
              <w:top w:val="single" w:sz="4" w:space="0" w:color="auto"/>
              <w:left w:val="single" w:sz="4" w:space="0" w:color="auto"/>
              <w:bottom w:val="single" w:sz="4" w:space="0" w:color="auto"/>
              <w:right w:val="single" w:sz="4" w:space="0" w:color="auto"/>
            </w:tcBorders>
            <w:vAlign w:val="center"/>
          </w:tcPr>
          <w:p w14:paraId="261D5E7A" w14:textId="77777777" w:rsidR="00BB65E4" w:rsidRPr="00462ACA" w:rsidRDefault="00000000">
            <w:pPr>
              <w:adjustRightInd w:val="0"/>
              <w:snapToGrid w:val="0"/>
              <w:jc w:val="center"/>
              <w:rPr>
                <w:color w:val="000000"/>
                <w:kern w:val="0"/>
                <w:sz w:val="20"/>
                <w:szCs w:val="20"/>
              </w:rPr>
            </w:pPr>
            <w:r w:rsidRPr="00462ACA">
              <w:rPr>
                <w:rFonts w:hint="eastAsia"/>
                <w:color w:val="000000"/>
                <w:kern w:val="0"/>
                <w:sz w:val="20"/>
                <w:szCs w:val="20"/>
              </w:rPr>
              <w:t>北京市文化产业</w:t>
            </w:r>
          </w:p>
          <w:p w14:paraId="4FBE2C96" w14:textId="77777777" w:rsidR="00BB65E4" w:rsidRPr="00462ACA" w:rsidRDefault="00000000">
            <w:pPr>
              <w:adjustRightInd w:val="0"/>
              <w:snapToGrid w:val="0"/>
              <w:jc w:val="center"/>
              <w:rPr>
                <w:color w:val="000000"/>
                <w:kern w:val="0"/>
                <w:sz w:val="20"/>
                <w:szCs w:val="20"/>
              </w:rPr>
            </w:pPr>
            <w:r w:rsidRPr="00462ACA">
              <w:rPr>
                <w:rFonts w:hint="eastAsia"/>
                <w:color w:val="000000"/>
                <w:kern w:val="0"/>
                <w:sz w:val="20"/>
                <w:szCs w:val="20"/>
              </w:rPr>
              <w:t>促进中心</w:t>
            </w:r>
          </w:p>
        </w:tc>
        <w:tc>
          <w:tcPr>
            <w:tcW w:w="6004" w:type="dxa"/>
            <w:tcBorders>
              <w:top w:val="single" w:sz="4" w:space="0" w:color="auto"/>
              <w:left w:val="single" w:sz="4" w:space="0" w:color="auto"/>
              <w:bottom w:val="single" w:sz="4" w:space="0" w:color="auto"/>
              <w:right w:val="single" w:sz="4" w:space="0" w:color="auto"/>
            </w:tcBorders>
            <w:vAlign w:val="center"/>
          </w:tcPr>
          <w:p w14:paraId="4DC14E28" w14:textId="77777777" w:rsidR="00BB65E4" w:rsidRPr="00462ACA" w:rsidRDefault="00000000">
            <w:pPr>
              <w:adjustRightInd w:val="0"/>
              <w:snapToGrid w:val="0"/>
              <w:rPr>
                <w:color w:val="000000"/>
                <w:kern w:val="0"/>
                <w:sz w:val="20"/>
                <w:szCs w:val="20"/>
                <w:highlight w:val="yellow"/>
              </w:rPr>
            </w:pPr>
            <w:r w:rsidRPr="00462ACA">
              <w:rPr>
                <w:rFonts w:hint="eastAsia"/>
                <w:color w:val="000000"/>
                <w:kern w:val="0"/>
                <w:sz w:val="20"/>
                <w:szCs w:val="20"/>
              </w:rPr>
              <w:t>主要承担促进本市文化产业高质量发展的辅助性工作。</w:t>
            </w:r>
          </w:p>
        </w:tc>
      </w:tr>
      <w:tr w:rsidR="00BB65E4" w14:paraId="5BC82C11" w14:textId="77777777">
        <w:trPr>
          <w:trHeight w:val="567"/>
          <w:jc w:val="center"/>
        </w:trPr>
        <w:tc>
          <w:tcPr>
            <w:tcW w:w="797" w:type="dxa"/>
            <w:vMerge/>
            <w:tcBorders>
              <w:top w:val="single" w:sz="4" w:space="0" w:color="auto"/>
              <w:left w:val="single" w:sz="4" w:space="0" w:color="auto"/>
              <w:bottom w:val="single" w:sz="4" w:space="0" w:color="auto"/>
              <w:right w:val="single" w:sz="4" w:space="0" w:color="auto"/>
            </w:tcBorders>
            <w:vAlign w:val="center"/>
          </w:tcPr>
          <w:p w14:paraId="355C61C9" w14:textId="77777777" w:rsidR="00BB65E4" w:rsidRPr="00462ACA" w:rsidRDefault="00BB65E4">
            <w:pPr>
              <w:adjustRightInd w:val="0"/>
              <w:snapToGrid w:val="0"/>
              <w:jc w:val="center"/>
              <w:rPr>
                <w:color w:val="000000"/>
                <w:kern w:val="0"/>
                <w:sz w:val="20"/>
                <w:szCs w:val="20"/>
              </w:rPr>
            </w:pPr>
          </w:p>
        </w:tc>
        <w:tc>
          <w:tcPr>
            <w:tcW w:w="1721" w:type="dxa"/>
            <w:tcBorders>
              <w:top w:val="single" w:sz="4" w:space="0" w:color="auto"/>
              <w:left w:val="single" w:sz="4" w:space="0" w:color="auto"/>
              <w:bottom w:val="single" w:sz="4" w:space="0" w:color="auto"/>
              <w:right w:val="single" w:sz="4" w:space="0" w:color="auto"/>
            </w:tcBorders>
            <w:vAlign w:val="center"/>
          </w:tcPr>
          <w:p w14:paraId="34201F62" w14:textId="77777777" w:rsidR="00BB65E4" w:rsidRPr="00462ACA" w:rsidRDefault="00000000">
            <w:pPr>
              <w:adjustRightInd w:val="0"/>
              <w:snapToGrid w:val="0"/>
              <w:jc w:val="center"/>
              <w:rPr>
                <w:color w:val="000000"/>
                <w:kern w:val="0"/>
                <w:sz w:val="20"/>
                <w:szCs w:val="20"/>
              </w:rPr>
            </w:pPr>
            <w:r w:rsidRPr="00462ACA">
              <w:rPr>
                <w:rFonts w:hint="eastAsia"/>
                <w:color w:val="000000"/>
                <w:kern w:val="0"/>
                <w:sz w:val="20"/>
                <w:szCs w:val="20"/>
              </w:rPr>
              <w:t>北京市文艺院团</w:t>
            </w:r>
          </w:p>
          <w:p w14:paraId="4F60B164" w14:textId="77777777" w:rsidR="00BB65E4" w:rsidRPr="00462ACA" w:rsidRDefault="00000000">
            <w:pPr>
              <w:adjustRightInd w:val="0"/>
              <w:snapToGrid w:val="0"/>
              <w:jc w:val="center"/>
              <w:rPr>
                <w:color w:val="000000"/>
                <w:kern w:val="0"/>
                <w:sz w:val="20"/>
                <w:szCs w:val="20"/>
              </w:rPr>
            </w:pPr>
            <w:r w:rsidRPr="00462ACA">
              <w:rPr>
                <w:rFonts w:hint="eastAsia"/>
                <w:color w:val="000000"/>
                <w:kern w:val="0"/>
                <w:sz w:val="20"/>
                <w:szCs w:val="20"/>
              </w:rPr>
              <w:t>服务中心</w:t>
            </w:r>
          </w:p>
        </w:tc>
        <w:tc>
          <w:tcPr>
            <w:tcW w:w="6004" w:type="dxa"/>
            <w:tcBorders>
              <w:top w:val="single" w:sz="4" w:space="0" w:color="auto"/>
              <w:left w:val="single" w:sz="4" w:space="0" w:color="auto"/>
              <w:bottom w:val="single" w:sz="4" w:space="0" w:color="auto"/>
              <w:right w:val="single" w:sz="4" w:space="0" w:color="auto"/>
            </w:tcBorders>
            <w:vAlign w:val="center"/>
          </w:tcPr>
          <w:p w14:paraId="4B822B69" w14:textId="77777777" w:rsidR="00BB65E4" w:rsidRPr="00462ACA" w:rsidRDefault="00000000">
            <w:pPr>
              <w:adjustRightInd w:val="0"/>
              <w:snapToGrid w:val="0"/>
              <w:rPr>
                <w:color w:val="000000"/>
                <w:kern w:val="0"/>
                <w:sz w:val="20"/>
                <w:szCs w:val="20"/>
                <w:highlight w:val="yellow"/>
              </w:rPr>
            </w:pPr>
            <w:r w:rsidRPr="00462ACA">
              <w:rPr>
                <w:rFonts w:hint="eastAsia"/>
                <w:color w:val="000000"/>
                <w:kern w:val="0"/>
                <w:sz w:val="20"/>
                <w:szCs w:val="20"/>
              </w:rPr>
              <w:t>为市属文化艺术院团发展提供服务；承担市属相关文化艺术院团离退休人员的服务工作；承担市属相关现已转企改制文化艺术</w:t>
            </w:r>
            <w:proofErr w:type="gramStart"/>
            <w:r w:rsidRPr="00462ACA">
              <w:rPr>
                <w:rFonts w:hint="eastAsia"/>
                <w:color w:val="000000"/>
                <w:kern w:val="0"/>
                <w:sz w:val="20"/>
                <w:szCs w:val="20"/>
              </w:rPr>
              <w:t>院团转企改制</w:t>
            </w:r>
            <w:proofErr w:type="gramEnd"/>
            <w:r w:rsidRPr="00462ACA">
              <w:rPr>
                <w:rFonts w:hint="eastAsia"/>
                <w:color w:val="000000"/>
                <w:kern w:val="0"/>
                <w:sz w:val="20"/>
                <w:szCs w:val="20"/>
              </w:rPr>
              <w:t>前离退休人员的服务工作。</w:t>
            </w:r>
          </w:p>
        </w:tc>
      </w:tr>
    </w:tbl>
    <w:p w14:paraId="294F689C" w14:textId="77777777" w:rsidR="00BB65E4" w:rsidRDefault="00BB65E4"/>
    <w:p w14:paraId="666CF9BE" w14:textId="77777777" w:rsidR="00BB65E4" w:rsidRPr="00462ACA" w:rsidRDefault="00000000">
      <w:pPr>
        <w:keepNext/>
        <w:keepLines/>
        <w:adjustRightInd w:val="0"/>
        <w:snapToGrid w:val="0"/>
        <w:spacing w:line="560" w:lineRule="exact"/>
        <w:ind w:firstLineChars="200" w:firstLine="640"/>
        <w:outlineLvl w:val="1"/>
        <w:rPr>
          <w:rFonts w:ascii="楷体_GB2312" w:eastAsia="楷体_GB2312" w:hAnsi="楷体_GB2312" w:cs="楷体_GB2312"/>
          <w:color w:val="000000"/>
          <w:sz w:val="32"/>
          <w:szCs w:val="32"/>
        </w:rPr>
      </w:pPr>
      <w:bookmarkStart w:id="4" w:name="_Toc12077"/>
      <w:r w:rsidRPr="00462ACA">
        <w:rPr>
          <w:rFonts w:ascii="楷体_GB2312" w:eastAsia="楷体_GB2312" w:hAnsi="楷体_GB2312" w:cs="楷体_GB2312" w:hint="eastAsia"/>
          <w:color w:val="000000"/>
          <w:sz w:val="32"/>
          <w:szCs w:val="32"/>
        </w:rPr>
        <w:t>（二）部门整体绩效目标设立情况</w:t>
      </w:r>
      <w:bookmarkEnd w:id="4"/>
    </w:p>
    <w:p w14:paraId="7DB5DC64" w14:textId="77777777" w:rsidR="00BB65E4" w:rsidRPr="00462ACA" w:rsidRDefault="00000000">
      <w:pPr>
        <w:adjustRightInd w:val="0"/>
        <w:snapToGrid w:val="0"/>
        <w:spacing w:line="560" w:lineRule="exact"/>
        <w:ind w:firstLineChars="200" w:firstLine="640"/>
        <w:rPr>
          <w:rFonts w:eastAsia="仿宋_GB2312"/>
          <w:color w:val="000000"/>
          <w:kern w:val="0"/>
          <w:sz w:val="32"/>
          <w:szCs w:val="32"/>
        </w:rPr>
      </w:pPr>
      <w:r w:rsidRPr="00462ACA">
        <w:rPr>
          <w:rFonts w:eastAsia="仿宋_GB2312" w:hint="eastAsia"/>
          <w:color w:val="000000"/>
          <w:kern w:val="0"/>
          <w:sz w:val="32"/>
          <w:szCs w:val="32"/>
        </w:rPr>
        <w:t>根据部门职责及相关工作规划，结合年度重点工作任务，</w:t>
      </w:r>
      <w:r w:rsidRPr="00462ACA">
        <w:rPr>
          <w:rFonts w:eastAsia="仿宋_GB2312"/>
          <w:color w:val="000000"/>
          <w:kern w:val="0"/>
          <w:sz w:val="32"/>
          <w:szCs w:val="32"/>
        </w:rPr>
        <w:t>2022</w:t>
      </w:r>
      <w:r w:rsidRPr="00462ACA">
        <w:rPr>
          <w:rFonts w:eastAsia="仿宋_GB2312"/>
          <w:color w:val="000000"/>
          <w:kern w:val="0"/>
          <w:sz w:val="32"/>
          <w:szCs w:val="32"/>
        </w:rPr>
        <w:t>年市</w:t>
      </w:r>
      <w:proofErr w:type="gramStart"/>
      <w:r w:rsidRPr="00462ACA">
        <w:rPr>
          <w:rFonts w:eastAsia="仿宋_GB2312"/>
          <w:color w:val="000000"/>
          <w:kern w:val="0"/>
          <w:sz w:val="32"/>
          <w:szCs w:val="32"/>
        </w:rPr>
        <w:t>文资中心</w:t>
      </w:r>
      <w:proofErr w:type="gramEnd"/>
      <w:r w:rsidRPr="00462ACA">
        <w:rPr>
          <w:rFonts w:eastAsia="仿宋_GB2312"/>
          <w:color w:val="000000"/>
          <w:kern w:val="0"/>
          <w:sz w:val="32"/>
          <w:szCs w:val="32"/>
        </w:rPr>
        <w:t>主要目标为：依照相关法律法规履行市属文化企业和实行企业化管理的文化事业单位出资人职责。市</w:t>
      </w:r>
      <w:proofErr w:type="gramStart"/>
      <w:r w:rsidRPr="00462ACA">
        <w:rPr>
          <w:rFonts w:eastAsia="仿宋_GB2312"/>
          <w:color w:val="000000"/>
          <w:kern w:val="0"/>
          <w:sz w:val="32"/>
          <w:szCs w:val="32"/>
        </w:rPr>
        <w:t>文资中心</w:t>
      </w:r>
      <w:proofErr w:type="gramEnd"/>
      <w:r w:rsidRPr="00462ACA">
        <w:rPr>
          <w:rFonts w:eastAsia="仿宋_GB2312"/>
          <w:color w:val="000000"/>
          <w:kern w:val="0"/>
          <w:sz w:val="32"/>
          <w:szCs w:val="32"/>
        </w:rPr>
        <w:t>从所出资企业综合考评，上市融资、管理基金和专项资金管理，监管所出资企业改革发展，所出资企业产权管理，产业规划与课题研究等方面制定了部门整体支出年度绩效指标。</w:t>
      </w:r>
    </w:p>
    <w:p w14:paraId="44D4D786" w14:textId="77777777" w:rsidR="00BB65E4" w:rsidRPr="00462ACA" w:rsidRDefault="00000000">
      <w:pPr>
        <w:adjustRightInd w:val="0"/>
        <w:snapToGrid w:val="0"/>
        <w:spacing w:line="560" w:lineRule="exact"/>
        <w:ind w:firstLineChars="200" w:firstLine="640"/>
        <w:rPr>
          <w:rFonts w:eastAsia="仿宋_GB2312"/>
          <w:color w:val="000000"/>
          <w:kern w:val="0"/>
          <w:sz w:val="32"/>
          <w:szCs w:val="32"/>
        </w:rPr>
      </w:pPr>
      <w:r w:rsidRPr="00462ACA">
        <w:rPr>
          <w:rFonts w:eastAsia="仿宋_GB2312"/>
          <w:color w:val="000000"/>
          <w:kern w:val="0"/>
          <w:sz w:val="32"/>
          <w:szCs w:val="32"/>
        </w:rPr>
        <w:t>1.</w:t>
      </w:r>
      <w:r w:rsidRPr="00462ACA">
        <w:rPr>
          <w:rFonts w:eastAsia="仿宋_GB2312"/>
          <w:color w:val="000000"/>
          <w:kern w:val="0"/>
          <w:sz w:val="32"/>
          <w:szCs w:val="32"/>
        </w:rPr>
        <w:t>所出资企业综合考评。负责建立绩效考核评价体系，对所监管文化企事业单位的经营业绩进行综合考核。协助或负责对所监管文化企事业单位的负责人进行年度和任期绩</w:t>
      </w:r>
      <w:r w:rsidRPr="00462ACA">
        <w:rPr>
          <w:rFonts w:eastAsia="仿宋_GB2312"/>
          <w:color w:val="000000"/>
          <w:kern w:val="0"/>
          <w:sz w:val="32"/>
          <w:szCs w:val="32"/>
        </w:rPr>
        <w:lastRenderedPageBreak/>
        <w:t>效考核。</w:t>
      </w:r>
    </w:p>
    <w:p w14:paraId="345CF870" w14:textId="77777777" w:rsidR="00BB65E4" w:rsidRPr="00462ACA" w:rsidRDefault="00000000">
      <w:pPr>
        <w:adjustRightInd w:val="0"/>
        <w:snapToGrid w:val="0"/>
        <w:spacing w:line="560" w:lineRule="exact"/>
        <w:ind w:firstLineChars="200" w:firstLine="640"/>
        <w:rPr>
          <w:rFonts w:eastAsia="仿宋_GB2312"/>
          <w:color w:val="000000"/>
          <w:kern w:val="0"/>
          <w:sz w:val="32"/>
          <w:szCs w:val="32"/>
        </w:rPr>
      </w:pPr>
      <w:r w:rsidRPr="00462ACA">
        <w:rPr>
          <w:rFonts w:eastAsia="仿宋_GB2312"/>
          <w:color w:val="000000"/>
          <w:kern w:val="0"/>
          <w:sz w:val="32"/>
          <w:szCs w:val="32"/>
        </w:rPr>
        <w:t>2.</w:t>
      </w:r>
      <w:r w:rsidRPr="00462ACA">
        <w:rPr>
          <w:rFonts w:eastAsia="仿宋_GB2312"/>
          <w:color w:val="000000"/>
          <w:kern w:val="0"/>
          <w:sz w:val="32"/>
          <w:szCs w:val="32"/>
        </w:rPr>
        <w:t>上市融资、管理基金和专项资金管理。引导所监管文化企事业单位面向资本市场融资，促进文化及相关产业和资本市场对接。指导设立和管理文化发展、创业投资引导、担保等基金。</w:t>
      </w:r>
    </w:p>
    <w:p w14:paraId="6DB3A279" w14:textId="77777777" w:rsidR="00BB65E4" w:rsidRPr="00462ACA" w:rsidRDefault="00000000">
      <w:pPr>
        <w:adjustRightInd w:val="0"/>
        <w:snapToGrid w:val="0"/>
        <w:spacing w:line="560" w:lineRule="exact"/>
        <w:ind w:firstLineChars="200" w:firstLine="640"/>
        <w:rPr>
          <w:rFonts w:eastAsia="仿宋_GB2312"/>
          <w:color w:val="000000"/>
          <w:kern w:val="0"/>
          <w:sz w:val="32"/>
          <w:szCs w:val="32"/>
        </w:rPr>
      </w:pPr>
      <w:r w:rsidRPr="00462ACA">
        <w:rPr>
          <w:rFonts w:eastAsia="仿宋_GB2312"/>
          <w:color w:val="000000"/>
          <w:kern w:val="0"/>
          <w:sz w:val="32"/>
          <w:szCs w:val="32"/>
        </w:rPr>
        <w:t>3.</w:t>
      </w:r>
      <w:r w:rsidRPr="00462ACA">
        <w:rPr>
          <w:rFonts w:eastAsia="仿宋_GB2312"/>
          <w:color w:val="000000"/>
          <w:kern w:val="0"/>
          <w:sz w:val="32"/>
          <w:szCs w:val="32"/>
        </w:rPr>
        <w:t>监管所出资企业改革发展。指导所监管文化企事业单位改革。推进所监管文化企业股份制改造、上市、重组、合资，建立现代企业制度，完善法人治理结构。推进所监管文化</w:t>
      </w:r>
      <w:proofErr w:type="gramStart"/>
      <w:r w:rsidRPr="00462ACA">
        <w:rPr>
          <w:rFonts w:eastAsia="仿宋_GB2312"/>
          <w:color w:val="000000"/>
          <w:kern w:val="0"/>
          <w:sz w:val="32"/>
          <w:szCs w:val="32"/>
        </w:rPr>
        <w:t>事业单位转企改制</w:t>
      </w:r>
      <w:proofErr w:type="gramEnd"/>
      <w:r w:rsidRPr="00462ACA">
        <w:rPr>
          <w:rFonts w:eastAsia="仿宋_GB2312"/>
          <w:color w:val="000000"/>
          <w:kern w:val="0"/>
          <w:sz w:val="32"/>
          <w:szCs w:val="32"/>
        </w:rPr>
        <w:t>。</w:t>
      </w:r>
    </w:p>
    <w:p w14:paraId="1F6CE83B" w14:textId="77777777" w:rsidR="00BB65E4" w:rsidRPr="00462ACA" w:rsidRDefault="00000000">
      <w:pPr>
        <w:adjustRightInd w:val="0"/>
        <w:snapToGrid w:val="0"/>
        <w:spacing w:line="560" w:lineRule="exact"/>
        <w:ind w:firstLineChars="200" w:firstLine="640"/>
        <w:rPr>
          <w:rFonts w:eastAsia="仿宋_GB2312"/>
          <w:color w:val="000000"/>
          <w:kern w:val="0"/>
          <w:sz w:val="32"/>
          <w:szCs w:val="32"/>
        </w:rPr>
      </w:pPr>
      <w:r w:rsidRPr="00462ACA">
        <w:rPr>
          <w:rFonts w:eastAsia="仿宋_GB2312"/>
          <w:color w:val="000000"/>
          <w:kern w:val="0"/>
          <w:sz w:val="32"/>
          <w:szCs w:val="32"/>
        </w:rPr>
        <w:t>4.</w:t>
      </w:r>
      <w:r w:rsidRPr="00462ACA">
        <w:rPr>
          <w:rFonts w:eastAsia="仿宋_GB2312"/>
          <w:color w:val="000000"/>
          <w:kern w:val="0"/>
          <w:sz w:val="32"/>
          <w:szCs w:val="32"/>
        </w:rPr>
        <w:t>所出资企业产权管理。所监管文化企事业单位国有资产产权界定、登记、划转、处置及产权纠纷调处等工作。负责所监管文化企事业单位资产评估项目的核准和备案工作。审核所监管文化企业资本金变动、股权转让及重大融资方案。</w:t>
      </w:r>
    </w:p>
    <w:p w14:paraId="3015E50B" w14:textId="77777777" w:rsidR="00BB65E4" w:rsidRPr="00462ACA" w:rsidRDefault="00000000">
      <w:pPr>
        <w:adjustRightInd w:val="0"/>
        <w:snapToGrid w:val="0"/>
        <w:spacing w:line="560" w:lineRule="exact"/>
        <w:ind w:firstLineChars="200" w:firstLine="640"/>
        <w:rPr>
          <w:rFonts w:eastAsia="仿宋_GB2312"/>
          <w:color w:val="000000"/>
          <w:kern w:val="0"/>
          <w:sz w:val="32"/>
          <w:szCs w:val="32"/>
        </w:rPr>
      </w:pPr>
      <w:r w:rsidRPr="00462ACA">
        <w:rPr>
          <w:rFonts w:eastAsia="仿宋_GB2312"/>
          <w:color w:val="000000"/>
          <w:kern w:val="0"/>
          <w:sz w:val="32"/>
          <w:szCs w:val="32"/>
        </w:rPr>
        <w:t>5.</w:t>
      </w:r>
      <w:r w:rsidRPr="00462ACA">
        <w:rPr>
          <w:rFonts w:eastAsia="仿宋_GB2312"/>
          <w:color w:val="000000"/>
          <w:kern w:val="0"/>
          <w:sz w:val="32"/>
          <w:szCs w:val="32"/>
        </w:rPr>
        <w:t>产业规划与课题研究。参与起草本市相关地方性法规草案、政府规章草案。拟订所监管文化企事业单位国有资产管理的相关制度、措施并组织实施。研究所监管文化企事业单位改革发展中的有关法律问题。指导所监管文化企事业单位法律顾问工作。</w:t>
      </w:r>
    </w:p>
    <w:p w14:paraId="5300A705" w14:textId="77777777" w:rsidR="00BB65E4" w:rsidRPr="00462ACA" w:rsidRDefault="00000000">
      <w:pPr>
        <w:adjustRightInd w:val="0"/>
        <w:snapToGrid w:val="0"/>
        <w:spacing w:line="560" w:lineRule="exact"/>
        <w:ind w:firstLineChars="200" w:firstLine="640"/>
        <w:outlineLvl w:val="0"/>
        <w:rPr>
          <w:rFonts w:eastAsia="黑体"/>
          <w:color w:val="000000"/>
          <w:kern w:val="0"/>
          <w:sz w:val="32"/>
          <w:szCs w:val="32"/>
        </w:rPr>
      </w:pPr>
      <w:bookmarkStart w:id="5" w:name="_Toc20398"/>
      <w:r w:rsidRPr="00462ACA">
        <w:rPr>
          <w:rFonts w:eastAsia="黑体" w:hint="eastAsia"/>
          <w:color w:val="000000"/>
          <w:kern w:val="0"/>
          <w:sz w:val="32"/>
          <w:szCs w:val="32"/>
        </w:rPr>
        <w:t>二</w:t>
      </w:r>
      <w:r w:rsidRPr="00462ACA">
        <w:rPr>
          <w:rFonts w:eastAsia="黑体"/>
          <w:color w:val="000000"/>
          <w:kern w:val="0"/>
          <w:sz w:val="32"/>
          <w:szCs w:val="32"/>
        </w:rPr>
        <w:t>、</w:t>
      </w:r>
      <w:r w:rsidRPr="00462ACA">
        <w:rPr>
          <w:rFonts w:eastAsia="黑体" w:hint="eastAsia"/>
          <w:color w:val="000000"/>
          <w:kern w:val="0"/>
          <w:sz w:val="32"/>
          <w:szCs w:val="32"/>
        </w:rPr>
        <w:t>当年</w:t>
      </w:r>
      <w:r w:rsidRPr="00462ACA">
        <w:rPr>
          <w:rFonts w:eastAsia="黑体"/>
          <w:color w:val="000000"/>
          <w:kern w:val="0"/>
          <w:sz w:val="32"/>
          <w:szCs w:val="32"/>
        </w:rPr>
        <w:t>预算执行情况</w:t>
      </w:r>
      <w:bookmarkEnd w:id="5"/>
    </w:p>
    <w:p w14:paraId="5B14445B" w14:textId="60851F3E" w:rsidR="00BB65E4" w:rsidRPr="00462ACA" w:rsidRDefault="00000000">
      <w:pPr>
        <w:adjustRightInd w:val="0"/>
        <w:snapToGrid w:val="0"/>
        <w:spacing w:line="560" w:lineRule="exact"/>
        <w:ind w:firstLineChars="200" w:firstLine="640"/>
        <w:rPr>
          <w:rFonts w:eastAsia="仿宋_GB2312"/>
          <w:color w:val="000000"/>
          <w:kern w:val="0"/>
          <w:sz w:val="32"/>
          <w:szCs w:val="32"/>
        </w:rPr>
      </w:pPr>
      <w:r w:rsidRPr="00462ACA">
        <w:rPr>
          <w:rFonts w:eastAsia="仿宋_GB2312"/>
          <w:color w:val="000000"/>
          <w:kern w:val="0"/>
          <w:sz w:val="32"/>
          <w:szCs w:val="32"/>
        </w:rPr>
        <w:t>2022</w:t>
      </w:r>
      <w:r w:rsidRPr="00462ACA">
        <w:rPr>
          <w:rFonts w:eastAsia="仿宋_GB2312"/>
          <w:color w:val="000000"/>
          <w:kern w:val="0"/>
          <w:sz w:val="32"/>
          <w:szCs w:val="32"/>
        </w:rPr>
        <w:t>年，市</w:t>
      </w:r>
      <w:proofErr w:type="gramStart"/>
      <w:r w:rsidRPr="00462ACA">
        <w:rPr>
          <w:rFonts w:eastAsia="仿宋_GB2312"/>
          <w:color w:val="000000"/>
          <w:kern w:val="0"/>
          <w:sz w:val="32"/>
          <w:szCs w:val="32"/>
        </w:rPr>
        <w:t>文资中心</w:t>
      </w:r>
      <w:proofErr w:type="gramEnd"/>
      <w:r w:rsidRPr="00462ACA">
        <w:rPr>
          <w:rFonts w:eastAsia="仿宋_GB2312"/>
          <w:color w:val="000000"/>
          <w:kern w:val="0"/>
          <w:sz w:val="32"/>
          <w:szCs w:val="32"/>
        </w:rPr>
        <w:t>全年财政拨款预算数</w:t>
      </w:r>
      <w:r w:rsidRPr="00462ACA">
        <w:rPr>
          <w:rFonts w:eastAsia="仿宋_GB2312"/>
          <w:color w:val="000000"/>
          <w:kern w:val="0"/>
          <w:sz w:val="32"/>
          <w:szCs w:val="32"/>
        </w:rPr>
        <w:t>121,905.9</w:t>
      </w:r>
      <w:r>
        <w:rPr>
          <w:rFonts w:eastAsia="仿宋_GB2312" w:hint="eastAsia"/>
          <w:color w:val="000000"/>
          <w:kern w:val="0"/>
          <w:sz w:val="32"/>
          <w:szCs w:val="32"/>
        </w:rPr>
        <w:t>8</w:t>
      </w:r>
      <w:r w:rsidRPr="00462ACA">
        <w:rPr>
          <w:rFonts w:eastAsia="仿宋_GB2312" w:hint="eastAsia"/>
          <w:color w:val="000000"/>
          <w:kern w:val="0"/>
          <w:sz w:val="32"/>
          <w:szCs w:val="32"/>
        </w:rPr>
        <w:t>万元，其中，基本支出预算数</w:t>
      </w:r>
      <w:r w:rsidRPr="00462ACA">
        <w:rPr>
          <w:rFonts w:eastAsia="仿宋_GB2312"/>
          <w:color w:val="000000"/>
          <w:kern w:val="0"/>
          <w:sz w:val="32"/>
          <w:szCs w:val="32"/>
        </w:rPr>
        <w:t>6,503.01</w:t>
      </w:r>
      <w:r w:rsidRPr="00462ACA">
        <w:rPr>
          <w:rFonts w:eastAsia="仿宋_GB2312"/>
          <w:color w:val="000000"/>
          <w:kern w:val="0"/>
          <w:sz w:val="32"/>
          <w:szCs w:val="32"/>
        </w:rPr>
        <w:t>万元，项目支出预算数</w:t>
      </w:r>
      <w:r w:rsidRPr="00462ACA">
        <w:rPr>
          <w:rFonts w:eastAsia="仿宋_GB2312"/>
          <w:color w:val="000000"/>
          <w:kern w:val="0"/>
          <w:sz w:val="32"/>
          <w:szCs w:val="32"/>
        </w:rPr>
        <w:t>115,402.97</w:t>
      </w:r>
      <w:r w:rsidRPr="00462ACA">
        <w:rPr>
          <w:rFonts w:eastAsia="仿宋_GB2312"/>
          <w:color w:val="000000"/>
          <w:kern w:val="0"/>
          <w:sz w:val="32"/>
          <w:szCs w:val="32"/>
        </w:rPr>
        <w:t>万元。截至</w:t>
      </w:r>
      <w:r w:rsidRPr="00462ACA">
        <w:rPr>
          <w:rFonts w:eastAsia="仿宋_GB2312"/>
          <w:color w:val="000000"/>
          <w:kern w:val="0"/>
          <w:sz w:val="32"/>
          <w:szCs w:val="32"/>
        </w:rPr>
        <w:t>2022</w:t>
      </w:r>
      <w:r w:rsidRPr="00462ACA">
        <w:rPr>
          <w:rFonts w:eastAsia="仿宋_GB2312"/>
          <w:color w:val="000000"/>
          <w:kern w:val="0"/>
          <w:sz w:val="32"/>
          <w:szCs w:val="32"/>
        </w:rPr>
        <w:t>年底，资金总体支出</w:t>
      </w:r>
      <w:r w:rsidRPr="00462ACA">
        <w:rPr>
          <w:rFonts w:eastAsia="仿宋_GB2312"/>
          <w:color w:val="000000"/>
          <w:kern w:val="0"/>
          <w:sz w:val="32"/>
          <w:szCs w:val="32"/>
        </w:rPr>
        <w:t>108,334.70</w:t>
      </w:r>
      <w:r w:rsidRPr="00462ACA">
        <w:rPr>
          <w:rFonts w:eastAsia="仿宋_GB2312"/>
          <w:color w:val="000000"/>
          <w:kern w:val="0"/>
          <w:sz w:val="32"/>
          <w:szCs w:val="32"/>
        </w:rPr>
        <w:t>万元，整体预算执行率为</w:t>
      </w:r>
      <w:r w:rsidRPr="00462ACA">
        <w:rPr>
          <w:rFonts w:eastAsia="仿宋_GB2312"/>
          <w:color w:val="000000"/>
          <w:kern w:val="0"/>
          <w:sz w:val="32"/>
          <w:szCs w:val="32"/>
        </w:rPr>
        <w:t>88.87%</w:t>
      </w:r>
      <w:r w:rsidRPr="00462ACA">
        <w:rPr>
          <w:rFonts w:eastAsia="仿宋_GB2312"/>
          <w:color w:val="000000"/>
          <w:kern w:val="0"/>
          <w:sz w:val="32"/>
          <w:szCs w:val="32"/>
        </w:rPr>
        <w:t>。其中，基本支出</w:t>
      </w:r>
      <w:r w:rsidRPr="00462ACA">
        <w:rPr>
          <w:rFonts w:eastAsia="仿宋_GB2312"/>
          <w:color w:val="000000"/>
          <w:kern w:val="0"/>
          <w:sz w:val="32"/>
          <w:szCs w:val="32"/>
        </w:rPr>
        <w:t>6,031.67</w:t>
      </w:r>
      <w:r w:rsidRPr="00462ACA">
        <w:rPr>
          <w:rFonts w:eastAsia="仿宋_GB2312"/>
          <w:color w:val="000000"/>
          <w:kern w:val="0"/>
          <w:sz w:val="32"/>
          <w:szCs w:val="32"/>
        </w:rPr>
        <w:t>万元，执行率为</w:t>
      </w:r>
      <w:r w:rsidRPr="00462ACA">
        <w:rPr>
          <w:rFonts w:eastAsia="仿宋_GB2312"/>
          <w:color w:val="000000"/>
          <w:kern w:val="0"/>
          <w:sz w:val="32"/>
          <w:szCs w:val="32"/>
        </w:rPr>
        <w:t>92.75%</w:t>
      </w:r>
      <w:r w:rsidRPr="00462ACA">
        <w:rPr>
          <w:rFonts w:eastAsia="仿宋_GB2312"/>
          <w:color w:val="000000"/>
          <w:kern w:val="0"/>
          <w:sz w:val="32"/>
          <w:szCs w:val="32"/>
        </w:rPr>
        <w:t>；项目支出</w:t>
      </w:r>
      <w:r w:rsidRPr="00462ACA">
        <w:rPr>
          <w:rFonts w:eastAsia="仿宋_GB2312"/>
          <w:color w:val="000000"/>
          <w:kern w:val="0"/>
          <w:sz w:val="32"/>
          <w:szCs w:val="32"/>
        </w:rPr>
        <w:t>102,303.03</w:t>
      </w:r>
      <w:r w:rsidRPr="00462ACA">
        <w:rPr>
          <w:rFonts w:eastAsia="仿宋_GB2312"/>
          <w:color w:val="000000"/>
          <w:kern w:val="0"/>
          <w:sz w:val="32"/>
          <w:szCs w:val="32"/>
        </w:rPr>
        <w:t>万元，执行率</w:t>
      </w:r>
      <w:r w:rsidRPr="00462ACA">
        <w:rPr>
          <w:rFonts w:eastAsia="仿宋_GB2312"/>
          <w:color w:val="000000"/>
          <w:kern w:val="0"/>
          <w:sz w:val="32"/>
          <w:szCs w:val="32"/>
        </w:rPr>
        <w:lastRenderedPageBreak/>
        <w:t>为</w:t>
      </w:r>
      <w:r w:rsidRPr="00462ACA">
        <w:rPr>
          <w:rFonts w:eastAsia="仿宋_GB2312"/>
          <w:color w:val="000000"/>
          <w:kern w:val="0"/>
          <w:sz w:val="32"/>
          <w:szCs w:val="32"/>
        </w:rPr>
        <w:t>88.65%</w:t>
      </w:r>
      <w:r w:rsidRPr="00462ACA">
        <w:rPr>
          <w:rFonts w:eastAsia="仿宋_GB2312"/>
          <w:color w:val="000000"/>
          <w:kern w:val="0"/>
          <w:sz w:val="32"/>
          <w:szCs w:val="32"/>
        </w:rPr>
        <w:t>。具体情况详见表</w:t>
      </w:r>
      <w:r w:rsidRPr="00462ACA">
        <w:rPr>
          <w:rFonts w:eastAsia="仿宋_GB2312"/>
          <w:color w:val="000000"/>
          <w:kern w:val="0"/>
          <w:sz w:val="32"/>
          <w:szCs w:val="32"/>
        </w:rPr>
        <w:t>3</w:t>
      </w:r>
      <w:r w:rsidRPr="00462ACA">
        <w:rPr>
          <w:rFonts w:eastAsia="仿宋_GB2312"/>
          <w:color w:val="000000"/>
          <w:kern w:val="0"/>
          <w:sz w:val="32"/>
          <w:szCs w:val="32"/>
        </w:rPr>
        <w:t>。</w:t>
      </w:r>
    </w:p>
    <w:p w14:paraId="338F3339" w14:textId="77777777" w:rsidR="00BB65E4" w:rsidRPr="00462ACA" w:rsidRDefault="00000000">
      <w:pPr>
        <w:adjustRightInd w:val="0"/>
        <w:snapToGrid w:val="0"/>
        <w:spacing w:line="560" w:lineRule="exact"/>
        <w:jc w:val="center"/>
        <w:rPr>
          <w:rFonts w:eastAsia="黑体"/>
          <w:color w:val="000000"/>
          <w:kern w:val="0"/>
          <w:sz w:val="28"/>
          <w:szCs w:val="28"/>
        </w:rPr>
      </w:pPr>
      <w:r w:rsidRPr="00462ACA">
        <w:rPr>
          <w:rFonts w:eastAsia="黑体" w:hint="eastAsia"/>
          <w:color w:val="000000"/>
          <w:kern w:val="0"/>
          <w:sz w:val="28"/>
          <w:szCs w:val="28"/>
        </w:rPr>
        <w:t>表</w:t>
      </w:r>
      <w:r w:rsidRPr="00462ACA">
        <w:rPr>
          <w:rFonts w:eastAsia="黑体"/>
          <w:color w:val="000000"/>
          <w:kern w:val="0"/>
          <w:sz w:val="28"/>
          <w:szCs w:val="28"/>
        </w:rPr>
        <w:t>3</w:t>
      </w:r>
      <w:r w:rsidRPr="00462ACA">
        <w:rPr>
          <w:rFonts w:eastAsia="黑体"/>
          <w:color w:val="000000"/>
          <w:kern w:val="0"/>
          <w:sz w:val="28"/>
          <w:szCs w:val="28"/>
        </w:rPr>
        <w:t>：</w:t>
      </w:r>
      <w:r w:rsidRPr="00462ACA">
        <w:rPr>
          <w:rFonts w:eastAsia="黑体"/>
          <w:color w:val="000000"/>
          <w:kern w:val="0"/>
          <w:sz w:val="28"/>
          <w:szCs w:val="28"/>
        </w:rPr>
        <w:t>2022</w:t>
      </w:r>
      <w:r w:rsidRPr="00462ACA">
        <w:rPr>
          <w:rFonts w:eastAsia="黑体"/>
          <w:color w:val="000000"/>
          <w:kern w:val="0"/>
          <w:sz w:val="28"/>
          <w:szCs w:val="28"/>
        </w:rPr>
        <w:t>年度市</w:t>
      </w:r>
      <w:proofErr w:type="gramStart"/>
      <w:r w:rsidRPr="00462ACA">
        <w:rPr>
          <w:rFonts w:eastAsia="黑体"/>
          <w:color w:val="000000"/>
          <w:kern w:val="0"/>
          <w:sz w:val="28"/>
          <w:szCs w:val="28"/>
        </w:rPr>
        <w:t>文资中心</w:t>
      </w:r>
      <w:proofErr w:type="gramEnd"/>
      <w:r w:rsidRPr="00462ACA">
        <w:rPr>
          <w:rFonts w:eastAsia="黑体"/>
          <w:color w:val="000000"/>
          <w:kern w:val="0"/>
          <w:sz w:val="28"/>
          <w:szCs w:val="28"/>
        </w:rPr>
        <w:t>预算执行情况</w:t>
      </w:r>
    </w:p>
    <w:tbl>
      <w:tblPr>
        <w:tblW w:w="5000" w:type="pct"/>
        <w:tblLayout w:type="fixed"/>
        <w:tblLook w:val="04A0" w:firstRow="1" w:lastRow="0" w:firstColumn="1" w:lastColumn="0" w:noHBand="0" w:noVBand="1"/>
      </w:tblPr>
      <w:tblGrid>
        <w:gridCol w:w="1705"/>
        <w:gridCol w:w="1705"/>
        <w:gridCol w:w="1704"/>
        <w:gridCol w:w="1704"/>
        <w:gridCol w:w="1704"/>
      </w:tblGrid>
      <w:tr w:rsidR="00BB65E4" w14:paraId="238AF37F" w14:textId="77777777">
        <w:trPr>
          <w:trHeight w:val="455"/>
          <w:tblHeader/>
        </w:trPr>
        <w:tc>
          <w:tcPr>
            <w:tcW w:w="1000" w:type="pct"/>
            <w:tcBorders>
              <w:top w:val="single" w:sz="4" w:space="0" w:color="000000"/>
              <w:left w:val="single" w:sz="4" w:space="0" w:color="000000"/>
              <w:bottom w:val="single" w:sz="4" w:space="0" w:color="000000"/>
              <w:right w:val="single" w:sz="4" w:space="0" w:color="000000"/>
            </w:tcBorders>
            <w:shd w:val="clear" w:color="auto" w:fill="D8D8D8" w:themeFill="background1" w:themeFillShade="D8"/>
            <w:noWrap/>
            <w:vAlign w:val="center"/>
          </w:tcPr>
          <w:p w14:paraId="17ACD538" w14:textId="77777777" w:rsidR="00BB65E4" w:rsidRPr="00462ACA" w:rsidRDefault="00000000">
            <w:pPr>
              <w:jc w:val="center"/>
              <w:rPr>
                <w:b/>
                <w:bCs/>
                <w:color w:val="000000"/>
                <w:sz w:val="20"/>
                <w:szCs w:val="20"/>
              </w:rPr>
            </w:pPr>
            <w:r w:rsidRPr="00462ACA">
              <w:rPr>
                <w:rFonts w:hint="eastAsia"/>
                <w:b/>
                <w:bCs/>
                <w:color w:val="000000"/>
                <w:sz w:val="20"/>
                <w:szCs w:val="20"/>
              </w:rPr>
              <w:t>单位</w:t>
            </w:r>
          </w:p>
        </w:tc>
        <w:tc>
          <w:tcPr>
            <w:tcW w:w="1000" w:type="pct"/>
            <w:tcBorders>
              <w:top w:val="single" w:sz="4" w:space="0" w:color="000000"/>
              <w:left w:val="single" w:sz="4" w:space="0" w:color="000000"/>
              <w:bottom w:val="single" w:sz="4" w:space="0" w:color="000000"/>
              <w:right w:val="single" w:sz="4" w:space="0" w:color="000000"/>
            </w:tcBorders>
            <w:shd w:val="clear" w:color="auto" w:fill="D8D8D8" w:themeFill="background1" w:themeFillShade="D8"/>
            <w:vAlign w:val="center"/>
          </w:tcPr>
          <w:p w14:paraId="5C7C9212" w14:textId="77777777" w:rsidR="00BB65E4" w:rsidRPr="00462ACA" w:rsidRDefault="00000000">
            <w:pPr>
              <w:widowControl/>
              <w:jc w:val="center"/>
              <w:textAlignment w:val="center"/>
              <w:rPr>
                <w:b/>
                <w:bCs/>
                <w:color w:val="000000"/>
                <w:sz w:val="20"/>
                <w:szCs w:val="20"/>
              </w:rPr>
            </w:pPr>
            <w:r w:rsidRPr="00462ACA">
              <w:rPr>
                <w:rFonts w:hint="eastAsia"/>
                <w:b/>
                <w:bCs/>
                <w:color w:val="000000"/>
                <w:sz w:val="20"/>
                <w:szCs w:val="20"/>
              </w:rPr>
              <w:t>功能分类</w:t>
            </w:r>
          </w:p>
        </w:tc>
        <w:tc>
          <w:tcPr>
            <w:tcW w:w="1000" w:type="pct"/>
            <w:tcBorders>
              <w:top w:val="single" w:sz="4" w:space="0" w:color="000000"/>
              <w:left w:val="single" w:sz="4" w:space="0" w:color="000000"/>
              <w:bottom w:val="single" w:sz="4" w:space="0" w:color="000000"/>
              <w:right w:val="single" w:sz="4" w:space="0" w:color="000000"/>
            </w:tcBorders>
            <w:shd w:val="clear" w:color="auto" w:fill="D8D8D8" w:themeFill="background1" w:themeFillShade="D8"/>
            <w:vAlign w:val="center"/>
          </w:tcPr>
          <w:p w14:paraId="31FC9661" w14:textId="77777777" w:rsidR="00BB65E4" w:rsidRPr="00462ACA" w:rsidRDefault="00000000">
            <w:pPr>
              <w:widowControl/>
              <w:jc w:val="center"/>
              <w:textAlignment w:val="center"/>
              <w:rPr>
                <w:b/>
                <w:bCs/>
                <w:color w:val="000000"/>
                <w:sz w:val="20"/>
                <w:szCs w:val="20"/>
              </w:rPr>
            </w:pPr>
            <w:r w:rsidRPr="00462ACA">
              <w:rPr>
                <w:rFonts w:hint="eastAsia"/>
                <w:b/>
                <w:bCs/>
                <w:color w:val="000000"/>
                <w:kern w:val="0"/>
                <w:sz w:val="20"/>
                <w:szCs w:val="20"/>
                <w:lang w:bidi="ar"/>
              </w:rPr>
              <w:t>预算数（万元）</w:t>
            </w:r>
          </w:p>
        </w:tc>
        <w:tc>
          <w:tcPr>
            <w:tcW w:w="1000" w:type="pct"/>
            <w:tcBorders>
              <w:top w:val="single" w:sz="4" w:space="0" w:color="000000"/>
              <w:left w:val="single" w:sz="4" w:space="0" w:color="000000"/>
              <w:bottom w:val="single" w:sz="4" w:space="0" w:color="000000"/>
              <w:right w:val="single" w:sz="4" w:space="0" w:color="000000"/>
            </w:tcBorders>
            <w:shd w:val="clear" w:color="auto" w:fill="D8D8D8" w:themeFill="background1" w:themeFillShade="D8"/>
            <w:vAlign w:val="center"/>
          </w:tcPr>
          <w:p w14:paraId="4221D8E9" w14:textId="77777777" w:rsidR="00BB65E4" w:rsidRPr="00462ACA" w:rsidRDefault="00000000">
            <w:pPr>
              <w:widowControl/>
              <w:jc w:val="center"/>
              <w:textAlignment w:val="center"/>
              <w:rPr>
                <w:b/>
                <w:bCs/>
                <w:color w:val="000000"/>
                <w:sz w:val="20"/>
                <w:szCs w:val="20"/>
              </w:rPr>
            </w:pPr>
            <w:r w:rsidRPr="00462ACA">
              <w:rPr>
                <w:rFonts w:hint="eastAsia"/>
                <w:b/>
                <w:bCs/>
                <w:color w:val="000000"/>
                <w:kern w:val="0"/>
                <w:sz w:val="20"/>
                <w:szCs w:val="20"/>
                <w:lang w:bidi="ar"/>
              </w:rPr>
              <w:t>执行数（万元）</w:t>
            </w:r>
          </w:p>
        </w:tc>
        <w:tc>
          <w:tcPr>
            <w:tcW w:w="1001" w:type="pct"/>
            <w:tcBorders>
              <w:top w:val="single" w:sz="4" w:space="0" w:color="000000"/>
              <w:left w:val="single" w:sz="4" w:space="0" w:color="000000"/>
              <w:bottom w:val="single" w:sz="4" w:space="0" w:color="000000"/>
              <w:right w:val="single" w:sz="4" w:space="0" w:color="000000"/>
            </w:tcBorders>
            <w:shd w:val="clear" w:color="auto" w:fill="D8D8D8" w:themeFill="background1" w:themeFillShade="D8"/>
            <w:vAlign w:val="center"/>
          </w:tcPr>
          <w:p w14:paraId="278B3C09" w14:textId="77777777" w:rsidR="00BB65E4" w:rsidRPr="00462ACA" w:rsidRDefault="00000000">
            <w:pPr>
              <w:widowControl/>
              <w:jc w:val="center"/>
              <w:textAlignment w:val="center"/>
              <w:rPr>
                <w:b/>
                <w:bCs/>
                <w:color w:val="000000"/>
                <w:sz w:val="20"/>
                <w:szCs w:val="20"/>
              </w:rPr>
            </w:pPr>
            <w:r w:rsidRPr="00462ACA">
              <w:rPr>
                <w:rFonts w:hint="eastAsia"/>
                <w:b/>
                <w:bCs/>
                <w:color w:val="000000"/>
                <w:kern w:val="0"/>
                <w:sz w:val="20"/>
                <w:szCs w:val="20"/>
                <w:lang w:bidi="ar"/>
              </w:rPr>
              <w:t>预算执行率</w:t>
            </w:r>
          </w:p>
        </w:tc>
      </w:tr>
      <w:tr w:rsidR="00BB65E4" w14:paraId="55EEC3EE" w14:textId="77777777">
        <w:trPr>
          <w:trHeight w:val="288"/>
        </w:trPr>
        <w:tc>
          <w:tcPr>
            <w:tcW w:w="1000"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AC1AE4" w14:textId="77777777" w:rsidR="00BB65E4" w:rsidRPr="00462ACA" w:rsidRDefault="00000000">
            <w:pPr>
              <w:widowControl/>
              <w:jc w:val="center"/>
              <w:textAlignment w:val="center"/>
              <w:rPr>
                <w:b/>
                <w:bCs/>
                <w:color w:val="000000"/>
                <w:sz w:val="20"/>
                <w:szCs w:val="20"/>
              </w:rPr>
            </w:pPr>
            <w:r w:rsidRPr="00462ACA">
              <w:rPr>
                <w:rFonts w:hint="eastAsia"/>
                <w:b/>
                <w:bCs/>
                <w:color w:val="000000"/>
                <w:kern w:val="0"/>
                <w:sz w:val="20"/>
                <w:szCs w:val="20"/>
                <w:lang w:bidi="ar"/>
              </w:rPr>
              <w:t>合计</w:t>
            </w: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9068CD" w14:textId="77777777" w:rsidR="00BB65E4" w:rsidRPr="00462ACA" w:rsidRDefault="00000000">
            <w:pPr>
              <w:widowControl/>
              <w:jc w:val="center"/>
              <w:textAlignment w:val="center"/>
              <w:rPr>
                <w:b/>
                <w:bCs/>
                <w:color w:val="000000"/>
                <w:sz w:val="20"/>
                <w:szCs w:val="20"/>
              </w:rPr>
            </w:pPr>
            <w:r w:rsidRPr="00462ACA">
              <w:rPr>
                <w:rFonts w:hint="eastAsia"/>
                <w:b/>
                <w:bCs/>
                <w:color w:val="000000"/>
                <w:kern w:val="0"/>
                <w:sz w:val="20"/>
                <w:szCs w:val="20"/>
                <w:lang w:bidi="ar"/>
              </w:rPr>
              <w:t>资金总体</w:t>
            </w: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1187B8" w14:textId="77777777" w:rsidR="00BB65E4" w:rsidRPr="00462ACA" w:rsidRDefault="00000000">
            <w:pPr>
              <w:widowControl/>
              <w:jc w:val="right"/>
              <w:textAlignment w:val="center"/>
              <w:rPr>
                <w:b/>
                <w:bCs/>
                <w:color w:val="000000"/>
                <w:sz w:val="20"/>
                <w:szCs w:val="20"/>
              </w:rPr>
            </w:pPr>
            <w:r w:rsidRPr="00462ACA">
              <w:rPr>
                <w:b/>
                <w:bCs/>
                <w:color w:val="000000"/>
                <w:kern w:val="0"/>
                <w:sz w:val="20"/>
                <w:szCs w:val="20"/>
                <w:lang w:bidi="ar"/>
              </w:rPr>
              <w:t xml:space="preserve">121,905.98 </w:t>
            </w: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907271" w14:textId="77777777" w:rsidR="00BB65E4" w:rsidRPr="00462ACA" w:rsidRDefault="00000000">
            <w:pPr>
              <w:widowControl/>
              <w:jc w:val="right"/>
              <w:textAlignment w:val="center"/>
              <w:rPr>
                <w:b/>
                <w:bCs/>
                <w:color w:val="000000"/>
                <w:sz w:val="20"/>
                <w:szCs w:val="20"/>
              </w:rPr>
            </w:pPr>
            <w:r w:rsidRPr="00462ACA">
              <w:rPr>
                <w:b/>
                <w:bCs/>
                <w:color w:val="000000"/>
                <w:kern w:val="0"/>
                <w:sz w:val="20"/>
                <w:szCs w:val="20"/>
                <w:lang w:bidi="ar"/>
              </w:rPr>
              <w:t xml:space="preserve">108,334.70 </w:t>
            </w:r>
          </w:p>
        </w:tc>
        <w:tc>
          <w:tcPr>
            <w:tcW w:w="10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830F4E" w14:textId="77777777" w:rsidR="00BB65E4" w:rsidRPr="00462ACA" w:rsidRDefault="00000000">
            <w:pPr>
              <w:widowControl/>
              <w:jc w:val="center"/>
              <w:textAlignment w:val="center"/>
              <w:rPr>
                <w:b/>
                <w:bCs/>
                <w:color w:val="000000"/>
                <w:sz w:val="20"/>
                <w:szCs w:val="20"/>
              </w:rPr>
            </w:pPr>
            <w:r w:rsidRPr="00462ACA">
              <w:rPr>
                <w:b/>
                <w:bCs/>
                <w:color w:val="000000"/>
                <w:kern w:val="0"/>
                <w:sz w:val="20"/>
                <w:szCs w:val="20"/>
                <w:lang w:bidi="ar"/>
              </w:rPr>
              <w:t>88.87%</w:t>
            </w:r>
          </w:p>
        </w:tc>
      </w:tr>
      <w:tr w:rsidR="00BB65E4" w14:paraId="5051DBA2" w14:textId="77777777">
        <w:trPr>
          <w:trHeight w:val="288"/>
        </w:trPr>
        <w:tc>
          <w:tcPr>
            <w:tcW w:w="100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DF5BD3" w14:textId="77777777" w:rsidR="00BB65E4" w:rsidRPr="00462ACA" w:rsidRDefault="00BB65E4">
            <w:pPr>
              <w:jc w:val="center"/>
              <w:rPr>
                <w:b/>
                <w:bCs/>
                <w:color w:val="000000"/>
                <w:sz w:val="20"/>
                <w:szCs w:val="20"/>
              </w:rPr>
            </w:pP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D289BD" w14:textId="77777777" w:rsidR="00BB65E4" w:rsidRPr="00462ACA" w:rsidRDefault="00000000">
            <w:pPr>
              <w:widowControl/>
              <w:jc w:val="center"/>
              <w:textAlignment w:val="center"/>
              <w:rPr>
                <w:color w:val="000000"/>
                <w:sz w:val="20"/>
                <w:szCs w:val="20"/>
              </w:rPr>
            </w:pPr>
            <w:r w:rsidRPr="00462ACA">
              <w:rPr>
                <w:rStyle w:val="font41"/>
                <w:rFonts w:ascii="Times New Roman" w:hAnsi="Times New Roman" w:cs="Times New Roman" w:hint="default"/>
                <w:lang w:bidi="ar"/>
              </w:rPr>
              <w:t>基本支出</w:t>
            </w: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FAFA91" w14:textId="77777777" w:rsidR="00BB65E4" w:rsidRPr="00462ACA" w:rsidRDefault="00000000">
            <w:pPr>
              <w:widowControl/>
              <w:jc w:val="right"/>
              <w:textAlignment w:val="center"/>
              <w:rPr>
                <w:color w:val="000000"/>
                <w:sz w:val="20"/>
                <w:szCs w:val="20"/>
              </w:rPr>
            </w:pPr>
            <w:r w:rsidRPr="00462ACA">
              <w:rPr>
                <w:color w:val="000000"/>
                <w:kern w:val="0"/>
                <w:sz w:val="20"/>
                <w:szCs w:val="20"/>
                <w:lang w:bidi="ar"/>
              </w:rPr>
              <w:t xml:space="preserve">6,503.01 </w:t>
            </w: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6B5D87" w14:textId="77777777" w:rsidR="00BB65E4" w:rsidRPr="00462ACA" w:rsidRDefault="00000000">
            <w:pPr>
              <w:widowControl/>
              <w:jc w:val="right"/>
              <w:textAlignment w:val="center"/>
              <w:rPr>
                <w:color w:val="000000"/>
                <w:sz w:val="20"/>
                <w:szCs w:val="20"/>
              </w:rPr>
            </w:pPr>
            <w:r w:rsidRPr="00462ACA">
              <w:rPr>
                <w:color w:val="000000"/>
                <w:kern w:val="0"/>
                <w:sz w:val="20"/>
                <w:szCs w:val="20"/>
                <w:lang w:bidi="ar"/>
              </w:rPr>
              <w:t xml:space="preserve">6,031.67 </w:t>
            </w:r>
          </w:p>
        </w:tc>
        <w:tc>
          <w:tcPr>
            <w:tcW w:w="10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EFB724" w14:textId="77777777" w:rsidR="00BB65E4" w:rsidRPr="00462ACA" w:rsidRDefault="00000000">
            <w:pPr>
              <w:widowControl/>
              <w:jc w:val="center"/>
              <w:textAlignment w:val="center"/>
              <w:rPr>
                <w:color w:val="000000"/>
                <w:kern w:val="0"/>
                <w:sz w:val="20"/>
                <w:szCs w:val="20"/>
                <w:lang w:bidi="ar"/>
              </w:rPr>
            </w:pPr>
            <w:r w:rsidRPr="00462ACA">
              <w:rPr>
                <w:color w:val="000000"/>
                <w:kern w:val="0"/>
                <w:sz w:val="20"/>
                <w:szCs w:val="20"/>
                <w:lang w:bidi="ar"/>
              </w:rPr>
              <w:t>92.75%</w:t>
            </w:r>
          </w:p>
        </w:tc>
      </w:tr>
      <w:tr w:rsidR="00BB65E4" w14:paraId="23BA35FB" w14:textId="77777777">
        <w:trPr>
          <w:trHeight w:val="288"/>
        </w:trPr>
        <w:tc>
          <w:tcPr>
            <w:tcW w:w="100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63C3D8" w14:textId="77777777" w:rsidR="00BB65E4" w:rsidRPr="00462ACA" w:rsidRDefault="00BB65E4">
            <w:pPr>
              <w:jc w:val="center"/>
              <w:rPr>
                <w:b/>
                <w:bCs/>
                <w:color w:val="000000"/>
                <w:sz w:val="20"/>
                <w:szCs w:val="20"/>
              </w:rPr>
            </w:pP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5D282F" w14:textId="77777777" w:rsidR="00BB65E4" w:rsidRPr="00462ACA" w:rsidRDefault="00000000">
            <w:pPr>
              <w:widowControl/>
              <w:jc w:val="center"/>
              <w:textAlignment w:val="center"/>
              <w:rPr>
                <w:color w:val="000000"/>
                <w:sz w:val="20"/>
                <w:szCs w:val="20"/>
              </w:rPr>
            </w:pPr>
            <w:r w:rsidRPr="00462ACA">
              <w:rPr>
                <w:rStyle w:val="font41"/>
                <w:rFonts w:ascii="Times New Roman" w:hAnsi="Times New Roman" w:cs="Times New Roman" w:hint="default"/>
                <w:lang w:bidi="ar"/>
              </w:rPr>
              <w:t>项目支出</w:t>
            </w: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DB7082" w14:textId="77777777" w:rsidR="00BB65E4" w:rsidRPr="00462ACA" w:rsidRDefault="00000000">
            <w:pPr>
              <w:widowControl/>
              <w:jc w:val="right"/>
              <w:textAlignment w:val="center"/>
              <w:rPr>
                <w:color w:val="000000"/>
                <w:sz w:val="20"/>
                <w:szCs w:val="20"/>
              </w:rPr>
            </w:pPr>
            <w:r w:rsidRPr="00462ACA">
              <w:rPr>
                <w:color w:val="000000"/>
                <w:kern w:val="0"/>
                <w:sz w:val="20"/>
                <w:szCs w:val="20"/>
                <w:lang w:bidi="ar"/>
              </w:rPr>
              <w:t xml:space="preserve">115,402.97 </w:t>
            </w: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781878" w14:textId="77777777" w:rsidR="00BB65E4" w:rsidRPr="00462ACA" w:rsidRDefault="00000000">
            <w:pPr>
              <w:widowControl/>
              <w:jc w:val="right"/>
              <w:textAlignment w:val="center"/>
              <w:rPr>
                <w:color w:val="000000"/>
                <w:sz w:val="20"/>
                <w:szCs w:val="20"/>
              </w:rPr>
            </w:pPr>
            <w:r w:rsidRPr="00462ACA">
              <w:rPr>
                <w:color w:val="000000"/>
                <w:kern w:val="0"/>
                <w:sz w:val="20"/>
                <w:szCs w:val="20"/>
                <w:lang w:bidi="ar"/>
              </w:rPr>
              <w:t xml:space="preserve">102,303.03 </w:t>
            </w:r>
          </w:p>
        </w:tc>
        <w:tc>
          <w:tcPr>
            <w:tcW w:w="10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4FAD59" w14:textId="77777777" w:rsidR="00BB65E4" w:rsidRPr="00462ACA" w:rsidRDefault="00000000">
            <w:pPr>
              <w:widowControl/>
              <w:jc w:val="center"/>
              <w:textAlignment w:val="center"/>
              <w:rPr>
                <w:color w:val="000000"/>
                <w:kern w:val="0"/>
                <w:sz w:val="20"/>
                <w:szCs w:val="20"/>
                <w:lang w:bidi="ar"/>
              </w:rPr>
            </w:pPr>
            <w:r w:rsidRPr="00462ACA">
              <w:rPr>
                <w:color w:val="000000"/>
                <w:kern w:val="0"/>
                <w:sz w:val="20"/>
                <w:szCs w:val="20"/>
                <w:lang w:bidi="ar"/>
              </w:rPr>
              <w:t>88.65%</w:t>
            </w:r>
          </w:p>
        </w:tc>
      </w:tr>
      <w:tr w:rsidR="00BB65E4" w14:paraId="6F2CCCE3" w14:textId="77777777">
        <w:trPr>
          <w:trHeight w:val="288"/>
        </w:trPr>
        <w:tc>
          <w:tcPr>
            <w:tcW w:w="100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B5A165" w14:textId="77777777" w:rsidR="00BB65E4" w:rsidRPr="00462ACA" w:rsidRDefault="00BB65E4">
            <w:pPr>
              <w:jc w:val="center"/>
              <w:rPr>
                <w:b/>
                <w:bCs/>
                <w:color w:val="000000"/>
                <w:sz w:val="20"/>
                <w:szCs w:val="20"/>
              </w:rPr>
            </w:pP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FD76E9" w14:textId="77777777" w:rsidR="00BB65E4" w:rsidRPr="00462ACA" w:rsidRDefault="00000000">
            <w:pPr>
              <w:widowControl/>
              <w:jc w:val="center"/>
              <w:textAlignment w:val="center"/>
              <w:rPr>
                <w:color w:val="000000"/>
                <w:sz w:val="20"/>
                <w:szCs w:val="20"/>
              </w:rPr>
            </w:pPr>
            <w:r w:rsidRPr="00462ACA">
              <w:rPr>
                <w:rStyle w:val="font41"/>
                <w:rFonts w:ascii="Times New Roman" w:hAnsi="Times New Roman" w:cs="Times New Roman" w:hint="default"/>
                <w:lang w:bidi="ar"/>
              </w:rPr>
              <w:t>其他</w:t>
            </w: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C78C9B" w14:textId="77777777" w:rsidR="00BB65E4" w:rsidRPr="00462ACA" w:rsidRDefault="00000000">
            <w:pPr>
              <w:widowControl/>
              <w:jc w:val="right"/>
              <w:textAlignment w:val="center"/>
              <w:rPr>
                <w:color w:val="000000"/>
                <w:sz w:val="20"/>
                <w:szCs w:val="20"/>
              </w:rPr>
            </w:pPr>
            <w:r w:rsidRPr="00462ACA">
              <w:rPr>
                <w:color w:val="000000"/>
                <w:kern w:val="0"/>
                <w:sz w:val="20"/>
                <w:szCs w:val="20"/>
                <w:lang w:bidi="ar"/>
              </w:rPr>
              <w:t xml:space="preserve">- </w:t>
            </w: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69E67A" w14:textId="77777777" w:rsidR="00BB65E4" w:rsidRPr="00462ACA" w:rsidRDefault="00000000">
            <w:pPr>
              <w:widowControl/>
              <w:jc w:val="right"/>
              <w:textAlignment w:val="center"/>
              <w:rPr>
                <w:color w:val="000000"/>
                <w:sz w:val="20"/>
                <w:szCs w:val="20"/>
              </w:rPr>
            </w:pPr>
            <w:r w:rsidRPr="00462ACA">
              <w:rPr>
                <w:color w:val="000000"/>
                <w:kern w:val="0"/>
                <w:sz w:val="20"/>
                <w:szCs w:val="20"/>
                <w:lang w:bidi="ar"/>
              </w:rPr>
              <w:t xml:space="preserve">- </w:t>
            </w:r>
          </w:p>
        </w:tc>
        <w:tc>
          <w:tcPr>
            <w:tcW w:w="10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BBE429" w14:textId="77777777" w:rsidR="00BB65E4" w:rsidRPr="00462ACA" w:rsidRDefault="00000000">
            <w:pPr>
              <w:widowControl/>
              <w:jc w:val="center"/>
              <w:textAlignment w:val="center"/>
              <w:rPr>
                <w:color w:val="000000"/>
                <w:kern w:val="0"/>
                <w:sz w:val="20"/>
                <w:szCs w:val="20"/>
                <w:lang w:bidi="ar"/>
              </w:rPr>
            </w:pPr>
            <w:r w:rsidRPr="00462ACA">
              <w:rPr>
                <w:rFonts w:hint="eastAsia"/>
                <w:color w:val="000000"/>
                <w:kern w:val="0"/>
                <w:sz w:val="20"/>
                <w:szCs w:val="20"/>
                <w:lang w:bidi="ar"/>
              </w:rPr>
              <w:t>——</w:t>
            </w:r>
          </w:p>
        </w:tc>
      </w:tr>
      <w:tr w:rsidR="00BB65E4" w14:paraId="3DC5D08F" w14:textId="77777777">
        <w:trPr>
          <w:trHeight w:val="288"/>
        </w:trPr>
        <w:tc>
          <w:tcPr>
            <w:tcW w:w="1000"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BD120F" w14:textId="77777777" w:rsidR="00BB65E4" w:rsidRPr="00462ACA" w:rsidRDefault="00000000">
            <w:pPr>
              <w:widowControl/>
              <w:jc w:val="center"/>
              <w:textAlignment w:val="center"/>
              <w:rPr>
                <w:color w:val="000000"/>
                <w:sz w:val="20"/>
                <w:szCs w:val="20"/>
              </w:rPr>
            </w:pPr>
            <w:r w:rsidRPr="00462ACA">
              <w:rPr>
                <w:rFonts w:hint="eastAsia"/>
                <w:color w:val="000000"/>
                <w:kern w:val="0"/>
                <w:sz w:val="20"/>
                <w:szCs w:val="20"/>
                <w:lang w:bidi="ar"/>
              </w:rPr>
              <w:t>本级</w:t>
            </w: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6A8B04" w14:textId="77777777" w:rsidR="00BB65E4" w:rsidRPr="00462ACA" w:rsidRDefault="00000000">
            <w:pPr>
              <w:widowControl/>
              <w:jc w:val="center"/>
              <w:textAlignment w:val="center"/>
              <w:rPr>
                <w:b/>
                <w:bCs/>
                <w:color w:val="000000"/>
                <w:sz w:val="20"/>
                <w:szCs w:val="20"/>
              </w:rPr>
            </w:pPr>
            <w:r w:rsidRPr="00462ACA">
              <w:rPr>
                <w:rFonts w:hint="eastAsia"/>
                <w:b/>
                <w:bCs/>
                <w:color w:val="000000"/>
                <w:kern w:val="0"/>
                <w:sz w:val="20"/>
                <w:szCs w:val="20"/>
                <w:lang w:bidi="ar"/>
              </w:rPr>
              <w:t>资金总体</w:t>
            </w: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63C976" w14:textId="77777777" w:rsidR="00BB65E4" w:rsidRPr="00462ACA" w:rsidRDefault="00000000">
            <w:pPr>
              <w:widowControl/>
              <w:jc w:val="right"/>
              <w:textAlignment w:val="center"/>
              <w:rPr>
                <w:b/>
                <w:bCs/>
                <w:color w:val="000000"/>
                <w:sz w:val="20"/>
                <w:szCs w:val="20"/>
              </w:rPr>
            </w:pPr>
            <w:r w:rsidRPr="00462ACA">
              <w:rPr>
                <w:b/>
                <w:bCs/>
                <w:color w:val="000000"/>
                <w:kern w:val="0"/>
                <w:sz w:val="20"/>
                <w:szCs w:val="20"/>
                <w:lang w:bidi="ar"/>
              </w:rPr>
              <w:t xml:space="preserve">112,800.91 </w:t>
            </w: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345F67" w14:textId="77777777" w:rsidR="00BB65E4" w:rsidRPr="00462ACA" w:rsidRDefault="00000000">
            <w:pPr>
              <w:widowControl/>
              <w:jc w:val="right"/>
              <w:textAlignment w:val="center"/>
              <w:rPr>
                <w:b/>
                <w:bCs/>
                <w:color w:val="000000"/>
                <w:sz w:val="20"/>
                <w:szCs w:val="20"/>
              </w:rPr>
            </w:pPr>
            <w:r w:rsidRPr="00462ACA">
              <w:rPr>
                <w:b/>
                <w:bCs/>
                <w:color w:val="000000"/>
                <w:kern w:val="0"/>
                <w:sz w:val="20"/>
                <w:szCs w:val="20"/>
                <w:lang w:bidi="ar"/>
              </w:rPr>
              <w:t xml:space="preserve">99,795.34 </w:t>
            </w:r>
          </w:p>
        </w:tc>
        <w:tc>
          <w:tcPr>
            <w:tcW w:w="10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3CBA5A" w14:textId="77777777" w:rsidR="00BB65E4" w:rsidRPr="00462ACA" w:rsidRDefault="00000000">
            <w:pPr>
              <w:widowControl/>
              <w:jc w:val="center"/>
              <w:textAlignment w:val="center"/>
              <w:rPr>
                <w:b/>
                <w:bCs/>
                <w:color w:val="000000"/>
                <w:kern w:val="0"/>
                <w:sz w:val="20"/>
                <w:szCs w:val="20"/>
                <w:lang w:bidi="ar"/>
              </w:rPr>
            </w:pPr>
            <w:r w:rsidRPr="00462ACA">
              <w:rPr>
                <w:b/>
                <w:bCs/>
                <w:color w:val="000000"/>
                <w:kern w:val="0"/>
                <w:sz w:val="20"/>
                <w:szCs w:val="20"/>
                <w:lang w:bidi="ar"/>
              </w:rPr>
              <w:t>88.47%</w:t>
            </w:r>
          </w:p>
        </w:tc>
      </w:tr>
      <w:tr w:rsidR="00BB65E4" w14:paraId="2252DC33" w14:textId="77777777">
        <w:trPr>
          <w:trHeight w:val="288"/>
        </w:trPr>
        <w:tc>
          <w:tcPr>
            <w:tcW w:w="100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DECAD3" w14:textId="77777777" w:rsidR="00BB65E4" w:rsidRPr="00462ACA" w:rsidRDefault="00BB65E4">
            <w:pPr>
              <w:jc w:val="center"/>
              <w:rPr>
                <w:color w:val="000000"/>
                <w:sz w:val="20"/>
                <w:szCs w:val="20"/>
              </w:rPr>
            </w:pP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17E86E" w14:textId="77777777" w:rsidR="00BB65E4" w:rsidRPr="00462ACA" w:rsidRDefault="00000000">
            <w:pPr>
              <w:widowControl/>
              <w:jc w:val="center"/>
              <w:textAlignment w:val="center"/>
              <w:rPr>
                <w:color w:val="000000"/>
                <w:sz w:val="20"/>
                <w:szCs w:val="20"/>
              </w:rPr>
            </w:pPr>
            <w:r w:rsidRPr="00462ACA">
              <w:rPr>
                <w:rStyle w:val="font41"/>
                <w:rFonts w:ascii="Times New Roman" w:hAnsi="Times New Roman" w:cs="Times New Roman" w:hint="default"/>
                <w:lang w:bidi="ar"/>
              </w:rPr>
              <w:t>基本支出</w:t>
            </w: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3C8D65" w14:textId="77777777" w:rsidR="00BB65E4" w:rsidRPr="00462ACA" w:rsidRDefault="00000000">
            <w:pPr>
              <w:widowControl/>
              <w:jc w:val="right"/>
              <w:textAlignment w:val="center"/>
              <w:rPr>
                <w:color w:val="000000"/>
                <w:sz w:val="20"/>
                <w:szCs w:val="20"/>
              </w:rPr>
            </w:pPr>
            <w:r w:rsidRPr="00462ACA">
              <w:rPr>
                <w:color w:val="000000"/>
                <w:kern w:val="0"/>
                <w:sz w:val="20"/>
                <w:szCs w:val="20"/>
                <w:lang w:bidi="ar"/>
              </w:rPr>
              <w:t xml:space="preserve">4,433.42 </w:t>
            </w: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090F78" w14:textId="77777777" w:rsidR="00BB65E4" w:rsidRPr="00462ACA" w:rsidRDefault="00000000">
            <w:pPr>
              <w:widowControl/>
              <w:jc w:val="right"/>
              <w:textAlignment w:val="center"/>
              <w:rPr>
                <w:color w:val="000000"/>
                <w:sz w:val="20"/>
                <w:szCs w:val="20"/>
              </w:rPr>
            </w:pPr>
            <w:r w:rsidRPr="00462ACA">
              <w:rPr>
                <w:color w:val="000000"/>
                <w:kern w:val="0"/>
                <w:sz w:val="20"/>
                <w:szCs w:val="20"/>
                <w:lang w:bidi="ar"/>
              </w:rPr>
              <w:t xml:space="preserve">4,242.39 </w:t>
            </w:r>
          </w:p>
        </w:tc>
        <w:tc>
          <w:tcPr>
            <w:tcW w:w="10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A335C7" w14:textId="77777777" w:rsidR="00BB65E4" w:rsidRPr="00462ACA" w:rsidRDefault="00000000">
            <w:pPr>
              <w:widowControl/>
              <w:jc w:val="center"/>
              <w:textAlignment w:val="center"/>
              <w:rPr>
                <w:color w:val="000000"/>
                <w:kern w:val="0"/>
                <w:sz w:val="20"/>
                <w:szCs w:val="20"/>
                <w:lang w:bidi="ar"/>
              </w:rPr>
            </w:pPr>
            <w:r w:rsidRPr="00462ACA">
              <w:rPr>
                <w:color w:val="000000"/>
                <w:kern w:val="0"/>
                <w:sz w:val="20"/>
                <w:szCs w:val="20"/>
                <w:lang w:bidi="ar"/>
              </w:rPr>
              <w:t>95.69%</w:t>
            </w:r>
          </w:p>
        </w:tc>
      </w:tr>
      <w:tr w:rsidR="00BB65E4" w14:paraId="08F30D88" w14:textId="77777777">
        <w:trPr>
          <w:trHeight w:val="288"/>
        </w:trPr>
        <w:tc>
          <w:tcPr>
            <w:tcW w:w="100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D66040" w14:textId="77777777" w:rsidR="00BB65E4" w:rsidRPr="00462ACA" w:rsidRDefault="00BB65E4">
            <w:pPr>
              <w:jc w:val="center"/>
              <w:rPr>
                <w:color w:val="000000"/>
                <w:sz w:val="20"/>
                <w:szCs w:val="20"/>
              </w:rPr>
            </w:pP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375B48" w14:textId="77777777" w:rsidR="00BB65E4" w:rsidRPr="00462ACA" w:rsidRDefault="00000000">
            <w:pPr>
              <w:widowControl/>
              <w:jc w:val="center"/>
              <w:textAlignment w:val="center"/>
              <w:rPr>
                <w:color w:val="000000"/>
                <w:sz w:val="20"/>
                <w:szCs w:val="20"/>
              </w:rPr>
            </w:pPr>
            <w:r w:rsidRPr="00462ACA">
              <w:rPr>
                <w:rStyle w:val="font41"/>
                <w:rFonts w:ascii="Times New Roman" w:hAnsi="Times New Roman" w:cs="Times New Roman" w:hint="default"/>
                <w:lang w:bidi="ar"/>
              </w:rPr>
              <w:t>项目支出</w:t>
            </w: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B59F70" w14:textId="77777777" w:rsidR="00BB65E4" w:rsidRPr="00462ACA" w:rsidRDefault="00000000">
            <w:pPr>
              <w:widowControl/>
              <w:jc w:val="right"/>
              <w:textAlignment w:val="center"/>
              <w:rPr>
                <w:color w:val="000000"/>
                <w:sz w:val="20"/>
                <w:szCs w:val="20"/>
              </w:rPr>
            </w:pPr>
            <w:r w:rsidRPr="00462ACA">
              <w:rPr>
                <w:color w:val="000000"/>
                <w:kern w:val="0"/>
                <w:sz w:val="20"/>
                <w:szCs w:val="20"/>
                <w:lang w:bidi="ar"/>
              </w:rPr>
              <w:t xml:space="preserve">108,367.49 </w:t>
            </w: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B27411" w14:textId="77777777" w:rsidR="00BB65E4" w:rsidRPr="00462ACA" w:rsidRDefault="00000000">
            <w:pPr>
              <w:widowControl/>
              <w:jc w:val="right"/>
              <w:textAlignment w:val="center"/>
              <w:rPr>
                <w:color w:val="000000"/>
                <w:sz w:val="20"/>
                <w:szCs w:val="20"/>
              </w:rPr>
            </w:pPr>
            <w:r w:rsidRPr="00462ACA">
              <w:rPr>
                <w:color w:val="000000"/>
                <w:kern w:val="0"/>
                <w:sz w:val="20"/>
                <w:szCs w:val="20"/>
                <w:lang w:bidi="ar"/>
              </w:rPr>
              <w:t xml:space="preserve">95,552.95 </w:t>
            </w:r>
          </w:p>
        </w:tc>
        <w:tc>
          <w:tcPr>
            <w:tcW w:w="10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1B64B3" w14:textId="77777777" w:rsidR="00BB65E4" w:rsidRPr="00462ACA" w:rsidRDefault="00000000">
            <w:pPr>
              <w:widowControl/>
              <w:jc w:val="center"/>
              <w:textAlignment w:val="center"/>
              <w:rPr>
                <w:color w:val="000000"/>
                <w:kern w:val="0"/>
                <w:sz w:val="20"/>
                <w:szCs w:val="20"/>
                <w:lang w:bidi="ar"/>
              </w:rPr>
            </w:pPr>
            <w:r w:rsidRPr="00462ACA">
              <w:rPr>
                <w:color w:val="000000"/>
                <w:kern w:val="0"/>
                <w:sz w:val="20"/>
                <w:szCs w:val="20"/>
                <w:lang w:bidi="ar"/>
              </w:rPr>
              <w:t>88.17%</w:t>
            </w:r>
          </w:p>
        </w:tc>
      </w:tr>
      <w:tr w:rsidR="00BB65E4" w14:paraId="1EE3F883" w14:textId="77777777">
        <w:trPr>
          <w:trHeight w:val="288"/>
        </w:trPr>
        <w:tc>
          <w:tcPr>
            <w:tcW w:w="100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5AE076" w14:textId="77777777" w:rsidR="00BB65E4" w:rsidRPr="00462ACA" w:rsidRDefault="00BB65E4">
            <w:pPr>
              <w:jc w:val="center"/>
              <w:rPr>
                <w:color w:val="000000"/>
                <w:sz w:val="20"/>
                <w:szCs w:val="20"/>
              </w:rPr>
            </w:pP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6208B4" w14:textId="77777777" w:rsidR="00BB65E4" w:rsidRPr="00462ACA" w:rsidRDefault="00000000">
            <w:pPr>
              <w:widowControl/>
              <w:jc w:val="center"/>
              <w:textAlignment w:val="center"/>
              <w:rPr>
                <w:color w:val="000000"/>
                <w:sz w:val="20"/>
                <w:szCs w:val="20"/>
              </w:rPr>
            </w:pPr>
            <w:r w:rsidRPr="00462ACA">
              <w:rPr>
                <w:rStyle w:val="font41"/>
                <w:rFonts w:ascii="Times New Roman" w:hAnsi="Times New Roman" w:cs="Times New Roman" w:hint="default"/>
                <w:lang w:bidi="ar"/>
              </w:rPr>
              <w:t>其他</w:t>
            </w: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F4A25B" w14:textId="77777777" w:rsidR="00BB65E4" w:rsidRPr="00462ACA" w:rsidRDefault="00000000">
            <w:pPr>
              <w:widowControl/>
              <w:jc w:val="right"/>
              <w:textAlignment w:val="center"/>
              <w:rPr>
                <w:color w:val="000000"/>
                <w:sz w:val="20"/>
                <w:szCs w:val="20"/>
              </w:rPr>
            </w:pPr>
            <w:r w:rsidRPr="00462ACA">
              <w:rPr>
                <w:color w:val="000000"/>
                <w:kern w:val="0"/>
                <w:sz w:val="20"/>
                <w:szCs w:val="20"/>
                <w:lang w:bidi="ar"/>
              </w:rPr>
              <w:t xml:space="preserve">- </w:t>
            </w: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05430A" w14:textId="77777777" w:rsidR="00BB65E4" w:rsidRPr="00462ACA" w:rsidRDefault="00000000">
            <w:pPr>
              <w:widowControl/>
              <w:jc w:val="right"/>
              <w:textAlignment w:val="center"/>
              <w:rPr>
                <w:color w:val="000000"/>
                <w:sz w:val="20"/>
                <w:szCs w:val="20"/>
              </w:rPr>
            </w:pPr>
            <w:r w:rsidRPr="00462ACA">
              <w:rPr>
                <w:color w:val="000000"/>
                <w:kern w:val="0"/>
                <w:sz w:val="20"/>
                <w:szCs w:val="20"/>
                <w:lang w:bidi="ar"/>
              </w:rPr>
              <w:t xml:space="preserve">- </w:t>
            </w:r>
          </w:p>
        </w:tc>
        <w:tc>
          <w:tcPr>
            <w:tcW w:w="10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E9C980" w14:textId="77777777" w:rsidR="00BB65E4" w:rsidRPr="00462ACA" w:rsidRDefault="00000000">
            <w:pPr>
              <w:widowControl/>
              <w:jc w:val="center"/>
              <w:textAlignment w:val="center"/>
              <w:rPr>
                <w:color w:val="000000"/>
                <w:kern w:val="0"/>
                <w:sz w:val="20"/>
                <w:szCs w:val="20"/>
                <w:lang w:bidi="ar"/>
              </w:rPr>
            </w:pPr>
            <w:r w:rsidRPr="00462ACA">
              <w:rPr>
                <w:rFonts w:hint="eastAsia"/>
                <w:color w:val="000000"/>
                <w:kern w:val="0"/>
                <w:sz w:val="20"/>
                <w:szCs w:val="20"/>
                <w:lang w:bidi="ar"/>
              </w:rPr>
              <w:t>——</w:t>
            </w:r>
          </w:p>
        </w:tc>
      </w:tr>
      <w:tr w:rsidR="00BB65E4" w14:paraId="14995ACE" w14:textId="77777777">
        <w:trPr>
          <w:trHeight w:val="288"/>
        </w:trPr>
        <w:tc>
          <w:tcPr>
            <w:tcW w:w="1000"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C1783B" w14:textId="77777777" w:rsidR="00BB65E4" w:rsidRPr="00462ACA" w:rsidRDefault="00000000">
            <w:pPr>
              <w:widowControl/>
              <w:jc w:val="center"/>
              <w:textAlignment w:val="center"/>
              <w:rPr>
                <w:color w:val="000000"/>
                <w:sz w:val="20"/>
                <w:szCs w:val="20"/>
              </w:rPr>
            </w:pPr>
            <w:r w:rsidRPr="00462ACA">
              <w:rPr>
                <w:rFonts w:hint="eastAsia"/>
                <w:color w:val="000000"/>
                <w:kern w:val="0"/>
                <w:sz w:val="20"/>
                <w:szCs w:val="20"/>
                <w:lang w:bidi="ar"/>
              </w:rPr>
              <w:t>文</w:t>
            </w:r>
            <w:proofErr w:type="gramStart"/>
            <w:r w:rsidRPr="00462ACA">
              <w:rPr>
                <w:rFonts w:hint="eastAsia"/>
                <w:color w:val="000000"/>
                <w:kern w:val="0"/>
                <w:sz w:val="20"/>
                <w:szCs w:val="20"/>
                <w:lang w:bidi="ar"/>
              </w:rPr>
              <w:t>促中心</w:t>
            </w:r>
            <w:proofErr w:type="gramEnd"/>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2E4394" w14:textId="77777777" w:rsidR="00BB65E4" w:rsidRPr="00462ACA" w:rsidRDefault="00000000">
            <w:pPr>
              <w:widowControl/>
              <w:jc w:val="center"/>
              <w:textAlignment w:val="center"/>
              <w:rPr>
                <w:b/>
                <w:bCs/>
                <w:color w:val="000000"/>
                <w:sz w:val="20"/>
                <w:szCs w:val="20"/>
              </w:rPr>
            </w:pPr>
            <w:r w:rsidRPr="00462ACA">
              <w:rPr>
                <w:rFonts w:hint="eastAsia"/>
                <w:b/>
                <w:bCs/>
                <w:color w:val="000000"/>
                <w:kern w:val="0"/>
                <w:sz w:val="20"/>
                <w:szCs w:val="20"/>
                <w:lang w:bidi="ar"/>
              </w:rPr>
              <w:t>资金总体</w:t>
            </w: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E35DEF" w14:textId="77777777" w:rsidR="00BB65E4" w:rsidRPr="00462ACA" w:rsidRDefault="00000000">
            <w:pPr>
              <w:widowControl/>
              <w:jc w:val="right"/>
              <w:textAlignment w:val="center"/>
              <w:rPr>
                <w:b/>
                <w:bCs/>
                <w:color w:val="000000"/>
                <w:sz w:val="20"/>
                <w:szCs w:val="20"/>
              </w:rPr>
            </w:pPr>
            <w:r w:rsidRPr="00462ACA">
              <w:rPr>
                <w:b/>
                <w:bCs/>
                <w:color w:val="000000"/>
                <w:kern w:val="0"/>
                <w:sz w:val="20"/>
                <w:szCs w:val="20"/>
                <w:lang w:bidi="ar"/>
              </w:rPr>
              <w:t xml:space="preserve">5,131.78 </w:t>
            </w: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975324" w14:textId="77777777" w:rsidR="00BB65E4" w:rsidRPr="00462ACA" w:rsidRDefault="00000000">
            <w:pPr>
              <w:widowControl/>
              <w:jc w:val="right"/>
              <w:textAlignment w:val="center"/>
              <w:rPr>
                <w:b/>
                <w:bCs/>
                <w:color w:val="000000"/>
                <w:sz w:val="20"/>
                <w:szCs w:val="20"/>
              </w:rPr>
            </w:pPr>
            <w:r w:rsidRPr="00462ACA">
              <w:rPr>
                <w:b/>
                <w:bCs/>
                <w:color w:val="000000"/>
                <w:kern w:val="0"/>
                <w:sz w:val="20"/>
                <w:szCs w:val="20"/>
                <w:lang w:bidi="ar"/>
              </w:rPr>
              <w:t xml:space="preserve">4,916.60 </w:t>
            </w:r>
          </w:p>
        </w:tc>
        <w:tc>
          <w:tcPr>
            <w:tcW w:w="10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5D8A8E" w14:textId="77777777" w:rsidR="00BB65E4" w:rsidRPr="00462ACA" w:rsidRDefault="00000000">
            <w:pPr>
              <w:widowControl/>
              <w:jc w:val="center"/>
              <w:textAlignment w:val="center"/>
              <w:rPr>
                <w:b/>
                <w:bCs/>
                <w:color w:val="000000"/>
                <w:kern w:val="0"/>
                <w:sz w:val="20"/>
                <w:szCs w:val="20"/>
                <w:lang w:bidi="ar"/>
              </w:rPr>
            </w:pPr>
            <w:r w:rsidRPr="00462ACA">
              <w:rPr>
                <w:b/>
                <w:bCs/>
                <w:color w:val="000000"/>
                <w:kern w:val="0"/>
                <w:sz w:val="20"/>
                <w:szCs w:val="20"/>
                <w:lang w:bidi="ar"/>
              </w:rPr>
              <w:t>95.81%</w:t>
            </w:r>
          </w:p>
        </w:tc>
      </w:tr>
      <w:tr w:rsidR="00BB65E4" w14:paraId="512B0AE1" w14:textId="77777777">
        <w:trPr>
          <w:trHeight w:val="288"/>
        </w:trPr>
        <w:tc>
          <w:tcPr>
            <w:tcW w:w="100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3D55FE" w14:textId="77777777" w:rsidR="00BB65E4" w:rsidRPr="00462ACA" w:rsidRDefault="00BB65E4">
            <w:pPr>
              <w:jc w:val="center"/>
              <w:rPr>
                <w:color w:val="000000"/>
                <w:sz w:val="20"/>
                <w:szCs w:val="20"/>
              </w:rPr>
            </w:pP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18E436" w14:textId="77777777" w:rsidR="00BB65E4" w:rsidRPr="00462ACA" w:rsidRDefault="00000000">
            <w:pPr>
              <w:widowControl/>
              <w:jc w:val="center"/>
              <w:textAlignment w:val="center"/>
              <w:rPr>
                <w:color w:val="000000"/>
                <w:sz w:val="20"/>
                <w:szCs w:val="20"/>
              </w:rPr>
            </w:pPr>
            <w:r w:rsidRPr="00462ACA">
              <w:rPr>
                <w:rStyle w:val="font41"/>
                <w:rFonts w:ascii="Times New Roman" w:hAnsi="Times New Roman" w:cs="Times New Roman" w:hint="default"/>
                <w:lang w:bidi="ar"/>
              </w:rPr>
              <w:t>基本支出</w:t>
            </w: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F7DDE3" w14:textId="77777777" w:rsidR="00BB65E4" w:rsidRPr="00462ACA" w:rsidRDefault="00000000">
            <w:pPr>
              <w:widowControl/>
              <w:jc w:val="right"/>
              <w:textAlignment w:val="center"/>
              <w:rPr>
                <w:color w:val="000000"/>
                <w:sz w:val="20"/>
                <w:szCs w:val="20"/>
              </w:rPr>
            </w:pPr>
            <w:r w:rsidRPr="00462ACA">
              <w:rPr>
                <w:color w:val="000000"/>
                <w:kern w:val="0"/>
                <w:sz w:val="20"/>
                <w:szCs w:val="20"/>
                <w:lang w:bidi="ar"/>
              </w:rPr>
              <w:t xml:space="preserve">1,045.52 </w:t>
            </w: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080118" w14:textId="77777777" w:rsidR="00BB65E4" w:rsidRPr="00462ACA" w:rsidRDefault="00000000">
            <w:pPr>
              <w:widowControl/>
              <w:jc w:val="right"/>
              <w:textAlignment w:val="center"/>
              <w:rPr>
                <w:color w:val="000000"/>
                <w:sz w:val="20"/>
                <w:szCs w:val="20"/>
              </w:rPr>
            </w:pPr>
            <w:r w:rsidRPr="00462ACA">
              <w:rPr>
                <w:color w:val="000000"/>
                <w:kern w:val="0"/>
                <w:sz w:val="20"/>
                <w:szCs w:val="20"/>
                <w:lang w:bidi="ar"/>
              </w:rPr>
              <w:t xml:space="preserve">987.08 </w:t>
            </w:r>
          </w:p>
        </w:tc>
        <w:tc>
          <w:tcPr>
            <w:tcW w:w="10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1EAEF7" w14:textId="77777777" w:rsidR="00BB65E4" w:rsidRPr="00462ACA" w:rsidRDefault="00000000">
            <w:pPr>
              <w:widowControl/>
              <w:jc w:val="center"/>
              <w:textAlignment w:val="center"/>
              <w:rPr>
                <w:color w:val="000000"/>
                <w:kern w:val="0"/>
                <w:sz w:val="20"/>
                <w:szCs w:val="20"/>
                <w:lang w:bidi="ar"/>
              </w:rPr>
            </w:pPr>
            <w:r w:rsidRPr="00462ACA">
              <w:rPr>
                <w:color w:val="000000"/>
                <w:kern w:val="0"/>
                <w:sz w:val="20"/>
                <w:szCs w:val="20"/>
                <w:lang w:bidi="ar"/>
              </w:rPr>
              <w:t>94.41%</w:t>
            </w:r>
          </w:p>
        </w:tc>
      </w:tr>
      <w:tr w:rsidR="00BB65E4" w14:paraId="59ADCFCA" w14:textId="77777777">
        <w:trPr>
          <w:trHeight w:val="288"/>
        </w:trPr>
        <w:tc>
          <w:tcPr>
            <w:tcW w:w="100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4D28B6" w14:textId="77777777" w:rsidR="00BB65E4" w:rsidRPr="00462ACA" w:rsidRDefault="00BB65E4">
            <w:pPr>
              <w:jc w:val="center"/>
              <w:rPr>
                <w:color w:val="000000"/>
                <w:sz w:val="20"/>
                <w:szCs w:val="20"/>
              </w:rPr>
            </w:pP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1FB930" w14:textId="77777777" w:rsidR="00BB65E4" w:rsidRPr="00462ACA" w:rsidRDefault="00000000">
            <w:pPr>
              <w:widowControl/>
              <w:jc w:val="center"/>
              <w:textAlignment w:val="center"/>
              <w:rPr>
                <w:color w:val="000000"/>
                <w:sz w:val="20"/>
                <w:szCs w:val="20"/>
              </w:rPr>
            </w:pPr>
            <w:r w:rsidRPr="00462ACA">
              <w:rPr>
                <w:rStyle w:val="font41"/>
                <w:rFonts w:ascii="Times New Roman" w:hAnsi="Times New Roman" w:cs="Times New Roman" w:hint="default"/>
                <w:lang w:bidi="ar"/>
              </w:rPr>
              <w:t>项目支出</w:t>
            </w: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105602" w14:textId="77777777" w:rsidR="00BB65E4" w:rsidRPr="00462ACA" w:rsidRDefault="00000000">
            <w:pPr>
              <w:widowControl/>
              <w:jc w:val="right"/>
              <w:textAlignment w:val="center"/>
              <w:rPr>
                <w:color w:val="000000"/>
                <w:sz w:val="20"/>
                <w:szCs w:val="20"/>
              </w:rPr>
            </w:pPr>
            <w:r w:rsidRPr="00462ACA">
              <w:rPr>
                <w:color w:val="000000"/>
                <w:kern w:val="0"/>
                <w:sz w:val="20"/>
                <w:szCs w:val="20"/>
                <w:lang w:bidi="ar"/>
              </w:rPr>
              <w:t xml:space="preserve">4,086.26 </w:t>
            </w: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C04FF6" w14:textId="77777777" w:rsidR="00BB65E4" w:rsidRPr="00462ACA" w:rsidRDefault="00000000">
            <w:pPr>
              <w:widowControl/>
              <w:jc w:val="right"/>
              <w:textAlignment w:val="center"/>
              <w:rPr>
                <w:color w:val="000000"/>
                <w:sz w:val="20"/>
                <w:szCs w:val="20"/>
              </w:rPr>
            </w:pPr>
            <w:r w:rsidRPr="00462ACA">
              <w:rPr>
                <w:color w:val="000000"/>
                <w:kern w:val="0"/>
                <w:sz w:val="20"/>
                <w:szCs w:val="20"/>
                <w:lang w:bidi="ar"/>
              </w:rPr>
              <w:t xml:space="preserve">3,929.52 </w:t>
            </w:r>
          </w:p>
        </w:tc>
        <w:tc>
          <w:tcPr>
            <w:tcW w:w="10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C863EA" w14:textId="77777777" w:rsidR="00BB65E4" w:rsidRPr="00462ACA" w:rsidRDefault="00000000">
            <w:pPr>
              <w:widowControl/>
              <w:jc w:val="center"/>
              <w:textAlignment w:val="center"/>
              <w:rPr>
                <w:color w:val="000000"/>
                <w:kern w:val="0"/>
                <w:sz w:val="20"/>
                <w:szCs w:val="20"/>
                <w:lang w:bidi="ar"/>
              </w:rPr>
            </w:pPr>
            <w:r w:rsidRPr="00462ACA">
              <w:rPr>
                <w:color w:val="000000"/>
                <w:kern w:val="0"/>
                <w:sz w:val="20"/>
                <w:szCs w:val="20"/>
                <w:lang w:bidi="ar"/>
              </w:rPr>
              <w:t>96.16%</w:t>
            </w:r>
          </w:p>
        </w:tc>
      </w:tr>
      <w:tr w:rsidR="00BB65E4" w14:paraId="18828137" w14:textId="77777777">
        <w:trPr>
          <w:trHeight w:val="288"/>
        </w:trPr>
        <w:tc>
          <w:tcPr>
            <w:tcW w:w="100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0952AB" w14:textId="77777777" w:rsidR="00BB65E4" w:rsidRPr="00462ACA" w:rsidRDefault="00BB65E4">
            <w:pPr>
              <w:jc w:val="center"/>
              <w:rPr>
                <w:color w:val="000000"/>
                <w:sz w:val="20"/>
                <w:szCs w:val="20"/>
              </w:rPr>
            </w:pP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B5659B" w14:textId="77777777" w:rsidR="00BB65E4" w:rsidRPr="00462ACA" w:rsidRDefault="00000000">
            <w:pPr>
              <w:widowControl/>
              <w:jc w:val="center"/>
              <w:textAlignment w:val="center"/>
              <w:rPr>
                <w:color w:val="000000"/>
                <w:sz w:val="20"/>
                <w:szCs w:val="20"/>
              </w:rPr>
            </w:pPr>
            <w:r w:rsidRPr="00462ACA">
              <w:rPr>
                <w:rStyle w:val="font41"/>
                <w:rFonts w:ascii="Times New Roman" w:hAnsi="Times New Roman" w:cs="Times New Roman" w:hint="default"/>
                <w:lang w:bidi="ar"/>
              </w:rPr>
              <w:t>其他</w:t>
            </w: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07ABF9" w14:textId="77777777" w:rsidR="00BB65E4" w:rsidRPr="00462ACA" w:rsidRDefault="00000000">
            <w:pPr>
              <w:widowControl/>
              <w:jc w:val="right"/>
              <w:textAlignment w:val="center"/>
              <w:rPr>
                <w:color w:val="000000"/>
                <w:sz w:val="20"/>
                <w:szCs w:val="20"/>
              </w:rPr>
            </w:pPr>
            <w:r w:rsidRPr="00462ACA">
              <w:rPr>
                <w:color w:val="000000"/>
                <w:kern w:val="0"/>
                <w:sz w:val="20"/>
                <w:szCs w:val="20"/>
                <w:lang w:bidi="ar"/>
              </w:rPr>
              <w:t xml:space="preserve">- </w:t>
            </w: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5D3FEF" w14:textId="77777777" w:rsidR="00BB65E4" w:rsidRPr="00462ACA" w:rsidRDefault="00000000">
            <w:pPr>
              <w:widowControl/>
              <w:jc w:val="right"/>
              <w:textAlignment w:val="center"/>
              <w:rPr>
                <w:color w:val="000000"/>
                <w:sz w:val="20"/>
                <w:szCs w:val="20"/>
              </w:rPr>
            </w:pPr>
            <w:r w:rsidRPr="00462ACA">
              <w:rPr>
                <w:color w:val="000000"/>
                <w:kern w:val="0"/>
                <w:sz w:val="20"/>
                <w:szCs w:val="20"/>
                <w:lang w:bidi="ar"/>
              </w:rPr>
              <w:t xml:space="preserve">- </w:t>
            </w:r>
          </w:p>
        </w:tc>
        <w:tc>
          <w:tcPr>
            <w:tcW w:w="10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6A6A73" w14:textId="77777777" w:rsidR="00BB65E4" w:rsidRPr="00462ACA" w:rsidRDefault="00000000">
            <w:pPr>
              <w:widowControl/>
              <w:jc w:val="center"/>
              <w:textAlignment w:val="center"/>
              <w:rPr>
                <w:color w:val="000000"/>
                <w:kern w:val="0"/>
                <w:sz w:val="20"/>
                <w:szCs w:val="20"/>
                <w:lang w:bidi="ar"/>
              </w:rPr>
            </w:pPr>
            <w:r w:rsidRPr="00462ACA">
              <w:rPr>
                <w:rFonts w:hint="eastAsia"/>
                <w:color w:val="000000"/>
                <w:kern w:val="0"/>
                <w:sz w:val="20"/>
                <w:szCs w:val="20"/>
                <w:lang w:bidi="ar"/>
              </w:rPr>
              <w:t>——</w:t>
            </w:r>
          </w:p>
        </w:tc>
      </w:tr>
      <w:tr w:rsidR="00BB65E4" w14:paraId="179DC87F" w14:textId="77777777">
        <w:trPr>
          <w:trHeight w:val="288"/>
        </w:trPr>
        <w:tc>
          <w:tcPr>
            <w:tcW w:w="1000"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A3E0BD" w14:textId="77777777" w:rsidR="00BB65E4" w:rsidRPr="00462ACA" w:rsidRDefault="00000000">
            <w:pPr>
              <w:widowControl/>
              <w:jc w:val="center"/>
              <w:textAlignment w:val="center"/>
              <w:rPr>
                <w:color w:val="000000"/>
                <w:sz w:val="20"/>
                <w:szCs w:val="20"/>
              </w:rPr>
            </w:pPr>
            <w:r w:rsidRPr="00462ACA">
              <w:rPr>
                <w:rFonts w:hint="eastAsia"/>
                <w:color w:val="000000"/>
                <w:kern w:val="0"/>
                <w:sz w:val="20"/>
                <w:szCs w:val="20"/>
                <w:lang w:bidi="ar"/>
              </w:rPr>
              <w:t>院团中心</w:t>
            </w: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F1909E" w14:textId="77777777" w:rsidR="00BB65E4" w:rsidRPr="00462ACA" w:rsidRDefault="00000000">
            <w:pPr>
              <w:widowControl/>
              <w:jc w:val="center"/>
              <w:textAlignment w:val="center"/>
              <w:rPr>
                <w:b/>
                <w:bCs/>
                <w:color w:val="000000"/>
                <w:sz w:val="20"/>
                <w:szCs w:val="20"/>
              </w:rPr>
            </w:pPr>
            <w:r w:rsidRPr="00462ACA">
              <w:rPr>
                <w:rFonts w:hint="eastAsia"/>
                <w:b/>
                <w:bCs/>
                <w:color w:val="000000"/>
                <w:kern w:val="0"/>
                <w:sz w:val="20"/>
                <w:szCs w:val="20"/>
                <w:lang w:bidi="ar"/>
              </w:rPr>
              <w:t>资金总体</w:t>
            </w: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45F50F" w14:textId="77777777" w:rsidR="00BB65E4" w:rsidRPr="00462ACA" w:rsidRDefault="00000000">
            <w:pPr>
              <w:widowControl/>
              <w:jc w:val="right"/>
              <w:textAlignment w:val="center"/>
              <w:rPr>
                <w:b/>
                <w:bCs/>
                <w:color w:val="000000"/>
                <w:sz w:val="20"/>
                <w:szCs w:val="20"/>
              </w:rPr>
            </w:pPr>
            <w:r w:rsidRPr="00462ACA">
              <w:rPr>
                <w:b/>
                <w:bCs/>
                <w:color w:val="000000"/>
                <w:kern w:val="0"/>
                <w:sz w:val="20"/>
                <w:szCs w:val="20"/>
                <w:lang w:bidi="ar"/>
              </w:rPr>
              <w:t xml:space="preserve">3,973.29 </w:t>
            </w: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D71D5D" w14:textId="77777777" w:rsidR="00BB65E4" w:rsidRPr="00462ACA" w:rsidRDefault="00000000">
            <w:pPr>
              <w:widowControl/>
              <w:jc w:val="right"/>
              <w:textAlignment w:val="center"/>
              <w:rPr>
                <w:b/>
                <w:bCs/>
                <w:color w:val="000000"/>
                <w:sz w:val="20"/>
                <w:szCs w:val="20"/>
              </w:rPr>
            </w:pPr>
            <w:r w:rsidRPr="00462ACA">
              <w:rPr>
                <w:b/>
                <w:bCs/>
                <w:color w:val="000000"/>
                <w:kern w:val="0"/>
                <w:sz w:val="20"/>
                <w:szCs w:val="20"/>
                <w:lang w:bidi="ar"/>
              </w:rPr>
              <w:t xml:space="preserve">3,622.76 </w:t>
            </w:r>
          </w:p>
        </w:tc>
        <w:tc>
          <w:tcPr>
            <w:tcW w:w="10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8E3541" w14:textId="77777777" w:rsidR="00BB65E4" w:rsidRPr="00462ACA" w:rsidRDefault="00000000">
            <w:pPr>
              <w:widowControl/>
              <w:jc w:val="center"/>
              <w:textAlignment w:val="center"/>
              <w:rPr>
                <w:b/>
                <w:bCs/>
                <w:color w:val="000000"/>
                <w:kern w:val="0"/>
                <w:sz w:val="20"/>
                <w:szCs w:val="20"/>
                <w:lang w:bidi="ar"/>
              </w:rPr>
            </w:pPr>
            <w:r w:rsidRPr="00462ACA">
              <w:rPr>
                <w:b/>
                <w:bCs/>
                <w:color w:val="000000"/>
                <w:kern w:val="0"/>
                <w:sz w:val="20"/>
                <w:szCs w:val="20"/>
                <w:lang w:bidi="ar"/>
              </w:rPr>
              <w:t>91.18%</w:t>
            </w:r>
          </w:p>
        </w:tc>
      </w:tr>
      <w:tr w:rsidR="00BB65E4" w14:paraId="654D7A9A" w14:textId="77777777">
        <w:trPr>
          <w:trHeight w:val="288"/>
        </w:trPr>
        <w:tc>
          <w:tcPr>
            <w:tcW w:w="100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217E5D" w14:textId="77777777" w:rsidR="00BB65E4" w:rsidRPr="00462ACA" w:rsidRDefault="00BB65E4">
            <w:pPr>
              <w:jc w:val="center"/>
              <w:rPr>
                <w:color w:val="000000"/>
                <w:sz w:val="20"/>
                <w:szCs w:val="20"/>
              </w:rPr>
            </w:pP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F98189" w14:textId="77777777" w:rsidR="00BB65E4" w:rsidRPr="00462ACA" w:rsidRDefault="00000000">
            <w:pPr>
              <w:widowControl/>
              <w:jc w:val="center"/>
              <w:textAlignment w:val="center"/>
              <w:rPr>
                <w:color w:val="000000"/>
                <w:sz w:val="20"/>
                <w:szCs w:val="20"/>
              </w:rPr>
            </w:pPr>
            <w:r w:rsidRPr="00462ACA">
              <w:rPr>
                <w:rStyle w:val="font41"/>
                <w:rFonts w:ascii="Times New Roman" w:hAnsi="Times New Roman" w:cs="Times New Roman" w:hint="default"/>
                <w:lang w:bidi="ar"/>
              </w:rPr>
              <w:t>基本支出</w:t>
            </w: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EB571B" w14:textId="77777777" w:rsidR="00BB65E4" w:rsidRPr="00462ACA" w:rsidRDefault="00000000">
            <w:pPr>
              <w:widowControl/>
              <w:jc w:val="right"/>
              <w:textAlignment w:val="center"/>
              <w:rPr>
                <w:color w:val="000000"/>
                <w:sz w:val="20"/>
                <w:szCs w:val="20"/>
              </w:rPr>
            </w:pPr>
            <w:r w:rsidRPr="00462ACA">
              <w:rPr>
                <w:color w:val="000000"/>
                <w:kern w:val="0"/>
                <w:sz w:val="20"/>
                <w:szCs w:val="20"/>
                <w:lang w:bidi="ar"/>
              </w:rPr>
              <w:t xml:space="preserve">1,024.07 </w:t>
            </w: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79AE35" w14:textId="77777777" w:rsidR="00BB65E4" w:rsidRPr="00462ACA" w:rsidRDefault="00000000">
            <w:pPr>
              <w:widowControl/>
              <w:jc w:val="right"/>
              <w:textAlignment w:val="center"/>
              <w:rPr>
                <w:color w:val="000000"/>
                <w:sz w:val="20"/>
                <w:szCs w:val="20"/>
              </w:rPr>
            </w:pPr>
            <w:r w:rsidRPr="00462ACA">
              <w:rPr>
                <w:color w:val="000000"/>
                <w:kern w:val="0"/>
                <w:sz w:val="20"/>
                <w:szCs w:val="20"/>
                <w:lang w:bidi="ar"/>
              </w:rPr>
              <w:t xml:space="preserve">802.20 </w:t>
            </w:r>
          </w:p>
        </w:tc>
        <w:tc>
          <w:tcPr>
            <w:tcW w:w="10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1CE36B" w14:textId="77777777" w:rsidR="00BB65E4" w:rsidRPr="00462ACA" w:rsidRDefault="00000000">
            <w:pPr>
              <w:widowControl/>
              <w:jc w:val="center"/>
              <w:textAlignment w:val="center"/>
              <w:rPr>
                <w:color w:val="000000"/>
                <w:kern w:val="0"/>
                <w:sz w:val="20"/>
                <w:szCs w:val="20"/>
                <w:lang w:bidi="ar"/>
              </w:rPr>
            </w:pPr>
            <w:r w:rsidRPr="00462ACA">
              <w:rPr>
                <w:color w:val="000000"/>
                <w:kern w:val="0"/>
                <w:sz w:val="20"/>
                <w:szCs w:val="20"/>
                <w:lang w:bidi="ar"/>
              </w:rPr>
              <w:t>78.33%</w:t>
            </w:r>
          </w:p>
        </w:tc>
      </w:tr>
      <w:tr w:rsidR="00BB65E4" w14:paraId="2E34B4B7" w14:textId="77777777">
        <w:trPr>
          <w:trHeight w:val="288"/>
        </w:trPr>
        <w:tc>
          <w:tcPr>
            <w:tcW w:w="100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65542A" w14:textId="77777777" w:rsidR="00BB65E4" w:rsidRPr="00462ACA" w:rsidRDefault="00BB65E4">
            <w:pPr>
              <w:jc w:val="center"/>
              <w:rPr>
                <w:color w:val="000000"/>
                <w:sz w:val="20"/>
                <w:szCs w:val="20"/>
              </w:rPr>
            </w:pP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5AB085" w14:textId="77777777" w:rsidR="00BB65E4" w:rsidRPr="00462ACA" w:rsidRDefault="00000000">
            <w:pPr>
              <w:widowControl/>
              <w:jc w:val="center"/>
              <w:textAlignment w:val="center"/>
              <w:rPr>
                <w:color w:val="000000"/>
                <w:sz w:val="20"/>
                <w:szCs w:val="20"/>
              </w:rPr>
            </w:pPr>
            <w:r w:rsidRPr="00462ACA">
              <w:rPr>
                <w:rStyle w:val="font41"/>
                <w:rFonts w:ascii="Times New Roman" w:hAnsi="Times New Roman" w:cs="Times New Roman" w:hint="default"/>
                <w:lang w:bidi="ar"/>
              </w:rPr>
              <w:t>项目支出</w:t>
            </w: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3288F3" w14:textId="77777777" w:rsidR="00BB65E4" w:rsidRPr="00462ACA" w:rsidRDefault="00000000">
            <w:pPr>
              <w:widowControl/>
              <w:jc w:val="right"/>
              <w:textAlignment w:val="center"/>
              <w:rPr>
                <w:color w:val="000000"/>
                <w:sz w:val="20"/>
                <w:szCs w:val="20"/>
              </w:rPr>
            </w:pPr>
            <w:r w:rsidRPr="00462ACA">
              <w:rPr>
                <w:color w:val="000000"/>
                <w:kern w:val="0"/>
                <w:sz w:val="20"/>
                <w:szCs w:val="20"/>
                <w:lang w:bidi="ar"/>
              </w:rPr>
              <w:t xml:space="preserve">2,949.22 </w:t>
            </w: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BCB9AD" w14:textId="77777777" w:rsidR="00BB65E4" w:rsidRPr="00462ACA" w:rsidRDefault="00000000">
            <w:pPr>
              <w:widowControl/>
              <w:jc w:val="right"/>
              <w:textAlignment w:val="center"/>
              <w:rPr>
                <w:color w:val="000000"/>
                <w:sz w:val="20"/>
                <w:szCs w:val="20"/>
              </w:rPr>
            </w:pPr>
            <w:r w:rsidRPr="00462ACA">
              <w:rPr>
                <w:color w:val="000000"/>
                <w:kern w:val="0"/>
                <w:sz w:val="20"/>
                <w:szCs w:val="20"/>
                <w:lang w:bidi="ar"/>
              </w:rPr>
              <w:t xml:space="preserve">2,820.56 </w:t>
            </w:r>
          </w:p>
        </w:tc>
        <w:tc>
          <w:tcPr>
            <w:tcW w:w="10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2C1529" w14:textId="77777777" w:rsidR="00BB65E4" w:rsidRPr="00462ACA" w:rsidRDefault="00000000">
            <w:pPr>
              <w:widowControl/>
              <w:jc w:val="center"/>
              <w:textAlignment w:val="center"/>
              <w:rPr>
                <w:color w:val="000000"/>
                <w:kern w:val="0"/>
                <w:sz w:val="20"/>
                <w:szCs w:val="20"/>
                <w:lang w:bidi="ar"/>
              </w:rPr>
            </w:pPr>
            <w:r w:rsidRPr="00462ACA">
              <w:rPr>
                <w:color w:val="000000"/>
                <w:kern w:val="0"/>
                <w:sz w:val="20"/>
                <w:szCs w:val="20"/>
                <w:lang w:bidi="ar"/>
              </w:rPr>
              <w:t>95.64%</w:t>
            </w:r>
          </w:p>
        </w:tc>
      </w:tr>
      <w:tr w:rsidR="00BB65E4" w14:paraId="5C206CB9" w14:textId="77777777">
        <w:trPr>
          <w:trHeight w:val="288"/>
        </w:trPr>
        <w:tc>
          <w:tcPr>
            <w:tcW w:w="100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059CC2" w14:textId="77777777" w:rsidR="00BB65E4" w:rsidRPr="00462ACA" w:rsidRDefault="00BB65E4">
            <w:pPr>
              <w:jc w:val="center"/>
              <w:rPr>
                <w:color w:val="000000"/>
                <w:sz w:val="20"/>
                <w:szCs w:val="20"/>
              </w:rPr>
            </w:pP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5B94DE" w14:textId="77777777" w:rsidR="00BB65E4" w:rsidRPr="00462ACA" w:rsidRDefault="00000000">
            <w:pPr>
              <w:widowControl/>
              <w:jc w:val="center"/>
              <w:textAlignment w:val="center"/>
              <w:rPr>
                <w:color w:val="000000"/>
                <w:sz w:val="20"/>
                <w:szCs w:val="20"/>
              </w:rPr>
            </w:pPr>
            <w:r w:rsidRPr="00462ACA">
              <w:rPr>
                <w:rStyle w:val="font41"/>
                <w:rFonts w:ascii="Times New Roman" w:hAnsi="Times New Roman" w:cs="Times New Roman" w:hint="default"/>
                <w:lang w:bidi="ar"/>
              </w:rPr>
              <w:t>其他</w:t>
            </w: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6AF30B" w14:textId="77777777" w:rsidR="00BB65E4" w:rsidRPr="00462ACA" w:rsidRDefault="00000000">
            <w:pPr>
              <w:widowControl/>
              <w:jc w:val="right"/>
              <w:textAlignment w:val="center"/>
              <w:rPr>
                <w:color w:val="000000"/>
                <w:sz w:val="20"/>
                <w:szCs w:val="20"/>
              </w:rPr>
            </w:pPr>
            <w:r w:rsidRPr="00462ACA">
              <w:rPr>
                <w:color w:val="000000"/>
                <w:kern w:val="0"/>
                <w:sz w:val="20"/>
                <w:szCs w:val="20"/>
                <w:lang w:bidi="ar"/>
              </w:rPr>
              <w:t xml:space="preserve">- </w:t>
            </w: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FAEA80" w14:textId="77777777" w:rsidR="00BB65E4" w:rsidRPr="00462ACA" w:rsidRDefault="00000000">
            <w:pPr>
              <w:widowControl/>
              <w:jc w:val="right"/>
              <w:textAlignment w:val="center"/>
              <w:rPr>
                <w:color w:val="000000"/>
                <w:sz w:val="20"/>
                <w:szCs w:val="20"/>
              </w:rPr>
            </w:pPr>
            <w:r w:rsidRPr="00462ACA">
              <w:rPr>
                <w:color w:val="000000"/>
                <w:kern w:val="0"/>
                <w:sz w:val="20"/>
                <w:szCs w:val="20"/>
                <w:lang w:bidi="ar"/>
              </w:rPr>
              <w:t xml:space="preserve">- </w:t>
            </w:r>
          </w:p>
        </w:tc>
        <w:tc>
          <w:tcPr>
            <w:tcW w:w="10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0313EE" w14:textId="77777777" w:rsidR="00BB65E4" w:rsidRPr="00462ACA" w:rsidRDefault="00000000">
            <w:pPr>
              <w:jc w:val="center"/>
              <w:rPr>
                <w:color w:val="000000"/>
                <w:sz w:val="20"/>
                <w:szCs w:val="20"/>
              </w:rPr>
            </w:pPr>
            <w:r w:rsidRPr="00462ACA">
              <w:rPr>
                <w:rStyle w:val="font41"/>
                <w:rFonts w:ascii="Times New Roman" w:hAnsi="Times New Roman" w:cs="Times New Roman" w:hint="default"/>
                <w:lang w:bidi="ar"/>
              </w:rPr>
              <w:t>——</w:t>
            </w:r>
          </w:p>
        </w:tc>
      </w:tr>
    </w:tbl>
    <w:p w14:paraId="62F7D82F" w14:textId="77777777" w:rsidR="00BB65E4" w:rsidRPr="00462ACA" w:rsidRDefault="00000000">
      <w:pPr>
        <w:adjustRightInd w:val="0"/>
        <w:snapToGrid w:val="0"/>
        <w:spacing w:line="560" w:lineRule="exact"/>
        <w:ind w:firstLineChars="200" w:firstLine="640"/>
        <w:outlineLvl w:val="0"/>
        <w:rPr>
          <w:rFonts w:eastAsia="黑体"/>
          <w:color w:val="000000"/>
          <w:kern w:val="0"/>
          <w:sz w:val="32"/>
          <w:szCs w:val="32"/>
        </w:rPr>
      </w:pPr>
      <w:bookmarkStart w:id="6" w:name="_Toc21279"/>
      <w:r w:rsidRPr="00462ACA">
        <w:rPr>
          <w:rFonts w:eastAsia="黑体" w:hint="eastAsia"/>
          <w:color w:val="000000"/>
          <w:kern w:val="0"/>
          <w:sz w:val="32"/>
          <w:szCs w:val="32"/>
        </w:rPr>
        <w:t>三</w:t>
      </w:r>
      <w:r w:rsidRPr="00462ACA">
        <w:rPr>
          <w:rFonts w:eastAsia="黑体"/>
          <w:color w:val="000000"/>
          <w:kern w:val="0"/>
          <w:sz w:val="32"/>
          <w:szCs w:val="32"/>
        </w:rPr>
        <w:t>、整体绩效目标实现情况</w:t>
      </w:r>
      <w:bookmarkEnd w:id="6"/>
    </w:p>
    <w:p w14:paraId="592D8141" w14:textId="77777777" w:rsidR="00BB65E4" w:rsidRPr="00462ACA" w:rsidRDefault="00000000">
      <w:pPr>
        <w:keepNext/>
        <w:keepLines/>
        <w:adjustRightInd w:val="0"/>
        <w:snapToGrid w:val="0"/>
        <w:spacing w:line="560" w:lineRule="exact"/>
        <w:ind w:firstLineChars="200" w:firstLine="640"/>
        <w:outlineLvl w:val="1"/>
        <w:rPr>
          <w:rFonts w:ascii="楷体_GB2312" w:eastAsia="楷体_GB2312" w:hAnsi="楷体_GB2312" w:cs="楷体_GB2312"/>
          <w:color w:val="000000"/>
          <w:sz w:val="32"/>
          <w:szCs w:val="32"/>
        </w:rPr>
      </w:pPr>
      <w:bookmarkStart w:id="7" w:name="_Toc6427"/>
      <w:bookmarkStart w:id="8" w:name="_Toc104484619"/>
      <w:r w:rsidRPr="00462ACA">
        <w:rPr>
          <w:rFonts w:ascii="楷体_GB2312" w:eastAsia="楷体_GB2312" w:hAnsi="楷体_GB2312" w:cs="楷体_GB2312" w:hint="eastAsia"/>
          <w:color w:val="000000"/>
          <w:sz w:val="32"/>
          <w:szCs w:val="32"/>
        </w:rPr>
        <w:t>（一）产出完成情况分析</w:t>
      </w:r>
      <w:bookmarkEnd w:id="7"/>
      <w:bookmarkEnd w:id="8"/>
    </w:p>
    <w:p w14:paraId="41C46FF5" w14:textId="77777777" w:rsidR="00BB65E4" w:rsidRPr="00462ACA" w:rsidRDefault="00000000">
      <w:pPr>
        <w:adjustRightInd w:val="0"/>
        <w:snapToGrid w:val="0"/>
        <w:spacing w:line="560" w:lineRule="exact"/>
        <w:ind w:firstLineChars="200" w:firstLine="640"/>
        <w:rPr>
          <w:rFonts w:eastAsia="仿宋_GB2312"/>
          <w:bCs/>
          <w:color w:val="000000"/>
          <w:kern w:val="0"/>
          <w:sz w:val="32"/>
          <w:szCs w:val="32"/>
        </w:rPr>
      </w:pPr>
      <w:r w:rsidRPr="00462ACA">
        <w:rPr>
          <w:rFonts w:eastAsia="仿宋_GB2312"/>
          <w:bCs/>
          <w:color w:val="000000"/>
          <w:kern w:val="0"/>
          <w:sz w:val="32"/>
          <w:szCs w:val="32"/>
        </w:rPr>
        <w:t>1.</w:t>
      </w:r>
      <w:r w:rsidRPr="00462ACA">
        <w:rPr>
          <w:rFonts w:eastAsia="仿宋_GB2312" w:hint="eastAsia"/>
          <w:bCs/>
          <w:color w:val="000000"/>
          <w:kern w:val="0"/>
          <w:sz w:val="32"/>
          <w:szCs w:val="32"/>
        </w:rPr>
        <w:t>政治建设</w:t>
      </w:r>
    </w:p>
    <w:p w14:paraId="2807DF93" w14:textId="77777777" w:rsidR="00BB65E4" w:rsidRPr="00462ACA" w:rsidRDefault="00000000">
      <w:pPr>
        <w:adjustRightInd w:val="0"/>
        <w:snapToGrid w:val="0"/>
        <w:spacing w:line="560" w:lineRule="exact"/>
        <w:ind w:firstLineChars="200" w:firstLine="640"/>
        <w:rPr>
          <w:rFonts w:eastAsia="仿宋_GB2312"/>
          <w:sz w:val="32"/>
          <w:szCs w:val="32"/>
        </w:rPr>
      </w:pPr>
      <w:r w:rsidRPr="00462ACA">
        <w:rPr>
          <w:rFonts w:eastAsia="仿宋_GB2312" w:hint="eastAsia"/>
          <w:sz w:val="32"/>
          <w:szCs w:val="32"/>
        </w:rPr>
        <w:t>坚持以习近平新时代中国特色社会主义思想为指导，全面贯彻党的二十大精神，抓好首要政治任务，不断提高政治站位，组织处级以上领导干部集中交流学习。印发《关于学习宣传贯彻党的二十大精神的实施方案》，着力在全面学习、深入理解、狠抓落实上下功夫、见成效。党委书记带头讲党课。落实第一议题制度，全年开展中心组等学习</w:t>
      </w:r>
      <w:r w:rsidRPr="00462ACA">
        <w:rPr>
          <w:rFonts w:eastAsia="仿宋_GB2312" w:hint="eastAsia"/>
          <w:sz w:val="32"/>
          <w:szCs w:val="32"/>
        </w:rPr>
        <w:t>28</w:t>
      </w:r>
      <w:r w:rsidRPr="00462ACA">
        <w:rPr>
          <w:rFonts w:eastAsia="仿宋_GB2312" w:hint="eastAsia"/>
          <w:sz w:val="32"/>
          <w:szCs w:val="32"/>
        </w:rPr>
        <w:t>次；制定“三个清单、两个计划、一个安排”。推动</w:t>
      </w:r>
      <w:r w:rsidRPr="00462ACA">
        <w:rPr>
          <w:rFonts w:eastAsia="仿宋_GB2312"/>
          <w:sz w:val="32"/>
          <w:szCs w:val="32"/>
        </w:rPr>
        <w:t>2021</w:t>
      </w:r>
      <w:r w:rsidRPr="00462ACA">
        <w:rPr>
          <w:rFonts w:eastAsia="仿宋_GB2312" w:hint="eastAsia"/>
          <w:sz w:val="32"/>
          <w:szCs w:val="32"/>
        </w:rPr>
        <w:t>年度中心领导班子民主生活会整改，抓好</w:t>
      </w:r>
      <w:r w:rsidRPr="00462ACA">
        <w:rPr>
          <w:rFonts w:eastAsia="仿宋_GB2312" w:hint="eastAsia"/>
          <w:sz w:val="32"/>
          <w:szCs w:val="32"/>
        </w:rPr>
        <w:t>35</w:t>
      </w:r>
      <w:r w:rsidRPr="00462ACA">
        <w:rPr>
          <w:rFonts w:eastAsia="仿宋_GB2312" w:hint="eastAsia"/>
          <w:sz w:val="32"/>
          <w:szCs w:val="32"/>
        </w:rPr>
        <w:t>条整改措施落实；开展重点项目专项监督，以建立廉政档案、签订廉洁承诺、召</w:t>
      </w:r>
      <w:r w:rsidRPr="00462ACA">
        <w:rPr>
          <w:rFonts w:eastAsia="仿宋_GB2312" w:hint="eastAsia"/>
          <w:sz w:val="32"/>
          <w:szCs w:val="32"/>
        </w:rPr>
        <w:lastRenderedPageBreak/>
        <w:t>开监督工作专题会、动态抽查、参与论证等方式预防廉政风险；切实加强干部选拔培养，组织</w:t>
      </w:r>
      <w:r w:rsidRPr="00462ACA">
        <w:rPr>
          <w:rFonts w:eastAsia="仿宋_GB2312" w:hint="eastAsia"/>
          <w:sz w:val="32"/>
          <w:szCs w:val="32"/>
        </w:rPr>
        <w:t>24</w:t>
      </w:r>
      <w:r w:rsidRPr="00462ACA">
        <w:rPr>
          <w:rFonts w:eastAsia="仿宋_GB2312" w:hint="eastAsia"/>
          <w:sz w:val="32"/>
          <w:szCs w:val="32"/>
        </w:rPr>
        <w:t>名同志挂职锻炼、</w:t>
      </w:r>
      <w:proofErr w:type="gramStart"/>
      <w:r w:rsidRPr="00462ACA">
        <w:rPr>
          <w:rFonts w:eastAsia="仿宋_GB2312" w:hint="eastAsia"/>
          <w:sz w:val="32"/>
          <w:szCs w:val="32"/>
        </w:rPr>
        <w:t>驻企服务</w:t>
      </w:r>
      <w:proofErr w:type="gramEnd"/>
      <w:r w:rsidRPr="00462ACA">
        <w:rPr>
          <w:rFonts w:eastAsia="仿宋_GB2312" w:hint="eastAsia"/>
          <w:sz w:val="32"/>
          <w:szCs w:val="32"/>
        </w:rPr>
        <w:t>。</w:t>
      </w:r>
    </w:p>
    <w:p w14:paraId="5118CE83" w14:textId="77777777" w:rsidR="00BB65E4" w:rsidRPr="00462ACA" w:rsidRDefault="00000000">
      <w:pPr>
        <w:adjustRightInd w:val="0"/>
        <w:snapToGrid w:val="0"/>
        <w:spacing w:line="560" w:lineRule="exact"/>
        <w:ind w:firstLineChars="200" w:firstLine="640"/>
        <w:rPr>
          <w:rFonts w:eastAsia="仿宋_GB2312"/>
          <w:sz w:val="32"/>
          <w:szCs w:val="32"/>
        </w:rPr>
      </w:pPr>
      <w:r w:rsidRPr="00462ACA">
        <w:rPr>
          <w:rFonts w:eastAsia="仿宋_GB2312" w:hint="eastAsia"/>
          <w:sz w:val="32"/>
          <w:szCs w:val="32"/>
        </w:rPr>
        <w:t>2.</w:t>
      </w:r>
      <w:r w:rsidRPr="00462ACA">
        <w:rPr>
          <w:rFonts w:eastAsia="仿宋_GB2312" w:hint="eastAsia"/>
          <w:sz w:val="32"/>
          <w:szCs w:val="32"/>
        </w:rPr>
        <w:t>制度建设及企业监管</w:t>
      </w:r>
    </w:p>
    <w:p w14:paraId="3FB755B3" w14:textId="77777777" w:rsidR="00BB65E4" w:rsidRPr="00462ACA" w:rsidRDefault="00000000">
      <w:pPr>
        <w:adjustRightInd w:val="0"/>
        <w:snapToGrid w:val="0"/>
        <w:spacing w:line="560" w:lineRule="exact"/>
        <w:ind w:firstLineChars="200" w:firstLine="640"/>
        <w:rPr>
          <w:rFonts w:eastAsia="仿宋_GB2312"/>
          <w:sz w:val="32"/>
          <w:szCs w:val="32"/>
        </w:rPr>
      </w:pPr>
      <w:r w:rsidRPr="00462ACA">
        <w:rPr>
          <w:rFonts w:eastAsia="仿宋_GB2312" w:hint="eastAsia"/>
          <w:sz w:val="32"/>
          <w:szCs w:val="32"/>
        </w:rPr>
        <w:t>（</w:t>
      </w:r>
      <w:r w:rsidRPr="00462ACA">
        <w:rPr>
          <w:rFonts w:eastAsia="仿宋_GB2312" w:hint="eastAsia"/>
          <w:sz w:val="32"/>
          <w:szCs w:val="32"/>
        </w:rPr>
        <w:t>1</w:t>
      </w:r>
      <w:r w:rsidRPr="00462ACA">
        <w:rPr>
          <w:rFonts w:eastAsia="仿宋_GB2312" w:hint="eastAsia"/>
          <w:sz w:val="32"/>
          <w:szCs w:val="32"/>
        </w:rPr>
        <w:t>）持续完善制度体系</w:t>
      </w:r>
    </w:p>
    <w:p w14:paraId="775F9342" w14:textId="77777777" w:rsidR="00BB65E4" w:rsidRPr="00462ACA" w:rsidRDefault="00000000">
      <w:pPr>
        <w:adjustRightInd w:val="0"/>
        <w:snapToGrid w:val="0"/>
        <w:spacing w:line="560" w:lineRule="exact"/>
        <w:ind w:firstLineChars="200" w:firstLine="640"/>
        <w:rPr>
          <w:rFonts w:eastAsia="仿宋_GB2312"/>
          <w:sz w:val="32"/>
          <w:szCs w:val="32"/>
        </w:rPr>
      </w:pPr>
      <w:r w:rsidRPr="00462ACA">
        <w:rPr>
          <w:rFonts w:eastAsia="仿宋_GB2312" w:hint="eastAsia"/>
          <w:sz w:val="32"/>
          <w:szCs w:val="32"/>
        </w:rPr>
        <w:t>全年相继围绕重大经营风险、无形资产、投资监督、兼职外部董事、超额利润分享、劳动用工和收入分配、资产交易流转等重要经营领域和环节，研究制定出台了一系列管理办法和实施意见。印发制度落实专项检查问题清单，督促企业逐项推进整改落实。</w:t>
      </w:r>
    </w:p>
    <w:p w14:paraId="28A14603" w14:textId="77777777" w:rsidR="00BB65E4" w:rsidRPr="00462ACA" w:rsidRDefault="00000000">
      <w:pPr>
        <w:numPr>
          <w:ilvl w:val="255"/>
          <w:numId w:val="0"/>
        </w:numPr>
        <w:adjustRightInd w:val="0"/>
        <w:snapToGrid w:val="0"/>
        <w:spacing w:line="560" w:lineRule="exact"/>
        <w:ind w:firstLineChars="200" w:firstLine="640"/>
        <w:rPr>
          <w:rFonts w:eastAsia="仿宋_GB2312"/>
          <w:sz w:val="32"/>
          <w:szCs w:val="32"/>
        </w:rPr>
      </w:pPr>
      <w:r w:rsidRPr="00462ACA">
        <w:rPr>
          <w:rFonts w:eastAsia="仿宋_GB2312" w:hint="eastAsia"/>
          <w:sz w:val="32"/>
          <w:szCs w:val="32"/>
        </w:rPr>
        <w:t>（</w:t>
      </w:r>
      <w:r w:rsidRPr="00462ACA">
        <w:rPr>
          <w:rFonts w:eastAsia="仿宋_GB2312" w:hint="eastAsia"/>
          <w:sz w:val="32"/>
          <w:szCs w:val="32"/>
        </w:rPr>
        <w:t>2</w:t>
      </w:r>
      <w:r w:rsidRPr="00462ACA">
        <w:rPr>
          <w:rFonts w:eastAsia="仿宋_GB2312" w:hint="eastAsia"/>
          <w:sz w:val="32"/>
          <w:szCs w:val="32"/>
        </w:rPr>
        <w:t>）提升监管效能、化解债务风险</w:t>
      </w:r>
    </w:p>
    <w:p w14:paraId="4E079E75" w14:textId="77777777" w:rsidR="00BB65E4" w:rsidRPr="00462ACA" w:rsidRDefault="00000000">
      <w:pPr>
        <w:adjustRightInd w:val="0"/>
        <w:snapToGrid w:val="0"/>
        <w:spacing w:line="560" w:lineRule="exact"/>
        <w:ind w:firstLineChars="200" w:firstLine="640"/>
        <w:rPr>
          <w:rFonts w:eastAsia="仿宋_GB2312"/>
          <w:sz w:val="32"/>
          <w:szCs w:val="32"/>
        </w:rPr>
      </w:pPr>
      <w:r w:rsidRPr="00462ACA">
        <w:rPr>
          <w:rFonts w:eastAsia="仿宋_GB2312" w:hint="eastAsia"/>
          <w:sz w:val="32"/>
          <w:szCs w:val="32"/>
        </w:rPr>
        <w:t>全年对百余家企业开展</w:t>
      </w:r>
      <w:r w:rsidRPr="00462ACA">
        <w:rPr>
          <w:rFonts w:eastAsia="仿宋_GB2312" w:hint="eastAsia"/>
          <w:sz w:val="32"/>
          <w:szCs w:val="32"/>
        </w:rPr>
        <w:t>2021</w:t>
      </w:r>
      <w:r w:rsidRPr="00462ACA">
        <w:rPr>
          <w:rFonts w:eastAsia="仿宋_GB2312" w:hint="eastAsia"/>
          <w:sz w:val="32"/>
          <w:szCs w:val="32"/>
        </w:rPr>
        <w:t>年度财务收支、投资情况审计。指导企业开展内审内控。配合市级专班加快资产去化进程，全力做好两期公开市场资金兑付及续贷协调工作。组织开展</w:t>
      </w:r>
      <w:r w:rsidRPr="00462ACA">
        <w:rPr>
          <w:rFonts w:eastAsia="仿宋_GB2312" w:hint="eastAsia"/>
          <w:sz w:val="32"/>
          <w:szCs w:val="32"/>
        </w:rPr>
        <w:t>29</w:t>
      </w:r>
      <w:r w:rsidRPr="00462ACA">
        <w:rPr>
          <w:rFonts w:eastAsia="仿宋_GB2312" w:hint="eastAsia"/>
          <w:sz w:val="32"/>
          <w:szCs w:val="32"/>
        </w:rPr>
        <w:t>个项目资金使用、</w:t>
      </w:r>
      <w:r w:rsidRPr="00462ACA">
        <w:rPr>
          <w:rFonts w:eastAsia="仿宋_GB2312" w:hint="eastAsia"/>
          <w:sz w:val="32"/>
          <w:szCs w:val="32"/>
        </w:rPr>
        <w:t>4</w:t>
      </w:r>
      <w:r w:rsidRPr="00462ACA">
        <w:rPr>
          <w:rFonts w:eastAsia="仿宋_GB2312" w:hint="eastAsia"/>
          <w:sz w:val="32"/>
          <w:szCs w:val="32"/>
        </w:rPr>
        <w:t>家公司基金管理情况专项审计，梳理资金流向，查找问题线索。建立</w:t>
      </w:r>
      <w:r w:rsidRPr="00462ACA">
        <w:rPr>
          <w:rFonts w:eastAsia="仿宋_GB2312" w:hint="eastAsia"/>
          <w:sz w:val="32"/>
          <w:szCs w:val="32"/>
        </w:rPr>
        <w:t>129</w:t>
      </w:r>
      <w:r w:rsidRPr="00462ACA">
        <w:rPr>
          <w:rFonts w:eastAsia="仿宋_GB2312" w:hint="eastAsia"/>
          <w:sz w:val="32"/>
          <w:szCs w:val="32"/>
        </w:rPr>
        <w:t>户亏损企业台账。完成</w:t>
      </w:r>
      <w:proofErr w:type="gramStart"/>
      <w:r w:rsidRPr="00462ACA">
        <w:rPr>
          <w:rFonts w:eastAsia="仿宋_GB2312" w:hint="eastAsia"/>
          <w:sz w:val="32"/>
          <w:szCs w:val="32"/>
        </w:rPr>
        <w:t>对文投集团</w:t>
      </w:r>
      <w:proofErr w:type="gramEnd"/>
      <w:r w:rsidRPr="00462ACA">
        <w:rPr>
          <w:rFonts w:eastAsia="仿宋_GB2312" w:hint="eastAsia"/>
          <w:sz w:val="32"/>
          <w:szCs w:val="32"/>
        </w:rPr>
        <w:t>的全面尽调，摸清风险底数，夯实资产基础。</w:t>
      </w:r>
    </w:p>
    <w:p w14:paraId="1556BF48" w14:textId="77777777" w:rsidR="00BB65E4" w:rsidRPr="00462ACA" w:rsidRDefault="00000000">
      <w:pPr>
        <w:adjustRightInd w:val="0"/>
        <w:snapToGrid w:val="0"/>
        <w:spacing w:line="560" w:lineRule="exact"/>
        <w:ind w:firstLineChars="200" w:firstLine="640"/>
        <w:rPr>
          <w:rFonts w:eastAsia="仿宋_GB2312"/>
          <w:sz w:val="32"/>
          <w:szCs w:val="32"/>
        </w:rPr>
      </w:pPr>
      <w:r w:rsidRPr="00462ACA">
        <w:rPr>
          <w:rFonts w:eastAsia="仿宋_GB2312" w:hint="eastAsia"/>
          <w:sz w:val="32"/>
          <w:szCs w:val="32"/>
        </w:rPr>
        <w:t>3.</w:t>
      </w:r>
      <w:r w:rsidRPr="00462ACA">
        <w:rPr>
          <w:rFonts w:eastAsia="仿宋_GB2312" w:hint="eastAsia"/>
          <w:sz w:val="32"/>
          <w:szCs w:val="32"/>
        </w:rPr>
        <w:t>企业改革与发展</w:t>
      </w:r>
    </w:p>
    <w:p w14:paraId="3BF4D94A" w14:textId="77777777" w:rsidR="00BB65E4" w:rsidRPr="00462ACA" w:rsidRDefault="00000000">
      <w:pPr>
        <w:adjustRightInd w:val="0"/>
        <w:snapToGrid w:val="0"/>
        <w:spacing w:line="560" w:lineRule="exact"/>
        <w:ind w:firstLineChars="200" w:firstLine="640"/>
        <w:rPr>
          <w:rFonts w:eastAsia="仿宋_GB2312"/>
          <w:sz w:val="32"/>
          <w:szCs w:val="32"/>
        </w:rPr>
      </w:pPr>
      <w:r w:rsidRPr="00462ACA">
        <w:rPr>
          <w:rFonts w:eastAsia="仿宋_GB2312" w:hint="eastAsia"/>
          <w:sz w:val="32"/>
          <w:szCs w:val="32"/>
        </w:rPr>
        <w:t>（</w:t>
      </w:r>
      <w:r w:rsidRPr="00462ACA">
        <w:rPr>
          <w:rFonts w:eastAsia="仿宋_GB2312" w:hint="eastAsia"/>
          <w:sz w:val="32"/>
          <w:szCs w:val="32"/>
        </w:rPr>
        <w:t>1</w:t>
      </w:r>
      <w:r w:rsidRPr="00462ACA">
        <w:rPr>
          <w:rFonts w:eastAsia="仿宋_GB2312" w:hint="eastAsia"/>
          <w:sz w:val="32"/>
          <w:szCs w:val="32"/>
        </w:rPr>
        <w:t>）指导发展规划落实</w:t>
      </w:r>
    </w:p>
    <w:p w14:paraId="3B40C533" w14:textId="641EF9DB" w:rsidR="00BB65E4" w:rsidRPr="00462ACA" w:rsidRDefault="00000000">
      <w:pPr>
        <w:adjustRightInd w:val="0"/>
        <w:snapToGrid w:val="0"/>
        <w:spacing w:line="560" w:lineRule="exact"/>
        <w:ind w:firstLineChars="200" w:firstLine="640"/>
        <w:rPr>
          <w:rFonts w:eastAsia="仿宋_GB2312"/>
          <w:sz w:val="32"/>
          <w:szCs w:val="32"/>
        </w:rPr>
      </w:pPr>
      <w:r w:rsidRPr="00462ACA">
        <w:rPr>
          <w:rFonts w:eastAsia="仿宋_GB2312" w:hint="eastAsia"/>
          <w:kern w:val="0"/>
          <w:sz w:val="32"/>
          <w:szCs w:val="32"/>
        </w:rPr>
        <w:t>按季度梳理汇总了“十四五”规划</w:t>
      </w:r>
      <w:r w:rsidRPr="00462ACA">
        <w:rPr>
          <w:rFonts w:eastAsia="仿宋_GB2312" w:hint="eastAsia"/>
          <w:kern w:val="0"/>
          <w:sz w:val="32"/>
          <w:szCs w:val="32"/>
        </w:rPr>
        <w:t>2022</w:t>
      </w:r>
      <w:r w:rsidRPr="00462ACA">
        <w:rPr>
          <w:rFonts w:eastAsia="仿宋_GB2312" w:hint="eastAsia"/>
          <w:kern w:val="0"/>
          <w:sz w:val="32"/>
          <w:szCs w:val="32"/>
        </w:rPr>
        <w:t>年度任务落实情况。指导各企业落实《“十四五”时期北京市国有文化企业发展战略和规划年度任务分解表（</w:t>
      </w:r>
      <w:r w:rsidRPr="00462ACA">
        <w:rPr>
          <w:rFonts w:eastAsia="仿宋_GB2312" w:hint="eastAsia"/>
          <w:kern w:val="0"/>
          <w:sz w:val="32"/>
          <w:szCs w:val="32"/>
        </w:rPr>
        <w:t>2022</w:t>
      </w:r>
      <w:r w:rsidRPr="00462ACA">
        <w:rPr>
          <w:rFonts w:eastAsia="仿宋_GB2312" w:hint="eastAsia"/>
          <w:kern w:val="0"/>
          <w:sz w:val="32"/>
          <w:szCs w:val="32"/>
        </w:rPr>
        <w:t>年度）》任务内容。收集梳理企业</w:t>
      </w:r>
      <w:r w:rsidR="00462ACA">
        <w:rPr>
          <w:rFonts w:eastAsia="仿宋_GB2312" w:hint="eastAsia"/>
          <w:kern w:val="0"/>
          <w:sz w:val="32"/>
          <w:szCs w:val="32"/>
        </w:rPr>
        <w:t>“</w:t>
      </w:r>
      <w:r w:rsidRPr="00462ACA">
        <w:rPr>
          <w:rFonts w:eastAsia="仿宋_GB2312" w:hint="eastAsia"/>
          <w:kern w:val="0"/>
          <w:sz w:val="32"/>
          <w:szCs w:val="32"/>
        </w:rPr>
        <w:t>十四五</w:t>
      </w:r>
      <w:r w:rsidR="00462ACA">
        <w:rPr>
          <w:rFonts w:eastAsia="仿宋_GB2312" w:hint="eastAsia"/>
          <w:kern w:val="0"/>
          <w:sz w:val="32"/>
          <w:szCs w:val="32"/>
        </w:rPr>
        <w:t>”</w:t>
      </w:r>
      <w:r w:rsidRPr="00462ACA">
        <w:rPr>
          <w:rFonts w:eastAsia="仿宋_GB2312" w:hint="eastAsia"/>
          <w:kern w:val="0"/>
          <w:sz w:val="32"/>
          <w:szCs w:val="32"/>
        </w:rPr>
        <w:t>规划</w:t>
      </w:r>
      <w:r w:rsidRPr="00462ACA">
        <w:rPr>
          <w:rFonts w:eastAsia="仿宋_GB2312"/>
          <w:kern w:val="0"/>
          <w:sz w:val="32"/>
          <w:szCs w:val="32"/>
        </w:rPr>
        <w:t>2022</w:t>
      </w:r>
      <w:r w:rsidRPr="00462ACA">
        <w:rPr>
          <w:rFonts w:eastAsia="仿宋_GB2312" w:hint="eastAsia"/>
          <w:kern w:val="0"/>
          <w:sz w:val="32"/>
          <w:szCs w:val="32"/>
        </w:rPr>
        <w:t>年度任务落实情况，及时了解规划落实进展以及实施过程中存在的困难问题。</w:t>
      </w:r>
    </w:p>
    <w:p w14:paraId="3ED9FCC9" w14:textId="77777777" w:rsidR="00BB65E4" w:rsidRPr="00462ACA" w:rsidRDefault="00000000">
      <w:pPr>
        <w:adjustRightInd w:val="0"/>
        <w:snapToGrid w:val="0"/>
        <w:spacing w:line="560" w:lineRule="exact"/>
        <w:ind w:firstLineChars="200" w:firstLine="640"/>
        <w:rPr>
          <w:rFonts w:eastAsia="仿宋_GB2312"/>
          <w:sz w:val="32"/>
          <w:szCs w:val="32"/>
        </w:rPr>
      </w:pPr>
      <w:r w:rsidRPr="00462ACA">
        <w:rPr>
          <w:rFonts w:eastAsia="仿宋_GB2312" w:hint="eastAsia"/>
          <w:sz w:val="32"/>
          <w:szCs w:val="32"/>
        </w:rPr>
        <w:lastRenderedPageBreak/>
        <w:t>（</w:t>
      </w:r>
      <w:r w:rsidRPr="00462ACA">
        <w:rPr>
          <w:rFonts w:eastAsia="仿宋_GB2312" w:hint="eastAsia"/>
          <w:sz w:val="32"/>
          <w:szCs w:val="32"/>
        </w:rPr>
        <w:t>2</w:t>
      </w:r>
      <w:r w:rsidRPr="00462ACA">
        <w:rPr>
          <w:rFonts w:eastAsia="仿宋_GB2312" w:hint="eastAsia"/>
          <w:sz w:val="32"/>
          <w:szCs w:val="32"/>
        </w:rPr>
        <w:t>）加快“</w:t>
      </w:r>
      <w:proofErr w:type="gramStart"/>
      <w:r w:rsidRPr="00462ACA">
        <w:rPr>
          <w:rFonts w:eastAsia="仿宋_GB2312" w:hint="eastAsia"/>
          <w:sz w:val="32"/>
          <w:szCs w:val="32"/>
        </w:rPr>
        <w:t>一</w:t>
      </w:r>
      <w:proofErr w:type="gramEnd"/>
      <w:r w:rsidRPr="00462ACA">
        <w:rPr>
          <w:rFonts w:eastAsia="仿宋_GB2312" w:hint="eastAsia"/>
          <w:sz w:val="32"/>
          <w:szCs w:val="32"/>
        </w:rPr>
        <w:t>企</w:t>
      </w:r>
      <w:proofErr w:type="gramStart"/>
      <w:r w:rsidRPr="00462ACA">
        <w:rPr>
          <w:rFonts w:eastAsia="仿宋_GB2312" w:hint="eastAsia"/>
          <w:sz w:val="32"/>
          <w:szCs w:val="32"/>
        </w:rPr>
        <w:t>一</w:t>
      </w:r>
      <w:proofErr w:type="gramEnd"/>
      <w:r w:rsidRPr="00462ACA">
        <w:rPr>
          <w:rFonts w:eastAsia="仿宋_GB2312" w:hint="eastAsia"/>
          <w:sz w:val="32"/>
          <w:szCs w:val="32"/>
        </w:rPr>
        <w:t>策”改革</w:t>
      </w:r>
    </w:p>
    <w:p w14:paraId="4BC37AE5" w14:textId="77777777" w:rsidR="00BB65E4" w:rsidRPr="00462ACA" w:rsidRDefault="00000000">
      <w:pPr>
        <w:adjustRightInd w:val="0"/>
        <w:snapToGrid w:val="0"/>
        <w:spacing w:line="560" w:lineRule="exact"/>
        <w:ind w:firstLineChars="200" w:firstLine="640"/>
        <w:rPr>
          <w:rFonts w:eastAsia="仿宋_GB2312"/>
          <w:sz w:val="32"/>
          <w:szCs w:val="32"/>
        </w:rPr>
      </w:pPr>
      <w:r w:rsidRPr="00462ACA">
        <w:rPr>
          <w:rFonts w:eastAsia="仿宋_GB2312" w:hint="eastAsia"/>
          <w:sz w:val="32"/>
          <w:szCs w:val="32"/>
        </w:rPr>
        <w:t>参与制定《北京市国有文化企业深化改革加快发展的行动方案》，推动国企改革三年行动实施方案各项工作落实。推进“</w:t>
      </w:r>
      <w:proofErr w:type="gramStart"/>
      <w:r w:rsidRPr="00462ACA">
        <w:rPr>
          <w:rFonts w:eastAsia="仿宋_GB2312" w:hint="eastAsia"/>
          <w:sz w:val="32"/>
          <w:szCs w:val="32"/>
        </w:rPr>
        <w:t>一</w:t>
      </w:r>
      <w:proofErr w:type="gramEnd"/>
      <w:r w:rsidRPr="00462ACA">
        <w:rPr>
          <w:rFonts w:eastAsia="仿宋_GB2312" w:hint="eastAsia"/>
          <w:sz w:val="32"/>
          <w:szCs w:val="32"/>
        </w:rPr>
        <w:t>企</w:t>
      </w:r>
      <w:proofErr w:type="gramStart"/>
      <w:r w:rsidRPr="00462ACA">
        <w:rPr>
          <w:rFonts w:eastAsia="仿宋_GB2312" w:hint="eastAsia"/>
          <w:sz w:val="32"/>
          <w:szCs w:val="32"/>
        </w:rPr>
        <w:t>一</w:t>
      </w:r>
      <w:proofErr w:type="gramEnd"/>
      <w:r w:rsidRPr="00462ACA">
        <w:rPr>
          <w:rFonts w:eastAsia="仿宋_GB2312" w:hint="eastAsia"/>
          <w:sz w:val="32"/>
          <w:szCs w:val="32"/>
        </w:rPr>
        <w:t>策”改革，印发实施出版、发行、演艺集团综合改革方案，歌华传媒、</w:t>
      </w:r>
      <w:proofErr w:type="gramStart"/>
      <w:r w:rsidRPr="00462ACA">
        <w:rPr>
          <w:rFonts w:eastAsia="仿宋_GB2312" w:hint="eastAsia"/>
          <w:sz w:val="32"/>
          <w:szCs w:val="32"/>
        </w:rPr>
        <w:t>文投综合</w:t>
      </w:r>
      <w:proofErr w:type="gramEnd"/>
      <w:r w:rsidRPr="00462ACA">
        <w:rPr>
          <w:rFonts w:eastAsia="仿宋_GB2312" w:hint="eastAsia"/>
          <w:sz w:val="32"/>
          <w:szCs w:val="32"/>
        </w:rPr>
        <w:t>改革方案已报批或在完善中。推进</w:t>
      </w:r>
      <w:r w:rsidRPr="00462ACA">
        <w:rPr>
          <w:rFonts w:eastAsia="仿宋_GB2312" w:hint="eastAsia"/>
          <w:sz w:val="32"/>
          <w:szCs w:val="32"/>
        </w:rPr>
        <w:t>72</w:t>
      </w:r>
      <w:r w:rsidRPr="00462ACA">
        <w:rPr>
          <w:rFonts w:eastAsia="仿宋_GB2312" w:hint="eastAsia"/>
          <w:sz w:val="32"/>
          <w:szCs w:val="32"/>
        </w:rPr>
        <w:t>家亏损企业（</w:t>
      </w:r>
      <w:proofErr w:type="gramStart"/>
      <w:r w:rsidRPr="00462ACA">
        <w:rPr>
          <w:rFonts w:eastAsia="仿宋_GB2312" w:hint="eastAsia"/>
          <w:sz w:val="32"/>
          <w:szCs w:val="32"/>
        </w:rPr>
        <w:t>不含文投集团</w:t>
      </w:r>
      <w:proofErr w:type="gramEnd"/>
      <w:r w:rsidRPr="00462ACA">
        <w:rPr>
          <w:rFonts w:eastAsia="仿宋_GB2312" w:hint="eastAsia"/>
          <w:sz w:val="32"/>
          <w:szCs w:val="32"/>
        </w:rPr>
        <w:t>）专项治理，完成</w:t>
      </w:r>
      <w:r w:rsidRPr="00462ACA">
        <w:rPr>
          <w:rFonts w:eastAsia="仿宋_GB2312" w:hint="eastAsia"/>
          <w:sz w:val="32"/>
          <w:szCs w:val="32"/>
        </w:rPr>
        <w:t>19</w:t>
      </w:r>
      <w:r w:rsidRPr="00462ACA">
        <w:rPr>
          <w:rFonts w:eastAsia="仿宋_GB2312" w:hint="eastAsia"/>
          <w:sz w:val="32"/>
          <w:szCs w:val="32"/>
        </w:rPr>
        <w:t>户减亏、</w:t>
      </w:r>
      <w:r w:rsidRPr="00462ACA">
        <w:rPr>
          <w:rFonts w:eastAsia="仿宋_GB2312" w:hint="eastAsia"/>
          <w:sz w:val="32"/>
          <w:szCs w:val="32"/>
        </w:rPr>
        <w:t>13</w:t>
      </w:r>
      <w:r w:rsidRPr="00462ACA">
        <w:rPr>
          <w:rFonts w:eastAsia="仿宋_GB2312" w:hint="eastAsia"/>
          <w:sz w:val="32"/>
          <w:szCs w:val="32"/>
        </w:rPr>
        <w:t>户压减任务。</w:t>
      </w:r>
    </w:p>
    <w:p w14:paraId="254E6ECC" w14:textId="77777777" w:rsidR="00BB65E4" w:rsidRPr="00462ACA" w:rsidRDefault="00000000">
      <w:pPr>
        <w:adjustRightInd w:val="0"/>
        <w:snapToGrid w:val="0"/>
        <w:spacing w:line="560" w:lineRule="exact"/>
        <w:ind w:firstLineChars="200" w:firstLine="640"/>
        <w:rPr>
          <w:rFonts w:eastAsia="仿宋_GB2312"/>
          <w:sz w:val="32"/>
          <w:szCs w:val="32"/>
        </w:rPr>
      </w:pPr>
      <w:r w:rsidRPr="00462ACA">
        <w:rPr>
          <w:rFonts w:eastAsia="仿宋_GB2312" w:hint="eastAsia"/>
          <w:sz w:val="32"/>
          <w:szCs w:val="32"/>
        </w:rPr>
        <w:t>（</w:t>
      </w:r>
      <w:r w:rsidRPr="00462ACA">
        <w:rPr>
          <w:rFonts w:eastAsia="仿宋_GB2312" w:hint="eastAsia"/>
          <w:sz w:val="32"/>
          <w:szCs w:val="32"/>
        </w:rPr>
        <w:t>3</w:t>
      </w:r>
      <w:r w:rsidRPr="00462ACA">
        <w:rPr>
          <w:rFonts w:eastAsia="仿宋_GB2312" w:hint="eastAsia"/>
          <w:sz w:val="32"/>
          <w:szCs w:val="32"/>
        </w:rPr>
        <w:t>）服务保障支持</w:t>
      </w:r>
    </w:p>
    <w:p w14:paraId="4CFD4626" w14:textId="77777777" w:rsidR="00BB65E4" w:rsidRPr="00462ACA" w:rsidRDefault="00000000">
      <w:pPr>
        <w:adjustRightInd w:val="0"/>
        <w:snapToGrid w:val="0"/>
        <w:spacing w:line="560" w:lineRule="exact"/>
        <w:ind w:firstLineChars="200" w:firstLine="640"/>
        <w:rPr>
          <w:rFonts w:eastAsia="仿宋_GB2312"/>
          <w:sz w:val="32"/>
          <w:szCs w:val="32"/>
        </w:rPr>
      </w:pPr>
      <w:r w:rsidRPr="00462ACA">
        <w:rPr>
          <w:rFonts w:eastAsia="仿宋_GB2312" w:hint="eastAsia"/>
          <w:sz w:val="32"/>
          <w:szCs w:val="32"/>
        </w:rPr>
        <w:t>每季度召开所出资企事业单位运营监管情况会商会。申请免缴</w:t>
      </w:r>
      <w:r w:rsidRPr="00462ACA">
        <w:rPr>
          <w:rFonts w:eastAsia="仿宋_GB2312" w:hint="eastAsia"/>
          <w:sz w:val="32"/>
          <w:szCs w:val="32"/>
        </w:rPr>
        <w:t>7</w:t>
      </w:r>
      <w:r w:rsidRPr="00462ACA">
        <w:rPr>
          <w:rFonts w:eastAsia="仿宋_GB2312" w:hint="eastAsia"/>
          <w:sz w:val="32"/>
          <w:szCs w:val="32"/>
        </w:rPr>
        <w:t>家市属企业</w:t>
      </w:r>
      <w:r w:rsidRPr="00462ACA">
        <w:rPr>
          <w:rFonts w:eastAsia="仿宋_GB2312" w:hint="eastAsia"/>
          <w:sz w:val="32"/>
          <w:szCs w:val="32"/>
        </w:rPr>
        <w:t>2022</w:t>
      </w:r>
      <w:r w:rsidRPr="00462ACA">
        <w:rPr>
          <w:rFonts w:eastAsia="仿宋_GB2312" w:hint="eastAsia"/>
          <w:sz w:val="32"/>
          <w:szCs w:val="32"/>
        </w:rPr>
        <w:t>年、</w:t>
      </w:r>
      <w:r w:rsidRPr="00462ACA">
        <w:rPr>
          <w:rFonts w:eastAsia="仿宋_GB2312" w:hint="eastAsia"/>
          <w:sz w:val="32"/>
          <w:szCs w:val="32"/>
        </w:rPr>
        <w:t>2023</w:t>
      </w:r>
      <w:r w:rsidRPr="00462ACA">
        <w:rPr>
          <w:rFonts w:eastAsia="仿宋_GB2312" w:hint="eastAsia"/>
          <w:sz w:val="32"/>
          <w:szCs w:val="32"/>
        </w:rPr>
        <w:t>年国有资本收益。积极</w:t>
      </w:r>
      <w:proofErr w:type="gramStart"/>
      <w:r w:rsidRPr="00462ACA">
        <w:rPr>
          <w:rFonts w:eastAsia="仿宋_GB2312" w:hint="eastAsia"/>
          <w:sz w:val="32"/>
          <w:szCs w:val="32"/>
        </w:rPr>
        <w:t>对接市</w:t>
      </w:r>
      <w:proofErr w:type="gramEnd"/>
      <w:r w:rsidRPr="00462ACA">
        <w:rPr>
          <w:rFonts w:eastAsia="仿宋_GB2312" w:hint="eastAsia"/>
          <w:sz w:val="32"/>
          <w:szCs w:val="32"/>
        </w:rPr>
        <w:t>国资委及首开集团，协调解决出版、歌华传媒、演艺、发行等集团非经营性资产移交的瓶颈问题。</w:t>
      </w:r>
    </w:p>
    <w:p w14:paraId="2B7908EE" w14:textId="77777777" w:rsidR="00BB65E4" w:rsidRPr="00462ACA" w:rsidRDefault="00000000">
      <w:pPr>
        <w:adjustRightInd w:val="0"/>
        <w:snapToGrid w:val="0"/>
        <w:spacing w:line="560" w:lineRule="exact"/>
        <w:ind w:firstLineChars="200" w:firstLine="640"/>
        <w:rPr>
          <w:rFonts w:eastAsia="仿宋_GB2312"/>
          <w:sz w:val="32"/>
          <w:szCs w:val="32"/>
        </w:rPr>
      </w:pPr>
      <w:r w:rsidRPr="00462ACA">
        <w:rPr>
          <w:rFonts w:eastAsia="仿宋_GB2312" w:hint="eastAsia"/>
          <w:sz w:val="32"/>
          <w:szCs w:val="32"/>
        </w:rPr>
        <w:t>4.</w:t>
      </w:r>
      <w:r w:rsidRPr="00462ACA">
        <w:rPr>
          <w:rFonts w:eastAsia="仿宋_GB2312" w:hint="eastAsia"/>
          <w:sz w:val="32"/>
          <w:szCs w:val="32"/>
        </w:rPr>
        <w:t>产业规划与研究</w:t>
      </w:r>
    </w:p>
    <w:p w14:paraId="5D58663B" w14:textId="77777777" w:rsidR="00BB65E4" w:rsidRPr="00462ACA" w:rsidRDefault="00000000">
      <w:pPr>
        <w:adjustRightInd w:val="0"/>
        <w:snapToGrid w:val="0"/>
        <w:spacing w:line="560" w:lineRule="exact"/>
        <w:ind w:firstLineChars="200" w:firstLine="640"/>
        <w:rPr>
          <w:rFonts w:eastAsia="仿宋_GB2312"/>
          <w:sz w:val="32"/>
          <w:szCs w:val="32"/>
        </w:rPr>
      </w:pPr>
      <w:r w:rsidRPr="00462ACA">
        <w:rPr>
          <w:rFonts w:eastAsia="仿宋_GB2312" w:hint="eastAsia"/>
          <w:sz w:val="32"/>
          <w:szCs w:val="32"/>
        </w:rPr>
        <w:t>（</w:t>
      </w:r>
      <w:r w:rsidRPr="00462ACA">
        <w:rPr>
          <w:rFonts w:eastAsia="仿宋_GB2312" w:hint="eastAsia"/>
          <w:sz w:val="32"/>
          <w:szCs w:val="32"/>
        </w:rPr>
        <w:t>1</w:t>
      </w:r>
      <w:r w:rsidRPr="00462ACA">
        <w:rPr>
          <w:rFonts w:eastAsia="仿宋_GB2312" w:hint="eastAsia"/>
          <w:sz w:val="32"/>
          <w:szCs w:val="32"/>
        </w:rPr>
        <w:t>）文化研究成果转化</w:t>
      </w:r>
    </w:p>
    <w:p w14:paraId="2356C21F" w14:textId="77777777" w:rsidR="00BB65E4" w:rsidRPr="00462ACA" w:rsidRDefault="00000000">
      <w:pPr>
        <w:adjustRightInd w:val="0"/>
        <w:snapToGrid w:val="0"/>
        <w:spacing w:line="560" w:lineRule="exact"/>
        <w:ind w:firstLineChars="200" w:firstLine="640"/>
        <w:rPr>
          <w:rFonts w:eastAsia="仿宋_GB2312"/>
          <w:sz w:val="32"/>
          <w:szCs w:val="32"/>
        </w:rPr>
      </w:pPr>
      <w:r w:rsidRPr="00462ACA">
        <w:rPr>
          <w:rFonts w:eastAsia="仿宋_GB2312" w:hint="eastAsia"/>
          <w:sz w:val="32"/>
          <w:szCs w:val="32"/>
        </w:rPr>
        <w:t>坚持调研促发展，</w:t>
      </w:r>
      <w:r w:rsidRPr="00462ACA">
        <w:rPr>
          <w:rFonts w:eastAsia="仿宋_GB2312" w:hint="eastAsia"/>
          <w:sz w:val="32"/>
          <w:szCs w:val="32"/>
          <w:lang w:bidi="en-US"/>
        </w:rPr>
        <w:t>开展</w:t>
      </w:r>
      <w:r w:rsidRPr="00462ACA">
        <w:rPr>
          <w:rFonts w:eastAsia="仿宋_GB2312" w:hint="eastAsia"/>
          <w:sz w:val="32"/>
          <w:szCs w:val="32"/>
          <w:lang w:val="en" w:bidi="en-US"/>
        </w:rPr>
        <w:t>专题培训、</w:t>
      </w:r>
      <w:proofErr w:type="gramStart"/>
      <w:r w:rsidRPr="00462ACA">
        <w:rPr>
          <w:rFonts w:eastAsia="仿宋_GB2312" w:hint="eastAsia"/>
          <w:sz w:val="32"/>
          <w:szCs w:val="32"/>
          <w:lang w:val="en" w:bidi="en-US"/>
        </w:rPr>
        <w:t>组织线</w:t>
      </w:r>
      <w:proofErr w:type="gramEnd"/>
      <w:r w:rsidRPr="00462ACA">
        <w:rPr>
          <w:rFonts w:eastAsia="仿宋_GB2312" w:hint="eastAsia"/>
          <w:sz w:val="32"/>
          <w:szCs w:val="32"/>
          <w:lang w:val="en" w:bidi="en-US"/>
        </w:rPr>
        <w:t>上座谈、交流研讨，</w:t>
      </w:r>
      <w:r w:rsidRPr="00462ACA">
        <w:rPr>
          <w:rFonts w:eastAsia="仿宋_GB2312" w:hint="eastAsia"/>
          <w:sz w:val="32"/>
          <w:szCs w:val="32"/>
        </w:rPr>
        <w:t>贯彻落实文化数字化战略实施方案，指导推动监管企业落地任务，夯实数字化转型工作基础</w:t>
      </w:r>
      <w:r w:rsidRPr="00462ACA">
        <w:rPr>
          <w:rFonts w:eastAsia="仿宋_GB2312" w:hint="eastAsia"/>
          <w:sz w:val="32"/>
          <w:szCs w:val="32"/>
          <w:lang w:val="en" w:bidi="en-US"/>
        </w:rPr>
        <w:t>；</w:t>
      </w:r>
      <w:r w:rsidRPr="00462ACA">
        <w:rPr>
          <w:rFonts w:eastAsia="仿宋_GB2312" w:hint="eastAsia"/>
          <w:sz w:val="32"/>
          <w:szCs w:val="32"/>
        </w:rPr>
        <w:t>推动“对外文化贸易重点企业数据库”建设，参加数据库建设业务工作会议，提出合理化建议；对接国际资源，有效助力企业开拓国际市场。如北京文化产业发展白皮书（</w:t>
      </w:r>
      <w:r w:rsidRPr="00462ACA">
        <w:rPr>
          <w:rFonts w:eastAsia="仿宋_GB2312" w:hint="eastAsia"/>
          <w:sz w:val="32"/>
          <w:szCs w:val="32"/>
        </w:rPr>
        <w:t>2022</w:t>
      </w:r>
      <w:r w:rsidRPr="00462ACA">
        <w:rPr>
          <w:rFonts w:eastAsia="仿宋_GB2312" w:hint="eastAsia"/>
          <w:sz w:val="32"/>
          <w:szCs w:val="32"/>
        </w:rPr>
        <w:t>）项目，全面梳理北京文化产业发展的重要数据、政策措施、重大事件、趋势特征，客观反映</w:t>
      </w:r>
      <w:r w:rsidRPr="00462ACA">
        <w:rPr>
          <w:rFonts w:eastAsia="仿宋_GB2312" w:hint="eastAsia"/>
          <w:sz w:val="32"/>
          <w:szCs w:val="32"/>
        </w:rPr>
        <w:t>2022</w:t>
      </w:r>
      <w:r w:rsidRPr="00462ACA">
        <w:rPr>
          <w:rFonts w:eastAsia="仿宋_GB2312" w:hint="eastAsia"/>
          <w:sz w:val="32"/>
          <w:szCs w:val="32"/>
        </w:rPr>
        <w:t>年北京文化产业发展的情况，并结合新形势新要求提出下一步的发展思路；如“联通世界·感知北京”北京</w:t>
      </w:r>
      <w:r w:rsidRPr="00462ACA">
        <w:rPr>
          <w:rFonts w:eastAsia="仿宋_GB2312" w:hint="eastAsia"/>
          <w:sz w:val="32"/>
          <w:szCs w:val="32"/>
        </w:rPr>
        <w:t>-</w:t>
      </w:r>
      <w:r w:rsidRPr="00462ACA">
        <w:rPr>
          <w:rFonts w:eastAsia="仿宋_GB2312" w:hint="eastAsia"/>
          <w:sz w:val="32"/>
          <w:szCs w:val="32"/>
        </w:rPr>
        <w:t>东京文化产业交流对接活动于</w:t>
      </w:r>
      <w:r w:rsidRPr="00462ACA">
        <w:rPr>
          <w:rFonts w:eastAsia="仿宋_GB2312" w:hint="eastAsia"/>
          <w:sz w:val="32"/>
          <w:szCs w:val="32"/>
        </w:rPr>
        <w:t>11</w:t>
      </w:r>
      <w:r w:rsidRPr="00462ACA">
        <w:rPr>
          <w:rFonts w:eastAsia="仿宋_GB2312" w:hint="eastAsia"/>
          <w:sz w:val="32"/>
          <w:szCs w:val="32"/>
        </w:rPr>
        <w:t>月</w:t>
      </w:r>
      <w:r w:rsidRPr="00462ACA">
        <w:rPr>
          <w:rFonts w:eastAsia="仿宋_GB2312" w:hint="eastAsia"/>
          <w:sz w:val="32"/>
          <w:szCs w:val="32"/>
        </w:rPr>
        <w:t>7</w:t>
      </w:r>
      <w:r w:rsidRPr="00462ACA">
        <w:rPr>
          <w:rFonts w:eastAsia="仿宋_GB2312" w:hint="eastAsia"/>
          <w:sz w:val="32"/>
          <w:szCs w:val="32"/>
        </w:rPr>
        <w:t>日在北京和</w:t>
      </w:r>
      <w:r w:rsidRPr="00462ACA">
        <w:rPr>
          <w:rFonts w:eastAsia="仿宋_GB2312" w:hint="eastAsia"/>
          <w:sz w:val="32"/>
          <w:szCs w:val="32"/>
        </w:rPr>
        <w:lastRenderedPageBreak/>
        <w:t>东京两地举办成功，通过线上和线下的方式有中日相关部门及机构负责人、中日商协会代表、文化产业园区、孵化器、投融资机构代表及中外企业家、媒体代表等约</w:t>
      </w:r>
      <w:r w:rsidRPr="00462ACA">
        <w:rPr>
          <w:rFonts w:eastAsia="仿宋_GB2312" w:hint="eastAsia"/>
          <w:sz w:val="32"/>
          <w:szCs w:val="32"/>
        </w:rPr>
        <w:t>200</w:t>
      </w:r>
      <w:r w:rsidRPr="00462ACA">
        <w:rPr>
          <w:rFonts w:eastAsia="仿宋_GB2312" w:hint="eastAsia"/>
          <w:sz w:val="32"/>
          <w:szCs w:val="32"/>
        </w:rPr>
        <w:t>人参加活动，国家对外文化贸易基地（北京）与数字文化贸易联合实验室签订了战略合作协议，举行了数字文化贸易联合实验室“中日数字文化贸易服务平台”的揭牌仪式。</w:t>
      </w:r>
    </w:p>
    <w:p w14:paraId="5261ED30" w14:textId="77777777" w:rsidR="00BB65E4" w:rsidRPr="00462ACA" w:rsidRDefault="00000000">
      <w:pPr>
        <w:numPr>
          <w:ilvl w:val="255"/>
          <w:numId w:val="0"/>
        </w:numPr>
        <w:adjustRightInd w:val="0"/>
        <w:snapToGrid w:val="0"/>
        <w:spacing w:line="560" w:lineRule="exact"/>
        <w:ind w:firstLineChars="200" w:firstLine="640"/>
        <w:rPr>
          <w:rFonts w:eastAsia="仿宋_GB2312"/>
          <w:sz w:val="32"/>
          <w:szCs w:val="32"/>
        </w:rPr>
      </w:pPr>
      <w:r w:rsidRPr="00462ACA">
        <w:rPr>
          <w:rFonts w:eastAsia="仿宋_GB2312" w:hint="eastAsia"/>
          <w:sz w:val="32"/>
          <w:szCs w:val="32"/>
        </w:rPr>
        <w:t>（</w:t>
      </w:r>
      <w:r w:rsidRPr="00462ACA">
        <w:rPr>
          <w:rFonts w:eastAsia="仿宋_GB2312" w:hint="eastAsia"/>
          <w:sz w:val="32"/>
          <w:szCs w:val="32"/>
        </w:rPr>
        <w:t>2</w:t>
      </w:r>
      <w:r w:rsidRPr="00462ACA">
        <w:rPr>
          <w:rFonts w:eastAsia="仿宋_GB2312" w:hint="eastAsia"/>
          <w:sz w:val="32"/>
          <w:szCs w:val="32"/>
        </w:rPr>
        <w:t>）促进相关产业高质量发展</w:t>
      </w:r>
    </w:p>
    <w:p w14:paraId="11D520AF" w14:textId="77777777" w:rsidR="00BB65E4" w:rsidRPr="00462ACA" w:rsidRDefault="00000000">
      <w:pPr>
        <w:adjustRightInd w:val="0"/>
        <w:snapToGrid w:val="0"/>
        <w:spacing w:line="560" w:lineRule="exact"/>
        <w:ind w:firstLineChars="200" w:firstLine="640"/>
        <w:rPr>
          <w:rFonts w:eastAsia="仿宋_GB2312"/>
          <w:sz w:val="32"/>
          <w:szCs w:val="32"/>
        </w:rPr>
      </w:pPr>
      <w:r w:rsidRPr="00462ACA">
        <w:rPr>
          <w:rFonts w:eastAsia="仿宋_GB2312" w:hint="eastAsia"/>
          <w:sz w:val="32"/>
          <w:szCs w:val="32"/>
        </w:rPr>
        <w:t>着力推动文化与科技、教育、体育、旅游等相关产业融合发展。如</w:t>
      </w:r>
      <w:r w:rsidRPr="00462ACA">
        <w:rPr>
          <w:rFonts w:eastAsia="仿宋_GB2312" w:hint="eastAsia"/>
          <w:sz w:val="32"/>
          <w:szCs w:val="32"/>
        </w:rPr>
        <w:t>2022</w:t>
      </w:r>
      <w:r w:rsidRPr="00462ACA">
        <w:rPr>
          <w:rFonts w:eastAsia="仿宋_GB2312" w:hint="eastAsia"/>
          <w:sz w:val="32"/>
          <w:szCs w:val="32"/>
        </w:rPr>
        <w:t>年</w:t>
      </w:r>
      <w:proofErr w:type="gramStart"/>
      <w:r w:rsidRPr="00462ACA">
        <w:rPr>
          <w:rFonts w:eastAsia="仿宋_GB2312" w:hint="eastAsia"/>
          <w:sz w:val="32"/>
          <w:szCs w:val="32"/>
        </w:rPr>
        <w:t>服贸会</w:t>
      </w:r>
      <w:proofErr w:type="gramEnd"/>
      <w:r w:rsidRPr="00462ACA">
        <w:rPr>
          <w:rFonts w:eastAsia="仿宋_GB2312" w:hint="eastAsia"/>
          <w:sz w:val="32"/>
          <w:szCs w:val="32"/>
        </w:rPr>
        <w:t>期间成功举办北京市文化融合发展项目合作推介会，同时在会上发布了《北京文化科技融合发展报告（</w:t>
      </w:r>
      <w:r w:rsidRPr="00462ACA">
        <w:rPr>
          <w:rFonts w:eastAsia="仿宋_GB2312" w:hint="eastAsia"/>
          <w:sz w:val="32"/>
          <w:szCs w:val="32"/>
        </w:rPr>
        <w:t>2021-2022</w:t>
      </w:r>
      <w:r w:rsidRPr="00462ACA">
        <w:rPr>
          <w:rFonts w:eastAsia="仿宋_GB2312" w:hint="eastAsia"/>
          <w:sz w:val="32"/>
          <w:szCs w:val="32"/>
        </w:rPr>
        <w:t>）》和《文化遗产“活化”指数报告》，助力北京市文化与其他产业的融合发展，进一步树立了北京市文化融合发展活动品牌；如完成</w:t>
      </w:r>
      <w:r w:rsidRPr="00462ACA">
        <w:rPr>
          <w:rFonts w:eastAsia="仿宋_GB2312" w:hint="eastAsia"/>
          <w:sz w:val="32"/>
          <w:szCs w:val="32"/>
        </w:rPr>
        <w:t>2021</w:t>
      </w:r>
      <w:r w:rsidRPr="00462ACA">
        <w:rPr>
          <w:rFonts w:eastAsia="仿宋_GB2312" w:hint="eastAsia"/>
          <w:sz w:val="32"/>
          <w:szCs w:val="32"/>
        </w:rPr>
        <w:t>年度“投贷奖”“房租通”政策兑现，共计向</w:t>
      </w:r>
      <w:r w:rsidRPr="00462ACA">
        <w:rPr>
          <w:rFonts w:eastAsia="仿宋_GB2312" w:hint="eastAsia"/>
          <w:sz w:val="32"/>
          <w:szCs w:val="32"/>
        </w:rPr>
        <w:t>1775</w:t>
      </w:r>
      <w:r w:rsidRPr="00462ACA">
        <w:rPr>
          <w:rFonts w:eastAsia="仿宋_GB2312" w:hint="eastAsia"/>
          <w:sz w:val="32"/>
          <w:szCs w:val="32"/>
        </w:rPr>
        <w:t>家文化企业和金融机构拨付</w:t>
      </w:r>
      <w:r w:rsidRPr="00462ACA">
        <w:rPr>
          <w:rFonts w:eastAsia="仿宋_GB2312" w:hint="eastAsia"/>
          <w:sz w:val="32"/>
          <w:szCs w:val="32"/>
        </w:rPr>
        <w:t>2.87</w:t>
      </w:r>
      <w:r w:rsidRPr="00462ACA">
        <w:rPr>
          <w:rFonts w:eastAsia="仿宋_GB2312" w:hint="eastAsia"/>
          <w:sz w:val="32"/>
          <w:szCs w:val="32"/>
        </w:rPr>
        <w:t>亿元，企业满意度分别达</w:t>
      </w:r>
      <w:r w:rsidRPr="00462ACA">
        <w:rPr>
          <w:rFonts w:eastAsia="仿宋_GB2312" w:hint="eastAsia"/>
          <w:sz w:val="32"/>
          <w:szCs w:val="32"/>
        </w:rPr>
        <w:t>87%</w:t>
      </w:r>
      <w:r w:rsidRPr="00462ACA">
        <w:rPr>
          <w:rFonts w:eastAsia="仿宋_GB2312" w:hint="eastAsia"/>
          <w:sz w:val="32"/>
          <w:szCs w:val="32"/>
        </w:rPr>
        <w:t>和</w:t>
      </w:r>
      <w:r w:rsidRPr="00462ACA">
        <w:rPr>
          <w:rFonts w:eastAsia="仿宋_GB2312" w:hint="eastAsia"/>
          <w:sz w:val="32"/>
          <w:szCs w:val="32"/>
        </w:rPr>
        <w:t>96%</w:t>
      </w:r>
      <w:r w:rsidRPr="00462ACA">
        <w:rPr>
          <w:rFonts w:eastAsia="仿宋_GB2312" w:hint="eastAsia"/>
          <w:sz w:val="32"/>
          <w:szCs w:val="32"/>
        </w:rPr>
        <w:t>。提前启动</w:t>
      </w:r>
      <w:r w:rsidRPr="00462ACA">
        <w:rPr>
          <w:rFonts w:eastAsia="仿宋_GB2312" w:hint="eastAsia"/>
          <w:sz w:val="32"/>
          <w:szCs w:val="32"/>
        </w:rPr>
        <w:t>2022</w:t>
      </w:r>
      <w:r w:rsidRPr="00462ACA">
        <w:rPr>
          <w:rFonts w:eastAsia="仿宋_GB2312" w:hint="eastAsia"/>
          <w:sz w:val="32"/>
          <w:szCs w:val="32"/>
        </w:rPr>
        <w:t>年度申报、审核工作，并向</w:t>
      </w:r>
      <w:r w:rsidRPr="00462ACA">
        <w:rPr>
          <w:rFonts w:eastAsia="仿宋_GB2312" w:hint="eastAsia"/>
          <w:sz w:val="32"/>
          <w:szCs w:val="32"/>
        </w:rPr>
        <w:t>3666</w:t>
      </w:r>
      <w:r w:rsidRPr="00462ACA">
        <w:rPr>
          <w:rFonts w:eastAsia="仿宋_GB2312" w:hint="eastAsia"/>
          <w:sz w:val="32"/>
          <w:szCs w:val="32"/>
        </w:rPr>
        <w:t>家文化企业和金融机构拨付</w:t>
      </w:r>
      <w:r w:rsidRPr="00462ACA">
        <w:rPr>
          <w:rFonts w:eastAsia="仿宋_GB2312" w:hint="eastAsia"/>
          <w:sz w:val="32"/>
          <w:szCs w:val="32"/>
        </w:rPr>
        <w:t>3.7</w:t>
      </w:r>
      <w:r w:rsidRPr="00462ACA">
        <w:rPr>
          <w:rFonts w:eastAsia="仿宋_GB2312" w:hint="eastAsia"/>
          <w:sz w:val="32"/>
          <w:szCs w:val="32"/>
        </w:rPr>
        <w:t>亿元。积极推动风险补偿</w:t>
      </w:r>
      <w:proofErr w:type="gramStart"/>
      <w:r w:rsidRPr="00462ACA">
        <w:rPr>
          <w:rFonts w:eastAsia="仿宋_GB2312" w:hint="eastAsia"/>
          <w:sz w:val="32"/>
          <w:szCs w:val="32"/>
        </w:rPr>
        <w:t>金政策</w:t>
      </w:r>
      <w:proofErr w:type="gramEnd"/>
      <w:r w:rsidRPr="00462ACA">
        <w:rPr>
          <w:rFonts w:eastAsia="仿宋_GB2312" w:hint="eastAsia"/>
          <w:sz w:val="32"/>
          <w:szCs w:val="32"/>
        </w:rPr>
        <w:t>落地实施，推动金融机构加大对小</w:t>
      </w:r>
      <w:proofErr w:type="gramStart"/>
      <w:r w:rsidRPr="00462ACA">
        <w:rPr>
          <w:rFonts w:eastAsia="仿宋_GB2312" w:hint="eastAsia"/>
          <w:sz w:val="32"/>
          <w:szCs w:val="32"/>
        </w:rPr>
        <w:t>微文化</w:t>
      </w:r>
      <w:proofErr w:type="gramEnd"/>
      <w:r w:rsidRPr="00462ACA">
        <w:rPr>
          <w:rFonts w:eastAsia="仿宋_GB2312" w:hint="eastAsia"/>
          <w:sz w:val="32"/>
          <w:szCs w:val="32"/>
        </w:rPr>
        <w:t>企业的资金投放。发布涉及</w:t>
      </w:r>
      <w:r w:rsidRPr="00462ACA">
        <w:rPr>
          <w:rFonts w:eastAsia="仿宋_GB2312" w:hint="eastAsia"/>
          <w:sz w:val="32"/>
          <w:szCs w:val="32"/>
        </w:rPr>
        <w:t>8</w:t>
      </w:r>
      <w:r w:rsidRPr="00462ACA">
        <w:rPr>
          <w:rFonts w:eastAsia="仿宋_GB2312" w:hint="eastAsia"/>
          <w:sz w:val="32"/>
          <w:szCs w:val="32"/>
        </w:rPr>
        <w:t>家银行和</w:t>
      </w:r>
      <w:r w:rsidRPr="00462ACA">
        <w:rPr>
          <w:rFonts w:eastAsia="仿宋_GB2312" w:hint="eastAsia"/>
          <w:sz w:val="32"/>
          <w:szCs w:val="32"/>
        </w:rPr>
        <w:t>5</w:t>
      </w:r>
      <w:r w:rsidRPr="00462ACA">
        <w:rPr>
          <w:rFonts w:eastAsia="仿宋_GB2312" w:hint="eastAsia"/>
          <w:sz w:val="32"/>
          <w:szCs w:val="32"/>
        </w:rPr>
        <w:t>家担保公司共</w:t>
      </w:r>
      <w:r w:rsidRPr="00462ACA">
        <w:rPr>
          <w:rFonts w:eastAsia="仿宋_GB2312" w:hint="eastAsia"/>
          <w:sz w:val="32"/>
          <w:szCs w:val="32"/>
        </w:rPr>
        <w:t>44</w:t>
      </w:r>
      <w:r w:rsidRPr="00462ACA">
        <w:rPr>
          <w:rFonts w:eastAsia="仿宋_GB2312" w:hint="eastAsia"/>
          <w:sz w:val="32"/>
          <w:szCs w:val="32"/>
        </w:rPr>
        <w:t>种文化金融产品，进一步</w:t>
      </w:r>
      <w:proofErr w:type="gramStart"/>
      <w:r w:rsidRPr="00462ACA">
        <w:rPr>
          <w:rFonts w:eastAsia="仿宋_GB2312" w:hint="eastAsia"/>
          <w:sz w:val="32"/>
          <w:szCs w:val="32"/>
        </w:rPr>
        <w:t>畅通企业</w:t>
      </w:r>
      <w:proofErr w:type="gramEnd"/>
      <w:r w:rsidRPr="00462ACA">
        <w:rPr>
          <w:rFonts w:eastAsia="仿宋_GB2312" w:hint="eastAsia"/>
          <w:sz w:val="32"/>
          <w:szCs w:val="32"/>
        </w:rPr>
        <w:t>融资渠道，帮助文化企业</w:t>
      </w:r>
      <w:proofErr w:type="gramStart"/>
      <w:r w:rsidRPr="00462ACA">
        <w:rPr>
          <w:rFonts w:eastAsia="仿宋_GB2312" w:hint="eastAsia"/>
          <w:sz w:val="32"/>
          <w:szCs w:val="32"/>
        </w:rPr>
        <w:t>纾</w:t>
      </w:r>
      <w:proofErr w:type="gramEnd"/>
      <w:r w:rsidRPr="00462ACA">
        <w:rPr>
          <w:rFonts w:eastAsia="仿宋_GB2312" w:hint="eastAsia"/>
          <w:sz w:val="32"/>
          <w:szCs w:val="32"/>
        </w:rPr>
        <w:t>困解难。</w:t>
      </w:r>
    </w:p>
    <w:p w14:paraId="38538FAC" w14:textId="77777777" w:rsidR="00BB65E4" w:rsidRPr="00462ACA" w:rsidRDefault="00000000">
      <w:pPr>
        <w:numPr>
          <w:ilvl w:val="255"/>
          <w:numId w:val="0"/>
        </w:numPr>
        <w:adjustRightInd w:val="0"/>
        <w:snapToGrid w:val="0"/>
        <w:spacing w:line="560" w:lineRule="exact"/>
        <w:ind w:firstLineChars="200" w:firstLine="640"/>
        <w:rPr>
          <w:rFonts w:eastAsia="仿宋_GB2312"/>
          <w:sz w:val="32"/>
          <w:szCs w:val="32"/>
        </w:rPr>
      </w:pPr>
      <w:r w:rsidRPr="00462ACA">
        <w:rPr>
          <w:rFonts w:eastAsia="仿宋_GB2312" w:hint="eastAsia"/>
          <w:sz w:val="32"/>
          <w:szCs w:val="32"/>
        </w:rPr>
        <w:t>（</w:t>
      </w:r>
      <w:r w:rsidRPr="00462ACA">
        <w:rPr>
          <w:rFonts w:eastAsia="仿宋_GB2312" w:hint="eastAsia"/>
          <w:sz w:val="32"/>
          <w:szCs w:val="32"/>
        </w:rPr>
        <w:t>3</w:t>
      </w:r>
      <w:r w:rsidRPr="00462ACA">
        <w:rPr>
          <w:rFonts w:eastAsia="仿宋_GB2312" w:hint="eastAsia"/>
          <w:sz w:val="32"/>
          <w:szCs w:val="32"/>
        </w:rPr>
        <w:t>）重点文化产业园区转型升级</w:t>
      </w:r>
    </w:p>
    <w:p w14:paraId="78BB98DD" w14:textId="25191976" w:rsidR="00BB65E4" w:rsidRPr="00462ACA" w:rsidRDefault="00000000">
      <w:pPr>
        <w:adjustRightInd w:val="0"/>
        <w:snapToGrid w:val="0"/>
        <w:spacing w:line="560" w:lineRule="exact"/>
        <w:ind w:firstLineChars="200" w:firstLine="640"/>
        <w:rPr>
          <w:rFonts w:eastAsia="仿宋_GB2312"/>
          <w:sz w:val="32"/>
          <w:szCs w:val="32"/>
        </w:rPr>
      </w:pPr>
      <w:r w:rsidRPr="00462ACA">
        <w:rPr>
          <w:rFonts w:eastAsia="仿宋_GB2312" w:hint="eastAsia"/>
          <w:sz w:val="32"/>
          <w:szCs w:val="32"/>
        </w:rPr>
        <w:t>深入</w:t>
      </w:r>
      <w:r w:rsidRPr="00462ACA">
        <w:rPr>
          <w:rFonts w:eastAsia="仿宋_GB2312" w:hint="eastAsia"/>
          <w:sz w:val="32"/>
          <w:szCs w:val="32"/>
        </w:rPr>
        <w:t>798</w:t>
      </w:r>
      <w:r w:rsidRPr="00462ACA">
        <w:rPr>
          <w:rFonts w:eastAsia="仿宋_GB2312" w:hint="eastAsia"/>
          <w:sz w:val="32"/>
          <w:szCs w:val="32"/>
        </w:rPr>
        <w:t>艺术区、星光影视园、</w:t>
      </w:r>
      <w:r w:rsidRPr="00462ACA">
        <w:rPr>
          <w:rFonts w:eastAsia="仿宋_GB2312" w:hint="eastAsia"/>
          <w:sz w:val="32"/>
          <w:szCs w:val="32"/>
        </w:rPr>
        <w:t>751</w:t>
      </w:r>
      <w:r w:rsidRPr="00462ACA">
        <w:rPr>
          <w:rFonts w:eastAsia="仿宋_GB2312" w:hint="eastAsia"/>
          <w:sz w:val="32"/>
          <w:szCs w:val="32"/>
        </w:rPr>
        <w:t>·</w:t>
      </w:r>
      <w:r w:rsidRPr="00462ACA">
        <w:rPr>
          <w:rFonts w:eastAsia="仿宋_GB2312" w:hint="eastAsia"/>
          <w:sz w:val="32"/>
          <w:szCs w:val="32"/>
        </w:rPr>
        <w:t>PARK</w:t>
      </w:r>
      <w:r w:rsidRPr="00462ACA">
        <w:rPr>
          <w:rFonts w:eastAsia="仿宋_GB2312" w:hint="eastAsia"/>
          <w:sz w:val="32"/>
          <w:szCs w:val="32"/>
        </w:rPr>
        <w:t>北京时尚设计广场、首钢文创园、郎园</w:t>
      </w:r>
      <w:r w:rsidRPr="00462ACA">
        <w:rPr>
          <w:rFonts w:eastAsia="仿宋_GB2312" w:hint="eastAsia"/>
          <w:sz w:val="32"/>
          <w:szCs w:val="32"/>
        </w:rPr>
        <w:t>Station</w:t>
      </w:r>
      <w:r w:rsidRPr="00462ACA">
        <w:rPr>
          <w:rFonts w:eastAsia="仿宋_GB2312" w:hint="eastAsia"/>
          <w:sz w:val="32"/>
          <w:szCs w:val="32"/>
        </w:rPr>
        <w:t>等园区，研究制定“一园</w:t>
      </w:r>
      <w:proofErr w:type="gramStart"/>
      <w:r w:rsidRPr="00462ACA">
        <w:rPr>
          <w:rFonts w:eastAsia="仿宋_GB2312" w:hint="eastAsia"/>
          <w:sz w:val="32"/>
          <w:szCs w:val="32"/>
        </w:rPr>
        <w:t>一</w:t>
      </w:r>
      <w:proofErr w:type="gramEnd"/>
      <w:r w:rsidRPr="00462ACA">
        <w:rPr>
          <w:rFonts w:eastAsia="仿宋_GB2312" w:hint="eastAsia"/>
          <w:sz w:val="32"/>
          <w:szCs w:val="32"/>
        </w:rPr>
        <w:t>策”转型升级方案，举办系列资源对接活动。</w:t>
      </w:r>
      <w:r>
        <w:rPr>
          <w:rFonts w:eastAsia="仿宋_GB2312"/>
          <w:sz w:val="32"/>
          <w:szCs w:val="32"/>
        </w:rPr>
        <w:t>成立</w:t>
      </w:r>
      <w:r w:rsidRPr="00462ACA">
        <w:rPr>
          <w:rFonts w:eastAsia="仿宋_GB2312" w:hint="eastAsia"/>
          <w:sz w:val="32"/>
          <w:szCs w:val="32"/>
        </w:rPr>
        <w:t>北京文</w:t>
      </w:r>
      <w:r w:rsidRPr="00462ACA">
        <w:rPr>
          <w:rFonts w:eastAsia="仿宋_GB2312" w:hint="eastAsia"/>
          <w:sz w:val="32"/>
          <w:szCs w:val="32"/>
        </w:rPr>
        <w:lastRenderedPageBreak/>
        <w:t>化产业园区协会，与上海、深圳等</w:t>
      </w:r>
      <w:proofErr w:type="gramStart"/>
      <w:r w:rsidRPr="00462ACA">
        <w:rPr>
          <w:rFonts w:eastAsia="仿宋_GB2312" w:hint="eastAsia"/>
          <w:sz w:val="32"/>
          <w:szCs w:val="32"/>
        </w:rPr>
        <w:t>地协会</w:t>
      </w:r>
      <w:proofErr w:type="gramEnd"/>
      <w:r w:rsidRPr="00462ACA">
        <w:rPr>
          <w:rFonts w:eastAsia="仿宋_GB2312" w:hint="eastAsia"/>
          <w:sz w:val="32"/>
          <w:szCs w:val="32"/>
        </w:rPr>
        <w:t>共同成立“</w:t>
      </w:r>
      <w:r w:rsidRPr="00462ACA">
        <w:rPr>
          <w:rFonts w:eastAsia="仿宋_GB2312" w:hint="eastAsia"/>
          <w:sz w:val="32"/>
          <w:szCs w:val="32"/>
        </w:rPr>
        <w:t>C3</w:t>
      </w:r>
      <w:r w:rsidRPr="00462ACA">
        <w:rPr>
          <w:rFonts w:eastAsia="仿宋_GB2312" w:hint="eastAsia"/>
          <w:sz w:val="32"/>
          <w:szCs w:val="32"/>
        </w:rPr>
        <w:t>城市文化产业园区联合体”，开展业务协作交流；参与市级园区年度推荐评审。</w:t>
      </w:r>
    </w:p>
    <w:p w14:paraId="4FE45F41" w14:textId="77777777" w:rsidR="00BB65E4" w:rsidRPr="00462ACA" w:rsidRDefault="00000000">
      <w:pPr>
        <w:numPr>
          <w:ilvl w:val="255"/>
          <w:numId w:val="0"/>
        </w:numPr>
        <w:adjustRightInd w:val="0"/>
        <w:snapToGrid w:val="0"/>
        <w:spacing w:line="560" w:lineRule="exact"/>
        <w:ind w:firstLineChars="200" w:firstLine="640"/>
        <w:rPr>
          <w:rFonts w:eastAsia="仿宋_GB2312"/>
          <w:sz w:val="32"/>
          <w:szCs w:val="32"/>
        </w:rPr>
      </w:pPr>
      <w:r w:rsidRPr="00462ACA">
        <w:rPr>
          <w:rFonts w:eastAsia="仿宋_GB2312" w:hint="eastAsia"/>
          <w:sz w:val="32"/>
          <w:szCs w:val="32"/>
        </w:rPr>
        <w:t>（</w:t>
      </w:r>
      <w:r w:rsidRPr="00462ACA">
        <w:rPr>
          <w:rFonts w:eastAsia="仿宋_GB2312" w:hint="eastAsia"/>
          <w:sz w:val="32"/>
          <w:szCs w:val="32"/>
        </w:rPr>
        <w:t>4</w:t>
      </w:r>
      <w:r w:rsidRPr="00462ACA">
        <w:rPr>
          <w:rFonts w:eastAsia="仿宋_GB2312" w:hint="eastAsia"/>
          <w:sz w:val="32"/>
          <w:szCs w:val="32"/>
        </w:rPr>
        <w:t>）文化产业人才培训</w:t>
      </w:r>
    </w:p>
    <w:p w14:paraId="07271BF4" w14:textId="08CE30C7" w:rsidR="00BB65E4" w:rsidRPr="00462ACA" w:rsidRDefault="00000000">
      <w:pPr>
        <w:adjustRightInd w:val="0"/>
        <w:snapToGrid w:val="0"/>
        <w:spacing w:line="560" w:lineRule="exact"/>
        <w:ind w:firstLineChars="200" w:firstLine="640"/>
        <w:rPr>
          <w:rFonts w:eastAsia="仿宋_GB2312"/>
          <w:sz w:val="32"/>
          <w:szCs w:val="32"/>
        </w:rPr>
      </w:pPr>
      <w:r w:rsidRPr="00462ACA">
        <w:rPr>
          <w:rFonts w:eastAsia="仿宋_GB2312" w:hint="eastAsia"/>
          <w:sz w:val="32"/>
          <w:szCs w:val="32"/>
        </w:rPr>
        <w:t>深化文化产业人才队伍建设，搭建文化企业人才需求对接、服务平台。如</w:t>
      </w:r>
      <w:r w:rsidRPr="00462ACA">
        <w:rPr>
          <w:rFonts w:eastAsia="仿宋_GB2312" w:hint="eastAsia"/>
          <w:sz w:val="32"/>
          <w:szCs w:val="32"/>
        </w:rPr>
        <w:t>2022</w:t>
      </w:r>
      <w:r w:rsidRPr="00462ACA">
        <w:rPr>
          <w:rFonts w:eastAsia="仿宋_GB2312" w:hint="eastAsia"/>
          <w:sz w:val="32"/>
          <w:szCs w:val="32"/>
        </w:rPr>
        <w:t>年北京对外文化贸易骨干人才培训班项目，邀请中宣部、商务部等政府相关部门负责同志、业内知名专家学者等就国家和北京市文化贸易相关政策、对外文化贸易发展态势等进行主题授课，并安排文化沙龙、分享汇、分组讨论等多种学员交流互动活动</w:t>
      </w:r>
      <w:r>
        <w:rPr>
          <w:rFonts w:eastAsia="仿宋_GB2312" w:hint="eastAsia"/>
          <w:sz w:val="32"/>
          <w:szCs w:val="32"/>
        </w:rPr>
        <w:t>，有</w:t>
      </w:r>
      <w:r w:rsidRPr="00462ACA">
        <w:rPr>
          <w:rFonts w:eastAsia="仿宋_GB2312" w:hint="eastAsia"/>
          <w:sz w:val="32"/>
          <w:szCs w:val="32"/>
        </w:rPr>
        <w:t>50</w:t>
      </w:r>
      <w:r w:rsidRPr="00462ACA">
        <w:rPr>
          <w:rFonts w:eastAsia="仿宋_GB2312" w:hint="eastAsia"/>
          <w:sz w:val="32"/>
          <w:szCs w:val="32"/>
        </w:rPr>
        <w:t>名驻京中央文化企业、市属国有文化企业、民营文化企业有关管理人员（文化贸易职业经理人、创意策划人和经营管理人员等）、文化创意产业商协会负责人参加培训；如</w:t>
      </w:r>
      <w:r w:rsidRPr="00462ACA">
        <w:rPr>
          <w:rFonts w:eastAsia="仿宋_GB2312" w:hint="eastAsia"/>
          <w:sz w:val="32"/>
          <w:szCs w:val="32"/>
        </w:rPr>
        <w:t>2022</w:t>
      </w:r>
      <w:r w:rsidRPr="00462ACA">
        <w:rPr>
          <w:rFonts w:eastAsia="仿宋_GB2312" w:hint="eastAsia"/>
          <w:sz w:val="32"/>
          <w:szCs w:val="32"/>
        </w:rPr>
        <w:t>年北京市文化产业人才队伍建设研究项目，在文化产业人才培养及引进措施、文化产业人才分类及标准认定等方面提出了举措和建议。</w:t>
      </w:r>
    </w:p>
    <w:p w14:paraId="0268233B" w14:textId="77777777" w:rsidR="00BB65E4" w:rsidRPr="00462ACA" w:rsidRDefault="00000000">
      <w:pPr>
        <w:adjustRightInd w:val="0"/>
        <w:snapToGrid w:val="0"/>
        <w:spacing w:line="560" w:lineRule="exact"/>
        <w:ind w:firstLineChars="200" w:firstLine="640"/>
        <w:rPr>
          <w:rFonts w:eastAsia="仿宋_GB2312"/>
          <w:sz w:val="32"/>
          <w:szCs w:val="32"/>
        </w:rPr>
      </w:pPr>
      <w:r w:rsidRPr="00462ACA">
        <w:rPr>
          <w:rFonts w:eastAsia="仿宋_GB2312" w:hint="eastAsia"/>
          <w:sz w:val="32"/>
          <w:szCs w:val="32"/>
        </w:rPr>
        <w:t>5.</w:t>
      </w:r>
      <w:r w:rsidRPr="00462ACA">
        <w:rPr>
          <w:rFonts w:eastAsia="仿宋_GB2312" w:hint="eastAsia"/>
          <w:sz w:val="32"/>
          <w:szCs w:val="32"/>
        </w:rPr>
        <w:t>活动举办</w:t>
      </w:r>
    </w:p>
    <w:p w14:paraId="701C3BC3" w14:textId="77777777" w:rsidR="00BB65E4" w:rsidRPr="00462ACA" w:rsidRDefault="00000000">
      <w:pPr>
        <w:adjustRightInd w:val="0"/>
        <w:snapToGrid w:val="0"/>
        <w:spacing w:line="560" w:lineRule="exact"/>
        <w:ind w:firstLineChars="200" w:firstLine="640"/>
        <w:rPr>
          <w:rFonts w:eastAsia="仿宋_GB2312"/>
          <w:sz w:val="32"/>
          <w:szCs w:val="32"/>
        </w:rPr>
      </w:pPr>
      <w:r w:rsidRPr="00462ACA">
        <w:rPr>
          <w:rFonts w:eastAsia="仿宋_GB2312" w:hint="eastAsia"/>
          <w:sz w:val="32"/>
          <w:szCs w:val="32"/>
        </w:rPr>
        <w:t>（</w:t>
      </w:r>
      <w:r w:rsidRPr="00462ACA">
        <w:rPr>
          <w:rFonts w:eastAsia="仿宋_GB2312" w:hint="eastAsia"/>
          <w:sz w:val="32"/>
          <w:szCs w:val="32"/>
        </w:rPr>
        <w:t>1</w:t>
      </w:r>
      <w:r w:rsidRPr="00462ACA">
        <w:rPr>
          <w:rFonts w:eastAsia="仿宋_GB2312" w:hint="eastAsia"/>
          <w:sz w:val="32"/>
          <w:szCs w:val="32"/>
        </w:rPr>
        <w:t>）举办第十届惠民文化消费季</w:t>
      </w:r>
    </w:p>
    <w:p w14:paraId="062DA3ED" w14:textId="77777777" w:rsidR="00BB65E4" w:rsidRPr="00462ACA" w:rsidRDefault="00000000">
      <w:pPr>
        <w:adjustRightInd w:val="0"/>
        <w:snapToGrid w:val="0"/>
        <w:spacing w:line="560" w:lineRule="exact"/>
        <w:ind w:firstLineChars="200" w:firstLine="640"/>
        <w:rPr>
          <w:rFonts w:eastAsia="仿宋_GB2312"/>
          <w:sz w:val="32"/>
          <w:szCs w:val="32"/>
        </w:rPr>
      </w:pPr>
      <w:r w:rsidRPr="00462ACA">
        <w:rPr>
          <w:rFonts w:eastAsia="仿宋_GB2312" w:hint="eastAsia"/>
          <w:sz w:val="32"/>
          <w:szCs w:val="32"/>
        </w:rPr>
        <w:t>2022</w:t>
      </w:r>
      <w:r w:rsidRPr="00462ACA">
        <w:rPr>
          <w:rFonts w:eastAsia="仿宋_GB2312" w:hint="eastAsia"/>
          <w:sz w:val="32"/>
          <w:szCs w:val="32"/>
        </w:rPr>
        <w:t>年</w:t>
      </w:r>
      <w:r w:rsidRPr="00462ACA">
        <w:rPr>
          <w:rFonts w:eastAsia="仿宋_GB2312" w:hint="eastAsia"/>
          <w:sz w:val="32"/>
          <w:szCs w:val="32"/>
        </w:rPr>
        <w:t>7</w:t>
      </w:r>
      <w:r w:rsidRPr="00462ACA">
        <w:rPr>
          <w:rFonts w:eastAsia="仿宋_GB2312" w:hint="eastAsia"/>
          <w:sz w:val="32"/>
          <w:szCs w:val="32"/>
        </w:rPr>
        <w:t>月至</w:t>
      </w:r>
      <w:r w:rsidRPr="00462ACA">
        <w:rPr>
          <w:rFonts w:eastAsia="仿宋_GB2312" w:hint="eastAsia"/>
          <w:sz w:val="32"/>
          <w:szCs w:val="32"/>
        </w:rPr>
        <w:t>10</w:t>
      </w:r>
      <w:r w:rsidRPr="00462ACA">
        <w:rPr>
          <w:rFonts w:eastAsia="仿宋_GB2312" w:hint="eastAsia"/>
          <w:sz w:val="32"/>
          <w:szCs w:val="32"/>
        </w:rPr>
        <w:t>月成功举办了第十届北京惠民文化消费季，紧扣“享文化</w:t>
      </w:r>
      <w:r w:rsidRPr="00462ACA">
        <w:rPr>
          <w:rFonts w:eastAsia="仿宋_GB2312"/>
          <w:sz w:val="32"/>
          <w:szCs w:val="32"/>
        </w:rPr>
        <w:t xml:space="preserve"> </w:t>
      </w:r>
      <w:r w:rsidRPr="00462ACA">
        <w:rPr>
          <w:rFonts w:eastAsia="仿宋_GB2312" w:hint="eastAsia"/>
          <w:sz w:val="32"/>
          <w:szCs w:val="32"/>
        </w:rPr>
        <w:t>惠生活”年度主题，着眼首都市民对精神文化生活新期待，聚焦首都文化消费重点领域，坚持惠民惠企，累计举办活动</w:t>
      </w:r>
      <w:r w:rsidRPr="00462ACA">
        <w:rPr>
          <w:rFonts w:eastAsia="仿宋_GB2312" w:hint="eastAsia"/>
          <w:sz w:val="32"/>
          <w:szCs w:val="32"/>
        </w:rPr>
        <w:t>27.84</w:t>
      </w:r>
      <w:r w:rsidRPr="00462ACA">
        <w:rPr>
          <w:rFonts w:eastAsia="仿宋_GB2312" w:hint="eastAsia"/>
          <w:sz w:val="32"/>
          <w:szCs w:val="32"/>
        </w:rPr>
        <w:t>万场。在活动体系、服务机制和品牌推介等方面积极探索创新，构建了以主体活动引导，市场精品活动协同双线融合的全新活动格局，推出文创京城、</w:t>
      </w:r>
      <w:r w:rsidRPr="00462ACA">
        <w:rPr>
          <w:rFonts w:eastAsia="仿宋_GB2312" w:hint="eastAsia"/>
          <w:sz w:val="32"/>
          <w:szCs w:val="32"/>
        </w:rPr>
        <w:lastRenderedPageBreak/>
        <w:t>演艺京城、书香京城、影视京城、娱游京城、艺术京城六大特色板块，以丰富的活动持续“加码”群众幸福生活。</w:t>
      </w:r>
    </w:p>
    <w:p w14:paraId="1FF67DDC" w14:textId="77777777" w:rsidR="00BB65E4" w:rsidRPr="00462ACA" w:rsidRDefault="00000000">
      <w:pPr>
        <w:numPr>
          <w:ilvl w:val="255"/>
          <w:numId w:val="0"/>
        </w:numPr>
        <w:adjustRightInd w:val="0"/>
        <w:snapToGrid w:val="0"/>
        <w:spacing w:line="560" w:lineRule="exact"/>
        <w:ind w:firstLineChars="200" w:firstLine="640"/>
        <w:rPr>
          <w:rFonts w:eastAsia="仿宋_GB2312"/>
          <w:sz w:val="32"/>
          <w:szCs w:val="32"/>
        </w:rPr>
      </w:pPr>
      <w:r w:rsidRPr="00462ACA">
        <w:rPr>
          <w:rFonts w:eastAsia="仿宋_GB2312" w:hint="eastAsia"/>
          <w:sz w:val="32"/>
          <w:szCs w:val="32"/>
        </w:rPr>
        <w:t>（</w:t>
      </w:r>
      <w:r w:rsidRPr="00462ACA">
        <w:rPr>
          <w:rFonts w:eastAsia="仿宋_GB2312" w:hint="eastAsia"/>
          <w:sz w:val="32"/>
          <w:szCs w:val="32"/>
        </w:rPr>
        <w:t>2</w:t>
      </w:r>
      <w:r w:rsidRPr="00462ACA">
        <w:rPr>
          <w:rFonts w:eastAsia="仿宋_GB2312" w:hint="eastAsia"/>
          <w:sz w:val="32"/>
          <w:szCs w:val="32"/>
        </w:rPr>
        <w:t>）举办“电竞北京</w:t>
      </w:r>
      <w:r w:rsidRPr="00462ACA">
        <w:rPr>
          <w:rFonts w:eastAsia="仿宋_GB2312" w:hint="eastAsia"/>
          <w:sz w:val="32"/>
          <w:szCs w:val="32"/>
        </w:rPr>
        <w:t>2022</w:t>
      </w:r>
      <w:r w:rsidRPr="00462ACA">
        <w:rPr>
          <w:rFonts w:eastAsia="仿宋_GB2312" w:hint="eastAsia"/>
          <w:sz w:val="32"/>
          <w:szCs w:val="32"/>
        </w:rPr>
        <w:t>”系列活动</w:t>
      </w:r>
    </w:p>
    <w:p w14:paraId="4E4734B1" w14:textId="6931E97A" w:rsidR="00BB65E4" w:rsidRPr="00462ACA" w:rsidRDefault="00000000">
      <w:pPr>
        <w:adjustRightInd w:val="0"/>
        <w:snapToGrid w:val="0"/>
        <w:spacing w:line="560" w:lineRule="exact"/>
        <w:ind w:firstLineChars="200" w:firstLine="640"/>
        <w:rPr>
          <w:rFonts w:eastAsia="仿宋_GB2312"/>
          <w:sz w:val="32"/>
          <w:szCs w:val="32"/>
        </w:rPr>
      </w:pPr>
      <w:r w:rsidRPr="00462ACA">
        <w:rPr>
          <w:rFonts w:eastAsia="仿宋_GB2312" w:hint="eastAsia"/>
          <w:sz w:val="32"/>
          <w:szCs w:val="32"/>
        </w:rPr>
        <w:t>2022</w:t>
      </w:r>
      <w:r w:rsidRPr="00462ACA">
        <w:rPr>
          <w:rFonts w:eastAsia="仿宋_GB2312" w:hint="eastAsia"/>
          <w:sz w:val="32"/>
          <w:szCs w:val="32"/>
        </w:rPr>
        <w:t>年</w:t>
      </w:r>
      <w:r w:rsidRPr="00462ACA">
        <w:rPr>
          <w:rFonts w:eastAsia="仿宋_GB2312" w:hint="eastAsia"/>
          <w:sz w:val="32"/>
          <w:szCs w:val="32"/>
        </w:rPr>
        <w:t>7</w:t>
      </w:r>
      <w:r w:rsidRPr="00462ACA">
        <w:rPr>
          <w:rFonts w:eastAsia="仿宋_GB2312" w:hint="eastAsia"/>
          <w:sz w:val="32"/>
          <w:szCs w:val="32"/>
        </w:rPr>
        <w:t>月</w:t>
      </w:r>
      <w:r w:rsidRPr="00462ACA">
        <w:rPr>
          <w:rFonts w:eastAsia="仿宋_GB2312" w:hint="eastAsia"/>
          <w:sz w:val="32"/>
          <w:szCs w:val="32"/>
        </w:rPr>
        <w:t>-12</w:t>
      </w:r>
      <w:r w:rsidRPr="00462ACA">
        <w:rPr>
          <w:rFonts w:eastAsia="仿宋_GB2312" w:hint="eastAsia"/>
          <w:sz w:val="32"/>
          <w:szCs w:val="32"/>
        </w:rPr>
        <w:t>月成功举办了“电竞北京</w:t>
      </w:r>
      <w:r w:rsidRPr="00462ACA">
        <w:rPr>
          <w:rFonts w:eastAsia="仿宋_GB2312" w:hint="eastAsia"/>
          <w:sz w:val="32"/>
          <w:szCs w:val="32"/>
        </w:rPr>
        <w:t>2022</w:t>
      </w:r>
      <w:r w:rsidRPr="00462ACA">
        <w:rPr>
          <w:rFonts w:eastAsia="仿宋_GB2312" w:hint="eastAsia"/>
          <w:sz w:val="32"/>
          <w:szCs w:val="32"/>
        </w:rPr>
        <w:t>”系列活动，累计开展各类赛事活动、研讨沙龙、沉浸式互动体验等近</w:t>
      </w:r>
      <w:r w:rsidRPr="00462ACA">
        <w:rPr>
          <w:rFonts w:eastAsia="仿宋_GB2312" w:hint="eastAsia"/>
          <w:sz w:val="32"/>
          <w:szCs w:val="32"/>
        </w:rPr>
        <w:t>1000</w:t>
      </w:r>
      <w:r w:rsidRPr="00462ACA">
        <w:rPr>
          <w:rFonts w:eastAsia="仿宋_GB2312" w:hint="eastAsia"/>
          <w:sz w:val="32"/>
          <w:szCs w:val="32"/>
        </w:rPr>
        <w:t>场次；媒体转载</w:t>
      </w:r>
      <w:proofErr w:type="gramStart"/>
      <w:r w:rsidRPr="00462ACA">
        <w:rPr>
          <w:rFonts w:eastAsia="仿宋_GB2312" w:hint="eastAsia"/>
          <w:sz w:val="32"/>
          <w:szCs w:val="32"/>
        </w:rPr>
        <w:t>次数超</w:t>
      </w:r>
      <w:proofErr w:type="gramEnd"/>
      <w:r w:rsidRPr="00462ACA">
        <w:rPr>
          <w:rFonts w:eastAsia="仿宋_GB2312" w:hint="eastAsia"/>
          <w:sz w:val="32"/>
          <w:szCs w:val="32"/>
        </w:rPr>
        <w:t>1.3</w:t>
      </w:r>
      <w:r w:rsidRPr="00462ACA">
        <w:rPr>
          <w:rFonts w:eastAsia="仿宋_GB2312" w:hint="eastAsia"/>
          <w:sz w:val="32"/>
          <w:szCs w:val="32"/>
        </w:rPr>
        <w:t>万次，传播覆盖超</w:t>
      </w:r>
      <w:r w:rsidRPr="00462ACA">
        <w:rPr>
          <w:rFonts w:eastAsia="仿宋_GB2312" w:hint="eastAsia"/>
          <w:sz w:val="32"/>
          <w:szCs w:val="32"/>
        </w:rPr>
        <w:t>2.17</w:t>
      </w:r>
      <w:r w:rsidRPr="00462ACA">
        <w:rPr>
          <w:rFonts w:eastAsia="仿宋_GB2312" w:hint="eastAsia"/>
          <w:sz w:val="32"/>
          <w:szCs w:val="32"/>
        </w:rPr>
        <w:t>亿人次，线下参与和</w:t>
      </w:r>
      <w:r>
        <w:rPr>
          <w:rFonts w:eastAsia="仿宋_GB2312"/>
          <w:sz w:val="32"/>
          <w:szCs w:val="32"/>
        </w:rPr>
        <w:t>线上</w:t>
      </w:r>
      <w:r w:rsidRPr="00462ACA">
        <w:rPr>
          <w:rFonts w:eastAsia="仿宋_GB2312" w:hint="eastAsia"/>
          <w:sz w:val="32"/>
          <w:szCs w:val="32"/>
        </w:rPr>
        <w:t>观看突破</w:t>
      </w:r>
      <w:r w:rsidRPr="00462ACA">
        <w:rPr>
          <w:rFonts w:eastAsia="仿宋_GB2312" w:hint="eastAsia"/>
          <w:sz w:val="32"/>
          <w:szCs w:val="32"/>
        </w:rPr>
        <w:t>28.5</w:t>
      </w:r>
      <w:r w:rsidRPr="00462ACA">
        <w:rPr>
          <w:rFonts w:eastAsia="仿宋_GB2312" w:hint="eastAsia"/>
          <w:sz w:val="32"/>
          <w:szCs w:val="32"/>
        </w:rPr>
        <w:t>亿人次，较上年增长</w:t>
      </w:r>
      <w:r w:rsidRPr="00462ACA">
        <w:rPr>
          <w:rFonts w:eastAsia="仿宋_GB2312" w:hint="eastAsia"/>
          <w:sz w:val="32"/>
          <w:szCs w:val="32"/>
        </w:rPr>
        <w:t>42.5%</w:t>
      </w:r>
      <w:r w:rsidRPr="00462ACA">
        <w:rPr>
          <w:rFonts w:eastAsia="仿宋_GB2312" w:hint="eastAsia"/>
          <w:sz w:val="32"/>
          <w:szCs w:val="32"/>
        </w:rPr>
        <w:t>，现场</w:t>
      </w:r>
      <w:proofErr w:type="gramStart"/>
      <w:r w:rsidRPr="00462ACA">
        <w:rPr>
          <w:rFonts w:eastAsia="仿宋_GB2312" w:hint="eastAsia"/>
          <w:sz w:val="32"/>
          <w:szCs w:val="32"/>
        </w:rPr>
        <w:t>观众超</w:t>
      </w:r>
      <w:proofErr w:type="gramEnd"/>
      <w:r w:rsidRPr="00462ACA">
        <w:rPr>
          <w:rFonts w:eastAsia="仿宋_GB2312" w:hint="eastAsia"/>
          <w:sz w:val="32"/>
          <w:szCs w:val="32"/>
        </w:rPr>
        <w:t>3000</w:t>
      </w:r>
      <w:r w:rsidRPr="00462ACA">
        <w:rPr>
          <w:rFonts w:eastAsia="仿宋_GB2312" w:hint="eastAsia"/>
          <w:sz w:val="32"/>
          <w:szCs w:val="32"/>
        </w:rPr>
        <w:t>人次。通过手游、端游、模拟器、沉浸式</w:t>
      </w:r>
      <w:r w:rsidRPr="00462ACA">
        <w:rPr>
          <w:rFonts w:eastAsia="仿宋_GB2312" w:hint="eastAsia"/>
          <w:sz w:val="32"/>
          <w:szCs w:val="32"/>
        </w:rPr>
        <w:t>VR</w:t>
      </w:r>
      <w:r w:rsidRPr="00462ACA">
        <w:rPr>
          <w:rFonts w:eastAsia="仿宋_GB2312" w:hint="eastAsia"/>
          <w:sz w:val="32"/>
          <w:szCs w:val="32"/>
        </w:rPr>
        <w:t>等竞赛形式以及线上线下交流方式，在“王者荣耀”“英雄联盟”“和平精英”等游戏平台及首钢园、</w:t>
      </w:r>
      <w:proofErr w:type="gramStart"/>
      <w:r w:rsidRPr="00462ACA">
        <w:rPr>
          <w:rFonts w:eastAsia="仿宋_GB2312" w:hint="eastAsia"/>
          <w:sz w:val="32"/>
          <w:szCs w:val="32"/>
        </w:rPr>
        <w:t>嘻番里</w:t>
      </w:r>
      <w:proofErr w:type="gramEnd"/>
      <w:r w:rsidRPr="00462ACA">
        <w:rPr>
          <w:rFonts w:eastAsia="仿宋_GB2312" w:hint="eastAsia"/>
          <w:sz w:val="32"/>
          <w:szCs w:val="32"/>
        </w:rPr>
        <w:t>等文化产业园区和</w:t>
      </w:r>
      <w:proofErr w:type="gramStart"/>
      <w:r w:rsidRPr="00462ACA">
        <w:rPr>
          <w:rFonts w:eastAsia="仿宋_GB2312" w:hint="eastAsia"/>
          <w:sz w:val="32"/>
          <w:szCs w:val="32"/>
        </w:rPr>
        <w:t>电竞消费线</w:t>
      </w:r>
      <w:proofErr w:type="gramEnd"/>
      <w:r w:rsidRPr="00462ACA">
        <w:rPr>
          <w:rFonts w:eastAsia="仿宋_GB2312" w:hint="eastAsia"/>
          <w:sz w:val="32"/>
          <w:szCs w:val="32"/>
        </w:rPr>
        <w:t>下场所开展了多项活动，除因疫情防控需要，北京国际电子竞技创新发展大会按上级要求取消外，其他各项工作有序推进。</w:t>
      </w:r>
    </w:p>
    <w:p w14:paraId="1CBD46FD" w14:textId="77777777" w:rsidR="00BB65E4" w:rsidRPr="00462ACA" w:rsidRDefault="00000000">
      <w:pPr>
        <w:numPr>
          <w:ilvl w:val="255"/>
          <w:numId w:val="0"/>
        </w:numPr>
        <w:adjustRightInd w:val="0"/>
        <w:snapToGrid w:val="0"/>
        <w:spacing w:line="560" w:lineRule="exact"/>
        <w:ind w:firstLineChars="200" w:firstLine="640"/>
        <w:rPr>
          <w:rFonts w:eastAsia="仿宋_GB2312"/>
          <w:sz w:val="32"/>
          <w:szCs w:val="32"/>
        </w:rPr>
      </w:pPr>
      <w:r w:rsidRPr="00462ACA">
        <w:rPr>
          <w:rFonts w:eastAsia="仿宋_GB2312" w:hint="eastAsia"/>
          <w:sz w:val="32"/>
          <w:szCs w:val="32"/>
        </w:rPr>
        <w:t>（</w:t>
      </w:r>
      <w:r w:rsidRPr="00462ACA">
        <w:rPr>
          <w:rFonts w:eastAsia="仿宋_GB2312" w:hint="eastAsia"/>
          <w:sz w:val="32"/>
          <w:szCs w:val="32"/>
        </w:rPr>
        <w:t>3</w:t>
      </w:r>
      <w:r w:rsidRPr="00462ACA">
        <w:rPr>
          <w:rFonts w:eastAsia="仿宋_GB2312" w:hint="eastAsia"/>
          <w:sz w:val="32"/>
          <w:szCs w:val="32"/>
        </w:rPr>
        <w:t>）其他重点文化活动</w:t>
      </w:r>
    </w:p>
    <w:p w14:paraId="245925D6" w14:textId="62601F7B" w:rsidR="00BB65E4" w:rsidRPr="00462ACA" w:rsidRDefault="00000000">
      <w:pPr>
        <w:adjustRightInd w:val="0"/>
        <w:snapToGrid w:val="0"/>
        <w:spacing w:line="560" w:lineRule="exact"/>
        <w:ind w:firstLineChars="200" w:firstLine="640"/>
        <w:rPr>
          <w:rFonts w:eastAsia="仿宋_GB2312"/>
          <w:sz w:val="32"/>
          <w:szCs w:val="32"/>
        </w:rPr>
      </w:pPr>
      <w:r w:rsidRPr="00462ACA">
        <w:rPr>
          <w:rFonts w:eastAsia="仿宋_GB2312" w:hint="eastAsia"/>
          <w:sz w:val="32"/>
          <w:szCs w:val="32"/>
        </w:rPr>
        <w:t>2022</w:t>
      </w:r>
      <w:r w:rsidRPr="00462ACA">
        <w:rPr>
          <w:rFonts w:eastAsia="仿宋_GB2312" w:hint="eastAsia"/>
          <w:sz w:val="32"/>
          <w:szCs w:val="32"/>
        </w:rPr>
        <w:t>年市</w:t>
      </w:r>
      <w:proofErr w:type="gramStart"/>
      <w:r w:rsidRPr="00462ACA">
        <w:rPr>
          <w:rFonts w:eastAsia="仿宋_GB2312" w:hint="eastAsia"/>
          <w:sz w:val="32"/>
          <w:szCs w:val="32"/>
        </w:rPr>
        <w:t>文资中心</w:t>
      </w:r>
      <w:proofErr w:type="gramEnd"/>
      <w:r w:rsidRPr="00462ACA">
        <w:rPr>
          <w:rFonts w:eastAsia="仿宋_GB2312" w:hint="eastAsia"/>
          <w:sz w:val="32"/>
          <w:szCs w:val="32"/>
        </w:rPr>
        <w:t>开展了北京文化产业园区展、北京市文化融合发展项目合作推介会、“文科汇”文化科技融合系列活动、北京国际设计周等其他重大文化活动。</w:t>
      </w:r>
      <w:proofErr w:type="gramStart"/>
      <w:r w:rsidRPr="00462ACA">
        <w:rPr>
          <w:rFonts w:eastAsia="仿宋_GB2312" w:hint="eastAsia"/>
          <w:sz w:val="32"/>
          <w:szCs w:val="32"/>
        </w:rPr>
        <w:t>服贸会</w:t>
      </w:r>
      <w:proofErr w:type="gramEnd"/>
      <w:r w:rsidRPr="00462ACA">
        <w:rPr>
          <w:rFonts w:eastAsia="仿宋_GB2312" w:hint="eastAsia"/>
          <w:sz w:val="32"/>
          <w:szCs w:val="32"/>
        </w:rPr>
        <w:t>文化产业园区展和文化融合发展项目合作推介会，集中展现</w:t>
      </w:r>
      <w:r w:rsidRPr="00462ACA">
        <w:rPr>
          <w:rFonts w:eastAsia="仿宋_GB2312" w:hint="eastAsia"/>
          <w:sz w:val="32"/>
          <w:szCs w:val="32"/>
        </w:rPr>
        <w:t>98</w:t>
      </w:r>
      <w:r w:rsidRPr="00462ACA">
        <w:rPr>
          <w:rFonts w:eastAsia="仿宋_GB2312" w:hint="eastAsia"/>
          <w:sz w:val="32"/>
          <w:szCs w:val="32"/>
        </w:rPr>
        <w:t>家市级园区成果，</w:t>
      </w:r>
      <w:r w:rsidRPr="00462ACA">
        <w:rPr>
          <w:rFonts w:eastAsia="仿宋_GB2312" w:hint="eastAsia"/>
          <w:sz w:val="32"/>
          <w:szCs w:val="32"/>
        </w:rPr>
        <w:t>5</w:t>
      </w:r>
      <w:r w:rsidRPr="00462ACA">
        <w:rPr>
          <w:rFonts w:eastAsia="仿宋_GB2312" w:hint="eastAsia"/>
          <w:sz w:val="32"/>
          <w:szCs w:val="32"/>
        </w:rPr>
        <w:t>天吸引了</w:t>
      </w:r>
      <w:r w:rsidRPr="00462ACA">
        <w:rPr>
          <w:rFonts w:eastAsia="仿宋_GB2312" w:hint="eastAsia"/>
          <w:sz w:val="32"/>
          <w:szCs w:val="32"/>
        </w:rPr>
        <w:t>30000</w:t>
      </w:r>
      <w:r w:rsidRPr="00462ACA">
        <w:rPr>
          <w:rFonts w:eastAsia="仿宋_GB2312" w:hint="eastAsia"/>
          <w:sz w:val="32"/>
          <w:szCs w:val="32"/>
        </w:rPr>
        <w:t>余人次现场参观，促成</w:t>
      </w:r>
      <w:r w:rsidRPr="00462ACA">
        <w:rPr>
          <w:rFonts w:eastAsia="仿宋_GB2312" w:hint="eastAsia"/>
          <w:sz w:val="32"/>
          <w:szCs w:val="32"/>
        </w:rPr>
        <w:t>31</w:t>
      </w:r>
      <w:r w:rsidRPr="00462ACA">
        <w:rPr>
          <w:rFonts w:eastAsia="仿宋_GB2312" w:hint="eastAsia"/>
          <w:sz w:val="32"/>
          <w:szCs w:val="32"/>
        </w:rPr>
        <w:t>个融合项目签约</w:t>
      </w:r>
      <w:r w:rsidRPr="00462ACA">
        <w:rPr>
          <w:rFonts w:eastAsia="仿宋_GB2312" w:hint="eastAsia"/>
          <w:sz w:val="32"/>
          <w:szCs w:val="32"/>
        </w:rPr>
        <w:t>70.1</w:t>
      </w:r>
      <w:r w:rsidRPr="00462ACA">
        <w:rPr>
          <w:rFonts w:eastAsia="仿宋_GB2312" w:hint="eastAsia"/>
          <w:sz w:val="32"/>
          <w:szCs w:val="32"/>
        </w:rPr>
        <w:t>亿元。与</w:t>
      </w:r>
      <w:proofErr w:type="gramStart"/>
      <w:r w:rsidRPr="00462ACA">
        <w:rPr>
          <w:rFonts w:eastAsia="仿宋_GB2312" w:hint="eastAsia"/>
          <w:sz w:val="32"/>
          <w:szCs w:val="32"/>
        </w:rPr>
        <w:t>市委网信办</w:t>
      </w:r>
      <w:proofErr w:type="gramEnd"/>
      <w:r w:rsidRPr="00462ACA">
        <w:rPr>
          <w:rFonts w:eastAsia="仿宋_GB2312" w:hint="eastAsia"/>
          <w:sz w:val="32"/>
          <w:szCs w:val="32"/>
        </w:rPr>
        <w:t>共同开展“打卡北京文化产业园”网上主题宣传活动，编制《网红打卡手册》，强化园区宣传和“网红”培育。如</w:t>
      </w:r>
      <w:r w:rsidRPr="00462ACA">
        <w:rPr>
          <w:rFonts w:eastAsia="仿宋_GB2312" w:hint="eastAsia"/>
          <w:sz w:val="32"/>
          <w:szCs w:val="32"/>
        </w:rPr>
        <w:t>2022</w:t>
      </w:r>
      <w:r w:rsidRPr="00462ACA">
        <w:rPr>
          <w:rFonts w:eastAsia="仿宋_GB2312" w:hint="eastAsia"/>
          <w:sz w:val="32"/>
          <w:szCs w:val="32"/>
        </w:rPr>
        <w:t>北京国际设计周活动，采用数字技术，通过线上线下结合的方式举办包括主题展览、主题展开幕式暨经典设计奖颁奖仪式、设计之</w:t>
      </w:r>
      <w:r w:rsidRPr="00462ACA">
        <w:rPr>
          <w:rFonts w:eastAsia="仿宋_GB2312" w:hint="eastAsia"/>
          <w:sz w:val="32"/>
          <w:szCs w:val="32"/>
        </w:rPr>
        <w:lastRenderedPageBreak/>
        <w:t>夜、主宾城市、设计竞赛、北京国际儿童设计周先导活动、北京国际品牌周、城市更新系列活动、</w:t>
      </w:r>
      <w:r w:rsidRPr="00462ACA">
        <w:rPr>
          <w:rFonts w:eastAsia="仿宋_GB2312" w:hint="eastAsia"/>
          <w:sz w:val="32"/>
          <w:szCs w:val="32"/>
        </w:rPr>
        <w:t>100</w:t>
      </w:r>
      <w:r w:rsidRPr="00462ACA">
        <w:rPr>
          <w:rFonts w:eastAsia="仿宋_GB2312" w:hint="eastAsia"/>
          <w:sz w:val="32"/>
          <w:szCs w:val="32"/>
        </w:rPr>
        <w:t>设计消费新场景、</w:t>
      </w:r>
      <w:r w:rsidRPr="00462ACA">
        <w:rPr>
          <w:rFonts w:eastAsia="仿宋_GB2312" w:hint="eastAsia"/>
          <w:sz w:val="32"/>
          <w:szCs w:val="32"/>
        </w:rPr>
        <w:t>2022</w:t>
      </w:r>
      <w:r w:rsidRPr="00462ACA">
        <w:rPr>
          <w:rFonts w:eastAsia="仿宋_GB2312" w:hint="eastAsia"/>
          <w:sz w:val="32"/>
          <w:szCs w:val="32"/>
        </w:rPr>
        <w:t>中国传统工艺振兴主题设计展、设计论坛、设计人才、设计之旅及西班牙普拉多艺术展等多项活动，共</w:t>
      </w:r>
      <w:r w:rsidRPr="00462ACA">
        <w:rPr>
          <w:rFonts w:eastAsia="仿宋_GB2312" w:hint="eastAsia"/>
          <w:sz w:val="32"/>
          <w:szCs w:val="32"/>
        </w:rPr>
        <w:t>1</w:t>
      </w:r>
      <w:r w:rsidRPr="00462ACA">
        <w:rPr>
          <w:rFonts w:eastAsia="仿宋_GB2312" w:hint="eastAsia"/>
          <w:sz w:val="32"/>
          <w:szCs w:val="32"/>
        </w:rPr>
        <w:t>个主会场</w:t>
      </w:r>
      <w:r w:rsidRPr="00462ACA">
        <w:rPr>
          <w:rFonts w:eastAsia="仿宋_GB2312" w:hint="eastAsia"/>
          <w:sz w:val="32"/>
          <w:szCs w:val="32"/>
        </w:rPr>
        <w:t>34</w:t>
      </w:r>
      <w:r w:rsidRPr="00462ACA">
        <w:rPr>
          <w:rFonts w:eastAsia="仿宋_GB2312" w:hint="eastAsia"/>
          <w:sz w:val="32"/>
          <w:szCs w:val="32"/>
        </w:rPr>
        <w:t>个分会场，展览、论坛及相关活动共举办百余场，另有北京设计与艺术博览会</w:t>
      </w:r>
      <w:r w:rsidRPr="00462ACA">
        <w:rPr>
          <w:rFonts w:eastAsia="仿宋_GB2312" w:hint="eastAsia"/>
          <w:sz w:val="32"/>
          <w:szCs w:val="32"/>
        </w:rPr>
        <w:t>154</w:t>
      </w:r>
      <w:r w:rsidRPr="00462ACA">
        <w:rPr>
          <w:rFonts w:eastAsia="仿宋_GB2312" w:hint="eastAsia"/>
          <w:sz w:val="32"/>
          <w:szCs w:val="32"/>
        </w:rPr>
        <w:t>家参与机构汇聚于</w:t>
      </w:r>
      <w:r w:rsidRPr="00462ACA">
        <w:rPr>
          <w:rFonts w:eastAsia="仿宋_GB2312" w:hint="eastAsia"/>
          <w:sz w:val="32"/>
          <w:szCs w:val="32"/>
        </w:rPr>
        <w:t>18000</w:t>
      </w:r>
      <w:r w:rsidRPr="00462ACA">
        <w:rPr>
          <w:rFonts w:eastAsia="仿宋_GB2312" w:hint="eastAsia"/>
          <w:sz w:val="32"/>
          <w:szCs w:val="32"/>
        </w:rPr>
        <w:t>平方米的空间，活动吸引</w:t>
      </w:r>
      <w:r w:rsidRPr="00462ACA">
        <w:rPr>
          <w:rFonts w:eastAsia="仿宋_GB2312" w:hint="eastAsia"/>
          <w:sz w:val="32"/>
          <w:szCs w:val="32"/>
        </w:rPr>
        <w:t>4</w:t>
      </w:r>
      <w:r w:rsidRPr="00462ACA">
        <w:rPr>
          <w:rFonts w:eastAsia="仿宋_GB2312" w:hint="eastAsia"/>
          <w:sz w:val="32"/>
          <w:szCs w:val="32"/>
        </w:rPr>
        <w:t>万人次观众。</w:t>
      </w:r>
    </w:p>
    <w:p w14:paraId="0B0D58FD" w14:textId="77777777" w:rsidR="00BB65E4" w:rsidRPr="00462ACA" w:rsidRDefault="00000000">
      <w:pPr>
        <w:keepNext/>
        <w:keepLines/>
        <w:adjustRightInd w:val="0"/>
        <w:snapToGrid w:val="0"/>
        <w:spacing w:line="560" w:lineRule="exact"/>
        <w:ind w:firstLineChars="200" w:firstLine="640"/>
        <w:outlineLvl w:val="1"/>
        <w:rPr>
          <w:rFonts w:ascii="楷体_GB2312" w:eastAsia="楷体_GB2312" w:hAnsi="楷体_GB2312" w:cs="楷体_GB2312"/>
          <w:color w:val="000000"/>
          <w:sz w:val="32"/>
          <w:szCs w:val="32"/>
        </w:rPr>
      </w:pPr>
      <w:bookmarkStart w:id="9" w:name="_Toc6318"/>
      <w:bookmarkStart w:id="10" w:name="_Toc104484620"/>
      <w:r w:rsidRPr="00462ACA">
        <w:rPr>
          <w:rFonts w:ascii="楷体_GB2312" w:eastAsia="楷体_GB2312" w:hAnsi="楷体_GB2312" w:cs="楷体_GB2312" w:hint="eastAsia"/>
          <w:color w:val="000000"/>
          <w:sz w:val="32"/>
          <w:szCs w:val="32"/>
        </w:rPr>
        <w:t>（二）效果</w:t>
      </w:r>
      <w:r w:rsidRPr="00462ACA">
        <w:rPr>
          <w:rFonts w:ascii="楷体_GB2312" w:eastAsia="楷体_GB2312" w:hAnsi="楷体_GB2312" w:cs="楷体_GB2312"/>
          <w:color w:val="000000"/>
          <w:sz w:val="32"/>
          <w:szCs w:val="32"/>
        </w:rPr>
        <w:t>实现情况分析</w:t>
      </w:r>
      <w:bookmarkEnd w:id="9"/>
      <w:bookmarkEnd w:id="10"/>
    </w:p>
    <w:p w14:paraId="1A1B9803" w14:textId="77777777" w:rsidR="00BB65E4" w:rsidRPr="00462ACA" w:rsidRDefault="00000000">
      <w:pPr>
        <w:adjustRightInd w:val="0"/>
        <w:snapToGrid w:val="0"/>
        <w:spacing w:line="560" w:lineRule="exact"/>
        <w:ind w:firstLineChars="200" w:firstLine="640"/>
        <w:rPr>
          <w:rFonts w:eastAsia="仿宋_GB2312"/>
          <w:sz w:val="32"/>
          <w:szCs w:val="32"/>
        </w:rPr>
      </w:pPr>
      <w:r w:rsidRPr="00462ACA">
        <w:rPr>
          <w:rFonts w:eastAsia="仿宋_GB2312" w:hint="eastAsia"/>
          <w:sz w:val="32"/>
          <w:szCs w:val="32"/>
        </w:rPr>
        <w:t>1.</w:t>
      </w:r>
      <w:r w:rsidRPr="00462ACA">
        <w:rPr>
          <w:rFonts w:eastAsia="仿宋_GB2312" w:hint="eastAsia"/>
          <w:sz w:val="32"/>
          <w:szCs w:val="32"/>
        </w:rPr>
        <w:t>维护国有文化资本平稳运行</w:t>
      </w:r>
    </w:p>
    <w:p w14:paraId="2FA3641D" w14:textId="77777777" w:rsidR="00BB65E4" w:rsidRPr="00462ACA" w:rsidRDefault="00000000">
      <w:pPr>
        <w:adjustRightInd w:val="0"/>
        <w:snapToGrid w:val="0"/>
        <w:spacing w:line="560" w:lineRule="exact"/>
        <w:ind w:firstLineChars="200" w:firstLine="640"/>
        <w:rPr>
          <w:rFonts w:eastAsia="仿宋_GB2312"/>
          <w:sz w:val="32"/>
          <w:szCs w:val="32"/>
        </w:rPr>
      </w:pPr>
      <w:r w:rsidRPr="00462ACA">
        <w:rPr>
          <w:rFonts w:eastAsia="仿宋_GB2312" w:hint="eastAsia"/>
          <w:sz w:val="32"/>
          <w:szCs w:val="32"/>
        </w:rPr>
        <w:t>（</w:t>
      </w:r>
      <w:r w:rsidRPr="00462ACA">
        <w:rPr>
          <w:rFonts w:eastAsia="仿宋_GB2312" w:hint="eastAsia"/>
          <w:sz w:val="32"/>
          <w:szCs w:val="32"/>
        </w:rPr>
        <w:t>1</w:t>
      </w:r>
      <w:r w:rsidRPr="00462ACA">
        <w:rPr>
          <w:rFonts w:eastAsia="仿宋_GB2312" w:hint="eastAsia"/>
          <w:sz w:val="32"/>
          <w:szCs w:val="32"/>
        </w:rPr>
        <w:t>）推进监管企业营业收入增长</w:t>
      </w:r>
    </w:p>
    <w:p w14:paraId="2A4468C7" w14:textId="3F5C19EB" w:rsidR="00BB65E4" w:rsidRPr="00462ACA" w:rsidRDefault="00000000">
      <w:pPr>
        <w:adjustRightInd w:val="0"/>
        <w:snapToGrid w:val="0"/>
        <w:spacing w:line="560" w:lineRule="exact"/>
        <w:ind w:firstLineChars="200" w:firstLine="640"/>
        <w:rPr>
          <w:rFonts w:eastAsia="仿宋_GB2312"/>
          <w:sz w:val="32"/>
          <w:szCs w:val="32"/>
        </w:rPr>
      </w:pPr>
      <w:r w:rsidRPr="00462ACA">
        <w:rPr>
          <w:rFonts w:eastAsia="仿宋_GB2312" w:hint="eastAsia"/>
          <w:sz w:val="32"/>
          <w:szCs w:val="32"/>
        </w:rPr>
        <w:t>2022</w:t>
      </w:r>
      <w:r w:rsidRPr="00462ACA">
        <w:rPr>
          <w:rFonts w:eastAsia="仿宋_GB2312" w:hint="eastAsia"/>
          <w:sz w:val="32"/>
          <w:szCs w:val="32"/>
        </w:rPr>
        <w:t>年市</w:t>
      </w:r>
      <w:proofErr w:type="gramStart"/>
      <w:r w:rsidRPr="00462ACA">
        <w:rPr>
          <w:rFonts w:eastAsia="仿宋_GB2312" w:hint="eastAsia"/>
          <w:sz w:val="32"/>
          <w:szCs w:val="32"/>
        </w:rPr>
        <w:t>文资中心</w:t>
      </w:r>
      <w:proofErr w:type="gramEnd"/>
      <w:r w:rsidRPr="00462ACA">
        <w:rPr>
          <w:rFonts w:eastAsia="仿宋_GB2312" w:hint="eastAsia"/>
          <w:sz w:val="32"/>
          <w:szCs w:val="32"/>
        </w:rPr>
        <w:t>监管</w:t>
      </w:r>
      <w:r w:rsidRPr="00462ACA">
        <w:rPr>
          <w:rFonts w:eastAsia="仿宋_GB2312" w:hint="eastAsia"/>
          <w:sz w:val="32"/>
          <w:szCs w:val="32"/>
        </w:rPr>
        <w:t>8</w:t>
      </w:r>
      <w:r w:rsidRPr="00462ACA">
        <w:rPr>
          <w:rFonts w:eastAsia="仿宋_GB2312" w:hint="eastAsia"/>
          <w:sz w:val="32"/>
          <w:szCs w:val="32"/>
        </w:rPr>
        <w:t>家企业</w:t>
      </w:r>
      <w:r w:rsidRPr="00462ACA">
        <w:rPr>
          <w:rFonts w:eastAsia="仿宋_GB2312" w:hint="eastAsia"/>
          <w:sz w:val="32"/>
          <w:szCs w:val="32"/>
        </w:rPr>
        <w:t>1-12</w:t>
      </w:r>
      <w:r w:rsidRPr="00462ACA">
        <w:rPr>
          <w:rFonts w:eastAsia="仿宋_GB2312" w:hint="eastAsia"/>
          <w:sz w:val="32"/>
          <w:szCs w:val="32"/>
        </w:rPr>
        <w:t>月实现营业总收入</w:t>
      </w:r>
      <w:r w:rsidRPr="00462ACA">
        <w:rPr>
          <w:rFonts w:eastAsia="仿宋_GB2312" w:hint="eastAsia"/>
          <w:sz w:val="32"/>
          <w:szCs w:val="32"/>
        </w:rPr>
        <w:t>59.4</w:t>
      </w:r>
      <w:r w:rsidRPr="00462ACA">
        <w:rPr>
          <w:rFonts w:eastAsia="仿宋_GB2312" w:hint="eastAsia"/>
          <w:sz w:val="32"/>
          <w:szCs w:val="32"/>
        </w:rPr>
        <w:t>亿元，同比下降</w:t>
      </w:r>
      <w:r w:rsidRPr="00462ACA">
        <w:rPr>
          <w:rFonts w:eastAsia="仿宋_GB2312" w:hint="eastAsia"/>
          <w:sz w:val="32"/>
          <w:szCs w:val="32"/>
        </w:rPr>
        <w:t>4.06%</w:t>
      </w:r>
      <w:r w:rsidRPr="00462ACA">
        <w:rPr>
          <w:rFonts w:eastAsia="仿宋_GB2312" w:hint="eastAsia"/>
          <w:sz w:val="32"/>
          <w:szCs w:val="32"/>
        </w:rPr>
        <w:t>；成本费用总额</w:t>
      </w:r>
      <w:r w:rsidRPr="00462ACA">
        <w:rPr>
          <w:rFonts w:eastAsia="仿宋_GB2312" w:hint="eastAsia"/>
          <w:sz w:val="32"/>
          <w:szCs w:val="32"/>
        </w:rPr>
        <w:t>82.19</w:t>
      </w:r>
      <w:r w:rsidRPr="00462ACA">
        <w:rPr>
          <w:rFonts w:eastAsia="仿宋_GB2312" w:hint="eastAsia"/>
          <w:sz w:val="32"/>
          <w:szCs w:val="32"/>
        </w:rPr>
        <w:t>亿元，同比增长</w:t>
      </w:r>
      <w:r w:rsidRPr="00462ACA">
        <w:rPr>
          <w:rFonts w:eastAsia="仿宋_GB2312" w:hint="eastAsia"/>
          <w:sz w:val="32"/>
          <w:szCs w:val="32"/>
        </w:rPr>
        <w:t>3.7%</w:t>
      </w:r>
      <w:r w:rsidRPr="00462ACA">
        <w:rPr>
          <w:rFonts w:eastAsia="仿宋_GB2312" w:hint="eastAsia"/>
          <w:sz w:val="32"/>
          <w:szCs w:val="32"/>
        </w:rPr>
        <w:t>；实现净利润</w:t>
      </w:r>
      <w:r w:rsidRPr="00462ACA">
        <w:rPr>
          <w:rFonts w:eastAsia="仿宋_GB2312" w:hint="eastAsia"/>
          <w:sz w:val="32"/>
          <w:szCs w:val="32"/>
        </w:rPr>
        <w:t>-27.64</w:t>
      </w:r>
      <w:r w:rsidRPr="00462ACA">
        <w:rPr>
          <w:rFonts w:eastAsia="仿宋_GB2312" w:hint="eastAsia"/>
          <w:sz w:val="32"/>
          <w:szCs w:val="32"/>
        </w:rPr>
        <w:t>亿元，同比增亏</w:t>
      </w:r>
      <w:r w:rsidRPr="00462ACA">
        <w:rPr>
          <w:rFonts w:eastAsia="仿宋_GB2312" w:hint="eastAsia"/>
          <w:sz w:val="32"/>
          <w:szCs w:val="32"/>
        </w:rPr>
        <w:t>15.53</w:t>
      </w:r>
      <w:r w:rsidRPr="00462ACA">
        <w:rPr>
          <w:rFonts w:eastAsia="仿宋_GB2312" w:hint="eastAsia"/>
          <w:sz w:val="32"/>
          <w:szCs w:val="32"/>
        </w:rPr>
        <w:t>亿元；</w:t>
      </w:r>
      <w:proofErr w:type="gramStart"/>
      <w:r w:rsidRPr="00462ACA">
        <w:rPr>
          <w:rFonts w:eastAsia="仿宋_GB2312" w:hint="eastAsia"/>
          <w:sz w:val="32"/>
          <w:szCs w:val="32"/>
        </w:rPr>
        <w:t>归母净利润</w:t>
      </w:r>
      <w:proofErr w:type="gramEnd"/>
      <w:r w:rsidRPr="00462ACA">
        <w:rPr>
          <w:rFonts w:eastAsia="仿宋_GB2312" w:hint="eastAsia"/>
          <w:sz w:val="32"/>
          <w:szCs w:val="32"/>
        </w:rPr>
        <w:t>-5.17</w:t>
      </w:r>
      <w:r w:rsidRPr="00462ACA">
        <w:rPr>
          <w:rFonts w:eastAsia="仿宋_GB2312" w:hint="eastAsia"/>
          <w:sz w:val="32"/>
          <w:szCs w:val="32"/>
        </w:rPr>
        <w:t>亿元，同比减亏</w:t>
      </w:r>
      <w:r w:rsidRPr="00462ACA">
        <w:rPr>
          <w:rFonts w:eastAsia="仿宋_GB2312" w:hint="eastAsia"/>
          <w:sz w:val="32"/>
          <w:szCs w:val="32"/>
        </w:rPr>
        <w:t>0.53</w:t>
      </w:r>
      <w:r w:rsidRPr="00462ACA">
        <w:rPr>
          <w:rFonts w:eastAsia="仿宋_GB2312" w:hint="eastAsia"/>
          <w:sz w:val="32"/>
          <w:szCs w:val="32"/>
        </w:rPr>
        <w:t>亿元。上缴税费</w:t>
      </w:r>
      <w:r w:rsidRPr="00462ACA">
        <w:rPr>
          <w:rFonts w:eastAsia="仿宋_GB2312" w:hint="eastAsia"/>
          <w:sz w:val="32"/>
          <w:szCs w:val="32"/>
        </w:rPr>
        <w:t>4.39</w:t>
      </w:r>
      <w:r w:rsidRPr="00462ACA">
        <w:rPr>
          <w:rFonts w:eastAsia="仿宋_GB2312" w:hint="eastAsia"/>
          <w:sz w:val="32"/>
          <w:szCs w:val="32"/>
        </w:rPr>
        <w:t>亿元，同比增长</w:t>
      </w:r>
      <w:r w:rsidRPr="00462ACA">
        <w:rPr>
          <w:rFonts w:eastAsia="仿宋_GB2312" w:hint="eastAsia"/>
          <w:sz w:val="32"/>
          <w:szCs w:val="32"/>
        </w:rPr>
        <w:t>11.4%</w:t>
      </w:r>
      <w:r w:rsidRPr="00462ACA">
        <w:rPr>
          <w:rFonts w:eastAsia="仿宋_GB2312" w:hint="eastAsia"/>
          <w:sz w:val="32"/>
          <w:szCs w:val="32"/>
        </w:rPr>
        <w:t>。通过</w:t>
      </w:r>
      <w:r w:rsidRPr="00462ACA">
        <w:rPr>
          <w:rFonts w:eastAsia="仿宋_GB2312" w:hint="eastAsia"/>
          <w:sz w:val="32"/>
          <w:szCs w:val="32"/>
        </w:rPr>
        <w:t>2022</w:t>
      </w:r>
      <w:r w:rsidRPr="00462ACA">
        <w:rPr>
          <w:rFonts w:eastAsia="仿宋_GB2312" w:hint="eastAsia"/>
          <w:sz w:val="32"/>
          <w:szCs w:val="32"/>
        </w:rPr>
        <w:t>年相关工作，实现国有文化资本平稳增长，落实对所监管企业国有资产保值增值的监管责任。</w:t>
      </w:r>
    </w:p>
    <w:p w14:paraId="1D7475A2" w14:textId="77777777" w:rsidR="00BB65E4" w:rsidRPr="00462ACA" w:rsidRDefault="00000000">
      <w:pPr>
        <w:adjustRightInd w:val="0"/>
        <w:snapToGrid w:val="0"/>
        <w:spacing w:line="560" w:lineRule="exact"/>
        <w:ind w:firstLineChars="200" w:firstLine="640"/>
        <w:rPr>
          <w:rFonts w:eastAsia="仿宋_GB2312"/>
          <w:sz w:val="32"/>
          <w:szCs w:val="32"/>
        </w:rPr>
      </w:pPr>
      <w:r w:rsidRPr="00462ACA">
        <w:rPr>
          <w:rFonts w:eastAsia="仿宋_GB2312" w:hint="eastAsia"/>
          <w:sz w:val="32"/>
          <w:szCs w:val="32"/>
        </w:rPr>
        <w:t>（</w:t>
      </w:r>
      <w:r w:rsidRPr="00462ACA">
        <w:rPr>
          <w:rFonts w:eastAsia="仿宋_GB2312" w:hint="eastAsia"/>
          <w:sz w:val="32"/>
          <w:szCs w:val="32"/>
        </w:rPr>
        <w:t>2</w:t>
      </w:r>
      <w:r w:rsidRPr="00462ACA">
        <w:rPr>
          <w:rFonts w:eastAsia="仿宋_GB2312" w:hint="eastAsia"/>
          <w:sz w:val="32"/>
          <w:szCs w:val="32"/>
        </w:rPr>
        <w:t>）解决历史遗留问题</w:t>
      </w:r>
    </w:p>
    <w:p w14:paraId="17D18B71" w14:textId="4B5B2A42" w:rsidR="00BB65E4" w:rsidRPr="00462ACA" w:rsidRDefault="00000000">
      <w:pPr>
        <w:adjustRightInd w:val="0"/>
        <w:snapToGrid w:val="0"/>
        <w:spacing w:line="560" w:lineRule="exact"/>
        <w:ind w:firstLineChars="200" w:firstLine="640"/>
        <w:rPr>
          <w:rFonts w:eastAsia="仿宋_GB2312"/>
          <w:sz w:val="32"/>
          <w:szCs w:val="32"/>
        </w:rPr>
      </w:pPr>
      <w:r w:rsidRPr="00462ACA">
        <w:rPr>
          <w:rFonts w:eastAsia="仿宋_GB2312" w:hint="eastAsia"/>
          <w:sz w:val="32"/>
          <w:szCs w:val="32"/>
        </w:rPr>
        <w:t>完成各企业</w:t>
      </w:r>
      <w:r w:rsidRPr="00462ACA">
        <w:rPr>
          <w:rFonts w:eastAsia="仿宋_GB2312" w:hint="eastAsia"/>
          <w:sz w:val="32"/>
          <w:szCs w:val="32"/>
        </w:rPr>
        <w:t>2021</w:t>
      </w:r>
      <w:r w:rsidRPr="00462ACA">
        <w:rPr>
          <w:rFonts w:eastAsia="仿宋_GB2312" w:hint="eastAsia"/>
          <w:sz w:val="32"/>
          <w:szCs w:val="32"/>
        </w:rPr>
        <w:t>年清产核资整改，</w:t>
      </w:r>
      <w:r>
        <w:rPr>
          <w:rFonts w:eastAsia="仿宋_GB2312" w:hint="eastAsia"/>
          <w:sz w:val="32"/>
          <w:szCs w:val="32"/>
        </w:rPr>
        <w:t>并将</w:t>
      </w:r>
      <w:r w:rsidRPr="00462ACA">
        <w:rPr>
          <w:rFonts w:eastAsia="仿宋_GB2312" w:hint="eastAsia"/>
          <w:sz w:val="32"/>
          <w:szCs w:val="32"/>
        </w:rPr>
        <w:t>结果纳入各企业</w:t>
      </w:r>
      <w:r w:rsidRPr="00462ACA">
        <w:rPr>
          <w:rFonts w:eastAsia="仿宋_GB2312"/>
          <w:sz w:val="32"/>
          <w:szCs w:val="32"/>
        </w:rPr>
        <w:t>2021</w:t>
      </w:r>
      <w:r w:rsidRPr="00462ACA">
        <w:rPr>
          <w:rFonts w:eastAsia="仿宋_GB2312"/>
          <w:sz w:val="32"/>
          <w:szCs w:val="32"/>
        </w:rPr>
        <w:t>年财务决算数据</w:t>
      </w:r>
      <w:r w:rsidRPr="00462ACA">
        <w:rPr>
          <w:rFonts w:eastAsia="仿宋_GB2312" w:hint="eastAsia"/>
          <w:sz w:val="32"/>
          <w:szCs w:val="32"/>
        </w:rPr>
        <w:t>，指导部分企业建立或完</w:t>
      </w:r>
      <w:r w:rsidRPr="00957382">
        <w:rPr>
          <w:rFonts w:ascii="仿宋_GB2312" w:eastAsia="仿宋_GB2312" w:hAnsi="仿宋_GB2312" w:cs="仿宋_GB2312" w:hint="eastAsia"/>
          <w:sz w:val="32"/>
          <w:szCs w:val="32"/>
        </w:rPr>
        <w:t>善了相</w:t>
      </w:r>
      <w:r w:rsidRPr="00462ACA">
        <w:rPr>
          <w:rFonts w:eastAsia="仿宋_GB2312" w:hint="eastAsia"/>
          <w:sz w:val="32"/>
          <w:szCs w:val="32"/>
        </w:rPr>
        <w:t>关内控制度，一定程度上有效帮助企业解决历史遗留问题。</w:t>
      </w:r>
    </w:p>
    <w:p w14:paraId="5CDF1B62" w14:textId="77777777" w:rsidR="00BB65E4" w:rsidRPr="00462ACA" w:rsidRDefault="00000000">
      <w:pPr>
        <w:adjustRightInd w:val="0"/>
        <w:snapToGrid w:val="0"/>
        <w:spacing w:line="560" w:lineRule="exact"/>
        <w:ind w:firstLineChars="200" w:firstLine="640"/>
        <w:rPr>
          <w:rFonts w:eastAsia="仿宋_GB2312"/>
          <w:sz w:val="32"/>
          <w:szCs w:val="32"/>
        </w:rPr>
      </w:pPr>
      <w:r w:rsidRPr="00462ACA">
        <w:rPr>
          <w:rFonts w:eastAsia="仿宋_GB2312" w:hint="eastAsia"/>
          <w:sz w:val="32"/>
          <w:szCs w:val="32"/>
        </w:rPr>
        <w:t>2.</w:t>
      </w:r>
      <w:r w:rsidRPr="00462ACA">
        <w:rPr>
          <w:rFonts w:eastAsia="仿宋_GB2312" w:hint="eastAsia"/>
          <w:sz w:val="32"/>
          <w:szCs w:val="32"/>
        </w:rPr>
        <w:t>推动文化产业、文化市场发展</w:t>
      </w:r>
    </w:p>
    <w:p w14:paraId="762A5451" w14:textId="77777777" w:rsidR="00BB65E4" w:rsidRPr="00462ACA" w:rsidRDefault="00000000">
      <w:pPr>
        <w:adjustRightInd w:val="0"/>
        <w:snapToGrid w:val="0"/>
        <w:spacing w:line="560" w:lineRule="exact"/>
        <w:ind w:firstLineChars="200" w:firstLine="640"/>
        <w:rPr>
          <w:rFonts w:eastAsia="仿宋_GB2312"/>
          <w:sz w:val="32"/>
          <w:szCs w:val="32"/>
        </w:rPr>
      </w:pPr>
      <w:r w:rsidRPr="00462ACA">
        <w:rPr>
          <w:rFonts w:eastAsia="仿宋_GB2312" w:hint="eastAsia"/>
          <w:sz w:val="32"/>
          <w:szCs w:val="32"/>
        </w:rPr>
        <w:t>（</w:t>
      </w:r>
      <w:r w:rsidRPr="00462ACA">
        <w:rPr>
          <w:rFonts w:eastAsia="仿宋_GB2312" w:hint="eastAsia"/>
          <w:sz w:val="32"/>
          <w:szCs w:val="32"/>
        </w:rPr>
        <w:t>1</w:t>
      </w:r>
      <w:r w:rsidRPr="00462ACA">
        <w:rPr>
          <w:rFonts w:eastAsia="仿宋_GB2312" w:hint="eastAsia"/>
          <w:sz w:val="32"/>
          <w:szCs w:val="32"/>
        </w:rPr>
        <w:t>）拓展文化产业服务</w:t>
      </w:r>
    </w:p>
    <w:p w14:paraId="50F19FD6" w14:textId="77777777" w:rsidR="00BB65E4" w:rsidRPr="00462ACA" w:rsidRDefault="00000000">
      <w:pPr>
        <w:adjustRightInd w:val="0"/>
        <w:snapToGrid w:val="0"/>
        <w:spacing w:line="560" w:lineRule="exact"/>
        <w:ind w:firstLineChars="200" w:firstLine="640"/>
        <w:rPr>
          <w:rFonts w:eastAsia="仿宋_GB2312"/>
          <w:sz w:val="32"/>
          <w:szCs w:val="32"/>
        </w:rPr>
      </w:pPr>
      <w:r w:rsidRPr="00462ACA">
        <w:rPr>
          <w:rFonts w:eastAsia="仿宋_GB2312" w:hint="eastAsia"/>
          <w:sz w:val="32"/>
          <w:szCs w:val="32"/>
        </w:rPr>
        <w:t>2022</w:t>
      </w:r>
      <w:r w:rsidRPr="00462ACA">
        <w:rPr>
          <w:rFonts w:eastAsia="仿宋_GB2312" w:hint="eastAsia"/>
          <w:sz w:val="32"/>
          <w:szCs w:val="32"/>
        </w:rPr>
        <w:t>年市</w:t>
      </w:r>
      <w:proofErr w:type="gramStart"/>
      <w:r w:rsidRPr="00462ACA">
        <w:rPr>
          <w:rFonts w:eastAsia="仿宋_GB2312" w:hint="eastAsia"/>
          <w:sz w:val="32"/>
          <w:szCs w:val="32"/>
        </w:rPr>
        <w:t>文资中心</w:t>
      </w:r>
      <w:proofErr w:type="gramEnd"/>
      <w:r w:rsidRPr="00462ACA">
        <w:rPr>
          <w:rFonts w:eastAsia="仿宋_GB2312" w:hint="eastAsia"/>
          <w:sz w:val="32"/>
          <w:szCs w:val="32"/>
        </w:rPr>
        <w:t>积极拓展文化产业服务体系，通过组</w:t>
      </w:r>
      <w:r w:rsidRPr="00462ACA">
        <w:rPr>
          <w:rFonts w:eastAsia="仿宋_GB2312" w:hint="eastAsia"/>
          <w:sz w:val="32"/>
          <w:szCs w:val="32"/>
        </w:rPr>
        <w:lastRenderedPageBreak/>
        <w:t>织品牌活动、搭建服务平台、开展数据监测等，优化提升服务水平。推动成立北京文化产业园区协会，目前共有会员</w:t>
      </w:r>
      <w:r w:rsidRPr="00462ACA">
        <w:rPr>
          <w:rFonts w:eastAsia="仿宋_GB2312" w:hint="eastAsia"/>
          <w:sz w:val="32"/>
          <w:szCs w:val="32"/>
        </w:rPr>
        <w:t>103</w:t>
      </w:r>
      <w:r w:rsidRPr="00462ACA">
        <w:rPr>
          <w:rFonts w:eastAsia="仿宋_GB2312" w:hint="eastAsia"/>
          <w:sz w:val="32"/>
          <w:szCs w:val="32"/>
        </w:rPr>
        <w:t>个，其中园区会员</w:t>
      </w:r>
      <w:r w:rsidRPr="00462ACA">
        <w:rPr>
          <w:rFonts w:eastAsia="仿宋_GB2312" w:hint="eastAsia"/>
          <w:sz w:val="32"/>
          <w:szCs w:val="32"/>
        </w:rPr>
        <w:t>94</w:t>
      </w:r>
      <w:r w:rsidRPr="00462ACA">
        <w:rPr>
          <w:rFonts w:eastAsia="仿宋_GB2312" w:hint="eastAsia"/>
          <w:sz w:val="32"/>
          <w:szCs w:val="32"/>
        </w:rPr>
        <w:t>个。深入推进“政企沟通会”“合作对对碰”“双向赋能</w:t>
      </w:r>
      <w:proofErr w:type="gramStart"/>
      <w:r w:rsidRPr="00462ACA">
        <w:rPr>
          <w:rFonts w:eastAsia="仿宋_GB2312" w:hint="eastAsia"/>
          <w:sz w:val="32"/>
          <w:szCs w:val="32"/>
        </w:rPr>
        <w:t>荟</w:t>
      </w:r>
      <w:proofErr w:type="gramEnd"/>
      <w:r w:rsidRPr="00462ACA">
        <w:rPr>
          <w:rFonts w:eastAsia="仿宋_GB2312" w:hint="eastAsia"/>
          <w:sz w:val="32"/>
          <w:szCs w:val="32"/>
        </w:rPr>
        <w:t>”“园区有话说”等品牌活动，</w:t>
      </w:r>
      <w:r w:rsidRPr="00462ACA">
        <w:rPr>
          <w:rFonts w:eastAsia="仿宋_GB2312" w:hint="eastAsia"/>
          <w:sz w:val="32"/>
          <w:szCs w:val="32"/>
        </w:rPr>
        <w:t>14</w:t>
      </w:r>
      <w:r w:rsidRPr="00462ACA">
        <w:rPr>
          <w:rFonts w:eastAsia="仿宋_GB2312" w:hint="eastAsia"/>
          <w:sz w:val="32"/>
          <w:szCs w:val="32"/>
        </w:rPr>
        <w:t>次活动链接</w:t>
      </w:r>
      <w:r w:rsidRPr="00462ACA">
        <w:rPr>
          <w:rFonts w:eastAsia="仿宋_GB2312" w:hint="eastAsia"/>
          <w:sz w:val="32"/>
          <w:szCs w:val="32"/>
        </w:rPr>
        <w:t>10.5</w:t>
      </w:r>
      <w:r w:rsidRPr="00462ACA">
        <w:rPr>
          <w:rFonts w:eastAsia="仿宋_GB2312" w:hint="eastAsia"/>
          <w:sz w:val="32"/>
          <w:szCs w:val="32"/>
        </w:rPr>
        <w:t>万家企业线上线下参与。进一步增强“</w:t>
      </w:r>
      <w:r w:rsidRPr="00462ACA">
        <w:rPr>
          <w:rFonts w:eastAsia="仿宋_GB2312" w:hint="eastAsia"/>
          <w:sz w:val="32"/>
          <w:szCs w:val="32"/>
        </w:rPr>
        <w:t>1+N+X</w:t>
      </w:r>
      <w:r w:rsidRPr="00462ACA">
        <w:rPr>
          <w:rFonts w:eastAsia="仿宋_GB2312" w:hint="eastAsia"/>
          <w:sz w:val="32"/>
          <w:szCs w:val="32"/>
        </w:rPr>
        <w:t>”文化经济政策及创新展示平台服务能力，上线运行</w:t>
      </w:r>
      <w:r w:rsidRPr="00462ACA">
        <w:rPr>
          <w:rFonts w:eastAsia="仿宋_GB2312" w:hint="eastAsia"/>
          <w:sz w:val="32"/>
          <w:szCs w:val="32"/>
          <w:lang w:val="zh-CN"/>
        </w:rPr>
        <w:t>文化产业数据库</w:t>
      </w:r>
      <w:r w:rsidRPr="00462ACA">
        <w:rPr>
          <w:rFonts w:eastAsia="仿宋_GB2312" w:hint="eastAsia"/>
          <w:sz w:val="32"/>
          <w:szCs w:val="32"/>
        </w:rPr>
        <w:t>，采集</w:t>
      </w:r>
      <w:r w:rsidRPr="00462ACA">
        <w:rPr>
          <w:rFonts w:eastAsia="仿宋_GB2312" w:hint="eastAsia"/>
          <w:sz w:val="32"/>
          <w:szCs w:val="32"/>
        </w:rPr>
        <w:t>12.6</w:t>
      </w:r>
      <w:r w:rsidRPr="00462ACA">
        <w:rPr>
          <w:rFonts w:eastAsia="仿宋_GB2312" w:hint="eastAsia"/>
          <w:sz w:val="32"/>
          <w:szCs w:val="32"/>
        </w:rPr>
        <w:t>万余家文化属性较强的相关企业数据，实现数据动态监测及分析，</w:t>
      </w:r>
      <w:r w:rsidRPr="00462ACA">
        <w:rPr>
          <w:rFonts w:eastAsia="仿宋_GB2312" w:hint="eastAsia"/>
          <w:kern w:val="0"/>
          <w:sz w:val="32"/>
          <w:szCs w:val="32"/>
        </w:rPr>
        <w:t>为及时掌握北京文化产业发展状况，把好产业发展脉搏，找准工作服务对象提供有力支撑</w:t>
      </w:r>
      <w:r w:rsidRPr="00462ACA">
        <w:rPr>
          <w:rFonts w:eastAsia="仿宋_GB2312" w:hint="eastAsia"/>
          <w:sz w:val="32"/>
          <w:szCs w:val="32"/>
        </w:rPr>
        <w:t>。</w:t>
      </w:r>
    </w:p>
    <w:p w14:paraId="608DAAAF" w14:textId="77777777" w:rsidR="00BB65E4" w:rsidRPr="00462ACA" w:rsidRDefault="00000000">
      <w:pPr>
        <w:adjustRightInd w:val="0"/>
        <w:snapToGrid w:val="0"/>
        <w:spacing w:line="560" w:lineRule="exact"/>
        <w:ind w:firstLineChars="200" w:firstLine="640"/>
        <w:rPr>
          <w:rFonts w:eastAsia="仿宋_GB2312"/>
          <w:sz w:val="32"/>
          <w:szCs w:val="32"/>
        </w:rPr>
      </w:pPr>
      <w:r w:rsidRPr="00462ACA">
        <w:rPr>
          <w:rFonts w:eastAsia="仿宋_GB2312" w:hint="eastAsia"/>
          <w:sz w:val="32"/>
          <w:szCs w:val="32"/>
        </w:rPr>
        <w:t>（</w:t>
      </w:r>
      <w:r w:rsidRPr="00462ACA">
        <w:rPr>
          <w:rFonts w:eastAsia="仿宋_GB2312" w:hint="eastAsia"/>
          <w:sz w:val="32"/>
          <w:szCs w:val="32"/>
        </w:rPr>
        <w:t>2</w:t>
      </w:r>
      <w:r w:rsidRPr="00462ACA">
        <w:rPr>
          <w:rFonts w:eastAsia="仿宋_GB2312" w:hint="eastAsia"/>
          <w:sz w:val="32"/>
          <w:szCs w:val="32"/>
        </w:rPr>
        <w:t>）优化文化产业市场</w:t>
      </w:r>
    </w:p>
    <w:p w14:paraId="35D9E287" w14:textId="0370F04F" w:rsidR="00BB65E4" w:rsidRPr="00462ACA" w:rsidRDefault="00000000">
      <w:pPr>
        <w:adjustRightInd w:val="0"/>
        <w:snapToGrid w:val="0"/>
        <w:spacing w:line="560" w:lineRule="exact"/>
        <w:ind w:firstLineChars="200" w:firstLine="640"/>
        <w:rPr>
          <w:rFonts w:eastAsia="仿宋_GB2312"/>
          <w:sz w:val="32"/>
          <w:szCs w:val="32"/>
        </w:rPr>
      </w:pPr>
      <w:r w:rsidRPr="00462ACA">
        <w:rPr>
          <w:rFonts w:eastAsia="仿宋_GB2312" w:hint="eastAsia"/>
          <w:sz w:val="32"/>
          <w:szCs w:val="32"/>
        </w:rPr>
        <w:t>2022</w:t>
      </w:r>
      <w:r w:rsidRPr="00462ACA">
        <w:rPr>
          <w:rFonts w:eastAsia="仿宋_GB2312" w:hint="eastAsia"/>
          <w:sz w:val="32"/>
          <w:szCs w:val="32"/>
        </w:rPr>
        <w:t>年市</w:t>
      </w:r>
      <w:proofErr w:type="gramStart"/>
      <w:r w:rsidRPr="00462ACA">
        <w:rPr>
          <w:rFonts w:eastAsia="仿宋_GB2312" w:hint="eastAsia"/>
          <w:sz w:val="32"/>
          <w:szCs w:val="32"/>
        </w:rPr>
        <w:t>文资中心</w:t>
      </w:r>
      <w:proofErr w:type="gramEnd"/>
      <w:r w:rsidRPr="00462ACA">
        <w:rPr>
          <w:rFonts w:eastAsia="仿宋_GB2312" w:hint="eastAsia"/>
          <w:sz w:val="32"/>
          <w:szCs w:val="32"/>
        </w:rPr>
        <w:t>持续优化文化产业市场，促进“两个有效”协同发力，举办第十届北京惠民文化消费季，累计消费</w:t>
      </w:r>
      <w:r w:rsidRPr="00462ACA">
        <w:rPr>
          <w:rFonts w:eastAsia="仿宋_GB2312" w:hint="eastAsia"/>
          <w:sz w:val="32"/>
          <w:szCs w:val="32"/>
        </w:rPr>
        <w:t>5.25</w:t>
      </w:r>
      <w:r w:rsidRPr="00462ACA">
        <w:rPr>
          <w:rFonts w:eastAsia="仿宋_GB2312" w:hint="eastAsia"/>
          <w:sz w:val="32"/>
          <w:szCs w:val="32"/>
        </w:rPr>
        <w:t>亿人次，带动消费金额近</w:t>
      </w:r>
      <w:r w:rsidRPr="00462ACA">
        <w:rPr>
          <w:rFonts w:eastAsia="仿宋_GB2312" w:hint="eastAsia"/>
          <w:sz w:val="32"/>
          <w:szCs w:val="32"/>
        </w:rPr>
        <w:t>120</w:t>
      </w:r>
      <w:r w:rsidRPr="00462ACA">
        <w:rPr>
          <w:rFonts w:eastAsia="仿宋_GB2312" w:hint="eastAsia"/>
          <w:sz w:val="32"/>
          <w:szCs w:val="32"/>
        </w:rPr>
        <w:t>亿元，消费者、参与企业对消费季的总体满意度分别为</w:t>
      </w:r>
      <w:r w:rsidRPr="00462ACA">
        <w:rPr>
          <w:rFonts w:eastAsia="仿宋_GB2312" w:hint="eastAsia"/>
          <w:sz w:val="32"/>
          <w:szCs w:val="32"/>
        </w:rPr>
        <w:t>87.18%</w:t>
      </w:r>
      <w:r w:rsidRPr="00462ACA">
        <w:rPr>
          <w:rFonts w:eastAsia="仿宋_GB2312" w:hint="eastAsia"/>
          <w:sz w:val="32"/>
          <w:szCs w:val="32"/>
        </w:rPr>
        <w:t>和</w:t>
      </w:r>
      <w:r w:rsidRPr="00462ACA">
        <w:rPr>
          <w:rFonts w:eastAsia="仿宋_GB2312" w:hint="eastAsia"/>
          <w:sz w:val="32"/>
          <w:szCs w:val="32"/>
        </w:rPr>
        <w:t>92.11%</w:t>
      </w:r>
      <w:r w:rsidRPr="00462ACA">
        <w:rPr>
          <w:rFonts w:eastAsia="仿宋_GB2312" w:hint="eastAsia"/>
          <w:sz w:val="32"/>
          <w:szCs w:val="32"/>
        </w:rPr>
        <w:t>。同时，开展的北京文化产业园区展、北京市文化融合发展项目合作推介会、“文科汇”文化科技融合系列活动、北京国际设计周等具有广泛影响力的活动，进一步激发市场主体参与北京文化消费市场建设、资源整合，促进文化消费服务数字化和信息化升级，在推动文化消费结构转型升级、助力文化产业提质增效方面发挥了积极作用。</w:t>
      </w:r>
    </w:p>
    <w:p w14:paraId="02D41E8D" w14:textId="77777777" w:rsidR="00BB65E4" w:rsidRPr="00462ACA" w:rsidRDefault="00000000">
      <w:pPr>
        <w:adjustRightInd w:val="0"/>
        <w:snapToGrid w:val="0"/>
        <w:spacing w:line="560" w:lineRule="exact"/>
        <w:ind w:firstLineChars="200" w:firstLine="640"/>
        <w:rPr>
          <w:rFonts w:eastAsia="仿宋_GB2312"/>
          <w:sz w:val="32"/>
          <w:szCs w:val="32"/>
        </w:rPr>
      </w:pPr>
      <w:r w:rsidRPr="00462ACA">
        <w:rPr>
          <w:rFonts w:eastAsia="仿宋_GB2312" w:hint="eastAsia"/>
          <w:sz w:val="32"/>
          <w:szCs w:val="32"/>
        </w:rPr>
        <w:t>3.</w:t>
      </w:r>
      <w:r w:rsidRPr="00462ACA">
        <w:rPr>
          <w:rFonts w:eastAsia="仿宋_GB2312" w:hint="eastAsia"/>
          <w:sz w:val="32"/>
          <w:szCs w:val="32"/>
        </w:rPr>
        <w:t>建立健全国有资本规范化运营体系</w:t>
      </w:r>
    </w:p>
    <w:p w14:paraId="1EA4C1F8" w14:textId="1EBFC15F" w:rsidR="00BB65E4" w:rsidRPr="00462ACA" w:rsidRDefault="00000000">
      <w:pPr>
        <w:adjustRightInd w:val="0"/>
        <w:snapToGrid w:val="0"/>
        <w:spacing w:line="560" w:lineRule="exact"/>
        <w:ind w:firstLineChars="200" w:firstLine="640"/>
        <w:rPr>
          <w:rFonts w:eastAsia="仿宋_GB2312"/>
          <w:color w:val="000000" w:themeColor="text1"/>
          <w:sz w:val="32"/>
          <w:szCs w:val="32"/>
        </w:rPr>
      </w:pPr>
      <w:r w:rsidRPr="00462ACA">
        <w:rPr>
          <w:rFonts w:eastAsia="仿宋_GB2312" w:hint="eastAsia"/>
          <w:sz w:val="32"/>
          <w:szCs w:val="32"/>
        </w:rPr>
        <w:t>进一步完善国有资本规范化运营体系，一是出台《所出资企业重大经营风险管理应用指引》与《北京市国有文化企业无形资产管理办法》，印发《关于加强有限合伙企业国有</w:t>
      </w:r>
      <w:r w:rsidRPr="00462ACA">
        <w:rPr>
          <w:rFonts w:eastAsia="仿宋_GB2312" w:hint="eastAsia"/>
          <w:sz w:val="32"/>
          <w:szCs w:val="32"/>
        </w:rPr>
        <w:lastRenderedPageBreak/>
        <w:t>权益登记管理的通知》《关于贯彻落实〈关于企业国有资产交易流转有关事项的通知〉的通知》；二是修订资产交易、资产评估管理办法与资产评估操作指引。三是</w:t>
      </w:r>
      <w:proofErr w:type="gramStart"/>
      <w:r w:rsidRPr="00462ACA">
        <w:rPr>
          <w:rFonts w:eastAsia="仿宋_GB2312" w:hint="eastAsia"/>
          <w:sz w:val="32"/>
          <w:szCs w:val="32"/>
        </w:rPr>
        <w:t>对照国</w:t>
      </w:r>
      <w:proofErr w:type="gramEnd"/>
      <w:r w:rsidRPr="00462ACA">
        <w:rPr>
          <w:rFonts w:eastAsia="仿宋_GB2312" w:hint="eastAsia"/>
          <w:sz w:val="32"/>
          <w:szCs w:val="32"/>
        </w:rPr>
        <w:t>资委系统、财政部</w:t>
      </w:r>
      <w:proofErr w:type="gramStart"/>
      <w:r w:rsidRPr="00462ACA">
        <w:rPr>
          <w:rFonts w:eastAsia="仿宋_GB2312" w:hint="eastAsia"/>
          <w:sz w:val="32"/>
          <w:szCs w:val="32"/>
        </w:rPr>
        <w:t>门相关</w:t>
      </w:r>
      <w:proofErr w:type="gramEnd"/>
      <w:r w:rsidRPr="00462ACA">
        <w:rPr>
          <w:rFonts w:eastAsia="仿宋_GB2312" w:hint="eastAsia"/>
          <w:sz w:val="32"/>
          <w:szCs w:val="32"/>
        </w:rPr>
        <w:t>制度，梳理分析现行国有文化资产管理规范性文件，提出参照执行制度意见建议。四是印发</w:t>
      </w:r>
      <w:r w:rsidRPr="00462ACA">
        <w:rPr>
          <w:rFonts w:eastAsia="仿宋_GB2312" w:hint="eastAsia"/>
          <w:sz w:val="32"/>
          <w:szCs w:val="32"/>
        </w:rPr>
        <w:t>2021</w:t>
      </w:r>
      <w:r w:rsidRPr="00462ACA">
        <w:rPr>
          <w:rFonts w:eastAsia="仿宋_GB2312" w:hint="eastAsia"/>
          <w:sz w:val="32"/>
          <w:szCs w:val="32"/>
        </w:rPr>
        <w:t>年国有资产管理制度落实情况专项检查问题清单，组织开展</w:t>
      </w:r>
      <w:r w:rsidRPr="00462ACA">
        <w:rPr>
          <w:rFonts w:eastAsia="仿宋_GB2312" w:hint="eastAsia"/>
          <w:sz w:val="32"/>
          <w:szCs w:val="32"/>
        </w:rPr>
        <w:t>2022</w:t>
      </w:r>
      <w:r w:rsidRPr="00462ACA">
        <w:rPr>
          <w:rFonts w:eastAsia="仿宋_GB2312" w:hint="eastAsia"/>
          <w:sz w:val="32"/>
          <w:szCs w:val="32"/>
        </w:rPr>
        <w:t>年制度落实情况检查，逐项推进整改落实情况。各项工作</w:t>
      </w:r>
      <w:r w:rsidRPr="00462ACA">
        <w:rPr>
          <w:rFonts w:eastAsia="仿宋_GB2312" w:hint="eastAsia"/>
          <w:color w:val="000000" w:themeColor="text1"/>
          <w:sz w:val="32"/>
          <w:szCs w:val="32"/>
        </w:rPr>
        <w:t>明确重大经营风险管理的制度性框架与要求，加快提升所出资企业各类资产管理能力水平，加强所出资企业风险管理意识，支撑企业实现高质量发展。</w:t>
      </w:r>
    </w:p>
    <w:p w14:paraId="31B20A28" w14:textId="77777777" w:rsidR="00BB65E4" w:rsidRPr="00462ACA" w:rsidRDefault="00000000">
      <w:pPr>
        <w:adjustRightInd w:val="0"/>
        <w:snapToGrid w:val="0"/>
        <w:spacing w:line="560" w:lineRule="exact"/>
        <w:ind w:firstLineChars="200" w:firstLine="640"/>
        <w:rPr>
          <w:rFonts w:eastAsia="仿宋_GB2312"/>
          <w:sz w:val="32"/>
          <w:szCs w:val="32"/>
        </w:rPr>
      </w:pPr>
      <w:r w:rsidRPr="00462ACA">
        <w:rPr>
          <w:rFonts w:eastAsia="仿宋_GB2312" w:hint="eastAsia"/>
          <w:sz w:val="32"/>
          <w:szCs w:val="32"/>
        </w:rPr>
        <w:t>4.</w:t>
      </w:r>
      <w:r w:rsidRPr="00462ACA">
        <w:rPr>
          <w:rFonts w:eastAsia="仿宋_GB2312" w:hint="eastAsia"/>
          <w:sz w:val="32"/>
          <w:szCs w:val="32"/>
        </w:rPr>
        <w:t>为文化产业人才队伍赋能</w:t>
      </w:r>
    </w:p>
    <w:p w14:paraId="163C80D1" w14:textId="77777777" w:rsidR="00BB65E4" w:rsidRPr="00462ACA" w:rsidRDefault="00000000">
      <w:pPr>
        <w:adjustRightInd w:val="0"/>
        <w:snapToGrid w:val="0"/>
        <w:spacing w:line="560" w:lineRule="exact"/>
        <w:ind w:firstLineChars="200" w:firstLine="640"/>
        <w:rPr>
          <w:rFonts w:eastAsia="仿宋_GB2312"/>
          <w:color w:val="000000"/>
          <w:kern w:val="0"/>
          <w:sz w:val="32"/>
          <w:szCs w:val="32"/>
          <w:highlight w:val="yellow"/>
        </w:rPr>
      </w:pPr>
      <w:r w:rsidRPr="00462ACA">
        <w:rPr>
          <w:rFonts w:eastAsia="仿宋_GB2312" w:hint="eastAsia"/>
          <w:sz w:val="32"/>
          <w:szCs w:val="32"/>
        </w:rPr>
        <w:t>结合首都文化产业发展对人才的现实需求，开展了北京市文化产业人才队伍建设项目，研究制定文化产业人才标准认定和培养及引进措施，进一步推动文化产业人才库增才扩容，推动文化产业人才工作实现新突破。开展人才政策进园区活动，完成北京市文化产业人才发展现状、发展规划编制基础调研报告，为储备一批规模较大、素质优良、结构不断优化、作用日益突出的文化产业人才队伍提供了支撑。</w:t>
      </w:r>
      <w:proofErr w:type="gramStart"/>
      <w:r w:rsidRPr="00462ACA">
        <w:rPr>
          <w:rFonts w:eastAsia="仿宋_GB2312" w:hint="eastAsia"/>
          <w:sz w:val="32"/>
          <w:szCs w:val="32"/>
        </w:rPr>
        <w:t>统筹抓好</w:t>
      </w:r>
      <w:proofErr w:type="gramEnd"/>
      <w:r w:rsidRPr="00462ACA">
        <w:rPr>
          <w:rFonts w:eastAsia="仿宋_GB2312" w:hint="eastAsia"/>
          <w:sz w:val="32"/>
          <w:szCs w:val="32"/>
        </w:rPr>
        <w:t>产业人才培训工作，全年举办文化产业高级人才研修班、文化企业上市培训班、对外文化贸易培训班等</w:t>
      </w:r>
      <w:r w:rsidRPr="00462ACA">
        <w:rPr>
          <w:rFonts w:eastAsia="仿宋_GB2312" w:hint="eastAsia"/>
          <w:sz w:val="32"/>
          <w:szCs w:val="32"/>
        </w:rPr>
        <w:t>6</w:t>
      </w:r>
      <w:r w:rsidRPr="00462ACA">
        <w:rPr>
          <w:rFonts w:eastAsia="仿宋_GB2312" w:hint="eastAsia"/>
          <w:sz w:val="32"/>
          <w:szCs w:val="32"/>
        </w:rPr>
        <w:t>个班次，推动文化企业集成运用各种新技术，为首都文化产业高质量发展注入新动能。积极推进高次人才项目，向市委宣传部推荐北京市“四个一批”高层次人才</w:t>
      </w:r>
      <w:r w:rsidRPr="00462ACA">
        <w:rPr>
          <w:rFonts w:eastAsia="仿宋_GB2312" w:hint="eastAsia"/>
          <w:sz w:val="32"/>
          <w:szCs w:val="32"/>
        </w:rPr>
        <w:t>5</w:t>
      </w:r>
      <w:r w:rsidRPr="00462ACA">
        <w:rPr>
          <w:rFonts w:eastAsia="仿宋_GB2312" w:hint="eastAsia"/>
          <w:sz w:val="32"/>
          <w:szCs w:val="32"/>
        </w:rPr>
        <w:t>人、资助项目</w:t>
      </w:r>
      <w:r w:rsidRPr="00462ACA">
        <w:rPr>
          <w:rFonts w:eastAsia="仿宋_GB2312" w:hint="eastAsia"/>
          <w:sz w:val="32"/>
          <w:szCs w:val="32"/>
        </w:rPr>
        <w:t>4</w:t>
      </w:r>
      <w:r w:rsidRPr="00462ACA">
        <w:rPr>
          <w:rFonts w:eastAsia="仿宋_GB2312" w:hint="eastAsia"/>
          <w:sz w:val="32"/>
          <w:szCs w:val="32"/>
        </w:rPr>
        <w:t>个，其中</w:t>
      </w:r>
      <w:r w:rsidRPr="00462ACA">
        <w:rPr>
          <w:rFonts w:eastAsia="仿宋_GB2312" w:hint="eastAsia"/>
          <w:sz w:val="32"/>
          <w:szCs w:val="32"/>
        </w:rPr>
        <w:t>1</w:t>
      </w:r>
      <w:r w:rsidRPr="00462ACA">
        <w:rPr>
          <w:rFonts w:eastAsia="仿宋_GB2312" w:hint="eastAsia"/>
          <w:sz w:val="32"/>
          <w:szCs w:val="32"/>
        </w:rPr>
        <w:t>人入选为北京青年拔尖人才，</w:t>
      </w:r>
      <w:r w:rsidRPr="00462ACA">
        <w:rPr>
          <w:rFonts w:eastAsia="仿宋_GB2312" w:hint="eastAsia"/>
          <w:sz w:val="32"/>
          <w:szCs w:val="32"/>
        </w:rPr>
        <w:t>1</w:t>
      </w:r>
      <w:r w:rsidRPr="00462ACA">
        <w:rPr>
          <w:rFonts w:eastAsia="仿宋_GB2312" w:hint="eastAsia"/>
          <w:sz w:val="32"/>
          <w:szCs w:val="32"/>
        </w:rPr>
        <w:t>个项目获得评审通过。</w:t>
      </w:r>
    </w:p>
    <w:p w14:paraId="2A269510" w14:textId="77777777" w:rsidR="00BB65E4" w:rsidRPr="00462ACA" w:rsidRDefault="00000000">
      <w:pPr>
        <w:adjustRightInd w:val="0"/>
        <w:snapToGrid w:val="0"/>
        <w:spacing w:line="560" w:lineRule="exact"/>
        <w:ind w:firstLineChars="200" w:firstLine="640"/>
        <w:outlineLvl w:val="0"/>
        <w:rPr>
          <w:rFonts w:eastAsia="黑体"/>
          <w:color w:val="000000"/>
          <w:kern w:val="0"/>
          <w:sz w:val="32"/>
          <w:szCs w:val="32"/>
        </w:rPr>
      </w:pPr>
      <w:bookmarkStart w:id="11" w:name="_Toc7699"/>
      <w:r w:rsidRPr="00462ACA">
        <w:rPr>
          <w:rFonts w:eastAsia="黑体" w:hint="eastAsia"/>
          <w:color w:val="000000"/>
          <w:kern w:val="0"/>
          <w:sz w:val="32"/>
          <w:szCs w:val="32"/>
        </w:rPr>
        <w:lastRenderedPageBreak/>
        <w:t>四</w:t>
      </w:r>
      <w:r w:rsidRPr="00462ACA">
        <w:rPr>
          <w:rFonts w:eastAsia="黑体"/>
          <w:color w:val="000000"/>
          <w:kern w:val="0"/>
          <w:sz w:val="32"/>
          <w:szCs w:val="32"/>
        </w:rPr>
        <w:t>、预算管理</w:t>
      </w:r>
      <w:r w:rsidRPr="00462ACA">
        <w:rPr>
          <w:rFonts w:eastAsia="黑体" w:hint="eastAsia"/>
          <w:color w:val="000000"/>
          <w:kern w:val="0"/>
          <w:sz w:val="32"/>
          <w:szCs w:val="32"/>
        </w:rPr>
        <w:t>情况分</w:t>
      </w:r>
      <w:r w:rsidRPr="00462ACA">
        <w:rPr>
          <w:rFonts w:eastAsia="黑体"/>
          <w:color w:val="000000"/>
          <w:kern w:val="0"/>
          <w:sz w:val="32"/>
          <w:szCs w:val="32"/>
        </w:rPr>
        <w:t>析</w:t>
      </w:r>
      <w:bookmarkEnd w:id="11"/>
    </w:p>
    <w:p w14:paraId="25315710" w14:textId="77777777" w:rsidR="00BB65E4" w:rsidRPr="00462ACA" w:rsidRDefault="00000000">
      <w:pPr>
        <w:keepNext/>
        <w:keepLines/>
        <w:adjustRightInd w:val="0"/>
        <w:snapToGrid w:val="0"/>
        <w:spacing w:line="560" w:lineRule="exact"/>
        <w:ind w:firstLineChars="200" w:firstLine="640"/>
        <w:outlineLvl w:val="1"/>
        <w:rPr>
          <w:rFonts w:ascii="楷体_GB2312" w:eastAsia="楷体_GB2312" w:hAnsi="楷体_GB2312" w:cs="楷体_GB2312"/>
          <w:color w:val="000000"/>
          <w:sz w:val="32"/>
          <w:szCs w:val="32"/>
        </w:rPr>
      </w:pPr>
      <w:bookmarkStart w:id="12" w:name="_Toc22397"/>
      <w:r w:rsidRPr="00462ACA">
        <w:rPr>
          <w:rFonts w:ascii="楷体_GB2312" w:eastAsia="楷体_GB2312" w:hAnsi="楷体_GB2312" w:cs="楷体_GB2312" w:hint="eastAsia"/>
          <w:color w:val="000000"/>
          <w:sz w:val="32"/>
          <w:szCs w:val="32"/>
        </w:rPr>
        <w:t>（一）财务管理</w:t>
      </w:r>
      <w:bookmarkEnd w:id="12"/>
    </w:p>
    <w:p w14:paraId="70E5C8E4" w14:textId="77777777" w:rsidR="00BB65E4" w:rsidRPr="00462ACA" w:rsidRDefault="00000000">
      <w:pPr>
        <w:adjustRightInd w:val="0"/>
        <w:snapToGrid w:val="0"/>
        <w:spacing w:line="560" w:lineRule="exact"/>
        <w:ind w:firstLineChars="200" w:firstLine="640"/>
        <w:rPr>
          <w:rFonts w:eastAsia="仿宋_GB2312"/>
          <w:color w:val="000000"/>
          <w:kern w:val="0"/>
          <w:sz w:val="32"/>
          <w:szCs w:val="32"/>
        </w:rPr>
      </w:pPr>
      <w:r w:rsidRPr="00462ACA">
        <w:rPr>
          <w:rFonts w:eastAsia="仿宋_GB2312"/>
          <w:color w:val="000000"/>
          <w:kern w:val="0"/>
          <w:sz w:val="32"/>
          <w:szCs w:val="32"/>
        </w:rPr>
        <w:t>1.</w:t>
      </w:r>
      <w:r w:rsidRPr="00462ACA">
        <w:rPr>
          <w:rFonts w:eastAsia="仿宋_GB2312"/>
          <w:color w:val="000000"/>
          <w:kern w:val="0"/>
          <w:sz w:val="32"/>
          <w:szCs w:val="32"/>
        </w:rPr>
        <w:t>财务管理制度健全性</w:t>
      </w:r>
    </w:p>
    <w:p w14:paraId="3A58C8FE" w14:textId="7B84EE74" w:rsidR="00BB65E4" w:rsidRPr="00462ACA" w:rsidRDefault="00000000">
      <w:pPr>
        <w:adjustRightInd w:val="0"/>
        <w:snapToGrid w:val="0"/>
        <w:spacing w:line="560" w:lineRule="exact"/>
        <w:ind w:firstLineChars="200" w:firstLine="640"/>
        <w:rPr>
          <w:rFonts w:eastAsia="仿宋_GB2312"/>
          <w:color w:val="000000"/>
          <w:kern w:val="0"/>
          <w:sz w:val="32"/>
          <w:szCs w:val="32"/>
        </w:rPr>
      </w:pPr>
      <w:r w:rsidRPr="00462ACA">
        <w:rPr>
          <w:rFonts w:eastAsia="仿宋_GB2312" w:hint="eastAsia"/>
          <w:color w:val="000000"/>
          <w:kern w:val="0"/>
          <w:sz w:val="32"/>
          <w:szCs w:val="32"/>
        </w:rPr>
        <w:t>为加强财务管理，市</w:t>
      </w:r>
      <w:proofErr w:type="gramStart"/>
      <w:r w:rsidRPr="00462ACA">
        <w:rPr>
          <w:rFonts w:eastAsia="仿宋_GB2312" w:hint="eastAsia"/>
          <w:color w:val="000000"/>
          <w:kern w:val="0"/>
          <w:sz w:val="32"/>
          <w:szCs w:val="32"/>
        </w:rPr>
        <w:t>文资中心</w:t>
      </w:r>
      <w:proofErr w:type="gramEnd"/>
      <w:r w:rsidRPr="00462ACA">
        <w:rPr>
          <w:rFonts w:eastAsia="仿宋_GB2312" w:hint="eastAsia"/>
          <w:color w:val="000000"/>
          <w:kern w:val="0"/>
          <w:sz w:val="32"/>
          <w:szCs w:val="32"/>
        </w:rPr>
        <w:t>陆续完善出台了《北京市国有文化资产管理中心财务管理规定》《北京市国有文化资产管理中心专家劳务费管理办法》等规章制度，进一步优化了财务管理工作程序，完善了专家劳务费用管理工作，具体详见表</w:t>
      </w:r>
      <w:r w:rsidRPr="00462ACA">
        <w:rPr>
          <w:rFonts w:eastAsia="仿宋_GB2312"/>
          <w:color w:val="000000"/>
          <w:kern w:val="0"/>
          <w:sz w:val="32"/>
          <w:szCs w:val="32"/>
        </w:rPr>
        <w:t>4</w:t>
      </w:r>
      <w:r w:rsidRPr="00462ACA">
        <w:rPr>
          <w:rFonts w:eastAsia="仿宋_GB2312"/>
          <w:color w:val="000000"/>
          <w:kern w:val="0"/>
          <w:sz w:val="32"/>
          <w:szCs w:val="32"/>
        </w:rPr>
        <w:t>。但评价认为，单位缺少预算绩效管理制度、项目资金管理办法等，单位制度体系还需进一步梳理完善。</w:t>
      </w:r>
    </w:p>
    <w:p w14:paraId="7B237CFB" w14:textId="77777777" w:rsidR="00BB65E4" w:rsidRPr="00462ACA" w:rsidRDefault="00000000">
      <w:pPr>
        <w:spacing w:line="560" w:lineRule="exact"/>
        <w:jc w:val="center"/>
        <w:rPr>
          <w:rFonts w:eastAsia="黑体"/>
          <w:sz w:val="28"/>
          <w:szCs w:val="28"/>
        </w:rPr>
      </w:pPr>
      <w:r w:rsidRPr="00462ACA">
        <w:rPr>
          <w:rFonts w:eastAsia="黑体" w:hint="eastAsia"/>
          <w:sz w:val="28"/>
          <w:szCs w:val="28"/>
        </w:rPr>
        <w:t>表</w:t>
      </w:r>
      <w:r w:rsidRPr="00462ACA">
        <w:rPr>
          <w:rFonts w:eastAsia="黑体" w:hint="eastAsia"/>
          <w:sz w:val="28"/>
          <w:szCs w:val="28"/>
        </w:rPr>
        <w:t>4</w:t>
      </w:r>
      <w:r w:rsidRPr="00462ACA">
        <w:rPr>
          <w:rFonts w:eastAsia="黑体" w:hint="eastAsia"/>
          <w:sz w:val="28"/>
          <w:szCs w:val="28"/>
        </w:rPr>
        <w:t>：市</w:t>
      </w:r>
      <w:proofErr w:type="gramStart"/>
      <w:r w:rsidRPr="00462ACA">
        <w:rPr>
          <w:rFonts w:eastAsia="黑体" w:hint="eastAsia"/>
          <w:sz w:val="28"/>
          <w:szCs w:val="28"/>
        </w:rPr>
        <w:t>文资中心</w:t>
      </w:r>
      <w:proofErr w:type="gramEnd"/>
      <w:r w:rsidRPr="00462ACA">
        <w:rPr>
          <w:rFonts w:eastAsia="黑体" w:hint="eastAsia"/>
          <w:sz w:val="28"/>
          <w:szCs w:val="28"/>
        </w:rPr>
        <w:t>财务制度</w:t>
      </w:r>
    </w:p>
    <w:tbl>
      <w:tblPr>
        <w:tblW w:w="8585" w:type="dxa"/>
        <w:jc w:val="center"/>
        <w:tblLook w:val="04A0" w:firstRow="1" w:lastRow="0" w:firstColumn="1" w:lastColumn="0" w:noHBand="0" w:noVBand="1"/>
      </w:tblPr>
      <w:tblGrid>
        <w:gridCol w:w="767"/>
        <w:gridCol w:w="7818"/>
      </w:tblGrid>
      <w:tr w:rsidR="00BB65E4" w14:paraId="2FDC64FD" w14:textId="77777777">
        <w:trPr>
          <w:trHeight w:hRule="exact" w:val="397"/>
          <w:tblHeader/>
          <w:jc w:val="center"/>
        </w:trPr>
        <w:tc>
          <w:tcPr>
            <w:tcW w:w="767" w:type="dxa"/>
            <w:tcBorders>
              <w:top w:val="single" w:sz="4" w:space="0" w:color="000000"/>
              <w:left w:val="single" w:sz="4" w:space="0" w:color="000000"/>
              <w:bottom w:val="single" w:sz="4" w:space="0" w:color="000000"/>
              <w:right w:val="single" w:sz="4" w:space="0" w:color="000000"/>
            </w:tcBorders>
            <w:shd w:val="clear" w:color="auto" w:fill="D8D8D8" w:themeFill="background1" w:themeFillShade="D8"/>
            <w:noWrap/>
            <w:vAlign w:val="center"/>
          </w:tcPr>
          <w:p w14:paraId="1B7E98AE" w14:textId="77777777" w:rsidR="00BB65E4" w:rsidRPr="00462ACA" w:rsidRDefault="00000000">
            <w:pPr>
              <w:widowControl/>
              <w:jc w:val="center"/>
              <w:textAlignment w:val="center"/>
              <w:rPr>
                <w:b/>
                <w:color w:val="000000"/>
                <w:sz w:val="20"/>
                <w:szCs w:val="20"/>
              </w:rPr>
            </w:pPr>
            <w:r w:rsidRPr="00462ACA">
              <w:rPr>
                <w:rFonts w:hint="eastAsia"/>
                <w:b/>
                <w:color w:val="000000"/>
                <w:sz w:val="20"/>
                <w:szCs w:val="20"/>
              </w:rPr>
              <w:t>序号</w:t>
            </w:r>
          </w:p>
        </w:tc>
        <w:tc>
          <w:tcPr>
            <w:tcW w:w="0" w:type="auto"/>
            <w:tcBorders>
              <w:top w:val="single" w:sz="4" w:space="0" w:color="000000"/>
              <w:left w:val="single" w:sz="4" w:space="0" w:color="000000"/>
              <w:bottom w:val="single" w:sz="4" w:space="0" w:color="000000"/>
              <w:right w:val="single" w:sz="4" w:space="0" w:color="000000"/>
            </w:tcBorders>
            <w:shd w:val="clear" w:color="auto" w:fill="D8D8D8" w:themeFill="background1" w:themeFillShade="D8"/>
            <w:noWrap/>
            <w:vAlign w:val="center"/>
          </w:tcPr>
          <w:p w14:paraId="62B40979" w14:textId="77777777" w:rsidR="00BB65E4" w:rsidRPr="00462ACA" w:rsidRDefault="00000000">
            <w:pPr>
              <w:widowControl/>
              <w:jc w:val="center"/>
              <w:textAlignment w:val="center"/>
              <w:rPr>
                <w:b/>
                <w:color w:val="000000"/>
                <w:sz w:val="20"/>
                <w:szCs w:val="20"/>
              </w:rPr>
            </w:pPr>
            <w:r w:rsidRPr="00462ACA">
              <w:rPr>
                <w:rFonts w:hint="eastAsia"/>
                <w:b/>
                <w:color w:val="000000"/>
                <w:kern w:val="0"/>
                <w:sz w:val="20"/>
                <w:szCs w:val="20"/>
                <w:lang w:bidi="ar"/>
              </w:rPr>
              <w:t>制度名称</w:t>
            </w:r>
          </w:p>
        </w:tc>
      </w:tr>
      <w:tr w:rsidR="00BB65E4" w14:paraId="09393186" w14:textId="77777777">
        <w:trPr>
          <w:trHeight w:hRule="exact" w:val="397"/>
          <w:jc w:val="center"/>
        </w:trPr>
        <w:tc>
          <w:tcPr>
            <w:tcW w:w="7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1B0551" w14:textId="77777777" w:rsidR="00BB65E4" w:rsidRPr="00462ACA" w:rsidRDefault="00000000">
            <w:pPr>
              <w:widowControl/>
              <w:jc w:val="center"/>
              <w:textAlignment w:val="center"/>
              <w:rPr>
                <w:color w:val="000000"/>
                <w:sz w:val="20"/>
                <w:szCs w:val="20"/>
              </w:rPr>
            </w:pPr>
            <w:r w:rsidRPr="00462ACA">
              <w:rPr>
                <w:color w:val="000000"/>
                <w:kern w:val="0"/>
                <w:sz w:val="20"/>
                <w:szCs w:val="20"/>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A7D23C" w14:textId="77777777" w:rsidR="00BB65E4" w:rsidRPr="00462ACA" w:rsidRDefault="00000000">
            <w:pPr>
              <w:widowControl/>
              <w:jc w:val="center"/>
              <w:textAlignment w:val="center"/>
              <w:rPr>
                <w:color w:val="000000"/>
                <w:kern w:val="0"/>
                <w:sz w:val="20"/>
                <w:szCs w:val="20"/>
                <w:lang w:bidi="ar"/>
              </w:rPr>
            </w:pPr>
            <w:r w:rsidRPr="00462ACA">
              <w:rPr>
                <w:rFonts w:hint="eastAsia"/>
                <w:color w:val="000000"/>
                <w:kern w:val="0"/>
                <w:sz w:val="20"/>
                <w:szCs w:val="20"/>
                <w:lang w:bidi="ar"/>
              </w:rPr>
              <w:t>北京市国有文化资产管理中心财务管理规定（拟修订）</w:t>
            </w:r>
          </w:p>
        </w:tc>
      </w:tr>
      <w:tr w:rsidR="00BB65E4" w14:paraId="3F1DA6D8" w14:textId="77777777">
        <w:trPr>
          <w:trHeight w:hRule="exact" w:val="397"/>
          <w:jc w:val="center"/>
        </w:trPr>
        <w:tc>
          <w:tcPr>
            <w:tcW w:w="7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2DA078" w14:textId="77777777" w:rsidR="00BB65E4" w:rsidRPr="00462ACA" w:rsidRDefault="00000000">
            <w:pPr>
              <w:widowControl/>
              <w:jc w:val="center"/>
              <w:textAlignment w:val="center"/>
              <w:rPr>
                <w:color w:val="000000"/>
                <w:sz w:val="20"/>
                <w:szCs w:val="20"/>
              </w:rPr>
            </w:pPr>
            <w:r w:rsidRPr="00462ACA">
              <w:rPr>
                <w:color w:val="000000"/>
                <w:kern w:val="0"/>
                <w:sz w:val="20"/>
                <w:szCs w:val="20"/>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71FDAC" w14:textId="77777777" w:rsidR="00BB65E4" w:rsidRPr="00462ACA" w:rsidRDefault="00000000">
            <w:pPr>
              <w:widowControl/>
              <w:jc w:val="center"/>
              <w:textAlignment w:val="center"/>
              <w:rPr>
                <w:color w:val="000000"/>
                <w:kern w:val="0"/>
                <w:sz w:val="20"/>
                <w:szCs w:val="20"/>
                <w:lang w:bidi="ar"/>
              </w:rPr>
            </w:pPr>
            <w:r w:rsidRPr="00462ACA">
              <w:rPr>
                <w:rFonts w:hint="eastAsia"/>
                <w:color w:val="000000"/>
                <w:kern w:val="0"/>
                <w:sz w:val="20"/>
                <w:szCs w:val="20"/>
                <w:lang w:bidi="ar"/>
              </w:rPr>
              <w:t>北京市国有文化资产管理中心部门预算执行管理办法</w:t>
            </w:r>
          </w:p>
        </w:tc>
      </w:tr>
      <w:tr w:rsidR="00BB65E4" w14:paraId="4BE63230" w14:textId="77777777">
        <w:trPr>
          <w:trHeight w:hRule="exact" w:val="397"/>
          <w:jc w:val="center"/>
        </w:trPr>
        <w:tc>
          <w:tcPr>
            <w:tcW w:w="7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9693DE" w14:textId="77777777" w:rsidR="00BB65E4" w:rsidRPr="00462ACA" w:rsidRDefault="00000000">
            <w:pPr>
              <w:widowControl/>
              <w:jc w:val="center"/>
              <w:textAlignment w:val="center"/>
              <w:rPr>
                <w:color w:val="000000"/>
                <w:sz w:val="20"/>
                <w:szCs w:val="20"/>
              </w:rPr>
            </w:pPr>
            <w:r w:rsidRPr="00462ACA">
              <w:rPr>
                <w:color w:val="000000"/>
                <w:kern w:val="0"/>
                <w:sz w:val="20"/>
                <w:szCs w:val="20"/>
                <w:lang w:bidi="ar"/>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B39EF6" w14:textId="77777777" w:rsidR="00BB65E4" w:rsidRPr="00462ACA" w:rsidRDefault="00000000">
            <w:pPr>
              <w:widowControl/>
              <w:jc w:val="center"/>
              <w:textAlignment w:val="center"/>
              <w:rPr>
                <w:color w:val="000000"/>
                <w:kern w:val="0"/>
                <w:sz w:val="20"/>
                <w:szCs w:val="20"/>
                <w:lang w:bidi="ar"/>
              </w:rPr>
            </w:pPr>
            <w:r w:rsidRPr="00462ACA">
              <w:rPr>
                <w:rFonts w:hint="eastAsia"/>
                <w:color w:val="000000"/>
                <w:kern w:val="0"/>
                <w:sz w:val="20"/>
                <w:szCs w:val="20"/>
                <w:lang w:bidi="ar"/>
              </w:rPr>
              <w:t>北京市国有文化资产管理中心公务卡管理办法</w:t>
            </w:r>
          </w:p>
        </w:tc>
      </w:tr>
      <w:tr w:rsidR="00BB65E4" w14:paraId="30EA584D" w14:textId="77777777">
        <w:trPr>
          <w:trHeight w:hRule="exact" w:val="397"/>
          <w:jc w:val="center"/>
        </w:trPr>
        <w:tc>
          <w:tcPr>
            <w:tcW w:w="7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2027CA" w14:textId="77777777" w:rsidR="00BB65E4" w:rsidRPr="00462ACA" w:rsidRDefault="00000000">
            <w:pPr>
              <w:widowControl/>
              <w:jc w:val="center"/>
              <w:textAlignment w:val="center"/>
              <w:rPr>
                <w:color w:val="000000"/>
                <w:sz w:val="20"/>
                <w:szCs w:val="20"/>
              </w:rPr>
            </w:pPr>
            <w:r w:rsidRPr="00462ACA">
              <w:rPr>
                <w:color w:val="000000"/>
                <w:kern w:val="0"/>
                <w:sz w:val="20"/>
                <w:szCs w:val="20"/>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A34DBE" w14:textId="77777777" w:rsidR="00BB65E4" w:rsidRPr="00462ACA" w:rsidRDefault="00000000">
            <w:pPr>
              <w:widowControl/>
              <w:jc w:val="center"/>
              <w:textAlignment w:val="center"/>
              <w:rPr>
                <w:color w:val="000000"/>
                <w:kern w:val="0"/>
                <w:sz w:val="20"/>
                <w:szCs w:val="20"/>
                <w:lang w:bidi="ar"/>
              </w:rPr>
            </w:pPr>
            <w:r w:rsidRPr="00462ACA">
              <w:rPr>
                <w:rFonts w:hint="eastAsia"/>
                <w:color w:val="000000"/>
                <w:kern w:val="0"/>
                <w:sz w:val="20"/>
                <w:szCs w:val="20"/>
                <w:lang w:bidi="ar"/>
              </w:rPr>
              <w:t>北京市国有文化资产管理中心财务档案管理暂行办法</w:t>
            </w:r>
          </w:p>
        </w:tc>
      </w:tr>
      <w:tr w:rsidR="00BB65E4" w14:paraId="5CA86093" w14:textId="77777777">
        <w:trPr>
          <w:trHeight w:hRule="exact" w:val="397"/>
          <w:jc w:val="center"/>
        </w:trPr>
        <w:tc>
          <w:tcPr>
            <w:tcW w:w="7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4A597E" w14:textId="77777777" w:rsidR="00BB65E4" w:rsidRPr="00462ACA" w:rsidRDefault="00000000">
            <w:pPr>
              <w:widowControl/>
              <w:jc w:val="center"/>
              <w:textAlignment w:val="center"/>
              <w:rPr>
                <w:color w:val="000000"/>
                <w:sz w:val="20"/>
                <w:szCs w:val="20"/>
              </w:rPr>
            </w:pPr>
            <w:r w:rsidRPr="00462ACA">
              <w:rPr>
                <w:color w:val="000000"/>
                <w:kern w:val="0"/>
                <w:sz w:val="20"/>
                <w:szCs w:val="20"/>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57F03F" w14:textId="77777777" w:rsidR="00BB65E4" w:rsidRPr="00462ACA" w:rsidRDefault="00000000">
            <w:pPr>
              <w:widowControl/>
              <w:jc w:val="center"/>
              <w:textAlignment w:val="center"/>
              <w:rPr>
                <w:color w:val="000000"/>
                <w:kern w:val="0"/>
                <w:sz w:val="20"/>
                <w:szCs w:val="20"/>
                <w:lang w:bidi="ar"/>
              </w:rPr>
            </w:pPr>
            <w:r w:rsidRPr="00462ACA">
              <w:rPr>
                <w:rFonts w:hint="eastAsia"/>
                <w:color w:val="000000"/>
                <w:kern w:val="0"/>
                <w:sz w:val="20"/>
                <w:szCs w:val="20"/>
                <w:lang w:bidi="ar"/>
              </w:rPr>
              <w:t>北京市国有文化资产管理中心政府采购实施管理办法</w:t>
            </w:r>
          </w:p>
        </w:tc>
      </w:tr>
      <w:tr w:rsidR="00BB65E4" w14:paraId="259D9A78" w14:textId="77777777">
        <w:trPr>
          <w:trHeight w:hRule="exact" w:val="397"/>
          <w:jc w:val="center"/>
        </w:trPr>
        <w:tc>
          <w:tcPr>
            <w:tcW w:w="7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8DD061" w14:textId="77777777" w:rsidR="00BB65E4" w:rsidRPr="00462ACA" w:rsidRDefault="00000000">
            <w:pPr>
              <w:widowControl/>
              <w:jc w:val="center"/>
              <w:textAlignment w:val="center"/>
              <w:rPr>
                <w:color w:val="000000"/>
                <w:sz w:val="20"/>
                <w:szCs w:val="20"/>
              </w:rPr>
            </w:pPr>
            <w:r w:rsidRPr="00462ACA">
              <w:rPr>
                <w:color w:val="000000"/>
                <w:kern w:val="0"/>
                <w:sz w:val="20"/>
                <w:szCs w:val="20"/>
                <w:lang w:bidi="ar"/>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7FDF12" w14:textId="77777777" w:rsidR="00BB65E4" w:rsidRPr="00462ACA" w:rsidRDefault="00000000">
            <w:pPr>
              <w:widowControl/>
              <w:jc w:val="center"/>
              <w:textAlignment w:val="center"/>
              <w:rPr>
                <w:color w:val="000000"/>
                <w:kern w:val="0"/>
                <w:sz w:val="20"/>
                <w:szCs w:val="20"/>
                <w:lang w:bidi="ar"/>
              </w:rPr>
            </w:pPr>
            <w:r w:rsidRPr="00462ACA">
              <w:rPr>
                <w:rFonts w:hint="eastAsia"/>
                <w:color w:val="000000"/>
                <w:kern w:val="0"/>
                <w:sz w:val="20"/>
                <w:szCs w:val="20"/>
                <w:lang w:bidi="ar"/>
              </w:rPr>
              <w:t>北京市国有文化资产管理中心政府采购代理机构管理办法</w:t>
            </w:r>
          </w:p>
        </w:tc>
      </w:tr>
      <w:tr w:rsidR="00BB65E4" w14:paraId="4B562E81" w14:textId="77777777">
        <w:trPr>
          <w:trHeight w:hRule="exact" w:val="397"/>
          <w:jc w:val="center"/>
        </w:trPr>
        <w:tc>
          <w:tcPr>
            <w:tcW w:w="7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3BBAC6" w14:textId="77777777" w:rsidR="00BB65E4" w:rsidRPr="00462ACA" w:rsidRDefault="00000000">
            <w:pPr>
              <w:widowControl/>
              <w:jc w:val="center"/>
              <w:textAlignment w:val="center"/>
              <w:rPr>
                <w:color w:val="000000"/>
                <w:sz w:val="20"/>
                <w:szCs w:val="20"/>
              </w:rPr>
            </w:pPr>
            <w:r w:rsidRPr="00462ACA">
              <w:rPr>
                <w:color w:val="000000"/>
                <w:kern w:val="0"/>
                <w:sz w:val="20"/>
                <w:szCs w:val="20"/>
                <w:lang w:bidi="ar"/>
              </w:rPr>
              <w:t>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78F4DA" w14:textId="77777777" w:rsidR="00BB65E4" w:rsidRPr="00462ACA" w:rsidRDefault="00000000">
            <w:pPr>
              <w:widowControl/>
              <w:jc w:val="center"/>
              <w:textAlignment w:val="center"/>
              <w:rPr>
                <w:color w:val="000000"/>
                <w:kern w:val="0"/>
                <w:sz w:val="20"/>
                <w:szCs w:val="20"/>
                <w:lang w:bidi="ar"/>
              </w:rPr>
            </w:pPr>
            <w:r w:rsidRPr="00462ACA">
              <w:rPr>
                <w:rFonts w:hint="eastAsia"/>
                <w:color w:val="000000"/>
                <w:kern w:val="0"/>
                <w:sz w:val="20"/>
                <w:szCs w:val="20"/>
                <w:lang w:bidi="ar"/>
              </w:rPr>
              <w:t>北京市国有文化资产管理中心因公出国（境）经费管理办法</w:t>
            </w:r>
          </w:p>
        </w:tc>
      </w:tr>
      <w:tr w:rsidR="00BB65E4" w14:paraId="4E18EF94" w14:textId="77777777">
        <w:trPr>
          <w:trHeight w:hRule="exact" w:val="397"/>
          <w:jc w:val="center"/>
        </w:trPr>
        <w:tc>
          <w:tcPr>
            <w:tcW w:w="7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42E680" w14:textId="77777777" w:rsidR="00BB65E4" w:rsidRPr="00462ACA" w:rsidRDefault="00000000">
            <w:pPr>
              <w:widowControl/>
              <w:jc w:val="center"/>
              <w:textAlignment w:val="center"/>
              <w:rPr>
                <w:color w:val="000000"/>
                <w:sz w:val="20"/>
                <w:szCs w:val="20"/>
              </w:rPr>
            </w:pPr>
            <w:r w:rsidRPr="00462ACA">
              <w:rPr>
                <w:color w:val="000000"/>
                <w:kern w:val="0"/>
                <w:sz w:val="20"/>
                <w:szCs w:val="20"/>
                <w:lang w:bidi="ar"/>
              </w:rPr>
              <w:t>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919BF5" w14:textId="77777777" w:rsidR="00BB65E4" w:rsidRPr="00462ACA" w:rsidRDefault="00000000">
            <w:pPr>
              <w:widowControl/>
              <w:jc w:val="center"/>
              <w:textAlignment w:val="center"/>
              <w:rPr>
                <w:color w:val="000000"/>
                <w:kern w:val="0"/>
                <w:sz w:val="20"/>
                <w:szCs w:val="20"/>
                <w:lang w:bidi="ar"/>
              </w:rPr>
            </w:pPr>
            <w:r w:rsidRPr="00462ACA">
              <w:rPr>
                <w:rFonts w:hint="eastAsia"/>
                <w:color w:val="000000"/>
                <w:kern w:val="0"/>
                <w:sz w:val="20"/>
                <w:szCs w:val="20"/>
                <w:lang w:bidi="ar"/>
              </w:rPr>
              <w:t>北京市国有文化资产管理中心工会经费使用管理办法</w:t>
            </w:r>
          </w:p>
        </w:tc>
      </w:tr>
      <w:tr w:rsidR="00BB65E4" w14:paraId="1F2C2567" w14:textId="77777777">
        <w:trPr>
          <w:trHeight w:hRule="exact" w:val="397"/>
          <w:jc w:val="center"/>
        </w:trPr>
        <w:tc>
          <w:tcPr>
            <w:tcW w:w="7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ABD7FC" w14:textId="77777777" w:rsidR="00BB65E4" w:rsidRPr="00462ACA" w:rsidRDefault="00000000">
            <w:pPr>
              <w:widowControl/>
              <w:jc w:val="center"/>
              <w:textAlignment w:val="center"/>
              <w:rPr>
                <w:color w:val="000000"/>
                <w:sz w:val="20"/>
                <w:szCs w:val="20"/>
              </w:rPr>
            </w:pPr>
            <w:r w:rsidRPr="00462ACA">
              <w:rPr>
                <w:color w:val="000000"/>
                <w:kern w:val="0"/>
                <w:sz w:val="20"/>
                <w:szCs w:val="20"/>
                <w:lang w:bidi="ar"/>
              </w:rPr>
              <w:t>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89A282" w14:textId="77777777" w:rsidR="00BB65E4" w:rsidRPr="00462ACA" w:rsidRDefault="00000000">
            <w:pPr>
              <w:widowControl/>
              <w:jc w:val="center"/>
              <w:textAlignment w:val="center"/>
              <w:rPr>
                <w:color w:val="000000"/>
                <w:kern w:val="0"/>
                <w:sz w:val="20"/>
                <w:szCs w:val="20"/>
                <w:lang w:bidi="ar"/>
              </w:rPr>
            </w:pPr>
            <w:r w:rsidRPr="00462ACA">
              <w:rPr>
                <w:rFonts w:hint="eastAsia"/>
                <w:color w:val="000000"/>
                <w:kern w:val="0"/>
                <w:sz w:val="20"/>
                <w:szCs w:val="20"/>
                <w:lang w:bidi="ar"/>
              </w:rPr>
              <w:t>北京市国有文化资产管理中心福利费管理办法</w:t>
            </w:r>
          </w:p>
        </w:tc>
      </w:tr>
      <w:tr w:rsidR="00BB65E4" w14:paraId="645E04C6" w14:textId="77777777">
        <w:trPr>
          <w:trHeight w:hRule="exact" w:val="397"/>
          <w:jc w:val="center"/>
        </w:trPr>
        <w:tc>
          <w:tcPr>
            <w:tcW w:w="7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A3A187" w14:textId="77777777" w:rsidR="00BB65E4" w:rsidRPr="00462ACA" w:rsidRDefault="00000000">
            <w:pPr>
              <w:widowControl/>
              <w:jc w:val="center"/>
              <w:textAlignment w:val="center"/>
              <w:rPr>
                <w:color w:val="000000"/>
                <w:kern w:val="0"/>
                <w:sz w:val="20"/>
                <w:szCs w:val="20"/>
                <w:lang w:bidi="ar"/>
              </w:rPr>
            </w:pPr>
            <w:r w:rsidRPr="00462ACA">
              <w:rPr>
                <w:color w:val="000000"/>
                <w:kern w:val="0"/>
                <w:sz w:val="20"/>
                <w:szCs w:val="20"/>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78B253" w14:textId="77777777" w:rsidR="00BB65E4" w:rsidRPr="00462ACA" w:rsidRDefault="00000000">
            <w:pPr>
              <w:widowControl/>
              <w:jc w:val="center"/>
              <w:textAlignment w:val="center"/>
              <w:rPr>
                <w:color w:val="000000"/>
                <w:kern w:val="0"/>
                <w:sz w:val="20"/>
                <w:szCs w:val="20"/>
                <w:lang w:bidi="ar"/>
              </w:rPr>
            </w:pPr>
            <w:r w:rsidRPr="00462ACA">
              <w:rPr>
                <w:rFonts w:hint="eastAsia"/>
                <w:color w:val="000000"/>
                <w:kern w:val="0"/>
                <w:sz w:val="20"/>
                <w:szCs w:val="20"/>
                <w:lang w:bidi="ar"/>
              </w:rPr>
              <w:t>北京市国有文化资产管理中心预算项目合同管理办法</w:t>
            </w:r>
          </w:p>
        </w:tc>
      </w:tr>
      <w:tr w:rsidR="00BB65E4" w14:paraId="17C19CFC" w14:textId="77777777">
        <w:trPr>
          <w:trHeight w:hRule="exact" w:val="397"/>
          <w:jc w:val="center"/>
        </w:trPr>
        <w:tc>
          <w:tcPr>
            <w:tcW w:w="7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EA0BFB" w14:textId="77777777" w:rsidR="00BB65E4" w:rsidRPr="00462ACA" w:rsidRDefault="00000000">
            <w:pPr>
              <w:widowControl/>
              <w:jc w:val="center"/>
              <w:textAlignment w:val="center"/>
              <w:rPr>
                <w:color w:val="000000"/>
                <w:kern w:val="0"/>
                <w:sz w:val="20"/>
                <w:szCs w:val="20"/>
                <w:lang w:bidi="ar"/>
              </w:rPr>
            </w:pPr>
            <w:r w:rsidRPr="00462ACA">
              <w:rPr>
                <w:color w:val="000000"/>
                <w:kern w:val="0"/>
                <w:sz w:val="20"/>
                <w:szCs w:val="20"/>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DA4CCF" w14:textId="77777777" w:rsidR="00BB65E4" w:rsidRPr="00462ACA" w:rsidRDefault="00000000">
            <w:pPr>
              <w:widowControl/>
              <w:jc w:val="center"/>
              <w:textAlignment w:val="center"/>
              <w:rPr>
                <w:color w:val="000000"/>
                <w:kern w:val="0"/>
                <w:sz w:val="20"/>
                <w:szCs w:val="20"/>
                <w:lang w:bidi="ar"/>
              </w:rPr>
            </w:pPr>
            <w:r w:rsidRPr="00462ACA">
              <w:rPr>
                <w:rFonts w:hint="eastAsia"/>
                <w:color w:val="000000"/>
                <w:kern w:val="0"/>
                <w:sz w:val="20"/>
                <w:szCs w:val="20"/>
                <w:lang w:bidi="ar"/>
              </w:rPr>
              <w:t>北京市国有文化资产管理中心专家劳务费管理办法</w:t>
            </w:r>
          </w:p>
        </w:tc>
      </w:tr>
    </w:tbl>
    <w:p w14:paraId="79B025B8" w14:textId="77777777" w:rsidR="00BB65E4" w:rsidRPr="00462ACA" w:rsidRDefault="00000000">
      <w:pPr>
        <w:adjustRightInd w:val="0"/>
        <w:snapToGrid w:val="0"/>
        <w:spacing w:line="560" w:lineRule="exact"/>
        <w:ind w:firstLineChars="200" w:firstLine="640"/>
        <w:rPr>
          <w:rFonts w:eastAsia="仿宋_GB2312"/>
          <w:color w:val="000000"/>
          <w:kern w:val="0"/>
          <w:sz w:val="32"/>
          <w:szCs w:val="32"/>
        </w:rPr>
      </w:pPr>
      <w:r w:rsidRPr="00462ACA">
        <w:rPr>
          <w:rFonts w:eastAsia="仿宋_GB2312"/>
          <w:color w:val="000000"/>
          <w:kern w:val="0"/>
          <w:sz w:val="32"/>
          <w:szCs w:val="32"/>
        </w:rPr>
        <w:t>2.</w:t>
      </w:r>
      <w:r w:rsidRPr="00462ACA">
        <w:rPr>
          <w:rFonts w:eastAsia="仿宋_GB2312"/>
          <w:color w:val="000000"/>
          <w:kern w:val="0"/>
          <w:sz w:val="32"/>
          <w:szCs w:val="32"/>
        </w:rPr>
        <w:t>资金使用合</w:t>
      </w:r>
      <w:proofErr w:type="gramStart"/>
      <w:r w:rsidRPr="00462ACA">
        <w:rPr>
          <w:rFonts w:eastAsia="仿宋_GB2312"/>
          <w:color w:val="000000"/>
          <w:kern w:val="0"/>
          <w:sz w:val="32"/>
          <w:szCs w:val="32"/>
        </w:rPr>
        <w:t>规</w:t>
      </w:r>
      <w:proofErr w:type="gramEnd"/>
      <w:r w:rsidRPr="00462ACA">
        <w:rPr>
          <w:rFonts w:eastAsia="仿宋_GB2312"/>
          <w:color w:val="000000"/>
          <w:kern w:val="0"/>
          <w:sz w:val="32"/>
          <w:szCs w:val="32"/>
        </w:rPr>
        <w:t>性和安全性</w:t>
      </w:r>
    </w:p>
    <w:p w14:paraId="75A3EA31" w14:textId="77777777" w:rsidR="00BB65E4" w:rsidRPr="00462ACA" w:rsidRDefault="00000000">
      <w:pPr>
        <w:adjustRightInd w:val="0"/>
        <w:snapToGrid w:val="0"/>
        <w:spacing w:line="560" w:lineRule="exact"/>
        <w:ind w:firstLineChars="200" w:firstLine="640"/>
        <w:rPr>
          <w:rFonts w:eastAsia="仿宋_GB2312"/>
          <w:color w:val="000000"/>
          <w:kern w:val="0"/>
          <w:sz w:val="32"/>
          <w:szCs w:val="32"/>
        </w:rPr>
      </w:pPr>
      <w:r w:rsidRPr="00462ACA">
        <w:rPr>
          <w:rFonts w:eastAsia="仿宋_GB2312" w:hint="eastAsia"/>
          <w:color w:val="000000"/>
          <w:kern w:val="0"/>
          <w:sz w:val="32"/>
          <w:szCs w:val="32"/>
        </w:rPr>
        <w:t>市</w:t>
      </w:r>
      <w:proofErr w:type="gramStart"/>
      <w:r w:rsidRPr="00462ACA">
        <w:rPr>
          <w:rFonts w:eastAsia="仿宋_GB2312" w:hint="eastAsia"/>
          <w:color w:val="000000"/>
          <w:kern w:val="0"/>
          <w:sz w:val="32"/>
          <w:szCs w:val="32"/>
        </w:rPr>
        <w:t>文资中心</w:t>
      </w:r>
      <w:proofErr w:type="gramEnd"/>
      <w:r w:rsidRPr="00462ACA">
        <w:rPr>
          <w:rFonts w:eastAsia="仿宋_GB2312" w:hint="eastAsia"/>
          <w:color w:val="000000"/>
          <w:kern w:val="0"/>
          <w:sz w:val="32"/>
          <w:szCs w:val="32"/>
        </w:rPr>
        <w:t>根据《北京市国有文化资产管理中心财务管理规定》《北京市国有文化资产管理中心部门预算执行管理办法》等财务制度，资金支出严格按照预算执行，遵循“谁经手、谁负责”，所有经费使用坚持“事前</w:t>
      </w:r>
      <w:hyperlink r:id="rId8" w:tgtFrame="_blank" w:history="1">
        <w:r w:rsidRPr="00462ACA">
          <w:rPr>
            <w:rFonts w:eastAsia="仿宋_GB2312" w:hint="eastAsia"/>
            <w:color w:val="000000"/>
            <w:kern w:val="0"/>
            <w:sz w:val="32"/>
            <w:szCs w:val="32"/>
          </w:rPr>
          <w:t>报告</w:t>
        </w:r>
      </w:hyperlink>
      <w:r w:rsidRPr="00462ACA">
        <w:rPr>
          <w:rFonts w:eastAsia="仿宋_GB2312" w:hint="eastAsia"/>
          <w:color w:val="000000"/>
          <w:kern w:val="0"/>
          <w:sz w:val="32"/>
          <w:szCs w:val="32"/>
        </w:rPr>
        <w:t>、一事一结、及时报账”的原则。经手人、处室负责人对发票和事项的真</w:t>
      </w:r>
      <w:r w:rsidRPr="00462ACA">
        <w:rPr>
          <w:rFonts w:eastAsia="仿宋_GB2312" w:hint="eastAsia"/>
          <w:color w:val="000000"/>
          <w:kern w:val="0"/>
          <w:sz w:val="32"/>
          <w:szCs w:val="32"/>
        </w:rPr>
        <w:lastRenderedPageBreak/>
        <w:t>实性、合法性负责；财务预算处对报账手续和资料的完整性负责。资金支出坚持计划管理、分级负责、层层把关的管控原则，针对大额度资金运作事项，均由市</w:t>
      </w:r>
      <w:proofErr w:type="gramStart"/>
      <w:r w:rsidRPr="00462ACA">
        <w:rPr>
          <w:rFonts w:eastAsia="仿宋_GB2312" w:hint="eastAsia"/>
          <w:color w:val="000000"/>
          <w:kern w:val="0"/>
          <w:sz w:val="32"/>
          <w:szCs w:val="32"/>
        </w:rPr>
        <w:t>文资中心</w:t>
      </w:r>
      <w:proofErr w:type="gramEnd"/>
      <w:r w:rsidRPr="00462ACA">
        <w:rPr>
          <w:rFonts w:eastAsia="仿宋_GB2312" w:hint="eastAsia"/>
          <w:color w:val="000000"/>
          <w:kern w:val="0"/>
          <w:sz w:val="32"/>
          <w:szCs w:val="32"/>
        </w:rPr>
        <w:t>领导班子会议审议通过后执行；涉及采购的事项，均按照《北京市国有文化资产管理中心政府采购实施管理办法》及合同约定执行。</w:t>
      </w:r>
    </w:p>
    <w:p w14:paraId="2C5C5ECD" w14:textId="77777777" w:rsidR="00BB65E4" w:rsidRPr="00462ACA" w:rsidRDefault="00000000">
      <w:pPr>
        <w:adjustRightInd w:val="0"/>
        <w:snapToGrid w:val="0"/>
        <w:spacing w:line="560" w:lineRule="exact"/>
        <w:ind w:firstLineChars="200" w:firstLine="640"/>
        <w:rPr>
          <w:rFonts w:eastAsia="仿宋_GB2312"/>
          <w:color w:val="000000"/>
          <w:kern w:val="0"/>
          <w:sz w:val="32"/>
          <w:szCs w:val="32"/>
        </w:rPr>
      </w:pPr>
      <w:r w:rsidRPr="00462ACA">
        <w:rPr>
          <w:rFonts w:eastAsia="仿宋_GB2312" w:hint="eastAsia"/>
          <w:color w:val="000000"/>
          <w:kern w:val="0"/>
          <w:sz w:val="32"/>
          <w:szCs w:val="32"/>
        </w:rPr>
        <w:t>同时，市</w:t>
      </w:r>
      <w:proofErr w:type="gramStart"/>
      <w:r w:rsidRPr="00462ACA">
        <w:rPr>
          <w:rFonts w:eastAsia="仿宋_GB2312" w:hint="eastAsia"/>
          <w:color w:val="000000"/>
          <w:kern w:val="0"/>
          <w:sz w:val="32"/>
          <w:szCs w:val="32"/>
        </w:rPr>
        <w:t>文资中心</w:t>
      </w:r>
      <w:proofErr w:type="gramEnd"/>
      <w:r w:rsidRPr="00462ACA">
        <w:rPr>
          <w:rFonts w:eastAsia="仿宋_GB2312" w:hint="eastAsia"/>
          <w:color w:val="000000"/>
          <w:kern w:val="0"/>
          <w:sz w:val="32"/>
          <w:szCs w:val="32"/>
        </w:rPr>
        <w:t>建立了预算执行计划制度，要求各处室、所属事业单位编制项目预算执行计划，严格按照预算执行计划使用资金，并成立了包括主管领导、财务预算处和相关处室（事业单位）在内的协调小组，研究分析预算执行中存在的问题，查找原因、及时改进。</w:t>
      </w:r>
    </w:p>
    <w:p w14:paraId="6EADA1D5" w14:textId="77777777" w:rsidR="00BB65E4" w:rsidRPr="00462ACA" w:rsidRDefault="00000000">
      <w:pPr>
        <w:adjustRightInd w:val="0"/>
        <w:snapToGrid w:val="0"/>
        <w:spacing w:line="560" w:lineRule="exact"/>
        <w:ind w:firstLineChars="200" w:firstLine="640"/>
        <w:rPr>
          <w:rFonts w:eastAsia="仿宋_GB2312"/>
          <w:color w:val="000000"/>
          <w:kern w:val="0"/>
          <w:sz w:val="32"/>
          <w:szCs w:val="32"/>
        </w:rPr>
      </w:pPr>
      <w:r w:rsidRPr="00462ACA">
        <w:rPr>
          <w:rFonts w:eastAsia="仿宋_GB2312"/>
          <w:color w:val="000000"/>
          <w:kern w:val="0"/>
          <w:sz w:val="32"/>
          <w:szCs w:val="32"/>
        </w:rPr>
        <w:t>3.</w:t>
      </w:r>
      <w:r w:rsidRPr="00462ACA">
        <w:rPr>
          <w:rFonts w:eastAsia="仿宋_GB2312" w:hint="eastAsia"/>
          <w:color w:val="000000"/>
          <w:kern w:val="0"/>
          <w:sz w:val="32"/>
          <w:szCs w:val="32"/>
        </w:rPr>
        <w:t>会计</w:t>
      </w:r>
      <w:r w:rsidRPr="00462ACA">
        <w:rPr>
          <w:rFonts w:eastAsia="仿宋_GB2312"/>
          <w:color w:val="000000"/>
          <w:kern w:val="0"/>
          <w:sz w:val="32"/>
          <w:szCs w:val="32"/>
        </w:rPr>
        <w:t>基础信息完善性</w:t>
      </w:r>
    </w:p>
    <w:p w14:paraId="16264D89" w14:textId="77777777" w:rsidR="00BB65E4" w:rsidRPr="00462ACA" w:rsidRDefault="00000000">
      <w:pPr>
        <w:adjustRightInd w:val="0"/>
        <w:snapToGrid w:val="0"/>
        <w:spacing w:line="560" w:lineRule="exact"/>
        <w:ind w:firstLineChars="200" w:firstLine="640"/>
        <w:rPr>
          <w:rFonts w:eastAsia="仿宋_GB2312"/>
          <w:color w:val="000000"/>
          <w:kern w:val="0"/>
          <w:sz w:val="32"/>
          <w:szCs w:val="32"/>
        </w:rPr>
      </w:pPr>
      <w:r w:rsidRPr="00462ACA">
        <w:rPr>
          <w:rFonts w:eastAsia="仿宋_GB2312" w:hint="eastAsia"/>
          <w:color w:val="000000"/>
          <w:kern w:val="0"/>
          <w:sz w:val="32"/>
          <w:szCs w:val="32"/>
        </w:rPr>
        <w:t>在会计核算方面，市</w:t>
      </w:r>
      <w:proofErr w:type="gramStart"/>
      <w:r w:rsidRPr="00462ACA">
        <w:rPr>
          <w:rFonts w:eastAsia="仿宋_GB2312" w:hint="eastAsia"/>
          <w:color w:val="000000"/>
          <w:kern w:val="0"/>
          <w:sz w:val="32"/>
          <w:szCs w:val="32"/>
        </w:rPr>
        <w:t>文资中心</w:t>
      </w:r>
      <w:proofErr w:type="gramEnd"/>
      <w:r w:rsidRPr="00462ACA">
        <w:rPr>
          <w:rFonts w:eastAsia="仿宋_GB2312" w:hint="eastAsia"/>
          <w:color w:val="000000"/>
          <w:kern w:val="0"/>
          <w:sz w:val="32"/>
          <w:szCs w:val="32"/>
        </w:rPr>
        <w:t>严格落实“三把”、“三按”原则，即严把预算关，彻底杜绝无预算支出现象；严把审核关，遵照“按权限、按程序、按制度”的原则，不放过每一份凭证；严把支出关，多重把关，确保每一笔支出都做到程序严实、附件详实、内容真实，进一步规范了财务管理和会计核算，促进落实财务稽核、实现监督职能，做到了会计</w:t>
      </w:r>
      <w:r w:rsidRPr="00462ACA">
        <w:rPr>
          <w:rFonts w:eastAsia="仿宋_GB2312"/>
          <w:color w:val="000000"/>
          <w:kern w:val="0"/>
          <w:sz w:val="32"/>
          <w:szCs w:val="32"/>
        </w:rPr>
        <w:t>基础信息完善</w:t>
      </w:r>
      <w:r w:rsidRPr="00462ACA">
        <w:rPr>
          <w:rFonts w:eastAsia="仿宋_GB2312" w:hint="eastAsia"/>
          <w:color w:val="000000"/>
          <w:kern w:val="0"/>
          <w:sz w:val="32"/>
          <w:szCs w:val="32"/>
        </w:rPr>
        <w:t>。</w:t>
      </w:r>
    </w:p>
    <w:p w14:paraId="56793CA3" w14:textId="77777777" w:rsidR="00BB65E4" w:rsidRPr="00462ACA" w:rsidRDefault="00000000">
      <w:pPr>
        <w:adjustRightInd w:val="0"/>
        <w:snapToGrid w:val="0"/>
        <w:spacing w:line="560" w:lineRule="exact"/>
        <w:ind w:firstLineChars="200" w:firstLine="640"/>
        <w:rPr>
          <w:rFonts w:eastAsia="仿宋_GB2312"/>
          <w:color w:val="000000"/>
          <w:kern w:val="0"/>
          <w:sz w:val="32"/>
          <w:szCs w:val="32"/>
        </w:rPr>
      </w:pPr>
      <w:r w:rsidRPr="00462ACA">
        <w:rPr>
          <w:rFonts w:eastAsia="仿宋_GB2312" w:hint="eastAsia"/>
          <w:color w:val="000000"/>
          <w:kern w:val="0"/>
          <w:sz w:val="32"/>
          <w:szCs w:val="32"/>
        </w:rPr>
        <w:t>在日常业务方面，及时办理了日常财务支付、银行对账单和回单打印、公务卡报销；完成了物业补贴、公车补贴、取暖补贴，扣收养老、</w:t>
      </w:r>
      <w:proofErr w:type="gramStart"/>
      <w:r w:rsidRPr="00462ACA">
        <w:rPr>
          <w:rFonts w:eastAsia="仿宋_GB2312" w:hint="eastAsia"/>
          <w:color w:val="000000"/>
          <w:kern w:val="0"/>
          <w:sz w:val="32"/>
          <w:szCs w:val="32"/>
        </w:rPr>
        <w:t>医</w:t>
      </w:r>
      <w:proofErr w:type="gramEnd"/>
      <w:r w:rsidRPr="00462ACA">
        <w:rPr>
          <w:rFonts w:eastAsia="仿宋_GB2312" w:hint="eastAsia"/>
          <w:color w:val="000000"/>
          <w:kern w:val="0"/>
          <w:sz w:val="32"/>
          <w:szCs w:val="32"/>
        </w:rPr>
        <w:t>保、个税等的发放和收缴；完成了新调入的人员住房公积金的增员和补缴工作、干部住房补贴一次性提取和住房公积金申领、个人住房公积金基数变更、</w:t>
      </w:r>
      <w:r w:rsidRPr="00462ACA">
        <w:rPr>
          <w:rFonts w:eastAsia="仿宋_GB2312" w:hint="eastAsia"/>
          <w:color w:val="000000"/>
          <w:kern w:val="0"/>
          <w:sz w:val="32"/>
          <w:szCs w:val="32"/>
        </w:rPr>
        <w:lastRenderedPageBreak/>
        <w:t>在职人员的跨年清册申报工作、全中心个税汇算清缴工作；组织本级和</w:t>
      </w:r>
      <w:r w:rsidRPr="00462ACA">
        <w:rPr>
          <w:rFonts w:eastAsia="仿宋_GB2312"/>
          <w:color w:val="000000"/>
          <w:kern w:val="0"/>
          <w:sz w:val="32"/>
          <w:szCs w:val="32"/>
        </w:rPr>
        <w:t>2</w:t>
      </w:r>
      <w:r w:rsidRPr="00462ACA">
        <w:rPr>
          <w:rFonts w:eastAsia="仿宋_GB2312"/>
          <w:color w:val="000000"/>
          <w:kern w:val="0"/>
          <w:sz w:val="32"/>
          <w:szCs w:val="32"/>
        </w:rPr>
        <w:t>个事业单位银行账户年检工作等。</w:t>
      </w:r>
    </w:p>
    <w:p w14:paraId="04181814" w14:textId="77777777" w:rsidR="00BB65E4" w:rsidRPr="00462ACA" w:rsidRDefault="00000000">
      <w:pPr>
        <w:keepNext/>
        <w:keepLines/>
        <w:adjustRightInd w:val="0"/>
        <w:snapToGrid w:val="0"/>
        <w:spacing w:line="560" w:lineRule="exact"/>
        <w:ind w:firstLineChars="200" w:firstLine="640"/>
        <w:outlineLvl w:val="1"/>
        <w:rPr>
          <w:rFonts w:ascii="楷体_GB2312" w:eastAsia="楷体_GB2312" w:hAnsi="楷体_GB2312" w:cs="楷体_GB2312"/>
          <w:color w:val="000000"/>
          <w:sz w:val="32"/>
          <w:szCs w:val="32"/>
        </w:rPr>
      </w:pPr>
      <w:bookmarkStart w:id="13" w:name="_Toc3233"/>
      <w:r w:rsidRPr="00462ACA">
        <w:rPr>
          <w:rFonts w:ascii="楷体_GB2312" w:eastAsia="楷体_GB2312" w:hAnsi="楷体_GB2312" w:cs="楷体_GB2312" w:hint="eastAsia"/>
          <w:color w:val="000000"/>
          <w:sz w:val="32"/>
          <w:szCs w:val="32"/>
        </w:rPr>
        <w:t>（二）资产管理</w:t>
      </w:r>
      <w:bookmarkEnd w:id="13"/>
    </w:p>
    <w:p w14:paraId="2B606918" w14:textId="77777777" w:rsidR="00BB65E4" w:rsidRPr="00462ACA" w:rsidRDefault="00000000">
      <w:pPr>
        <w:adjustRightInd w:val="0"/>
        <w:snapToGrid w:val="0"/>
        <w:spacing w:line="560" w:lineRule="exact"/>
        <w:ind w:firstLineChars="200" w:firstLine="640"/>
        <w:rPr>
          <w:rFonts w:eastAsia="仿宋_GB2312"/>
          <w:color w:val="000000"/>
          <w:kern w:val="0"/>
          <w:sz w:val="32"/>
          <w:szCs w:val="32"/>
        </w:rPr>
      </w:pPr>
      <w:r w:rsidRPr="00462ACA">
        <w:rPr>
          <w:rFonts w:eastAsia="仿宋_GB2312" w:hint="eastAsia"/>
          <w:color w:val="000000"/>
          <w:kern w:val="0"/>
          <w:sz w:val="32"/>
          <w:szCs w:val="32"/>
        </w:rPr>
        <w:t>为进一步规范固定资产管理，市</w:t>
      </w:r>
      <w:proofErr w:type="gramStart"/>
      <w:r w:rsidRPr="00462ACA">
        <w:rPr>
          <w:rFonts w:eastAsia="仿宋_GB2312" w:hint="eastAsia"/>
          <w:color w:val="000000"/>
          <w:kern w:val="0"/>
          <w:sz w:val="32"/>
          <w:szCs w:val="32"/>
        </w:rPr>
        <w:t>文资中心</w:t>
      </w:r>
      <w:proofErr w:type="gramEnd"/>
      <w:r w:rsidRPr="00462ACA">
        <w:rPr>
          <w:rFonts w:eastAsia="仿宋_GB2312" w:hint="eastAsia"/>
          <w:color w:val="000000"/>
          <w:kern w:val="0"/>
          <w:sz w:val="32"/>
          <w:szCs w:val="32"/>
        </w:rPr>
        <w:t>根据市财政局《行政单位固定资产管理暂行办法》制定了《北京市国有文化资产管理中心固定资产管理暂行办法》，办法规定了固定资产管理按照“统一管理，部门使用，责任到处室”的原则，实行统一配置、统一清查的管理模式，明确了综合处作为固定资产实物管理的归口管理科室，负责固定资产的验收、分发、调配、维修、维护、报废等工作，有效提高了固定资产的使用效益，避免了资产流失。</w:t>
      </w:r>
    </w:p>
    <w:p w14:paraId="2CAC8F8B" w14:textId="77777777" w:rsidR="00BB65E4" w:rsidRPr="00462ACA" w:rsidRDefault="00000000">
      <w:pPr>
        <w:adjustRightInd w:val="0"/>
        <w:snapToGrid w:val="0"/>
        <w:spacing w:line="560" w:lineRule="exact"/>
        <w:ind w:firstLineChars="200" w:firstLine="640"/>
        <w:rPr>
          <w:rFonts w:eastAsia="仿宋_GB2312"/>
          <w:color w:val="000000"/>
          <w:kern w:val="0"/>
          <w:sz w:val="32"/>
          <w:szCs w:val="32"/>
        </w:rPr>
      </w:pPr>
      <w:r w:rsidRPr="00462ACA">
        <w:rPr>
          <w:rFonts w:eastAsia="仿宋_GB2312"/>
          <w:color w:val="000000"/>
          <w:kern w:val="0"/>
          <w:sz w:val="32"/>
          <w:szCs w:val="32"/>
        </w:rPr>
        <w:t>2022</w:t>
      </w:r>
      <w:r w:rsidRPr="00462ACA">
        <w:rPr>
          <w:rFonts w:eastAsia="仿宋_GB2312"/>
          <w:color w:val="000000"/>
          <w:kern w:val="0"/>
          <w:sz w:val="32"/>
          <w:szCs w:val="32"/>
        </w:rPr>
        <w:t>年</w:t>
      </w:r>
      <w:r w:rsidRPr="00462ACA">
        <w:rPr>
          <w:rFonts w:eastAsia="仿宋_GB2312" w:hint="eastAsia"/>
          <w:color w:val="000000"/>
          <w:kern w:val="0"/>
          <w:sz w:val="32"/>
          <w:szCs w:val="32"/>
        </w:rPr>
        <w:t>度单位配置固定资产</w:t>
      </w:r>
      <w:r w:rsidRPr="00462ACA">
        <w:rPr>
          <w:rFonts w:eastAsia="仿宋_GB2312"/>
          <w:color w:val="000000"/>
          <w:kern w:val="0"/>
          <w:sz w:val="32"/>
          <w:szCs w:val="32"/>
        </w:rPr>
        <w:t>620.22</w:t>
      </w:r>
      <w:r w:rsidRPr="00462ACA">
        <w:rPr>
          <w:rFonts w:eastAsia="仿宋_GB2312" w:hint="eastAsia"/>
          <w:color w:val="000000"/>
          <w:kern w:val="0"/>
          <w:sz w:val="32"/>
          <w:szCs w:val="32"/>
        </w:rPr>
        <w:t>万元。从资产类别看，配置土地、房屋及构筑物</w:t>
      </w:r>
      <w:r w:rsidRPr="00462ACA">
        <w:rPr>
          <w:rFonts w:eastAsia="仿宋_GB2312"/>
          <w:color w:val="000000"/>
          <w:kern w:val="0"/>
          <w:sz w:val="32"/>
          <w:szCs w:val="32"/>
        </w:rPr>
        <w:t>100.97</w:t>
      </w:r>
      <w:r w:rsidRPr="00462ACA">
        <w:rPr>
          <w:rFonts w:eastAsia="仿宋_GB2312"/>
          <w:color w:val="000000"/>
          <w:kern w:val="0"/>
          <w:sz w:val="32"/>
          <w:szCs w:val="32"/>
        </w:rPr>
        <w:t>万元，占</w:t>
      </w:r>
      <w:r w:rsidRPr="00462ACA">
        <w:rPr>
          <w:rFonts w:eastAsia="仿宋_GB2312"/>
          <w:color w:val="000000"/>
          <w:kern w:val="0"/>
          <w:sz w:val="32"/>
          <w:szCs w:val="32"/>
        </w:rPr>
        <w:t>16.28%</w:t>
      </w:r>
      <w:r w:rsidRPr="00462ACA">
        <w:rPr>
          <w:rFonts w:eastAsia="仿宋_GB2312"/>
          <w:color w:val="000000"/>
          <w:kern w:val="0"/>
          <w:sz w:val="32"/>
          <w:szCs w:val="32"/>
        </w:rPr>
        <w:t>；配置设备</w:t>
      </w:r>
      <w:r w:rsidRPr="00462ACA">
        <w:rPr>
          <w:rFonts w:eastAsia="仿宋_GB2312"/>
          <w:color w:val="000000"/>
          <w:kern w:val="0"/>
          <w:sz w:val="32"/>
          <w:szCs w:val="32"/>
        </w:rPr>
        <w:t>519.24</w:t>
      </w:r>
      <w:r w:rsidRPr="00462ACA">
        <w:rPr>
          <w:rFonts w:eastAsia="仿宋_GB2312"/>
          <w:color w:val="000000"/>
          <w:kern w:val="0"/>
          <w:sz w:val="32"/>
          <w:szCs w:val="32"/>
        </w:rPr>
        <w:t>万元，占</w:t>
      </w:r>
      <w:r w:rsidRPr="00462ACA">
        <w:rPr>
          <w:rFonts w:eastAsia="仿宋_GB2312"/>
          <w:color w:val="000000"/>
          <w:kern w:val="0"/>
          <w:sz w:val="32"/>
          <w:szCs w:val="32"/>
        </w:rPr>
        <w:t>83.72%</w:t>
      </w:r>
      <w:r w:rsidRPr="00462ACA">
        <w:rPr>
          <w:rFonts w:eastAsia="仿宋_GB2312"/>
          <w:color w:val="000000"/>
          <w:kern w:val="0"/>
          <w:sz w:val="32"/>
          <w:szCs w:val="32"/>
        </w:rPr>
        <w:t>。从配置方式看，新购</w:t>
      </w:r>
      <w:r w:rsidRPr="00462ACA">
        <w:rPr>
          <w:rFonts w:eastAsia="仿宋_GB2312"/>
          <w:color w:val="000000"/>
          <w:kern w:val="0"/>
          <w:sz w:val="32"/>
          <w:szCs w:val="32"/>
        </w:rPr>
        <w:t>519.24</w:t>
      </w:r>
      <w:r w:rsidRPr="00462ACA">
        <w:rPr>
          <w:rFonts w:eastAsia="仿宋_GB2312"/>
          <w:color w:val="000000"/>
          <w:kern w:val="0"/>
          <w:sz w:val="32"/>
          <w:szCs w:val="32"/>
        </w:rPr>
        <w:t>万元，占</w:t>
      </w:r>
      <w:r w:rsidRPr="00462ACA">
        <w:rPr>
          <w:rFonts w:eastAsia="仿宋_GB2312"/>
          <w:color w:val="000000"/>
          <w:kern w:val="0"/>
          <w:sz w:val="32"/>
          <w:szCs w:val="32"/>
        </w:rPr>
        <w:t>83.72%</w:t>
      </w:r>
      <w:r w:rsidRPr="00462ACA">
        <w:rPr>
          <w:rFonts w:eastAsia="仿宋_GB2312"/>
          <w:color w:val="000000"/>
          <w:kern w:val="0"/>
          <w:sz w:val="32"/>
          <w:szCs w:val="32"/>
        </w:rPr>
        <w:t>；调拨</w:t>
      </w:r>
      <w:r w:rsidRPr="00462ACA">
        <w:rPr>
          <w:rFonts w:eastAsia="仿宋_GB2312"/>
          <w:color w:val="000000"/>
          <w:kern w:val="0"/>
          <w:sz w:val="32"/>
          <w:szCs w:val="32"/>
        </w:rPr>
        <w:t>100.97</w:t>
      </w:r>
      <w:r w:rsidRPr="00462ACA">
        <w:rPr>
          <w:rFonts w:eastAsia="仿宋_GB2312"/>
          <w:color w:val="000000"/>
          <w:kern w:val="0"/>
          <w:sz w:val="32"/>
          <w:szCs w:val="32"/>
        </w:rPr>
        <w:t>万元，占</w:t>
      </w:r>
      <w:r w:rsidRPr="00462ACA">
        <w:rPr>
          <w:rFonts w:eastAsia="仿宋_GB2312"/>
          <w:color w:val="000000"/>
          <w:kern w:val="0"/>
          <w:sz w:val="32"/>
          <w:szCs w:val="32"/>
        </w:rPr>
        <w:t>16.28%</w:t>
      </w:r>
      <w:r w:rsidRPr="00462ACA">
        <w:rPr>
          <w:rFonts w:eastAsia="仿宋_GB2312"/>
          <w:color w:val="000000"/>
          <w:kern w:val="0"/>
          <w:sz w:val="32"/>
          <w:szCs w:val="32"/>
        </w:rPr>
        <w:t>。</w:t>
      </w:r>
      <w:r w:rsidRPr="00462ACA">
        <w:rPr>
          <w:rFonts w:eastAsia="仿宋_GB2312" w:hint="eastAsia"/>
          <w:color w:val="000000"/>
          <w:kern w:val="0"/>
          <w:sz w:val="32"/>
          <w:szCs w:val="32"/>
        </w:rPr>
        <w:t>配置无形资产</w:t>
      </w:r>
      <w:r w:rsidRPr="00462ACA">
        <w:rPr>
          <w:rFonts w:eastAsia="仿宋_GB2312"/>
          <w:color w:val="000000"/>
          <w:kern w:val="0"/>
          <w:sz w:val="32"/>
          <w:szCs w:val="32"/>
        </w:rPr>
        <w:t>255.4</w:t>
      </w:r>
      <w:r w:rsidRPr="00462ACA">
        <w:rPr>
          <w:rFonts w:eastAsia="仿宋_GB2312" w:hint="eastAsia"/>
          <w:color w:val="000000"/>
          <w:kern w:val="0"/>
          <w:sz w:val="32"/>
          <w:szCs w:val="32"/>
        </w:rPr>
        <w:t>万元。从资产类别看，配置计算机软件</w:t>
      </w:r>
      <w:r w:rsidRPr="00462ACA">
        <w:rPr>
          <w:rFonts w:eastAsia="仿宋_GB2312"/>
          <w:color w:val="000000"/>
          <w:kern w:val="0"/>
          <w:sz w:val="32"/>
          <w:szCs w:val="32"/>
        </w:rPr>
        <w:t>255.4</w:t>
      </w:r>
      <w:r w:rsidRPr="00462ACA">
        <w:rPr>
          <w:rFonts w:eastAsia="仿宋_GB2312"/>
          <w:color w:val="000000"/>
          <w:kern w:val="0"/>
          <w:sz w:val="32"/>
          <w:szCs w:val="32"/>
        </w:rPr>
        <w:t>万元，占</w:t>
      </w:r>
      <w:r w:rsidRPr="00462ACA">
        <w:rPr>
          <w:rFonts w:eastAsia="仿宋_GB2312"/>
          <w:color w:val="000000"/>
          <w:kern w:val="0"/>
          <w:sz w:val="32"/>
          <w:szCs w:val="32"/>
        </w:rPr>
        <w:t>100.00%</w:t>
      </w:r>
      <w:r w:rsidRPr="00462ACA">
        <w:rPr>
          <w:rFonts w:eastAsia="仿宋_GB2312" w:hint="eastAsia"/>
          <w:color w:val="000000"/>
          <w:kern w:val="0"/>
          <w:sz w:val="32"/>
          <w:szCs w:val="32"/>
        </w:rPr>
        <w:t>。从配置方式分析，新购</w:t>
      </w:r>
      <w:r w:rsidRPr="00462ACA">
        <w:rPr>
          <w:rFonts w:eastAsia="仿宋_GB2312"/>
          <w:color w:val="000000"/>
          <w:kern w:val="0"/>
          <w:sz w:val="32"/>
          <w:szCs w:val="32"/>
        </w:rPr>
        <w:t>255.4</w:t>
      </w:r>
      <w:r w:rsidRPr="00462ACA">
        <w:rPr>
          <w:rFonts w:eastAsia="仿宋_GB2312"/>
          <w:color w:val="000000"/>
          <w:kern w:val="0"/>
          <w:sz w:val="32"/>
          <w:szCs w:val="32"/>
        </w:rPr>
        <w:t>万元，占</w:t>
      </w:r>
      <w:r w:rsidRPr="00462ACA">
        <w:rPr>
          <w:rFonts w:eastAsia="仿宋_GB2312"/>
          <w:color w:val="000000"/>
          <w:kern w:val="0"/>
          <w:sz w:val="32"/>
          <w:szCs w:val="32"/>
        </w:rPr>
        <w:t>100.00%</w:t>
      </w:r>
      <w:r w:rsidRPr="00462ACA">
        <w:rPr>
          <w:rFonts w:eastAsia="仿宋_GB2312"/>
          <w:color w:val="000000"/>
          <w:kern w:val="0"/>
          <w:sz w:val="32"/>
          <w:szCs w:val="32"/>
        </w:rPr>
        <w:t>。</w:t>
      </w:r>
      <w:r w:rsidRPr="00462ACA">
        <w:rPr>
          <w:rFonts w:eastAsia="仿宋_GB2312" w:hint="eastAsia"/>
          <w:color w:val="000000"/>
          <w:kern w:val="0"/>
          <w:sz w:val="32"/>
          <w:szCs w:val="32"/>
        </w:rPr>
        <w:t>从配置方式看，新购</w:t>
      </w:r>
      <w:r w:rsidRPr="00462ACA">
        <w:rPr>
          <w:rFonts w:eastAsia="仿宋_GB2312"/>
          <w:color w:val="000000"/>
          <w:kern w:val="0"/>
          <w:sz w:val="32"/>
          <w:szCs w:val="32"/>
        </w:rPr>
        <w:t>255.4</w:t>
      </w:r>
      <w:r w:rsidRPr="00462ACA">
        <w:rPr>
          <w:rFonts w:eastAsia="仿宋_GB2312"/>
          <w:color w:val="000000"/>
          <w:kern w:val="0"/>
          <w:sz w:val="32"/>
          <w:szCs w:val="32"/>
        </w:rPr>
        <w:t>万元，占</w:t>
      </w:r>
      <w:r w:rsidRPr="00462ACA">
        <w:rPr>
          <w:rFonts w:eastAsia="仿宋_GB2312"/>
          <w:color w:val="000000"/>
          <w:kern w:val="0"/>
          <w:sz w:val="32"/>
          <w:szCs w:val="32"/>
        </w:rPr>
        <w:t>100.00%</w:t>
      </w:r>
      <w:r w:rsidRPr="00462ACA">
        <w:rPr>
          <w:rFonts w:eastAsia="仿宋_GB2312"/>
          <w:color w:val="000000"/>
          <w:kern w:val="0"/>
          <w:sz w:val="32"/>
          <w:szCs w:val="32"/>
        </w:rPr>
        <w:t>。</w:t>
      </w:r>
    </w:p>
    <w:p w14:paraId="730B8875" w14:textId="77777777" w:rsidR="00BB65E4" w:rsidRPr="00462ACA" w:rsidRDefault="00000000">
      <w:pPr>
        <w:adjustRightInd w:val="0"/>
        <w:snapToGrid w:val="0"/>
        <w:spacing w:line="560" w:lineRule="exact"/>
        <w:ind w:firstLineChars="200" w:firstLine="640"/>
        <w:rPr>
          <w:rFonts w:eastAsia="仿宋_GB2312"/>
          <w:color w:val="000000"/>
          <w:kern w:val="0"/>
          <w:sz w:val="32"/>
          <w:szCs w:val="32"/>
        </w:rPr>
      </w:pPr>
      <w:r w:rsidRPr="00462ACA">
        <w:rPr>
          <w:rFonts w:eastAsia="仿宋_GB2312" w:hint="eastAsia"/>
          <w:color w:val="000000"/>
          <w:kern w:val="0"/>
          <w:sz w:val="32"/>
          <w:szCs w:val="32"/>
        </w:rPr>
        <w:t>截至</w:t>
      </w:r>
      <w:r w:rsidRPr="00462ACA">
        <w:rPr>
          <w:rFonts w:eastAsia="仿宋_GB2312"/>
          <w:color w:val="000000"/>
          <w:kern w:val="0"/>
          <w:sz w:val="32"/>
          <w:szCs w:val="32"/>
        </w:rPr>
        <w:t>2022</w:t>
      </w:r>
      <w:r w:rsidRPr="00462ACA">
        <w:rPr>
          <w:rFonts w:eastAsia="仿宋_GB2312"/>
          <w:color w:val="000000"/>
          <w:kern w:val="0"/>
          <w:sz w:val="32"/>
          <w:szCs w:val="32"/>
        </w:rPr>
        <w:t>年</w:t>
      </w:r>
      <w:r w:rsidRPr="00462ACA">
        <w:rPr>
          <w:rFonts w:eastAsia="仿宋_GB2312"/>
          <w:color w:val="000000"/>
          <w:kern w:val="0"/>
          <w:sz w:val="32"/>
          <w:szCs w:val="32"/>
        </w:rPr>
        <w:t>12</w:t>
      </w:r>
      <w:r w:rsidRPr="00462ACA">
        <w:rPr>
          <w:rFonts w:eastAsia="仿宋_GB2312"/>
          <w:color w:val="000000"/>
          <w:kern w:val="0"/>
          <w:sz w:val="32"/>
          <w:szCs w:val="32"/>
        </w:rPr>
        <w:t>月</w:t>
      </w:r>
      <w:r w:rsidRPr="00462ACA">
        <w:rPr>
          <w:rFonts w:eastAsia="仿宋_GB2312"/>
          <w:color w:val="000000"/>
          <w:kern w:val="0"/>
          <w:sz w:val="32"/>
          <w:szCs w:val="32"/>
        </w:rPr>
        <w:t>31</w:t>
      </w:r>
      <w:r w:rsidRPr="00462ACA">
        <w:rPr>
          <w:rFonts w:eastAsia="仿宋_GB2312"/>
          <w:color w:val="000000"/>
          <w:kern w:val="0"/>
          <w:sz w:val="32"/>
          <w:szCs w:val="32"/>
        </w:rPr>
        <w:t>日，单位自用固定资产</w:t>
      </w:r>
      <w:r w:rsidRPr="00462ACA">
        <w:rPr>
          <w:rFonts w:eastAsia="仿宋_GB2312"/>
          <w:color w:val="000000"/>
          <w:kern w:val="0"/>
          <w:sz w:val="32"/>
          <w:szCs w:val="32"/>
        </w:rPr>
        <w:t>7,219.38</w:t>
      </w:r>
      <w:r w:rsidRPr="00462ACA">
        <w:rPr>
          <w:rFonts w:eastAsia="仿宋_GB2312" w:hint="eastAsia"/>
          <w:color w:val="000000"/>
          <w:kern w:val="0"/>
          <w:sz w:val="32"/>
          <w:szCs w:val="32"/>
        </w:rPr>
        <w:t>万元，占账面固定资产总额的</w:t>
      </w:r>
      <w:r w:rsidRPr="00462ACA">
        <w:rPr>
          <w:rFonts w:eastAsia="仿宋_GB2312"/>
          <w:color w:val="000000"/>
          <w:kern w:val="0"/>
          <w:sz w:val="32"/>
          <w:szCs w:val="32"/>
        </w:rPr>
        <w:t>100.00%</w:t>
      </w:r>
      <w:r w:rsidRPr="00462ACA">
        <w:rPr>
          <w:rFonts w:eastAsia="仿宋_GB2312"/>
          <w:color w:val="000000"/>
          <w:kern w:val="0"/>
          <w:sz w:val="32"/>
          <w:szCs w:val="32"/>
        </w:rPr>
        <w:t>。自用无形资产</w:t>
      </w:r>
      <w:r w:rsidRPr="00462ACA">
        <w:rPr>
          <w:rFonts w:eastAsia="仿宋_GB2312"/>
          <w:color w:val="000000"/>
          <w:kern w:val="0"/>
          <w:sz w:val="32"/>
          <w:szCs w:val="32"/>
        </w:rPr>
        <w:t>60,465.66</w:t>
      </w:r>
      <w:r w:rsidRPr="00462ACA">
        <w:rPr>
          <w:rFonts w:eastAsia="仿宋_GB2312"/>
          <w:color w:val="000000"/>
          <w:kern w:val="0"/>
          <w:sz w:val="32"/>
          <w:szCs w:val="32"/>
        </w:rPr>
        <w:t>万元，占账面无形资产总额的</w:t>
      </w:r>
      <w:r w:rsidRPr="00462ACA">
        <w:rPr>
          <w:rFonts w:eastAsia="仿宋_GB2312"/>
          <w:color w:val="000000"/>
          <w:kern w:val="0"/>
          <w:sz w:val="32"/>
          <w:szCs w:val="32"/>
        </w:rPr>
        <w:t>100.00%</w:t>
      </w:r>
      <w:r w:rsidRPr="00462ACA">
        <w:rPr>
          <w:rFonts w:eastAsia="仿宋_GB2312"/>
          <w:color w:val="000000"/>
          <w:kern w:val="0"/>
          <w:sz w:val="32"/>
          <w:szCs w:val="32"/>
        </w:rPr>
        <w:t>。</w:t>
      </w:r>
    </w:p>
    <w:p w14:paraId="1C7EDCDA" w14:textId="77777777" w:rsidR="00BB65E4" w:rsidRPr="00462ACA" w:rsidRDefault="00000000">
      <w:pPr>
        <w:keepNext/>
        <w:keepLines/>
        <w:adjustRightInd w:val="0"/>
        <w:snapToGrid w:val="0"/>
        <w:spacing w:line="560" w:lineRule="exact"/>
        <w:ind w:firstLineChars="200" w:firstLine="640"/>
        <w:outlineLvl w:val="1"/>
        <w:rPr>
          <w:rFonts w:ascii="楷体_GB2312" w:eastAsia="楷体_GB2312" w:hAnsi="楷体_GB2312" w:cs="楷体_GB2312"/>
          <w:color w:val="000000"/>
          <w:sz w:val="32"/>
          <w:szCs w:val="32"/>
        </w:rPr>
      </w:pPr>
      <w:bookmarkStart w:id="14" w:name="_Toc20094"/>
      <w:r w:rsidRPr="00462ACA">
        <w:rPr>
          <w:rFonts w:ascii="楷体_GB2312" w:eastAsia="楷体_GB2312" w:hAnsi="楷体_GB2312" w:cs="楷体_GB2312" w:hint="eastAsia"/>
          <w:color w:val="000000"/>
          <w:sz w:val="32"/>
          <w:szCs w:val="32"/>
        </w:rPr>
        <w:t>（三）绩效</w:t>
      </w:r>
      <w:r w:rsidRPr="00462ACA">
        <w:rPr>
          <w:rFonts w:ascii="楷体_GB2312" w:eastAsia="楷体_GB2312" w:hAnsi="楷体_GB2312" w:cs="楷体_GB2312"/>
          <w:color w:val="000000"/>
          <w:sz w:val="32"/>
          <w:szCs w:val="32"/>
        </w:rPr>
        <w:t>管理</w:t>
      </w:r>
      <w:bookmarkEnd w:id="14"/>
    </w:p>
    <w:p w14:paraId="49EB63D9" w14:textId="77777777" w:rsidR="00BB65E4" w:rsidRPr="00462ACA" w:rsidRDefault="00000000">
      <w:pPr>
        <w:adjustRightInd w:val="0"/>
        <w:snapToGrid w:val="0"/>
        <w:spacing w:line="560" w:lineRule="exact"/>
        <w:ind w:firstLineChars="200" w:firstLine="640"/>
        <w:rPr>
          <w:rFonts w:eastAsia="仿宋_GB2312"/>
          <w:color w:val="000000"/>
          <w:kern w:val="0"/>
          <w:sz w:val="32"/>
          <w:szCs w:val="32"/>
        </w:rPr>
      </w:pPr>
      <w:r w:rsidRPr="00462ACA">
        <w:rPr>
          <w:rFonts w:eastAsia="仿宋_GB2312" w:hint="eastAsia"/>
          <w:color w:val="000000"/>
          <w:kern w:val="0"/>
          <w:sz w:val="32"/>
          <w:szCs w:val="32"/>
        </w:rPr>
        <w:t>为加强年度预算绩效管理工作，市</w:t>
      </w:r>
      <w:proofErr w:type="gramStart"/>
      <w:r w:rsidRPr="00462ACA">
        <w:rPr>
          <w:rFonts w:eastAsia="仿宋_GB2312" w:hint="eastAsia"/>
          <w:color w:val="000000"/>
          <w:kern w:val="0"/>
          <w:sz w:val="32"/>
          <w:szCs w:val="32"/>
        </w:rPr>
        <w:t>文资中心</w:t>
      </w:r>
      <w:proofErr w:type="gramEnd"/>
      <w:r w:rsidRPr="00462ACA">
        <w:rPr>
          <w:rFonts w:eastAsia="仿宋_GB2312" w:hint="eastAsia"/>
          <w:color w:val="000000"/>
          <w:kern w:val="0"/>
          <w:sz w:val="32"/>
          <w:szCs w:val="32"/>
        </w:rPr>
        <w:t>根据市财政局的要求对部门项目的预算执行、管理和绩效目标运行等情</w:t>
      </w:r>
      <w:r w:rsidRPr="00462ACA">
        <w:rPr>
          <w:rFonts w:eastAsia="仿宋_GB2312" w:hint="eastAsia"/>
          <w:color w:val="000000"/>
          <w:kern w:val="0"/>
          <w:sz w:val="32"/>
          <w:szCs w:val="32"/>
        </w:rPr>
        <w:lastRenderedPageBreak/>
        <w:t>况进行跟踪管理和绩效评价。</w:t>
      </w:r>
    </w:p>
    <w:p w14:paraId="66624EB3" w14:textId="5B5DDF38" w:rsidR="00BB65E4" w:rsidRPr="00957382" w:rsidRDefault="00000000">
      <w:pPr>
        <w:adjustRightInd w:val="0"/>
        <w:snapToGrid w:val="0"/>
        <w:spacing w:line="560" w:lineRule="exact"/>
        <w:ind w:firstLineChars="200" w:firstLine="640"/>
        <w:rPr>
          <w:rFonts w:eastAsia="仿宋_GB2312"/>
          <w:color w:val="000000"/>
          <w:kern w:val="0"/>
          <w:sz w:val="32"/>
          <w:szCs w:val="32"/>
        </w:rPr>
      </w:pPr>
      <w:r w:rsidRPr="00957382">
        <w:rPr>
          <w:rFonts w:eastAsia="仿宋_GB2312"/>
          <w:color w:val="000000"/>
          <w:kern w:val="0"/>
          <w:sz w:val="32"/>
          <w:szCs w:val="32"/>
        </w:rPr>
        <w:t>市</w:t>
      </w:r>
      <w:proofErr w:type="gramStart"/>
      <w:r w:rsidRPr="00957382">
        <w:rPr>
          <w:rFonts w:eastAsia="仿宋_GB2312"/>
          <w:color w:val="000000"/>
          <w:kern w:val="0"/>
          <w:sz w:val="32"/>
          <w:szCs w:val="32"/>
        </w:rPr>
        <w:t>文资中心</w:t>
      </w:r>
      <w:proofErr w:type="gramEnd"/>
      <w:r w:rsidRPr="00957382">
        <w:rPr>
          <w:rFonts w:eastAsia="仿宋_GB2312"/>
          <w:color w:val="000000"/>
          <w:kern w:val="0"/>
          <w:sz w:val="32"/>
          <w:szCs w:val="32"/>
        </w:rPr>
        <w:t>对</w:t>
      </w:r>
      <w:r w:rsidR="00957382" w:rsidRPr="00957382">
        <w:rPr>
          <w:rFonts w:eastAsia="仿宋_GB2312" w:hint="eastAsia"/>
          <w:color w:val="000000"/>
          <w:kern w:val="0"/>
          <w:sz w:val="32"/>
          <w:szCs w:val="32"/>
        </w:rPr>
        <w:t>2022</w:t>
      </w:r>
      <w:r w:rsidRPr="00957382">
        <w:rPr>
          <w:rFonts w:eastAsia="仿宋_GB2312"/>
          <w:color w:val="000000"/>
          <w:kern w:val="0"/>
          <w:sz w:val="32"/>
          <w:szCs w:val="32"/>
        </w:rPr>
        <w:t>年度部门项目支出实施了绩效</w:t>
      </w:r>
      <w:r>
        <w:rPr>
          <w:rFonts w:eastAsia="仿宋_GB2312" w:hint="eastAsia"/>
          <w:color w:val="000000"/>
          <w:kern w:val="0"/>
          <w:sz w:val="32"/>
          <w:szCs w:val="32"/>
        </w:rPr>
        <w:t>自评</w:t>
      </w:r>
      <w:r w:rsidRPr="00957382">
        <w:rPr>
          <w:rFonts w:eastAsia="仿宋_GB2312" w:hint="eastAsia"/>
          <w:color w:val="000000"/>
          <w:kern w:val="0"/>
          <w:sz w:val="32"/>
          <w:szCs w:val="32"/>
        </w:rPr>
        <w:t>，自评项目</w:t>
      </w:r>
      <w:r w:rsidRPr="00957382">
        <w:rPr>
          <w:rFonts w:eastAsia="仿宋_GB2312"/>
          <w:color w:val="000000"/>
          <w:kern w:val="0"/>
          <w:sz w:val="32"/>
          <w:szCs w:val="32"/>
        </w:rPr>
        <w:t>67</w:t>
      </w:r>
      <w:r w:rsidRPr="00957382">
        <w:rPr>
          <w:rFonts w:eastAsia="仿宋_GB2312"/>
          <w:color w:val="000000"/>
          <w:kern w:val="0"/>
          <w:sz w:val="32"/>
          <w:szCs w:val="32"/>
        </w:rPr>
        <w:t>个，占部门年初填报绩效目标且有效执行项目总数的</w:t>
      </w:r>
      <w:r w:rsidRPr="00957382">
        <w:rPr>
          <w:rFonts w:eastAsia="仿宋_GB2312"/>
          <w:color w:val="000000"/>
          <w:kern w:val="0"/>
          <w:sz w:val="32"/>
          <w:szCs w:val="32"/>
        </w:rPr>
        <w:t>100%</w:t>
      </w:r>
      <w:r w:rsidRPr="00957382">
        <w:rPr>
          <w:rFonts w:eastAsia="仿宋_GB2312"/>
          <w:color w:val="000000"/>
          <w:kern w:val="0"/>
          <w:sz w:val="32"/>
          <w:szCs w:val="32"/>
        </w:rPr>
        <w:t>，涉及金额</w:t>
      </w:r>
      <w:r w:rsidRPr="00957382">
        <w:rPr>
          <w:rFonts w:eastAsia="仿宋_GB2312"/>
          <w:color w:val="000000"/>
          <w:kern w:val="0"/>
          <w:sz w:val="32"/>
          <w:szCs w:val="32"/>
        </w:rPr>
        <w:t>40</w:t>
      </w:r>
      <w:r>
        <w:rPr>
          <w:rFonts w:eastAsia="仿宋_GB2312" w:hint="eastAsia"/>
          <w:color w:val="000000"/>
          <w:kern w:val="0"/>
          <w:sz w:val="32"/>
          <w:szCs w:val="32"/>
        </w:rPr>
        <w:t>,</w:t>
      </w:r>
      <w:r w:rsidRPr="00957382">
        <w:rPr>
          <w:rFonts w:eastAsia="仿宋_GB2312"/>
          <w:color w:val="000000"/>
          <w:kern w:val="0"/>
          <w:sz w:val="32"/>
          <w:szCs w:val="32"/>
        </w:rPr>
        <w:t>222.88</w:t>
      </w:r>
      <w:r w:rsidRPr="00957382">
        <w:rPr>
          <w:rFonts w:eastAsia="仿宋_GB2312" w:hint="eastAsia"/>
          <w:color w:val="000000"/>
          <w:kern w:val="0"/>
          <w:sz w:val="32"/>
          <w:szCs w:val="32"/>
        </w:rPr>
        <w:t>万元，得分为“优”的</w:t>
      </w:r>
      <w:r w:rsidRPr="00957382">
        <w:rPr>
          <w:rFonts w:eastAsia="仿宋_GB2312"/>
          <w:color w:val="000000"/>
          <w:kern w:val="0"/>
          <w:sz w:val="32"/>
          <w:szCs w:val="32"/>
        </w:rPr>
        <w:t>45</w:t>
      </w:r>
      <w:r w:rsidRPr="00957382">
        <w:rPr>
          <w:rFonts w:eastAsia="仿宋_GB2312"/>
          <w:color w:val="000000"/>
          <w:kern w:val="0"/>
          <w:sz w:val="32"/>
          <w:szCs w:val="32"/>
        </w:rPr>
        <w:t>个，得分为</w:t>
      </w:r>
      <w:r w:rsidRPr="00957382">
        <w:rPr>
          <w:rFonts w:eastAsia="仿宋_GB2312"/>
          <w:color w:val="000000"/>
          <w:kern w:val="0"/>
          <w:sz w:val="32"/>
          <w:szCs w:val="32"/>
        </w:rPr>
        <w:t>“</w:t>
      </w:r>
      <w:r w:rsidRPr="00957382">
        <w:rPr>
          <w:rFonts w:eastAsia="仿宋_GB2312"/>
          <w:color w:val="000000"/>
          <w:kern w:val="0"/>
          <w:sz w:val="32"/>
          <w:szCs w:val="32"/>
        </w:rPr>
        <w:t>良</w:t>
      </w:r>
      <w:r w:rsidRPr="00957382">
        <w:rPr>
          <w:rFonts w:eastAsia="仿宋_GB2312"/>
          <w:color w:val="000000"/>
          <w:kern w:val="0"/>
          <w:sz w:val="32"/>
          <w:szCs w:val="32"/>
        </w:rPr>
        <w:t>”</w:t>
      </w:r>
      <w:r w:rsidRPr="00957382">
        <w:rPr>
          <w:rFonts w:eastAsia="仿宋_GB2312"/>
          <w:color w:val="000000"/>
          <w:kern w:val="0"/>
          <w:sz w:val="32"/>
          <w:szCs w:val="32"/>
        </w:rPr>
        <w:t>的</w:t>
      </w:r>
      <w:r w:rsidRPr="00957382">
        <w:rPr>
          <w:rFonts w:eastAsia="仿宋_GB2312"/>
          <w:color w:val="000000"/>
          <w:kern w:val="0"/>
          <w:sz w:val="32"/>
          <w:szCs w:val="32"/>
        </w:rPr>
        <w:t>20</w:t>
      </w:r>
      <w:r w:rsidRPr="00957382">
        <w:rPr>
          <w:rFonts w:eastAsia="仿宋_GB2312"/>
          <w:color w:val="000000"/>
          <w:kern w:val="0"/>
          <w:sz w:val="32"/>
          <w:szCs w:val="32"/>
        </w:rPr>
        <w:t>个，得分为</w:t>
      </w:r>
      <w:r w:rsidRPr="00957382">
        <w:rPr>
          <w:rFonts w:eastAsia="仿宋_GB2312"/>
          <w:color w:val="000000"/>
          <w:kern w:val="0"/>
          <w:sz w:val="32"/>
          <w:szCs w:val="32"/>
        </w:rPr>
        <w:t>“</w:t>
      </w:r>
      <w:r w:rsidRPr="00957382">
        <w:rPr>
          <w:rFonts w:eastAsia="仿宋_GB2312"/>
          <w:color w:val="000000"/>
          <w:kern w:val="0"/>
          <w:sz w:val="32"/>
          <w:szCs w:val="32"/>
        </w:rPr>
        <w:t>中</w:t>
      </w:r>
      <w:r w:rsidRPr="00957382">
        <w:rPr>
          <w:rFonts w:eastAsia="仿宋_GB2312"/>
          <w:color w:val="000000"/>
          <w:kern w:val="0"/>
          <w:sz w:val="32"/>
          <w:szCs w:val="32"/>
        </w:rPr>
        <w:t>”</w:t>
      </w:r>
      <w:r w:rsidRPr="00957382">
        <w:rPr>
          <w:rFonts w:eastAsia="仿宋_GB2312"/>
          <w:color w:val="000000"/>
          <w:kern w:val="0"/>
          <w:sz w:val="32"/>
          <w:szCs w:val="32"/>
        </w:rPr>
        <w:t>的</w:t>
      </w:r>
      <w:r w:rsidRPr="00957382">
        <w:rPr>
          <w:rFonts w:eastAsia="仿宋_GB2312"/>
          <w:color w:val="000000"/>
          <w:kern w:val="0"/>
          <w:sz w:val="32"/>
          <w:szCs w:val="32"/>
        </w:rPr>
        <w:t>2</w:t>
      </w:r>
      <w:r w:rsidRPr="00957382">
        <w:rPr>
          <w:rFonts w:eastAsia="仿宋_GB2312"/>
          <w:color w:val="000000"/>
          <w:kern w:val="0"/>
          <w:sz w:val="32"/>
          <w:szCs w:val="32"/>
        </w:rPr>
        <w:t>个</w:t>
      </w:r>
      <w:r>
        <w:rPr>
          <w:rFonts w:eastAsia="仿宋_GB2312" w:hint="eastAsia"/>
          <w:color w:val="000000"/>
          <w:kern w:val="0"/>
          <w:sz w:val="32"/>
          <w:szCs w:val="32"/>
        </w:rPr>
        <w:t>；</w:t>
      </w:r>
      <w:r w:rsidRPr="00957382">
        <w:rPr>
          <w:rFonts w:eastAsia="仿宋_GB2312" w:hint="eastAsia"/>
          <w:color w:val="000000"/>
          <w:kern w:val="0"/>
          <w:sz w:val="32"/>
          <w:szCs w:val="32"/>
        </w:rPr>
        <w:t>完成</w:t>
      </w:r>
      <w:r w:rsidRPr="00957382">
        <w:rPr>
          <w:rFonts w:eastAsia="仿宋_GB2312"/>
          <w:color w:val="000000"/>
          <w:kern w:val="0"/>
          <w:sz w:val="32"/>
          <w:szCs w:val="32"/>
        </w:rPr>
        <w:t>2022</w:t>
      </w:r>
      <w:r w:rsidRPr="00957382">
        <w:rPr>
          <w:rFonts w:eastAsia="仿宋_GB2312"/>
          <w:color w:val="000000"/>
          <w:kern w:val="0"/>
          <w:sz w:val="32"/>
          <w:szCs w:val="32"/>
        </w:rPr>
        <w:t>年度</w:t>
      </w:r>
      <w:r w:rsidRPr="00957382">
        <w:rPr>
          <w:rFonts w:eastAsia="仿宋_GB2312"/>
          <w:color w:val="000000"/>
          <w:kern w:val="0"/>
          <w:sz w:val="32"/>
          <w:szCs w:val="32"/>
        </w:rPr>
        <w:t>“</w:t>
      </w:r>
      <w:r w:rsidRPr="00957382">
        <w:rPr>
          <w:rFonts w:eastAsia="仿宋_GB2312"/>
          <w:color w:val="000000"/>
          <w:kern w:val="0"/>
          <w:sz w:val="32"/>
          <w:szCs w:val="32"/>
        </w:rPr>
        <w:t>投贷奖</w:t>
      </w:r>
      <w:r w:rsidRPr="00957382">
        <w:rPr>
          <w:rFonts w:eastAsia="仿宋_GB2312"/>
          <w:color w:val="000000"/>
          <w:kern w:val="0"/>
          <w:sz w:val="32"/>
          <w:szCs w:val="32"/>
        </w:rPr>
        <w:t>”</w:t>
      </w:r>
      <w:r w:rsidRPr="00957382">
        <w:rPr>
          <w:rFonts w:eastAsia="仿宋_GB2312"/>
          <w:color w:val="000000"/>
          <w:kern w:val="0"/>
          <w:sz w:val="32"/>
          <w:szCs w:val="32"/>
        </w:rPr>
        <w:t>、</w:t>
      </w:r>
      <w:r w:rsidRPr="00957382">
        <w:rPr>
          <w:rFonts w:eastAsia="仿宋_GB2312"/>
          <w:color w:val="000000"/>
          <w:kern w:val="0"/>
          <w:sz w:val="32"/>
          <w:szCs w:val="32"/>
        </w:rPr>
        <w:t>“</w:t>
      </w:r>
      <w:r w:rsidRPr="00957382">
        <w:rPr>
          <w:rFonts w:eastAsia="仿宋_GB2312"/>
          <w:color w:val="000000"/>
          <w:kern w:val="0"/>
          <w:sz w:val="32"/>
          <w:szCs w:val="32"/>
        </w:rPr>
        <w:t>房租通</w:t>
      </w:r>
      <w:r w:rsidRPr="00957382">
        <w:rPr>
          <w:rFonts w:eastAsia="仿宋_GB2312"/>
          <w:color w:val="000000"/>
          <w:kern w:val="0"/>
          <w:sz w:val="32"/>
          <w:szCs w:val="32"/>
        </w:rPr>
        <w:t>”</w:t>
      </w:r>
      <w:r w:rsidRPr="00957382">
        <w:rPr>
          <w:rFonts w:eastAsia="仿宋_GB2312"/>
          <w:color w:val="000000"/>
          <w:kern w:val="0"/>
          <w:sz w:val="32"/>
          <w:szCs w:val="32"/>
        </w:rPr>
        <w:t>支持资金两个项目重点绩效评价、</w:t>
      </w:r>
      <w:r w:rsidRPr="00957382">
        <w:rPr>
          <w:rFonts w:eastAsia="仿宋_GB2312"/>
          <w:color w:val="000000"/>
          <w:kern w:val="0"/>
          <w:sz w:val="32"/>
          <w:szCs w:val="32"/>
        </w:rPr>
        <w:t>2022</w:t>
      </w:r>
      <w:r w:rsidRPr="00957382">
        <w:rPr>
          <w:rFonts w:eastAsia="仿宋_GB2312"/>
          <w:color w:val="000000"/>
          <w:kern w:val="0"/>
          <w:sz w:val="32"/>
          <w:szCs w:val="32"/>
        </w:rPr>
        <w:t>年全部预算项目绩效运行监控和</w:t>
      </w:r>
      <w:r w:rsidRPr="00957382">
        <w:rPr>
          <w:rFonts w:eastAsia="仿宋_GB2312"/>
          <w:color w:val="000000"/>
          <w:kern w:val="0"/>
          <w:sz w:val="32"/>
          <w:szCs w:val="32"/>
        </w:rPr>
        <w:t>“</w:t>
      </w:r>
      <w:r w:rsidRPr="00957382">
        <w:rPr>
          <w:rFonts w:eastAsia="仿宋_GB2312"/>
          <w:color w:val="000000"/>
          <w:kern w:val="0"/>
          <w:sz w:val="32"/>
          <w:szCs w:val="32"/>
        </w:rPr>
        <w:t>房租通</w:t>
      </w:r>
      <w:r w:rsidRPr="00957382">
        <w:rPr>
          <w:rFonts w:eastAsia="仿宋_GB2312"/>
          <w:color w:val="000000"/>
          <w:kern w:val="0"/>
          <w:sz w:val="32"/>
          <w:szCs w:val="32"/>
        </w:rPr>
        <w:t>”</w:t>
      </w:r>
      <w:r w:rsidRPr="00957382">
        <w:rPr>
          <w:rFonts w:eastAsia="仿宋_GB2312"/>
          <w:color w:val="000000"/>
          <w:kern w:val="0"/>
          <w:sz w:val="32"/>
          <w:szCs w:val="32"/>
        </w:rPr>
        <w:t>资金管理费项目绩效成本分析等工作。</w:t>
      </w:r>
    </w:p>
    <w:p w14:paraId="6472252E" w14:textId="6FB35659" w:rsidR="00BB65E4" w:rsidRPr="00957382" w:rsidRDefault="00000000">
      <w:pPr>
        <w:adjustRightInd w:val="0"/>
        <w:snapToGrid w:val="0"/>
        <w:spacing w:line="560" w:lineRule="exact"/>
        <w:ind w:firstLineChars="200" w:firstLine="640"/>
        <w:rPr>
          <w:rFonts w:eastAsia="仿宋_GB2312"/>
          <w:color w:val="000000"/>
          <w:kern w:val="0"/>
          <w:sz w:val="32"/>
          <w:szCs w:val="32"/>
          <w:highlight w:val="yellow"/>
        </w:rPr>
      </w:pPr>
      <w:r w:rsidRPr="00462ACA">
        <w:rPr>
          <w:rFonts w:eastAsia="仿宋_GB2312" w:hint="eastAsia"/>
          <w:color w:val="000000"/>
          <w:kern w:val="0"/>
          <w:sz w:val="32"/>
          <w:szCs w:val="32"/>
        </w:rPr>
        <w:t>同时，市</w:t>
      </w:r>
      <w:proofErr w:type="gramStart"/>
      <w:r w:rsidRPr="00462ACA">
        <w:rPr>
          <w:rFonts w:eastAsia="仿宋_GB2312" w:hint="eastAsia"/>
          <w:color w:val="000000"/>
          <w:kern w:val="0"/>
          <w:sz w:val="32"/>
          <w:szCs w:val="32"/>
        </w:rPr>
        <w:t>文资中心</w:t>
      </w:r>
      <w:proofErr w:type="gramEnd"/>
      <w:r w:rsidRPr="00462ACA">
        <w:rPr>
          <w:rFonts w:eastAsia="仿宋_GB2312" w:hint="eastAsia"/>
          <w:color w:val="000000"/>
          <w:kern w:val="0"/>
          <w:sz w:val="32"/>
          <w:szCs w:val="32"/>
        </w:rPr>
        <w:t>不断提升预算绩效管理意识，将绩效管理要求逐步与日常管理工作相结合，主要体现在以下几个方面：一是预算编制方面，严格落实“过紧日子”要求，从预算编制端入手，主动压实压</w:t>
      </w:r>
      <w:proofErr w:type="gramStart"/>
      <w:r w:rsidRPr="00462ACA">
        <w:rPr>
          <w:rFonts w:eastAsia="仿宋_GB2312" w:hint="eastAsia"/>
          <w:color w:val="000000"/>
          <w:kern w:val="0"/>
          <w:sz w:val="32"/>
          <w:szCs w:val="32"/>
        </w:rPr>
        <w:t>细经费</w:t>
      </w:r>
      <w:proofErr w:type="gramEnd"/>
      <w:r w:rsidRPr="00462ACA">
        <w:rPr>
          <w:rFonts w:eastAsia="仿宋_GB2312" w:hint="eastAsia"/>
          <w:color w:val="000000"/>
          <w:kern w:val="0"/>
          <w:sz w:val="32"/>
          <w:szCs w:val="32"/>
        </w:rPr>
        <w:t>预算（尤其是培训、课题、信息化类项目），</w:t>
      </w:r>
      <w:r w:rsidRPr="00957382">
        <w:rPr>
          <w:rFonts w:eastAsia="仿宋_GB2312" w:hint="eastAsia"/>
          <w:color w:val="000000"/>
          <w:kern w:val="0"/>
          <w:sz w:val="32"/>
          <w:szCs w:val="32"/>
        </w:rPr>
        <w:t>实现</w:t>
      </w:r>
      <w:r w:rsidRPr="00957382">
        <w:rPr>
          <w:rFonts w:eastAsia="仿宋_GB2312"/>
          <w:color w:val="000000"/>
          <w:kern w:val="0"/>
          <w:sz w:val="32"/>
          <w:szCs w:val="32"/>
        </w:rPr>
        <w:t>2020-2023</w:t>
      </w:r>
      <w:r w:rsidRPr="00957382">
        <w:rPr>
          <w:rFonts w:eastAsia="仿宋_GB2312"/>
          <w:color w:val="000000"/>
          <w:kern w:val="0"/>
          <w:sz w:val="32"/>
          <w:szCs w:val="32"/>
        </w:rPr>
        <w:t>年项目预算规模逐年</w:t>
      </w:r>
      <w:r w:rsidR="00957382">
        <w:rPr>
          <w:rFonts w:eastAsia="仿宋_GB2312" w:hint="eastAsia"/>
          <w:color w:val="000000"/>
          <w:kern w:val="0"/>
          <w:sz w:val="32"/>
          <w:szCs w:val="32"/>
        </w:rPr>
        <w:t>“</w:t>
      </w:r>
      <w:r w:rsidRPr="00957382">
        <w:rPr>
          <w:rFonts w:eastAsia="仿宋_GB2312"/>
          <w:color w:val="000000"/>
          <w:kern w:val="0"/>
          <w:sz w:val="32"/>
          <w:szCs w:val="32"/>
        </w:rPr>
        <w:t>只减不增</w:t>
      </w:r>
      <w:r w:rsidR="00957382">
        <w:rPr>
          <w:rFonts w:eastAsia="仿宋_GB2312" w:hint="eastAsia"/>
          <w:color w:val="000000"/>
          <w:kern w:val="0"/>
          <w:sz w:val="32"/>
          <w:szCs w:val="32"/>
        </w:rPr>
        <w:t>”</w:t>
      </w:r>
      <w:r w:rsidRPr="00957382">
        <w:rPr>
          <w:rFonts w:eastAsia="仿宋_GB2312"/>
          <w:color w:val="000000"/>
          <w:kern w:val="0"/>
          <w:sz w:val="32"/>
          <w:szCs w:val="32"/>
        </w:rPr>
        <w:t>；</w:t>
      </w:r>
      <w:r w:rsidRPr="00957382">
        <w:rPr>
          <w:rFonts w:eastAsia="仿宋_GB2312"/>
          <w:color w:val="000000"/>
          <w:kern w:val="0"/>
          <w:sz w:val="32"/>
          <w:szCs w:val="32"/>
        </w:rPr>
        <w:t>2022</w:t>
      </w:r>
      <w:r w:rsidRPr="00957382">
        <w:rPr>
          <w:rFonts w:eastAsia="仿宋_GB2312"/>
          <w:color w:val="000000"/>
          <w:kern w:val="0"/>
          <w:sz w:val="32"/>
          <w:szCs w:val="32"/>
        </w:rPr>
        <w:t>年捋顺了中华世纪</w:t>
      </w:r>
      <w:proofErr w:type="gramStart"/>
      <w:r w:rsidRPr="00957382">
        <w:rPr>
          <w:rFonts w:eastAsia="仿宋_GB2312"/>
          <w:color w:val="000000"/>
          <w:kern w:val="0"/>
          <w:sz w:val="32"/>
          <w:szCs w:val="32"/>
        </w:rPr>
        <w:t>坛预算</w:t>
      </w:r>
      <w:proofErr w:type="gramEnd"/>
      <w:r w:rsidRPr="00957382">
        <w:rPr>
          <w:rFonts w:eastAsia="仿宋_GB2312"/>
          <w:color w:val="000000"/>
          <w:kern w:val="0"/>
          <w:sz w:val="32"/>
          <w:szCs w:val="32"/>
        </w:rPr>
        <w:t>关系。二是绩效管理方面，上半年将</w:t>
      </w:r>
      <w:r w:rsidRPr="00957382">
        <w:rPr>
          <w:rFonts w:eastAsia="仿宋_GB2312"/>
          <w:color w:val="000000"/>
          <w:kern w:val="0"/>
          <w:sz w:val="32"/>
          <w:szCs w:val="32"/>
        </w:rPr>
        <w:t>2017-2021</w:t>
      </w:r>
      <w:r w:rsidRPr="00957382">
        <w:rPr>
          <w:rFonts w:eastAsia="仿宋_GB2312"/>
          <w:color w:val="000000"/>
          <w:kern w:val="0"/>
          <w:sz w:val="32"/>
          <w:szCs w:val="32"/>
        </w:rPr>
        <w:t>年前五届北京市文</w:t>
      </w:r>
      <w:proofErr w:type="gramStart"/>
      <w:r w:rsidRPr="00957382">
        <w:rPr>
          <w:rFonts w:eastAsia="仿宋_GB2312"/>
          <w:color w:val="000000"/>
          <w:kern w:val="0"/>
          <w:sz w:val="32"/>
          <w:szCs w:val="32"/>
        </w:rPr>
        <w:t>创大赛</w:t>
      </w:r>
      <w:proofErr w:type="gramEnd"/>
      <w:r w:rsidRPr="00957382">
        <w:rPr>
          <w:rFonts w:eastAsia="仿宋_GB2312"/>
          <w:color w:val="000000"/>
          <w:kern w:val="0"/>
          <w:sz w:val="32"/>
          <w:szCs w:val="32"/>
        </w:rPr>
        <w:t>及四个刊物项目进行了整体绩效评价，将相关意见建议应用至</w:t>
      </w:r>
      <w:r w:rsidRPr="00957382">
        <w:rPr>
          <w:rFonts w:eastAsia="仿宋_GB2312"/>
          <w:color w:val="000000"/>
          <w:kern w:val="0"/>
          <w:sz w:val="32"/>
          <w:szCs w:val="32"/>
        </w:rPr>
        <w:t>2023</w:t>
      </w:r>
      <w:r w:rsidRPr="00957382">
        <w:rPr>
          <w:rFonts w:eastAsia="仿宋_GB2312"/>
          <w:color w:val="000000"/>
          <w:kern w:val="0"/>
          <w:sz w:val="32"/>
          <w:szCs w:val="32"/>
        </w:rPr>
        <w:t>年的预算编制过程中。三是继续强化部门绩效自评，按照</w:t>
      </w:r>
      <w:r w:rsidR="00957382">
        <w:rPr>
          <w:rFonts w:eastAsia="仿宋_GB2312" w:hint="eastAsia"/>
          <w:color w:val="000000"/>
          <w:kern w:val="0"/>
          <w:sz w:val="32"/>
          <w:szCs w:val="32"/>
        </w:rPr>
        <w:t>“</w:t>
      </w:r>
      <w:r w:rsidRPr="00957382">
        <w:rPr>
          <w:rFonts w:eastAsia="仿宋_GB2312"/>
          <w:color w:val="000000"/>
          <w:kern w:val="0"/>
          <w:sz w:val="32"/>
          <w:szCs w:val="32"/>
        </w:rPr>
        <w:t>谁支出、谁自评</w:t>
      </w:r>
      <w:r w:rsidR="00957382">
        <w:rPr>
          <w:rFonts w:eastAsia="仿宋_GB2312" w:hint="eastAsia"/>
          <w:color w:val="000000"/>
          <w:kern w:val="0"/>
          <w:sz w:val="32"/>
          <w:szCs w:val="32"/>
        </w:rPr>
        <w:t>”</w:t>
      </w:r>
      <w:r w:rsidRPr="00957382">
        <w:rPr>
          <w:rFonts w:eastAsia="仿宋_GB2312"/>
          <w:color w:val="000000"/>
          <w:kern w:val="0"/>
          <w:sz w:val="32"/>
          <w:szCs w:val="32"/>
        </w:rPr>
        <w:t>，各处室</w:t>
      </w:r>
      <w:r w:rsidRPr="00462ACA">
        <w:rPr>
          <w:rFonts w:eastAsia="仿宋_GB2312"/>
          <w:color w:val="000000"/>
          <w:kern w:val="0"/>
          <w:sz w:val="32"/>
          <w:szCs w:val="32"/>
        </w:rPr>
        <w:t>对预算批复项目绩效目标完成情况进行自我评价，对未完成绩效目标或偏离绩效目标较大的项目进行分析，研究提出改</w:t>
      </w:r>
      <w:r w:rsidRPr="00957382">
        <w:rPr>
          <w:rFonts w:eastAsia="仿宋_GB2312"/>
          <w:color w:val="000000"/>
          <w:kern w:val="0"/>
          <w:sz w:val="32"/>
          <w:szCs w:val="32"/>
        </w:rPr>
        <w:t>进措施，单位自评结果</w:t>
      </w:r>
      <w:r w:rsidRPr="00957382">
        <w:rPr>
          <w:rFonts w:eastAsia="仿宋_GB2312" w:hint="eastAsia"/>
          <w:color w:val="000000"/>
          <w:kern w:val="0"/>
          <w:sz w:val="32"/>
          <w:szCs w:val="32"/>
        </w:rPr>
        <w:t>内容完整、权重合理、数据真实、结果客观。</w:t>
      </w:r>
      <w:r>
        <w:rPr>
          <w:rFonts w:eastAsia="仿宋_GB2312" w:hint="eastAsia"/>
          <w:color w:val="000000"/>
          <w:kern w:val="0"/>
          <w:sz w:val="32"/>
          <w:szCs w:val="32"/>
        </w:rPr>
        <w:t>通过开展绩效管理有关工作，</w:t>
      </w:r>
      <w:r w:rsidRPr="00957382">
        <w:rPr>
          <w:rFonts w:eastAsia="仿宋_GB2312" w:hint="eastAsia"/>
          <w:color w:val="000000"/>
          <w:kern w:val="0"/>
          <w:sz w:val="32"/>
          <w:szCs w:val="32"/>
        </w:rPr>
        <w:t>增强了部门绩效理念和意识，在项目后续执行中</w:t>
      </w:r>
      <w:r>
        <w:rPr>
          <w:rFonts w:eastAsia="仿宋_GB2312"/>
          <w:color w:val="000000"/>
          <w:kern w:val="0"/>
          <w:sz w:val="32"/>
          <w:szCs w:val="32"/>
        </w:rPr>
        <w:t>进一步</w:t>
      </w:r>
      <w:r w:rsidRPr="00957382">
        <w:rPr>
          <w:rFonts w:eastAsia="仿宋_GB2312" w:hint="eastAsia"/>
          <w:color w:val="000000"/>
          <w:kern w:val="0"/>
          <w:sz w:val="32"/>
          <w:szCs w:val="32"/>
        </w:rPr>
        <w:t>规范实施过程，以达成的预期效益与效果。</w:t>
      </w:r>
    </w:p>
    <w:p w14:paraId="0A095518" w14:textId="77777777" w:rsidR="00BB65E4" w:rsidRPr="00462ACA" w:rsidRDefault="00000000">
      <w:pPr>
        <w:keepNext/>
        <w:keepLines/>
        <w:adjustRightInd w:val="0"/>
        <w:snapToGrid w:val="0"/>
        <w:spacing w:line="560" w:lineRule="exact"/>
        <w:ind w:firstLineChars="200" w:firstLine="640"/>
        <w:outlineLvl w:val="1"/>
        <w:rPr>
          <w:rFonts w:ascii="楷体_GB2312" w:eastAsia="楷体_GB2312" w:hAnsi="楷体_GB2312" w:cs="楷体_GB2312"/>
          <w:color w:val="000000"/>
          <w:sz w:val="32"/>
          <w:szCs w:val="32"/>
        </w:rPr>
      </w:pPr>
      <w:bookmarkStart w:id="15" w:name="_Toc5309"/>
      <w:r w:rsidRPr="00462ACA">
        <w:rPr>
          <w:rFonts w:ascii="楷体_GB2312" w:eastAsia="楷体_GB2312" w:hAnsi="楷体_GB2312" w:cs="楷体_GB2312" w:hint="eastAsia"/>
          <w:color w:val="000000"/>
          <w:sz w:val="32"/>
          <w:szCs w:val="32"/>
        </w:rPr>
        <w:lastRenderedPageBreak/>
        <w:t>（四）结转结余率</w:t>
      </w:r>
      <w:bookmarkEnd w:id="15"/>
    </w:p>
    <w:p w14:paraId="2312251B" w14:textId="44397712" w:rsidR="00BB65E4" w:rsidRPr="00462ACA" w:rsidRDefault="00000000">
      <w:pPr>
        <w:adjustRightInd w:val="0"/>
        <w:snapToGrid w:val="0"/>
        <w:spacing w:line="560" w:lineRule="exact"/>
        <w:ind w:firstLineChars="200" w:firstLine="640"/>
        <w:rPr>
          <w:rFonts w:eastAsia="仿宋_GB2312"/>
          <w:color w:val="000000"/>
          <w:kern w:val="0"/>
          <w:sz w:val="32"/>
          <w:szCs w:val="32"/>
        </w:rPr>
      </w:pPr>
      <w:r w:rsidRPr="00462ACA">
        <w:rPr>
          <w:rFonts w:eastAsia="仿宋_GB2312"/>
          <w:color w:val="000000"/>
          <w:kern w:val="0"/>
          <w:sz w:val="32"/>
          <w:szCs w:val="32"/>
        </w:rPr>
        <w:t>2022</w:t>
      </w:r>
      <w:r w:rsidRPr="00462ACA">
        <w:rPr>
          <w:rFonts w:eastAsia="仿宋_GB2312"/>
          <w:color w:val="000000"/>
          <w:kern w:val="0"/>
          <w:sz w:val="32"/>
          <w:szCs w:val="32"/>
        </w:rPr>
        <w:t>年度市</w:t>
      </w:r>
      <w:proofErr w:type="gramStart"/>
      <w:r w:rsidRPr="00462ACA">
        <w:rPr>
          <w:rFonts w:eastAsia="仿宋_GB2312"/>
          <w:color w:val="000000"/>
          <w:kern w:val="0"/>
          <w:sz w:val="32"/>
          <w:szCs w:val="32"/>
        </w:rPr>
        <w:t>文资中心</w:t>
      </w:r>
      <w:proofErr w:type="gramEnd"/>
      <w:r w:rsidRPr="00462ACA">
        <w:rPr>
          <w:rFonts w:eastAsia="仿宋_GB2312"/>
          <w:color w:val="000000"/>
          <w:kern w:val="0"/>
          <w:sz w:val="32"/>
          <w:szCs w:val="32"/>
        </w:rPr>
        <w:t>全年财政拨款预算数</w:t>
      </w:r>
      <w:r w:rsidRPr="00462ACA">
        <w:rPr>
          <w:rFonts w:eastAsia="仿宋_GB2312"/>
          <w:color w:val="000000"/>
          <w:kern w:val="0"/>
          <w:sz w:val="32"/>
          <w:szCs w:val="32"/>
        </w:rPr>
        <w:t>121,905.9</w:t>
      </w:r>
      <w:r>
        <w:rPr>
          <w:rFonts w:eastAsia="仿宋_GB2312" w:hint="eastAsia"/>
          <w:color w:val="000000"/>
          <w:kern w:val="0"/>
          <w:sz w:val="32"/>
          <w:szCs w:val="32"/>
        </w:rPr>
        <w:t>8</w:t>
      </w:r>
      <w:r w:rsidRPr="00462ACA">
        <w:rPr>
          <w:rFonts w:eastAsia="仿宋_GB2312" w:hint="eastAsia"/>
          <w:color w:val="000000"/>
          <w:kern w:val="0"/>
          <w:sz w:val="32"/>
          <w:szCs w:val="32"/>
        </w:rPr>
        <w:t>万元，资金总体支出</w:t>
      </w:r>
      <w:r w:rsidRPr="00462ACA">
        <w:rPr>
          <w:rFonts w:eastAsia="仿宋_GB2312"/>
          <w:color w:val="000000"/>
          <w:kern w:val="0"/>
          <w:sz w:val="32"/>
          <w:szCs w:val="32"/>
        </w:rPr>
        <w:t>108,334.70</w:t>
      </w:r>
      <w:r w:rsidRPr="00462ACA">
        <w:rPr>
          <w:rFonts w:eastAsia="仿宋_GB2312"/>
          <w:color w:val="000000"/>
          <w:kern w:val="0"/>
          <w:sz w:val="32"/>
          <w:szCs w:val="32"/>
        </w:rPr>
        <w:t>万元，预算执行率为</w:t>
      </w:r>
      <w:r w:rsidRPr="00462ACA">
        <w:rPr>
          <w:rFonts w:eastAsia="仿宋_GB2312"/>
          <w:color w:val="000000"/>
          <w:kern w:val="0"/>
          <w:sz w:val="32"/>
          <w:szCs w:val="32"/>
        </w:rPr>
        <w:t>88.87%</w:t>
      </w:r>
      <w:r w:rsidRPr="00462ACA">
        <w:rPr>
          <w:rFonts w:eastAsia="仿宋_GB2312"/>
          <w:color w:val="000000"/>
          <w:kern w:val="0"/>
          <w:sz w:val="32"/>
          <w:szCs w:val="32"/>
        </w:rPr>
        <w:t>。受新冠肺炎疫情影响，部分活动、会议或调研项目无法开展，此外</w:t>
      </w:r>
      <w:r w:rsidRPr="00462ACA">
        <w:rPr>
          <w:rFonts w:eastAsia="仿宋_GB2312"/>
          <w:sz w:val="32"/>
          <w:szCs w:val="32"/>
        </w:rPr>
        <w:t>基建项目经费</w:t>
      </w:r>
      <w:r w:rsidRPr="00462ACA">
        <w:rPr>
          <w:rFonts w:eastAsia="仿宋_GB2312" w:hint="eastAsia"/>
          <w:sz w:val="32"/>
          <w:szCs w:val="32"/>
        </w:rPr>
        <w:t>涉及跨年度使用</w:t>
      </w:r>
      <w:r w:rsidRPr="00462ACA">
        <w:rPr>
          <w:rFonts w:eastAsia="仿宋_GB2312" w:hint="eastAsia"/>
          <w:color w:val="000000"/>
          <w:kern w:val="0"/>
          <w:sz w:val="32"/>
          <w:szCs w:val="32"/>
        </w:rPr>
        <w:t>，故市</w:t>
      </w:r>
      <w:proofErr w:type="gramStart"/>
      <w:r w:rsidRPr="00462ACA">
        <w:rPr>
          <w:rFonts w:eastAsia="仿宋_GB2312" w:hint="eastAsia"/>
          <w:color w:val="000000"/>
          <w:kern w:val="0"/>
          <w:sz w:val="32"/>
          <w:szCs w:val="32"/>
        </w:rPr>
        <w:t>文资中心</w:t>
      </w:r>
      <w:proofErr w:type="gramEnd"/>
      <w:r w:rsidRPr="00462ACA">
        <w:rPr>
          <w:rFonts w:eastAsia="仿宋_GB2312" w:hint="eastAsia"/>
          <w:color w:val="000000"/>
          <w:kern w:val="0"/>
          <w:sz w:val="32"/>
          <w:szCs w:val="32"/>
        </w:rPr>
        <w:t>结转结余金额较大。</w:t>
      </w:r>
    </w:p>
    <w:p w14:paraId="0A2636CF" w14:textId="77777777" w:rsidR="00BB65E4" w:rsidRPr="00462ACA" w:rsidRDefault="00000000">
      <w:pPr>
        <w:keepNext/>
        <w:keepLines/>
        <w:adjustRightInd w:val="0"/>
        <w:snapToGrid w:val="0"/>
        <w:spacing w:line="560" w:lineRule="exact"/>
        <w:ind w:firstLineChars="200" w:firstLine="640"/>
        <w:outlineLvl w:val="1"/>
        <w:rPr>
          <w:rFonts w:ascii="楷体_GB2312" w:eastAsia="楷体_GB2312" w:hAnsi="楷体_GB2312" w:cs="楷体_GB2312"/>
          <w:color w:val="000000"/>
          <w:sz w:val="32"/>
          <w:szCs w:val="32"/>
        </w:rPr>
      </w:pPr>
      <w:bookmarkStart w:id="16" w:name="_Toc20331"/>
      <w:r w:rsidRPr="00462ACA">
        <w:rPr>
          <w:rFonts w:ascii="楷体_GB2312" w:eastAsia="楷体_GB2312" w:hAnsi="楷体_GB2312" w:cs="楷体_GB2312" w:hint="eastAsia"/>
          <w:color w:val="000000"/>
          <w:sz w:val="32"/>
          <w:szCs w:val="32"/>
        </w:rPr>
        <w:t>（五）部门</w:t>
      </w:r>
      <w:r w:rsidRPr="00462ACA">
        <w:rPr>
          <w:rFonts w:ascii="楷体_GB2312" w:eastAsia="楷体_GB2312" w:hAnsi="楷体_GB2312" w:cs="楷体_GB2312"/>
          <w:color w:val="000000"/>
          <w:sz w:val="32"/>
          <w:szCs w:val="32"/>
        </w:rPr>
        <w:t>预决算差异率</w:t>
      </w:r>
      <w:bookmarkEnd w:id="16"/>
    </w:p>
    <w:p w14:paraId="771146F0" w14:textId="77777777" w:rsidR="00BB65E4" w:rsidRPr="00462ACA" w:rsidRDefault="00000000">
      <w:pPr>
        <w:adjustRightInd w:val="0"/>
        <w:snapToGrid w:val="0"/>
        <w:spacing w:line="560" w:lineRule="exact"/>
        <w:ind w:firstLineChars="200" w:firstLine="640"/>
        <w:rPr>
          <w:rFonts w:eastAsia="仿宋_GB2312"/>
          <w:color w:val="000000"/>
          <w:kern w:val="0"/>
          <w:sz w:val="32"/>
          <w:szCs w:val="32"/>
        </w:rPr>
      </w:pPr>
      <w:r w:rsidRPr="00462ACA">
        <w:rPr>
          <w:rFonts w:eastAsia="仿宋_GB2312"/>
          <w:color w:val="000000"/>
          <w:kern w:val="0"/>
          <w:sz w:val="32"/>
          <w:szCs w:val="32"/>
        </w:rPr>
        <w:t>2022</w:t>
      </w:r>
      <w:r w:rsidRPr="00462ACA">
        <w:rPr>
          <w:rFonts w:eastAsia="仿宋_GB2312"/>
          <w:color w:val="000000"/>
          <w:kern w:val="0"/>
          <w:sz w:val="32"/>
          <w:szCs w:val="32"/>
        </w:rPr>
        <w:t>年，市</w:t>
      </w:r>
      <w:proofErr w:type="gramStart"/>
      <w:r w:rsidRPr="00462ACA">
        <w:rPr>
          <w:rFonts w:eastAsia="仿宋_GB2312"/>
          <w:color w:val="000000"/>
          <w:kern w:val="0"/>
          <w:sz w:val="32"/>
          <w:szCs w:val="32"/>
        </w:rPr>
        <w:t>文资中心</w:t>
      </w:r>
      <w:proofErr w:type="gramEnd"/>
      <w:r w:rsidRPr="00462ACA">
        <w:rPr>
          <w:rFonts w:eastAsia="仿宋_GB2312"/>
          <w:color w:val="000000"/>
          <w:kern w:val="0"/>
          <w:sz w:val="32"/>
          <w:szCs w:val="32"/>
        </w:rPr>
        <w:t>年初预算金额</w:t>
      </w:r>
      <w:r w:rsidRPr="00462ACA">
        <w:rPr>
          <w:rFonts w:eastAsia="仿宋_GB2312"/>
          <w:color w:val="000000"/>
          <w:kern w:val="0"/>
          <w:sz w:val="32"/>
          <w:szCs w:val="32"/>
        </w:rPr>
        <w:t>77,879.53</w:t>
      </w:r>
      <w:r w:rsidRPr="00462ACA">
        <w:rPr>
          <w:rFonts w:eastAsia="仿宋_GB2312"/>
          <w:color w:val="000000"/>
          <w:kern w:val="0"/>
          <w:sz w:val="32"/>
          <w:szCs w:val="32"/>
        </w:rPr>
        <w:t>万元，追加预算金额</w:t>
      </w:r>
      <w:r w:rsidRPr="00462ACA">
        <w:rPr>
          <w:rFonts w:eastAsia="仿宋_GB2312"/>
          <w:color w:val="000000"/>
          <w:kern w:val="0"/>
          <w:sz w:val="32"/>
          <w:szCs w:val="32"/>
        </w:rPr>
        <w:t>30,455.17</w:t>
      </w:r>
      <w:r w:rsidRPr="00462ACA">
        <w:rPr>
          <w:rFonts w:eastAsia="仿宋_GB2312"/>
          <w:color w:val="000000"/>
          <w:kern w:val="0"/>
          <w:sz w:val="32"/>
          <w:szCs w:val="32"/>
        </w:rPr>
        <w:t>万元，年末预算金额</w:t>
      </w:r>
      <w:r w:rsidRPr="00462ACA">
        <w:rPr>
          <w:rFonts w:eastAsia="仿宋_GB2312"/>
          <w:color w:val="000000"/>
          <w:kern w:val="0"/>
          <w:sz w:val="32"/>
          <w:szCs w:val="32"/>
        </w:rPr>
        <w:t>108,334.7</w:t>
      </w:r>
      <w:r>
        <w:rPr>
          <w:rFonts w:eastAsia="仿宋_GB2312" w:hint="eastAsia"/>
          <w:color w:val="000000"/>
          <w:kern w:val="0"/>
          <w:sz w:val="32"/>
          <w:szCs w:val="32"/>
        </w:rPr>
        <w:t>0</w:t>
      </w:r>
      <w:r w:rsidRPr="00462ACA">
        <w:rPr>
          <w:rFonts w:eastAsia="仿宋_GB2312" w:hint="eastAsia"/>
          <w:color w:val="000000"/>
          <w:kern w:val="0"/>
          <w:sz w:val="32"/>
          <w:szCs w:val="32"/>
        </w:rPr>
        <w:t>万元，追加金额主要包括“投贷奖”“房租通”支持资金项目。</w:t>
      </w:r>
    </w:p>
    <w:p w14:paraId="6CDB57AD" w14:textId="77777777" w:rsidR="00BB65E4" w:rsidRPr="00462ACA" w:rsidRDefault="00000000">
      <w:pPr>
        <w:adjustRightInd w:val="0"/>
        <w:snapToGrid w:val="0"/>
        <w:spacing w:line="560" w:lineRule="exact"/>
        <w:ind w:firstLineChars="200" w:firstLine="640"/>
        <w:outlineLvl w:val="0"/>
        <w:rPr>
          <w:rFonts w:eastAsia="黑体"/>
          <w:sz w:val="32"/>
          <w:szCs w:val="32"/>
        </w:rPr>
      </w:pPr>
      <w:bookmarkStart w:id="17" w:name="_Toc9299"/>
      <w:r w:rsidRPr="00462ACA">
        <w:rPr>
          <w:rFonts w:eastAsia="黑体" w:hint="eastAsia"/>
          <w:sz w:val="32"/>
          <w:szCs w:val="32"/>
        </w:rPr>
        <w:t>五、总体</w:t>
      </w:r>
      <w:r w:rsidRPr="00462ACA">
        <w:rPr>
          <w:rFonts w:eastAsia="黑体"/>
          <w:sz w:val="32"/>
          <w:szCs w:val="32"/>
        </w:rPr>
        <w:t>评价结论</w:t>
      </w:r>
      <w:bookmarkEnd w:id="17"/>
    </w:p>
    <w:p w14:paraId="35BF76AB" w14:textId="77777777" w:rsidR="00BB65E4" w:rsidRPr="00462ACA" w:rsidRDefault="00000000">
      <w:pPr>
        <w:keepNext/>
        <w:keepLines/>
        <w:adjustRightInd w:val="0"/>
        <w:snapToGrid w:val="0"/>
        <w:spacing w:line="560" w:lineRule="exact"/>
        <w:ind w:firstLineChars="200" w:firstLine="640"/>
        <w:outlineLvl w:val="1"/>
        <w:rPr>
          <w:rFonts w:ascii="楷体_GB2312" w:eastAsia="楷体_GB2312" w:hAnsi="楷体_GB2312" w:cs="楷体_GB2312"/>
          <w:color w:val="000000"/>
          <w:sz w:val="32"/>
          <w:szCs w:val="32"/>
        </w:rPr>
      </w:pPr>
      <w:bookmarkStart w:id="18" w:name="_Toc20274"/>
      <w:r w:rsidRPr="00462ACA">
        <w:rPr>
          <w:rFonts w:ascii="楷体_GB2312" w:eastAsia="楷体_GB2312" w:hAnsi="楷体_GB2312" w:cs="楷体_GB2312" w:hint="eastAsia"/>
          <w:color w:val="000000"/>
          <w:sz w:val="32"/>
          <w:szCs w:val="32"/>
        </w:rPr>
        <w:t>（一）评价</w:t>
      </w:r>
      <w:r w:rsidRPr="00462ACA">
        <w:rPr>
          <w:rFonts w:ascii="楷体_GB2312" w:eastAsia="楷体_GB2312" w:hAnsi="楷体_GB2312" w:cs="楷体_GB2312"/>
          <w:color w:val="000000"/>
          <w:sz w:val="32"/>
          <w:szCs w:val="32"/>
        </w:rPr>
        <w:t>得分</w:t>
      </w:r>
      <w:r w:rsidRPr="00462ACA">
        <w:rPr>
          <w:rFonts w:ascii="楷体_GB2312" w:eastAsia="楷体_GB2312" w:hAnsi="楷体_GB2312" w:cs="楷体_GB2312" w:hint="eastAsia"/>
          <w:color w:val="000000"/>
          <w:sz w:val="32"/>
          <w:szCs w:val="32"/>
        </w:rPr>
        <w:t>情况</w:t>
      </w:r>
      <w:bookmarkEnd w:id="18"/>
    </w:p>
    <w:p w14:paraId="0D384A7A" w14:textId="77777777" w:rsidR="00BB65E4" w:rsidRPr="00462ACA" w:rsidRDefault="00000000">
      <w:pPr>
        <w:adjustRightInd w:val="0"/>
        <w:snapToGrid w:val="0"/>
        <w:spacing w:line="560" w:lineRule="exact"/>
        <w:ind w:firstLineChars="200" w:firstLine="640"/>
        <w:rPr>
          <w:rFonts w:eastAsia="仿宋_GB2312"/>
          <w:color w:val="000000"/>
          <w:kern w:val="0"/>
          <w:sz w:val="32"/>
          <w:szCs w:val="32"/>
        </w:rPr>
      </w:pPr>
      <w:r w:rsidRPr="00462ACA">
        <w:rPr>
          <w:rFonts w:eastAsia="仿宋_GB2312" w:hint="eastAsia"/>
          <w:color w:val="000000"/>
          <w:kern w:val="0"/>
          <w:sz w:val="32"/>
          <w:szCs w:val="32"/>
        </w:rPr>
        <w:t>北京市国有文化资产管理中心</w:t>
      </w:r>
      <w:r w:rsidRPr="00462ACA">
        <w:rPr>
          <w:rFonts w:eastAsia="仿宋_GB2312"/>
          <w:color w:val="000000"/>
          <w:kern w:val="0"/>
          <w:sz w:val="32"/>
          <w:szCs w:val="32"/>
        </w:rPr>
        <w:t>2022</w:t>
      </w:r>
      <w:r w:rsidRPr="00462ACA">
        <w:rPr>
          <w:rFonts w:eastAsia="仿宋_GB2312"/>
          <w:color w:val="000000"/>
          <w:kern w:val="0"/>
          <w:sz w:val="32"/>
          <w:szCs w:val="32"/>
        </w:rPr>
        <w:t>年部门整体绩效评价综合得分</w:t>
      </w:r>
      <w:r w:rsidRPr="00462ACA">
        <w:rPr>
          <w:rFonts w:eastAsia="仿宋_GB2312"/>
          <w:color w:val="000000"/>
          <w:kern w:val="0"/>
          <w:sz w:val="32"/>
          <w:szCs w:val="32"/>
        </w:rPr>
        <w:t>88.47</w:t>
      </w:r>
      <w:r w:rsidRPr="00462ACA">
        <w:rPr>
          <w:rFonts w:eastAsia="仿宋_GB2312"/>
          <w:color w:val="000000"/>
          <w:kern w:val="0"/>
          <w:sz w:val="32"/>
          <w:szCs w:val="32"/>
        </w:rPr>
        <w:t>分，其中，当年预算执行情况</w:t>
      </w:r>
      <w:r w:rsidRPr="00462ACA">
        <w:rPr>
          <w:rFonts w:eastAsia="仿宋_GB2312"/>
          <w:color w:val="000000"/>
          <w:kern w:val="0"/>
          <w:sz w:val="32"/>
          <w:szCs w:val="32"/>
        </w:rPr>
        <w:t>17.77</w:t>
      </w:r>
      <w:r w:rsidRPr="00462ACA">
        <w:rPr>
          <w:rFonts w:eastAsia="仿宋_GB2312"/>
          <w:color w:val="000000"/>
          <w:kern w:val="0"/>
          <w:sz w:val="32"/>
          <w:szCs w:val="32"/>
        </w:rPr>
        <w:t>分，整体绩效目标实现情况</w:t>
      </w:r>
      <w:r w:rsidRPr="00462ACA">
        <w:rPr>
          <w:rFonts w:eastAsia="仿宋_GB2312"/>
          <w:color w:val="000000"/>
          <w:kern w:val="0"/>
          <w:sz w:val="32"/>
          <w:szCs w:val="32"/>
        </w:rPr>
        <w:t>52.00</w:t>
      </w:r>
      <w:r w:rsidRPr="00462ACA">
        <w:rPr>
          <w:rFonts w:eastAsia="仿宋_GB2312"/>
          <w:color w:val="000000"/>
          <w:kern w:val="0"/>
          <w:sz w:val="32"/>
          <w:szCs w:val="32"/>
        </w:rPr>
        <w:t>分，预算管理情况</w:t>
      </w:r>
      <w:r w:rsidRPr="00462ACA">
        <w:rPr>
          <w:rFonts w:eastAsia="仿宋_GB2312"/>
          <w:color w:val="000000"/>
          <w:kern w:val="0"/>
          <w:sz w:val="32"/>
          <w:szCs w:val="32"/>
        </w:rPr>
        <w:t>18.70</w:t>
      </w:r>
      <w:r w:rsidRPr="00462ACA">
        <w:rPr>
          <w:rFonts w:eastAsia="仿宋_GB2312"/>
          <w:color w:val="000000"/>
          <w:kern w:val="0"/>
          <w:sz w:val="32"/>
          <w:szCs w:val="32"/>
        </w:rPr>
        <w:t>分，绩效评定结论为</w:t>
      </w:r>
      <w:r w:rsidRPr="00462ACA">
        <w:rPr>
          <w:rFonts w:eastAsia="仿宋_GB2312"/>
          <w:color w:val="000000"/>
          <w:kern w:val="0"/>
          <w:sz w:val="32"/>
          <w:szCs w:val="32"/>
        </w:rPr>
        <w:t>“</w:t>
      </w:r>
      <w:r w:rsidRPr="00462ACA">
        <w:rPr>
          <w:rFonts w:eastAsia="仿宋_GB2312"/>
          <w:color w:val="000000"/>
          <w:kern w:val="0"/>
          <w:sz w:val="32"/>
          <w:szCs w:val="32"/>
        </w:rPr>
        <w:t>良</w:t>
      </w:r>
      <w:r w:rsidRPr="00462ACA">
        <w:rPr>
          <w:rFonts w:eastAsia="仿宋_GB2312"/>
          <w:color w:val="000000"/>
          <w:kern w:val="0"/>
          <w:sz w:val="32"/>
          <w:szCs w:val="32"/>
        </w:rPr>
        <w:t>”</w:t>
      </w:r>
      <w:r w:rsidRPr="00462ACA">
        <w:rPr>
          <w:rFonts w:eastAsia="仿宋_GB2312"/>
          <w:color w:val="000000"/>
          <w:kern w:val="0"/>
          <w:sz w:val="32"/>
          <w:szCs w:val="32"/>
        </w:rPr>
        <w:t>。</w:t>
      </w:r>
    </w:p>
    <w:p w14:paraId="438DE151" w14:textId="77777777" w:rsidR="00BB65E4" w:rsidRPr="00462ACA" w:rsidRDefault="00000000">
      <w:pPr>
        <w:spacing w:line="560" w:lineRule="exact"/>
        <w:jc w:val="center"/>
        <w:rPr>
          <w:rFonts w:eastAsia="黑体"/>
          <w:sz w:val="28"/>
          <w:szCs w:val="28"/>
        </w:rPr>
      </w:pPr>
      <w:r w:rsidRPr="00462ACA">
        <w:rPr>
          <w:rFonts w:eastAsia="黑体" w:hint="eastAsia"/>
          <w:sz w:val="28"/>
          <w:szCs w:val="28"/>
        </w:rPr>
        <w:t>表</w:t>
      </w:r>
      <w:r w:rsidRPr="00462ACA">
        <w:rPr>
          <w:rFonts w:eastAsia="黑体" w:hint="eastAsia"/>
          <w:sz w:val="28"/>
          <w:szCs w:val="28"/>
        </w:rPr>
        <w:t>5</w:t>
      </w:r>
      <w:r w:rsidRPr="00462ACA">
        <w:rPr>
          <w:rFonts w:eastAsia="黑体" w:hint="eastAsia"/>
          <w:sz w:val="28"/>
          <w:szCs w:val="28"/>
        </w:rPr>
        <w:t>：绩效评价结论一览表</w:t>
      </w:r>
    </w:p>
    <w:tbl>
      <w:tblPr>
        <w:tblW w:w="4998" w:type="pct"/>
        <w:tblLook w:val="04A0" w:firstRow="1" w:lastRow="0" w:firstColumn="1" w:lastColumn="0" w:noHBand="0" w:noVBand="1"/>
      </w:tblPr>
      <w:tblGrid>
        <w:gridCol w:w="2616"/>
        <w:gridCol w:w="1923"/>
        <w:gridCol w:w="1922"/>
        <w:gridCol w:w="2058"/>
      </w:tblGrid>
      <w:tr w:rsidR="00BB65E4" w14:paraId="6E02639D" w14:textId="77777777">
        <w:trPr>
          <w:trHeight w:val="397"/>
          <w:tblHeader/>
        </w:trPr>
        <w:tc>
          <w:tcPr>
            <w:tcW w:w="1535" w:type="pct"/>
            <w:tcBorders>
              <w:top w:val="single" w:sz="4" w:space="0" w:color="000000"/>
              <w:left w:val="single" w:sz="4" w:space="0" w:color="000000"/>
              <w:bottom w:val="single" w:sz="4" w:space="0" w:color="000000"/>
              <w:right w:val="single" w:sz="4" w:space="0" w:color="000000"/>
            </w:tcBorders>
            <w:shd w:val="clear" w:color="auto" w:fill="D8D8D8" w:themeFill="background1" w:themeFillShade="D8"/>
            <w:noWrap/>
            <w:vAlign w:val="center"/>
          </w:tcPr>
          <w:p w14:paraId="3509C6B4" w14:textId="77777777" w:rsidR="00BB65E4" w:rsidRPr="00462ACA" w:rsidRDefault="00000000">
            <w:pPr>
              <w:spacing w:line="560" w:lineRule="exact"/>
              <w:jc w:val="center"/>
              <w:textAlignment w:val="center"/>
              <w:rPr>
                <w:b/>
                <w:color w:val="000000"/>
                <w:sz w:val="20"/>
                <w:szCs w:val="20"/>
              </w:rPr>
            </w:pPr>
            <w:r w:rsidRPr="00462ACA">
              <w:rPr>
                <w:rFonts w:hint="eastAsia"/>
                <w:b/>
                <w:color w:val="000000"/>
                <w:sz w:val="20"/>
                <w:szCs w:val="20"/>
                <w:lang w:bidi="ar"/>
              </w:rPr>
              <w:t>名称</w:t>
            </w:r>
          </w:p>
        </w:tc>
        <w:tc>
          <w:tcPr>
            <w:tcW w:w="1128" w:type="pct"/>
            <w:tcBorders>
              <w:top w:val="single" w:sz="4" w:space="0" w:color="000000"/>
              <w:left w:val="single" w:sz="4" w:space="0" w:color="000000"/>
              <w:bottom w:val="single" w:sz="4" w:space="0" w:color="000000"/>
              <w:right w:val="single" w:sz="4" w:space="0" w:color="000000"/>
            </w:tcBorders>
            <w:shd w:val="clear" w:color="auto" w:fill="D8D8D8" w:themeFill="background1" w:themeFillShade="D8"/>
            <w:noWrap/>
            <w:vAlign w:val="center"/>
          </w:tcPr>
          <w:p w14:paraId="5318BEE8" w14:textId="77777777" w:rsidR="00BB65E4" w:rsidRPr="00462ACA" w:rsidRDefault="00000000">
            <w:pPr>
              <w:spacing w:line="560" w:lineRule="exact"/>
              <w:jc w:val="center"/>
              <w:textAlignment w:val="center"/>
              <w:rPr>
                <w:b/>
                <w:color w:val="000000"/>
                <w:sz w:val="20"/>
                <w:szCs w:val="20"/>
              </w:rPr>
            </w:pPr>
            <w:r w:rsidRPr="00462ACA">
              <w:rPr>
                <w:rFonts w:hint="eastAsia"/>
                <w:b/>
                <w:color w:val="000000"/>
                <w:sz w:val="20"/>
                <w:szCs w:val="20"/>
                <w:lang w:bidi="ar"/>
              </w:rPr>
              <w:t>分值</w:t>
            </w:r>
          </w:p>
        </w:tc>
        <w:tc>
          <w:tcPr>
            <w:tcW w:w="1128" w:type="pct"/>
            <w:tcBorders>
              <w:top w:val="single" w:sz="4" w:space="0" w:color="000000"/>
              <w:left w:val="single" w:sz="4" w:space="0" w:color="000000"/>
              <w:bottom w:val="single" w:sz="4" w:space="0" w:color="000000"/>
              <w:right w:val="single" w:sz="4" w:space="0" w:color="000000"/>
            </w:tcBorders>
            <w:shd w:val="clear" w:color="auto" w:fill="D8D8D8" w:themeFill="background1" w:themeFillShade="D8"/>
            <w:noWrap/>
            <w:vAlign w:val="center"/>
          </w:tcPr>
          <w:p w14:paraId="7760AA1D" w14:textId="77777777" w:rsidR="00BB65E4" w:rsidRPr="00462ACA" w:rsidRDefault="00000000">
            <w:pPr>
              <w:spacing w:line="560" w:lineRule="exact"/>
              <w:jc w:val="center"/>
              <w:textAlignment w:val="center"/>
              <w:rPr>
                <w:b/>
                <w:color w:val="000000"/>
                <w:sz w:val="20"/>
                <w:szCs w:val="20"/>
              </w:rPr>
            </w:pPr>
            <w:r w:rsidRPr="00462ACA">
              <w:rPr>
                <w:rFonts w:hint="eastAsia"/>
                <w:b/>
                <w:color w:val="000000"/>
                <w:sz w:val="20"/>
                <w:szCs w:val="20"/>
                <w:lang w:bidi="ar"/>
              </w:rPr>
              <w:t>得分</w:t>
            </w:r>
          </w:p>
        </w:tc>
        <w:tc>
          <w:tcPr>
            <w:tcW w:w="1207" w:type="pct"/>
            <w:tcBorders>
              <w:top w:val="single" w:sz="4" w:space="0" w:color="000000"/>
              <w:left w:val="single" w:sz="4" w:space="0" w:color="000000"/>
              <w:bottom w:val="single" w:sz="4" w:space="0" w:color="000000"/>
              <w:right w:val="single" w:sz="4" w:space="0" w:color="000000"/>
            </w:tcBorders>
            <w:shd w:val="clear" w:color="auto" w:fill="D8D8D8" w:themeFill="background1" w:themeFillShade="D8"/>
            <w:noWrap/>
            <w:vAlign w:val="center"/>
          </w:tcPr>
          <w:p w14:paraId="526B0096" w14:textId="77777777" w:rsidR="00BB65E4" w:rsidRPr="00462ACA" w:rsidRDefault="00000000">
            <w:pPr>
              <w:spacing w:line="560" w:lineRule="exact"/>
              <w:jc w:val="center"/>
              <w:textAlignment w:val="center"/>
              <w:rPr>
                <w:b/>
                <w:color w:val="000000"/>
                <w:sz w:val="20"/>
                <w:szCs w:val="20"/>
              </w:rPr>
            </w:pPr>
            <w:r w:rsidRPr="00462ACA">
              <w:rPr>
                <w:rFonts w:hint="eastAsia"/>
                <w:b/>
                <w:color w:val="000000"/>
                <w:sz w:val="20"/>
                <w:szCs w:val="20"/>
                <w:lang w:bidi="ar"/>
              </w:rPr>
              <w:t>得分率</w:t>
            </w:r>
          </w:p>
        </w:tc>
      </w:tr>
      <w:tr w:rsidR="00BB65E4" w14:paraId="7894CF0E" w14:textId="77777777">
        <w:trPr>
          <w:trHeight w:val="397"/>
        </w:trPr>
        <w:tc>
          <w:tcPr>
            <w:tcW w:w="1535" w:type="pct"/>
            <w:tcBorders>
              <w:top w:val="single" w:sz="4" w:space="0" w:color="000000"/>
              <w:left w:val="single" w:sz="4" w:space="0" w:color="000000"/>
              <w:bottom w:val="single" w:sz="4" w:space="0" w:color="000000"/>
              <w:right w:val="single" w:sz="4" w:space="0" w:color="000000"/>
            </w:tcBorders>
            <w:noWrap/>
            <w:vAlign w:val="center"/>
          </w:tcPr>
          <w:p w14:paraId="6CB4782A" w14:textId="77777777" w:rsidR="00BB65E4" w:rsidRPr="00462ACA" w:rsidRDefault="00000000">
            <w:pPr>
              <w:spacing w:line="560" w:lineRule="exact"/>
              <w:jc w:val="center"/>
              <w:textAlignment w:val="center"/>
              <w:rPr>
                <w:color w:val="000000"/>
                <w:sz w:val="20"/>
                <w:szCs w:val="20"/>
              </w:rPr>
            </w:pPr>
            <w:r w:rsidRPr="00462ACA">
              <w:rPr>
                <w:rFonts w:hint="eastAsia"/>
                <w:color w:val="000000"/>
                <w:sz w:val="20"/>
                <w:szCs w:val="20"/>
              </w:rPr>
              <w:t>当年预算执行情况</w:t>
            </w:r>
          </w:p>
        </w:tc>
        <w:tc>
          <w:tcPr>
            <w:tcW w:w="1128" w:type="pct"/>
            <w:tcBorders>
              <w:top w:val="single" w:sz="4" w:space="0" w:color="000000"/>
              <w:left w:val="single" w:sz="4" w:space="0" w:color="000000"/>
              <w:bottom w:val="single" w:sz="4" w:space="0" w:color="000000"/>
              <w:right w:val="single" w:sz="4" w:space="0" w:color="000000"/>
            </w:tcBorders>
            <w:noWrap/>
            <w:vAlign w:val="center"/>
          </w:tcPr>
          <w:p w14:paraId="6272E675" w14:textId="77777777" w:rsidR="00BB65E4" w:rsidRPr="00462ACA" w:rsidRDefault="00000000">
            <w:pPr>
              <w:spacing w:line="560" w:lineRule="exact"/>
              <w:jc w:val="center"/>
              <w:textAlignment w:val="center"/>
              <w:rPr>
                <w:color w:val="000000"/>
                <w:sz w:val="20"/>
                <w:szCs w:val="20"/>
              </w:rPr>
            </w:pPr>
            <w:r w:rsidRPr="00462ACA">
              <w:rPr>
                <w:color w:val="000000"/>
                <w:sz w:val="20"/>
                <w:szCs w:val="20"/>
                <w:lang w:bidi="ar"/>
              </w:rPr>
              <w:t>20</w:t>
            </w:r>
          </w:p>
        </w:tc>
        <w:tc>
          <w:tcPr>
            <w:tcW w:w="1128" w:type="pct"/>
            <w:tcBorders>
              <w:top w:val="single" w:sz="4" w:space="0" w:color="000000"/>
              <w:left w:val="single" w:sz="4" w:space="0" w:color="000000"/>
              <w:bottom w:val="single" w:sz="4" w:space="0" w:color="000000"/>
              <w:right w:val="single" w:sz="4" w:space="0" w:color="000000"/>
            </w:tcBorders>
            <w:noWrap/>
            <w:vAlign w:val="center"/>
          </w:tcPr>
          <w:p w14:paraId="6CFFF270" w14:textId="77777777" w:rsidR="00BB65E4" w:rsidRPr="00462ACA" w:rsidRDefault="00000000">
            <w:pPr>
              <w:spacing w:line="560" w:lineRule="exact"/>
              <w:jc w:val="center"/>
              <w:textAlignment w:val="center"/>
              <w:rPr>
                <w:color w:val="000000"/>
                <w:sz w:val="20"/>
                <w:szCs w:val="20"/>
              </w:rPr>
            </w:pPr>
            <w:r w:rsidRPr="00462ACA">
              <w:rPr>
                <w:color w:val="000000"/>
                <w:sz w:val="20"/>
                <w:szCs w:val="20"/>
              </w:rPr>
              <w:t>17.77</w:t>
            </w:r>
          </w:p>
        </w:tc>
        <w:tc>
          <w:tcPr>
            <w:tcW w:w="1207" w:type="pct"/>
            <w:tcBorders>
              <w:top w:val="single" w:sz="4" w:space="0" w:color="000000"/>
              <w:left w:val="single" w:sz="4" w:space="0" w:color="000000"/>
              <w:bottom w:val="single" w:sz="4" w:space="0" w:color="000000"/>
              <w:right w:val="single" w:sz="4" w:space="0" w:color="000000"/>
            </w:tcBorders>
            <w:noWrap/>
            <w:vAlign w:val="center"/>
          </w:tcPr>
          <w:p w14:paraId="3204AE05" w14:textId="77777777" w:rsidR="00BB65E4" w:rsidRPr="00462ACA" w:rsidRDefault="00000000">
            <w:pPr>
              <w:widowControl/>
              <w:jc w:val="center"/>
              <w:textAlignment w:val="center"/>
              <w:rPr>
                <w:color w:val="000000"/>
                <w:sz w:val="20"/>
                <w:szCs w:val="20"/>
              </w:rPr>
            </w:pPr>
            <w:r w:rsidRPr="00462ACA">
              <w:rPr>
                <w:color w:val="000000"/>
                <w:kern w:val="0"/>
                <w:sz w:val="20"/>
                <w:szCs w:val="20"/>
                <w:lang w:bidi="ar"/>
              </w:rPr>
              <w:t>88.85%</w:t>
            </w:r>
          </w:p>
        </w:tc>
      </w:tr>
      <w:tr w:rsidR="00BB65E4" w14:paraId="457C8695" w14:textId="77777777">
        <w:trPr>
          <w:trHeight w:val="397"/>
        </w:trPr>
        <w:tc>
          <w:tcPr>
            <w:tcW w:w="1535" w:type="pct"/>
            <w:tcBorders>
              <w:top w:val="single" w:sz="4" w:space="0" w:color="000000"/>
              <w:left w:val="single" w:sz="4" w:space="0" w:color="000000"/>
              <w:bottom w:val="single" w:sz="4" w:space="0" w:color="000000"/>
              <w:right w:val="single" w:sz="4" w:space="0" w:color="000000"/>
            </w:tcBorders>
            <w:noWrap/>
            <w:vAlign w:val="center"/>
          </w:tcPr>
          <w:p w14:paraId="7FD832BC" w14:textId="77777777" w:rsidR="00BB65E4" w:rsidRPr="00462ACA" w:rsidRDefault="00000000">
            <w:pPr>
              <w:spacing w:line="560" w:lineRule="exact"/>
              <w:jc w:val="center"/>
              <w:textAlignment w:val="center"/>
              <w:rPr>
                <w:color w:val="000000"/>
                <w:sz w:val="20"/>
                <w:szCs w:val="20"/>
              </w:rPr>
            </w:pPr>
            <w:r w:rsidRPr="00462ACA">
              <w:rPr>
                <w:rFonts w:hint="eastAsia"/>
                <w:color w:val="000000"/>
                <w:sz w:val="20"/>
                <w:szCs w:val="20"/>
              </w:rPr>
              <w:t>整体绩效目标实现情况</w:t>
            </w:r>
          </w:p>
        </w:tc>
        <w:tc>
          <w:tcPr>
            <w:tcW w:w="1128" w:type="pct"/>
            <w:tcBorders>
              <w:top w:val="single" w:sz="4" w:space="0" w:color="000000"/>
              <w:left w:val="single" w:sz="4" w:space="0" w:color="000000"/>
              <w:bottom w:val="single" w:sz="4" w:space="0" w:color="000000"/>
              <w:right w:val="single" w:sz="4" w:space="0" w:color="000000"/>
            </w:tcBorders>
            <w:noWrap/>
            <w:vAlign w:val="center"/>
          </w:tcPr>
          <w:p w14:paraId="241F50CF" w14:textId="77777777" w:rsidR="00BB65E4" w:rsidRPr="00462ACA" w:rsidRDefault="00000000">
            <w:pPr>
              <w:spacing w:line="560" w:lineRule="exact"/>
              <w:jc w:val="center"/>
              <w:textAlignment w:val="center"/>
              <w:rPr>
                <w:color w:val="000000"/>
                <w:sz w:val="20"/>
                <w:szCs w:val="20"/>
              </w:rPr>
            </w:pPr>
            <w:r w:rsidRPr="00462ACA">
              <w:rPr>
                <w:color w:val="000000"/>
                <w:sz w:val="20"/>
                <w:szCs w:val="20"/>
                <w:lang w:bidi="ar"/>
              </w:rPr>
              <w:t>60</w:t>
            </w:r>
          </w:p>
        </w:tc>
        <w:tc>
          <w:tcPr>
            <w:tcW w:w="1128" w:type="pct"/>
            <w:tcBorders>
              <w:top w:val="single" w:sz="4" w:space="0" w:color="000000"/>
              <w:left w:val="single" w:sz="4" w:space="0" w:color="000000"/>
              <w:bottom w:val="single" w:sz="4" w:space="0" w:color="000000"/>
              <w:right w:val="single" w:sz="4" w:space="0" w:color="000000"/>
            </w:tcBorders>
            <w:noWrap/>
          </w:tcPr>
          <w:p w14:paraId="606BC813" w14:textId="77777777" w:rsidR="00BB65E4" w:rsidRPr="00462ACA" w:rsidRDefault="00000000">
            <w:pPr>
              <w:spacing w:line="560" w:lineRule="exact"/>
              <w:jc w:val="center"/>
              <w:textAlignment w:val="center"/>
              <w:rPr>
                <w:color w:val="000000"/>
                <w:sz w:val="20"/>
                <w:szCs w:val="20"/>
              </w:rPr>
            </w:pPr>
            <w:r w:rsidRPr="00462ACA">
              <w:rPr>
                <w:color w:val="000000"/>
                <w:sz w:val="20"/>
                <w:szCs w:val="20"/>
              </w:rPr>
              <w:t>52.00</w:t>
            </w:r>
          </w:p>
        </w:tc>
        <w:tc>
          <w:tcPr>
            <w:tcW w:w="1207" w:type="pct"/>
            <w:tcBorders>
              <w:top w:val="single" w:sz="4" w:space="0" w:color="000000"/>
              <w:left w:val="single" w:sz="4" w:space="0" w:color="000000"/>
              <w:bottom w:val="single" w:sz="4" w:space="0" w:color="000000"/>
              <w:right w:val="single" w:sz="4" w:space="0" w:color="000000"/>
            </w:tcBorders>
            <w:noWrap/>
            <w:vAlign w:val="center"/>
          </w:tcPr>
          <w:p w14:paraId="21E7678E" w14:textId="77777777" w:rsidR="00BB65E4" w:rsidRPr="00462ACA" w:rsidRDefault="00000000">
            <w:pPr>
              <w:widowControl/>
              <w:jc w:val="center"/>
              <w:textAlignment w:val="center"/>
              <w:rPr>
                <w:color w:val="000000"/>
                <w:sz w:val="20"/>
                <w:szCs w:val="20"/>
              </w:rPr>
            </w:pPr>
            <w:r w:rsidRPr="00462ACA">
              <w:rPr>
                <w:color w:val="000000"/>
                <w:kern w:val="0"/>
                <w:sz w:val="20"/>
                <w:szCs w:val="20"/>
                <w:lang w:bidi="ar"/>
              </w:rPr>
              <w:t>86.67%</w:t>
            </w:r>
          </w:p>
        </w:tc>
      </w:tr>
      <w:tr w:rsidR="00BB65E4" w14:paraId="38B79F37" w14:textId="77777777">
        <w:trPr>
          <w:trHeight w:val="397"/>
        </w:trPr>
        <w:tc>
          <w:tcPr>
            <w:tcW w:w="1535" w:type="pct"/>
            <w:tcBorders>
              <w:top w:val="single" w:sz="4" w:space="0" w:color="000000"/>
              <w:left w:val="single" w:sz="4" w:space="0" w:color="000000"/>
              <w:bottom w:val="single" w:sz="4" w:space="0" w:color="000000"/>
              <w:right w:val="single" w:sz="4" w:space="0" w:color="000000"/>
            </w:tcBorders>
            <w:noWrap/>
            <w:vAlign w:val="center"/>
          </w:tcPr>
          <w:p w14:paraId="5543CD5B" w14:textId="77777777" w:rsidR="00BB65E4" w:rsidRPr="00462ACA" w:rsidRDefault="00000000">
            <w:pPr>
              <w:spacing w:line="560" w:lineRule="exact"/>
              <w:jc w:val="center"/>
              <w:textAlignment w:val="center"/>
              <w:rPr>
                <w:color w:val="000000"/>
                <w:sz w:val="20"/>
                <w:szCs w:val="20"/>
              </w:rPr>
            </w:pPr>
            <w:r w:rsidRPr="00462ACA">
              <w:rPr>
                <w:rFonts w:hint="eastAsia"/>
                <w:color w:val="000000"/>
                <w:sz w:val="20"/>
                <w:szCs w:val="20"/>
              </w:rPr>
              <w:t>预算管理情况</w:t>
            </w:r>
          </w:p>
        </w:tc>
        <w:tc>
          <w:tcPr>
            <w:tcW w:w="1128" w:type="pct"/>
            <w:tcBorders>
              <w:top w:val="single" w:sz="4" w:space="0" w:color="000000"/>
              <w:left w:val="single" w:sz="4" w:space="0" w:color="000000"/>
              <w:bottom w:val="single" w:sz="4" w:space="0" w:color="000000"/>
              <w:right w:val="single" w:sz="4" w:space="0" w:color="000000"/>
            </w:tcBorders>
            <w:noWrap/>
            <w:vAlign w:val="center"/>
          </w:tcPr>
          <w:p w14:paraId="252A03FC" w14:textId="77777777" w:rsidR="00BB65E4" w:rsidRPr="00462ACA" w:rsidRDefault="00000000">
            <w:pPr>
              <w:spacing w:line="560" w:lineRule="exact"/>
              <w:jc w:val="center"/>
              <w:textAlignment w:val="center"/>
              <w:rPr>
                <w:color w:val="000000"/>
                <w:sz w:val="20"/>
                <w:szCs w:val="20"/>
              </w:rPr>
            </w:pPr>
            <w:r w:rsidRPr="00462ACA">
              <w:rPr>
                <w:color w:val="000000"/>
                <w:sz w:val="20"/>
                <w:szCs w:val="20"/>
                <w:lang w:bidi="ar"/>
              </w:rPr>
              <w:t>20</w:t>
            </w:r>
          </w:p>
        </w:tc>
        <w:tc>
          <w:tcPr>
            <w:tcW w:w="1128" w:type="pct"/>
            <w:tcBorders>
              <w:top w:val="single" w:sz="4" w:space="0" w:color="000000"/>
              <w:left w:val="single" w:sz="4" w:space="0" w:color="000000"/>
              <w:bottom w:val="single" w:sz="4" w:space="0" w:color="000000"/>
              <w:right w:val="single" w:sz="4" w:space="0" w:color="000000"/>
            </w:tcBorders>
            <w:noWrap/>
          </w:tcPr>
          <w:p w14:paraId="57E7B1EA" w14:textId="77777777" w:rsidR="00BB65E4" w:rsidRPr="00462ACA" w:rsidRDefault="00000000">
            <w:pPr>
              <w:spacing w:line="560" w:lineRule="exact"/>
              <w:jc w:val="center"/>
              <w:textAlignment w:val="center"/>
              <w:rPr>
                <w:color w:val="000000"/>
                <w:sz w:val="20"/>
                <w:szCs w:val="20"/>
              </w:rPr>
            </w:pPr>
            <w:r w:rsidRPr="00462ACA">
              <w:rPr>
                <w:color w:val="000000"/>
                <w:sz w:val="20"/>
                <w:szCs w:val="20"/>
              </w:rPr>
              <w:t>18.70</w:t>
            </w:r>
          </w:p>
        </w:tc>
        <w:tc>
          <w:tcPr>
            <w:tcW w:w="1207" w:type="pct"/>
            <w:tcBorders>
              <w:top w:val="single" w:sz="4" w:space="0" w:color="000000"/>
              <w:left w:val="single" w:sz="4" w:space="0" w:color="000000"/>
              <w:bottom w:val="single" w:sz="4" w:space="0" w:color="000000"/>
              <w:right w:val="single" w:sz="4" w:space="0" w:color="000000"/>
            </w:tcBorders>
            <w:noWrap/>
            <w:vAlign w:val="center"/>
          </w:tcPr>
          <w:p w14:paraId="6EA12FE7" w14:textId="77777777" w:rsidR="00BB65E4" w:rsidRPr="00462ACA" w:rsidRDefault="00000000">
            <w:pPr>
              <w:widowControl/>
              <w:jc w:val="center"/>
              <w:textAlignment w:val="center"/>
              <w:rPr>
                <w:color w:val="000000"/>
                <w:sz w:val="20"/>
                <w:szCs w:val="20"/>
              </w:rPr>
            </w:pPr>
            <w:r w:rsidRPr="00462ACA">
              <w:rPr>
                <w:color w:val="000000"/>
                <w:kern w:val="0"/>
                <w:sz w:val="20"/>
                <w:szCs w:val="20"/>
                <w:lang w:bidi="ar"/>
              </w:rPr>
              <w:t>93.50%</w:t>
            </w:r>
          </w:p>
        </w:tc>
      </w:tr>
      <w:tr w:rsidR="00BB65E4" w14:paraId="4CA40FD8" w14:textId="77777777">
        <w:trPr>
          <w:trHeight w:val="397"/>
        </w:trPr>
        <w:tc>
          <w:tcPr>
            <w:tcW w:w="1535" w:type="pct"/>
            <w:tcBorders>
              <w:top w:val="single" w:sz="4" w:space="0" w:color="000000"/>
              <w:left w:val="single" w:sz="4" w:space="0" w:color="000000"/>
              <w:bottom w:val="single" w:sz="4" w:space="0" w:color="000000"/>
              <w:right w:val="single" w:sz="4" w:space="0" w:color="000000"/>
            </w:tcBorders>
            <w:noWrap/>
            <w:vAlign w:val="center"/>
          </w:tcPr>
          <w:p w14:paraId="7763C2D7" w14:textId="77777777" w:rsidR="00BB65E4" w:rsidRPr="00462ACA" w:rsidRDefault="00000000">
            <w:pPr>
              <w:spacing w:line="560" w:lineRule="exact"/>
              <w:jc w:val="center"/>
              <w:textAlignment w:val="center"/>
              <w:rPr>
                <w:color w:val="000000"/>
                <w:sz w:val="20"/>
                <w:szCs w:val="20"/>
              </w:rPr>
            </w:pPr>
            <w:r w:rsidRPr="00462ACA">
              <w:rPr>
                <w:rFonts w:hint="eastAsia"/>
                <w:color w:val="000000"/>
                <w:sz w:val="20"/>
                <w:szCs w:val="20"/>
                <w:lang w:bidi="ar"/>
              </w:rPr>
              <w:t>综合得分</w:t>
            </w:r>
          </w:p>
        </w:tc>
        <w:tc>
          <w:tcPr>
            <w:tcW w:w="1128" w:type="pct"/>
            <w:tcBorders>
              <w:top w:val="single" w:sz="4" w:space="0" w:color="000000"/>
              <w:left w:val="single" w:sz="4" w:space="0" w:color="000000"/>
              <w:bottom w:val="single" w:sz="4" w:space="0" w:color="000000"/>
              <w:right w:val="single" w:sz="4" w:space="0" w:color="000000"/>
            </w:tcBorders>
            <w:noWrap/>
            <w:vAlign w:val="center"/>
          </w:tcPr>
          <w:p w14:paraId="4936A558" w14:textId="77777777" w:rsidR="00BB65E4" w:rsidRPr="00462ACA" w:rsidRDefault="00000000">
            <w:pPr>
              <w:spacing w:line="560" w:lineRule="exact"/>
              <w:jc w:val="center"/>
              <w:textAlignment w:val="center"/>
              <w:rPr>
                <w:color w:val="000000"/>
                <w:sz w:val="20"/>
                <w:szCs w:val="20"/>
              </w:rPr>
            </w:pPr>
            <w:r w:rsidRPr="00462ACA">
              <w:rPr>
                <w:color w:val="000000"/>
                <w:sz w:val="20"/>
                <w:szCs w:val="20"/>
                <w:lang w:bidi="ar"/>
              </w:rPr>
              <w:t>100</w:t>
            </w:r>
          </w:p>
        </w:tc>
        <w:tc>
          <w:tcPr>
            <w:tcW w:w="1128" w:type="pct"/>
            <w:tcBorders>
              <w:top w:val="single" w:sz="4" w:space="0" w:color="000000"/>
              <w:left w:val="single" w:sz="4" w:space="0" w:color="000000"/>
              <w:bottom w:val="single" w:sz="4" w:space="0" w:color="000000"/>
              <w:right w:val="single" w:sz="4" w:space="0" w:color="000000"/>
            </w:tcBorders>
            <w:noWrap/>
            <w:vAlign w:val="center"/>
          </w:tcPr>
          <w:p w14:paraId="507208E5" w14:textId="77777777" w:rsidR="00BB65E4" w:rsidRPr="00462ACA" w:rsidRDefault="00000000">
            <w:pPr>
              <w:spacing w:line="560" w:lineRule="exact"/>
              <w:jc w:val="center"/>
              <w:textAlignment w:val="center"/>
              <w:rPr>
                <w:color w:val="000000"/>
                <w:sz w:val="20"/>
                <w:szCs w:val="20"/>
              </w:rPr>
            </w:pPr>
            <w:r w:rsidRPr="00462ACA">
              <w:rPr>
                <w:color w:val="000000"/>
                <w:sz w:val="20"/>
                <w:szCs w:val="20"/>
              </w:rPr>
              <w:t>88.47</w:t>
            </w:r>
          </w:p>
        </w:tc>
        <w:tc>
          <w:tcPr>
            <w:tcW w:w="1207" w:type="pct"/>
            <w:tcBorders>
              <w:top w:val="single" w:sz="4" w:space="0" w:color="000000"/>
              <w:left w:val="single" w:sz="4" w:space="0" w:color="000000"/>
              <w:bottom w:val="single" w:sz="4" w:space="0" w:color="000000"/>
              <w:right w:val="single" w:sz="4" w:space="0" w:color="000000"/>
            </w:tcBorders>
            <w:noWrap/>
            <w:vAlign w:val="center"/>
          </w:tcPr>
          <w:p w14:paraId="41CC108F" w14:textId="77777777" w:rsidR="00BB65E4" w:rsidRPr="00462ACA" w:rsidRDefault="00000000">
            <w:pPr>
              <w:widowControl/>
              <w:jc w:val="center"/>
              <w:textAlignment w:val="center"/>
              <w:rPr>
                <w:color w:val="000000"/>
                <w:sz w:val="20"/>
                <w:szCs w:val="20"/>
              </w:rPr>
            </w:pPr>
            <w:r w:rsidRPr="00462ACA">
              <w:rPr>
                <w:color w:val="000000"/>
                <w:kern w:val="0"/>
                <w:sz w:val="20"/>
                <w:szCs w:val="20"/>
                <w:lang w:bidi="ar"/>
              </w:rPr>
              <w:t>88.47%</w:t>
            </w:r>
          </w:p>
        </w:tc>
      </w:tr>
      <w:tr w:rsidR="00BB65E4" w14:paraId="3DDC4D0D" w14:textId="77777777">
        <w:trPr>
          <w:trHeight w:val="397"/>
        </w:trPr>
        <w:tc>
          <w:tcPr>
            <w:tcW w:w="1535" w:type="pct"/>
            <w:tcBorders>
              <w:top w:val="single" w:sz="4" w:space="0" w:color="000000"/>
              <w:left w:val="single" w:sz="4" w:space="0" w:color="000000"/>
              <w:bottom w:val="single" w:sz="4" w:space="0" w:color="000000"/>
              <w:right w:val="single" w:sz="4" w:space="0" w:color="000000"/>
            </w:tcBorders>
            <w:noWrap/>
            <w:vAlign w:val="center"/>
          </w:tcPr>
          <w:p w14:paraId="4D00BFC3" w14:textId="77777777" w:rsidR="00BB65E4" w:rsidRPr="00462ACA" w:rsidRDefault="00000000">
            <w:pPr>
              <w:spacing w:line="560" w:lineRule="exact"/>
              <w:jc w:val="center"/>
              <w:textAlignment w:val="center"/>
              <w:rPr>
                <w:bCs/>
                <w:color w:val="000000"/>
                <w:sz w:val="20"/>
                <w:szCs w:val="20"/>
              </w:rPr>
            </w:pPr>
            <w:r w:rsidRPr="00462ACA">
              <w:rPr>
                <w:rFonts w:hint="eastAsia"/>
                <w:bCs/>
                <w:color w:val="000000"/>
                <w:sz w:val="20"/>
                <w:szCs w:val="20"/>
                <w:lang w:bidi="ar"/>
              </w:rPr>
              <w:t>绩效级别评定结论</w:t>
            </w:r>
          </w:p>
        </w:tc>
        <w:tc>
          <w:tcPr>
            <w:tcW w:w="3464" w:type="pct"/>
            <w:gridSpan w:val="3"/>
            <w:tcBorders>
              <w:top w:val="single" w:sz="4" w:space="0" w:color="000000"/>
              <w:left w:val="single" w:sz="4" w:space="0" w:color="000000"/>
              <w:bottom w:val="single" w:sz="4" w:space="0" w:color="000000"/>
              <w:right w:val="single" w:sz="4" w:space="0" w:color="000000"/>
            </w:tcBorders>
            <w:noWrap/>
            <w:vAlign w:val="center"/>
          </w:tcPr>
          <w:p w14:paraId="30C98411" w14:textId="77777777" w:rsidR="00BB65E4" w:rsidRPr="00462ACA" w:rsidRDefault="00000000">
            <w:pPr>
              <w:spacing w:line="560" w:lineRule="exact"/>
              <w:jc w:val="center"/>
              <w:textAlignment w:val="center"/>
              <w:rPr>
                <w:bCs/>
                <w:color w:val="000000"/>
                <w:sz w:val="20"/>
                <w:szCs w:val="20"/>
              </w:rPr>
            </w:pPr>
            <w:r w:rsidRPr="00462ACA">
              <w:rPr>
                <w:rFonts w:hint="eastAsia"/>
                <w:bCs/>
                <w:color w:val="000000"/>
                <w:sz w:val="20"/>
                <w:szCs w:val="20"/>
              </w:rPr>
              <w:t>良</w:t>
            </w:r>
          </w:p>
        </w:tc>
      </w:tr>
    </w:tbl>
    <w:p w14:paraId="4784D380" w14:textId="77777777" w:rsidR="00BB65E4" w:rsidRPr="00462ACA" w:rsidRDefault="00000000">
      <w:pPr>
        <w:keepNext/>
        <w:keepLines/>
        <w:adjustRightInd w:val="0"/>
        <w:snapToGrid w:val="0"/>
        <w:spacing w:line="560" w:lineRule="exact"/>
        <w:ind w:firstLineChars="200" w:firstLine="640"/>
        <w:outlineLvl w:val="1"/>
        <w:rPr>
          <w:rFonts w:ascii="楷体_GB2312" w:eastAsia="楷体_GB2312" w:hAnsi="楷体_GB2312" w:cs="楷体_GB2312"/>
          <w:color w:val="000000"/>
          <w:sz w:val="32"/>
          <w:szCs w:val="32"/>
        </w:rPr>
      </w:pPr>
      <w:bookmarkStart w:id="19" w:name="_Toc26755"/>
      <w:r w:rsidRPr="00462ACA">
        <w:rPr>
          <w:rFonts w:ascii="楷体_GB2312" w:eastAsia="楷体_GB2312" w:hAnsi="楷体_GB2312" w:cs="楷体_GB2312" w:hint="eastAsia"/>
          <w:color w:val="000000"/>
          <w:sz w:val="32"/>
          <w:szCs w:val="32"/>
        </w:rPr>
        <w:lastRenderedPageBreak/>
        <w:t>（二）存在的主要问题及原因分析</w:t>
      </w:r>
      <w:bookmarkEnd w:id="19"/>
    </w:p>
    <w:p w14:paraId="4DB29EEE" w14:textId="77777777" w:rsidR="00BB65E4" w:rsidRPr="00462ACA" w:rsidRDefault="00000000">
      <w:pPr>
        <w:adjustRightInd w:val="0"/>
        <w:snapToGrid w:val="0"/>
        <w:spacing w:line="560" w:lineRule="exact"/>
        <w:ind w:firstLineChars="200" w:firstLine="640"/>
        <w:rPr>
          <w:rFonts w:eastAsia="仿宋_GB2312"/>
          <w:color w:val="000000"/>
          <w:kern w:val="0"/>
          <w:sz w:val="32"/>
          <w:szCs w:val="32"/>
        </w:rPr>
      </w:pPr>
      <w:r w:rsidRPr="00462ACA">
        <w:rPr>
          <w:rFonts w:eastAsia="仿宋_GB2312"/>
          <w:color w:val="000000"/>
          <w:kern w:val="0"/>
          <w:sz w:val="32"/>
          <w:szCs w:val="32"/>
        </w:rPr>
        <w:t>1.</w:t>
      </w:r>
      <w:r w:rsidRPr="00462ACA">
        <w:rPr>
          <w:rFonts w:eastAsia="仿宋_GB2312" w:hint="eastAsia"/>
          <w:color w:val="000000"/>
          <w:kern w:val="0"/>
          <w:sz w:val="32"/>
          <w:szCs w:val="32"/>
        </w:rPr>
        <w:t>部门及项目绩效目标填报质量待提升</w:t>
      </w:r>
    </w:p>
    <w:p w14:paraId="5887EA99" w14:textId="77C9A469" w:rsidR="00BB65E4" w:rsidRPr="00462ACA" w:rsidRDefault="00000000">
      <w:pPr>
        <w:adjustRightInd w:val="0"/>
        <w:snapToGrid w:val="0"/>
        <w:spacing w:line="560" w:lineRule="exact"/>
        <w:ind w:firstLineChars="200" w:firstLine="640"/>
        <w:rPr>
          <w:rFonts w:eastAsia="仿宋_GB2312"/>
          <w:color w:val="000000"/>
          <w:kern w:val="0"/>
          <w:sz w:val="32"/>
          <w:szCs w:val="32"/>
        </w:rPr>
      </w:pPr>
      <w:r w:rsidRPr="00462ACA">
        <w:rPr>
          <w:rFonts w:eastAsia="仿宋_GB2312" w:hint="eastAsia"/>
          <w:color w:val="000000"/>
          <w:kern w:val="0"/>
          <w:sz w:val="32"/>
          <w:szCs w:val="32"/>
        </w:rPr>
        <w:t>市</w:t>
      </w:r>
      <w:proofErr w:type="gramStart"/>
      <w:r w:rsidRPr="00462ACA">
        <w:rPr>
          <w:rFonts w:eastAsia="仿宋_GB2312" w:hint="eastAsia"/>
          <w:color w:val="000000"/>
          <w:kern w:val="0"/>
          <w:sz w:val="32"/>
          <w:szCs w:val="32"/>
        </w:rPr>
        <w:t>文资中心</w:t>
      </w:r>
      <w:proofErr w:type="gramEnd"/>
      <w:r w:rsidRPr="00462ACA">
        <w:rPr>
          <w:rFonts w:eastAsia="仿宋_GB2312"/>
          <w:color w:val="000000"/>
          <w:kern w:val="0"/>
          <w:sz w:val="32"/>
          <w:szCs w:val="32"/>
        </w:rPr>
        <w:t>2022</w:t>
      </w:r>
      <w:r w:rsidRPr="00462ACA">
        <w:rPr>
          <w:rFonts w:eastAsia="仿宋_GB2312"/>
          <w:color w:val="000000"/>
          <w:kern w:val="0"/>
          <w:sz w:val="32"/>
          <w:szCs w:val="32"/>
        </w:rPr>
        <w:t>年度大部分项目绩效目标设定依据较充分，绩效指标较为完整。但部门整体绩效目标仅设置了效益指标，缺少产出指标，未量化、细化部门活动的任务产出目标，同时，效益指标未体现</w:t>
      </w:r>
      <w:r w:rsidRPr="00462ACA">
        <w:rPr>
          <w:rFonts w:eastAsia="仿宋_GB2312"/>
          <w:color w:val="000000"/>
          <w:kern w:val="0"/>
          <w:sz w:val="32"/>
          <w:szCs w:val="32"/>
        </w:rPr>
        <w:t>2022</w:t>
      </w:r>
      <w:r w:rsidRPr="00462ACA">
        <w:rPr>
          <w:rFonts w:eastAsia="仿宋_GB2312"/>
          <w:color w:val="000000"/>
          <w:kern w:val="0"/>
          <w:sz w:val="32"/>
          <w:szCs w:val="32"/>
        </w:rPr>
        <w:t>年度</w:t>
      </w:r>
      <w:r w:rsidR="00957382">
        <w:rPr>
          <w:rFonts w:eastAsia="仿宋_GB2312" w:hint="eastAsia"/>
          <w:color w:val="000000"/>
          <w:kern w:val="0"/>
          <w:sz w:val="32"/>
          <w:szCs w:val="32"/>
        </w:rPr>
        <w:t>“</w:t>
      </w:r>
      <w:r w:rsidRPr="00462ACA">
        <w:rPr>
          <w:rFonts w:eastAsia="仿宋_GB2312"/>
          <w:color w:val="000000"/>
          <w:kern w:val="0"/>
          <w:sz w:val="32"/>
          <w:szCs w:val="32"/>
        </w:rPr>
        <w:t>提振首都文化市场消费活力</w:t>
      </w:r>
      <w:r w:rsidR="00957382">
        <w:rPr>
          <w:rFonts w:eastAsia="仿宋_GB2312" w:hint="eastAsia"/>
          <w:color w:val="000000"/>
          <w:kern w:val="0"/>
          <w:sz w:val="32"/>
          <w:szCs w:val="32"/>
        </w:rPr>
        <w:t>”</w:t>
      </w:r>
      <w:r w:rsidRPr="00462ACA">
        <w:rPr>
          <w:rFonts w:eastAsia="仿宋_GB2312"/>
          <w:color w:val="000000"/>
          <w:kern w:val="0"/>
          <w:sz w:val="32"/>
          <w:szCs w:val="32"/>
        </w:rPr>
        <w:t>等重点工作任务，对部门履职预期能够发挥的效益体现不够全面；个别项目编制的绩效目标存在细化程度不够、涵盖内容不全面、可衡量性不足及指标值设定偏低等问题。市</w:t>
      </w:r>
      <w:proofErr w:type="gramStart"/>
      <w:r w:rsidRPr="00462ACA">
        <w:rPr>
          <w:rFonts w:eastAsia="仿宋_GB2312"/>
          <w:color w:val="000000"/>
          <w:kern w:val="0"/>
          <w:sz w:val="32"/>
          <w:szCs w:val="32"/>
        </w:rPr>
        <w:t>文资中心</w:t>
      </w:r>
      <w:proofErr w:type="gramEnd"/>
      <w:r w:rsidRPr="00462ACA">
        <w:rPr>
          <w:rFonts w:eastAsia="仿宋_GB2312"/>
          <w:color w:val="000000"/>
          <w:kern w:val="0"/>
          <w:sz w:val="32"/>
          <w:szCs w:val="32"/>
        </w:rPr>
        <w:t>关于绩效目标对提升部门资金使用效益导向作用认识待提升，对目标编制的方法培训有待进一步加强。</w:t>
      </w:r>
    </w:p>
    <w:p w14:paraId="713FDD20" w14:textId="77777777" w:rsidR="00BB65E4" w:rsidRPr="00462ACA" w:rsidRDefault="00000000">
      <w:pPr>
        <w:adjustRightInd w:val="0"/>
        <w:snapToGrid w:val="0"/>
        <w:spacing w:line="560" w:lineRule="exact"/>
        <w:ind w:firstLineChars="200" w:firstLine="640"/>
        <w:rPr>
          <w:rFonts w:eastAsia="仿宋_GB2312"/>
          <w:color w:val="000000"/>
          <w:kern w:val="0"/>
          <w:sz w:val="32"/>
          <w:szCs w:val="32"/>
        </w:rPr>
      </w:pPr>
      <w:r w:rsidRPr="00462ACA">
        <w:rPr>
          <w:rFonts w:eastAsia="仿宋_GB2312"/>
          <w:color w:val="000000"/>
          <w:kern w:val="0"/>
          <w:sz w:val="32"/>
          <w:szCs w:val="32"/>
        </w:rPr>
        <w:t>2.</w:t>
      </w:r>
      <w:r w:rsidRPr="00462ACA">
        <w:rPr>
          <w:rFonts w:eastAsia="仿宋_GB2312"/>
          <w:color w:val="000000"/>
          <w:kern w:val="0"/>
          <w:sz w:val="32"/>
          <w:szCs w:val="32"/>
        </w:rPr>
        <w:t>部门预决算差异率和结转结余率偏高</w:t>
      </w:r>
    </w:p>
    <w:p w14:paraId="3A1303E5" w14:textId="77777777" w:rsidR="00BB65E4" w:rsidRPr="00462ACA" w:rsidRDefault="00000000">
      <w:pPr>
        <w:adjustRightInd w:val="0"/>
        <w:snapToGrid w:val="0"/>
        <w:spacing w:line="560" w:lineRule="exact"/>
        <w:ind w:firstLineChars="200" w:firstLine="640"/>
        <w:rPr>
          <w:rFonts w:eastAsia="仿宋_GB2312"/>
          <w:color w:val="000000"/>
          <w:kern w:val="0"/>
          <w:sz w:val="32"/>
          <w:szCs w:val="32"/>
        </w:rPr>
      </w:pPr>
      <w:r w:rsidRPr="00462ACA">
        <w:rPr>
          <w:rFonts w:eastAsia="仿宋_GB2312"/>
          <w:color w:val="000000"/>
          <w:kern w:val="0"/>
          <w:sz w:val="32"/>
          <w:szCs w:val="32"/>
        </w:rPr>
        <w:t>2022</w:t>
      </w:r>
      <w:r w:rsidRPr="00462ACA">
        <w:rPr>
          <w:rFonts w:eastAsia="仿宋_GB2312"/>
          <w:color w:val="000000"/>
          <w:kern w:val="0"/>
          <w:sz w:val="32"/>
          <w:szCs w:val="32"/>
        </w:rPr>
        <w:t>年度，市</w:t>
      </w:r>
      <w:proofErr w:type="gramStart"/>
      <w:r w:rsidRPr="00462ACA">
        <w:rPr>
          <w:rFonts w:eastAsia="仿宋_GB2312"/>
          <w:color w:val="000000"/>
          <w:kern w:val="0"/>
          <w:sz w:val="32"/>
          <w:szCs w:val="32"/>
        </w:rPr>
        <w:t>文资中心</w:t>
      </w:r>
      <w:proofErr w:type="gramEnd"/>
      <w:r w:rsidRPr="00462ACA">
        <w:rPr>
          <w:rFonts w:eastAsia="仿宋_GB2312"/>
          <w:color w:val="000000"/>
          <w:kern w:val="0"/>
          <w:sz w:val="32"/>
          <w:szCs w:val="32"/>
        </w:rPr>
        <w:t>年初批复预算</w:t>
      </w:r>
      <w:r w:rsidRPr="00462ACA">
        <w:rPr>
          <w:rFonts w:eastAsia="仿宋_GB2312"/>
          <w:color w:val="000000"/>
          <w:kern w:val="0"/>
          <w:sz w:val="32"/>
          <w:szCs w:val="32"/>
        </w:rPr>
        <w:t>77,879.53</w:t>
      </w:r>
      <w:r w:rsidRPr="00462ACA">
        <w:rPr>
          <w:rFonts w:eastAsia="仿宋_GB2312"/>
          <w:color w:val="000000"/>
          <w:kern w:val="0"/>
          <w:sz w:val="32"/>
          <w:szCs w:val="32"/>
        </w:rPr>
        <w:t>万元，追加预算金额</w:t>
      </w:r>
      <w:r w:rsidRPr="00462ACA">
        <w:rPr>
          <w:rFonts w:eastAsia="仿宋_GB2312"/>
          <w:color w:val="000000"/>
          <w:kern w:val="0"/>
          <w:sz w:val="32"/>
          <w:szCs w:val="32"/>
        </w:rPr>
        <w:t>30,455.17</w:t>
      </w:r>
      <w:r w:rsidRPr="00462ACA">
        <w:rPr>
          <w:rFonts w:eastAsia="仿宋_GB2312"/>
          <w:color w:val="000000"/>
          <w:kern w:val="0"/>
          <w:sz w:val="32"/>
          <w:szCs w:val="32"/>
        </w:rPr>
        <w:t>万元，全年预算数</w:t>
      </w:r>
      <w:r w:rsidRPr="00462ACA">
        <w:rPr>
          <w:rFonts w:eastAsia="仿宋_GB2312"/>
          <w:color w:val="000000"/>
          <w:kern w:val="0"/>
          <w:sz w:val="32"/>
          <w:szCs w:val="32"/>
        </w:rPr>
        <w:t>108,334.70</w:t>
      </w:r>
      <w:r w:rsidRPr="00462ACA">
        <w:rPr>
          <w:rFonts w:eastAsia="仿宋_GB2312"/>
          <w:color w:val="000000"/>
          <w:kern w:val="0"/>
          <w:sz w:val="32"/>
          <w:szCs w:val="32"/>
        </w:rPr>
        <w:t>万元，预决算差异率</w:t>
      </w:r>
      <w:r w:rsidRPr="00462ACA">
        <w:rPr>
          <w:rFonts w:eastAsia="仿宋_GB2312"/>
          <w:color w:val="000000"/>
          <w:kern w:val="0"/>
          <w:sz w:val="32"/>
          <w:szCs w:val="32"/>
        </w:rPr>
        <w:t>39.11%</w:t>
      </w:r>
      <w:r w:rsidRPr="00462ACA">
        <w:rPr>
          <w:rFonts w:eastAsia="仿宋_GB2312"/>
          <w:color w:val="000000"/>
          <w:kern w:val="0"/>
          <w:sz w:val="32"/>
          <w:szCs w:val="32"/>
        </w:rPr>
        <w:t>，预决算差异率相对偏高；截至</w:t>
      </w:r>
      <w:r w:rsidRPr="00462ACA">
        <w:rPr>
          <w:rFonts w:eastAsia="仿宋_GB2312"/>
          <w:color w:val="000000"/>
          <w:kern w:val="0"/>
          <w:sz w:val="32"/>
          <w:szCs w:val="32"/>
        </w:rPr>
        <w:t>2022</w:t>
      </w:r>
      <w:r w:rsidRPr="00462ACA">
        <w:rPr>
          <w:rFonts w:eastAsia="仿宋_GB2312"/>
          <w:color w:val="000000"/>
          <w:kern w:val="0"/>
          <w:sz w:val="32"/>
          <w:szCs w:val="32"/>
        </w:rPr>
        <w:t>年</w:t>
      </w:r>
      <w:r w:rsidRPr="00462ACA">
        <w:rPr>
          <w:rFonts w:eastAsia="仿宋_GB2312"/>
          <w:color w:val="000000"/>
          <w:kern w:val="0"/>
          <w:sz w:val="32"/>
          <w:szCs w:val="32"/>
        </w:rPr>
        <w:t>12</w:t>
      </w:r>
      <w:r w:rsidRPr="00462ACA">
        <w:rPr>
          <w:rFonts w:eastAsia="仿宋_GB2312"/>
          <w:color w:val="000000"/>
          <w:kern w:val="0"/>
          <w:sz w:val="32"/>
          <w:szCs w:val="32"/>
        </w:rPr>
        <w:t>月</w:t>
      </w:r>
      <w:r w:rsidRPr="00462ACA">
        <w:rPr>
          <w:rFonts w:eastAsia="仿宋_GB2312"/>
          <w:color w:val="000000"/>
          <w:kern w:val="0"/>
          <w:sz w:val="32"/>
          <w:szCs w:val="32"/>
        </w:rPr>
        <w:t>31</w:t>
      </w:r>
      <w:r w:rsidRPr="00462ACA">
        <w:rPr>
          <w:rFonts w:eastAsia="仿宋_GB2312"/>
          <w:color w:val="000000"/>
          <w:kern w:val="0"/>
          <w:sz w:val="32"/>
          <w:szCs w:val="32"/>
        </w:rPr>
        <w:t>日，市</w:t>
      </w:r>
      <w:proofErr w:type="gramStart"/>
      <w:r w:rsidRPr="00462ACA">
        <w:rPr>
          <w:rFonts w:eastAsia="仿宋_GB2312"/>
          <w:color w:val="000000"/>
          <w:kern w:val="0"/>
          <w:sz w:val="32"/>
          <w:szCs w:val="32"/>
        </w:rPr>
        <w:t>文资中心</w:t>
      </w:r>
      <w:proofErr w:type="gramEnd"/>
      <w:r w:rsidRPr="00462ACA">
        <w:rPr>
          <w:rFonts w:eastAsia="仿宋_GB2312"/>
          <w:color w:val="000000"/>
          <w:kern w:val="0"/>
          <w:sz w:val="32"/>
          <w:szCs w:val="32"/>
        </w:rPr>
        <w:t>资金总体支出</w:t>
      </w:r>
      <w:r w:rsidRPr="00462ACA">
        <w:rPr>
          <w:rFonts w:eastAsia="仿宋_GB2312"/>
          <w:color w:val="000000"/>
          <w:kern w:val="0"/>
          <w:sz w:val="32"/>
          <w:szCs w:val="32"/>
        </w:rPr>
        <w:t>108,334.70</w:t>
      </w:r>
      <w:r w:rsidRPr="00462ACA">
        <w:rPr>
          <w:rFonts w:eastAsia="仿宋_GB2312"/>
          <w:color w:val="000000"/>
          <w:kern w:val="0"/>
          <w:sz w:val="32"/>
          <w:szCs w:val="32"/>
        </w:rPr>
        <w:t>万元，年度预算执行率</w:t>
      </w:r>
      <w:r w:rsidRPr="00462ACA">
        <w:rPr>
          <w:rFonts w:eastAsia="仿宋_GB2312"/>
          <w:color w:val="000000"/>
          <w:kern w:val="0"/>
          <w:sz w:val="32"/>
          <w:szCs w:val="32"/>
        </w:rPr>
        <w:t>88.87%</w:t>
      </w:r>
      <w:r w:rsidRPr="00462ACA">
        <w:rPr>
          <w:rFonts w:eastAsia="仿宋_GB2312"/>
          <w:color w:val="000000"/>
          <w:kern w:val="0"/>
          <w:sz w:val="32"/>
          <w:szCs w:val="32"/>
        </w:rPr>
        <w:t>，与</w:t>
      </w:r>
      <w:r w:rsidRPr="00462ACA">
        <w:rPr>
          <w:rFonts w:eastAsia="仿宋_GB2312"/>
          <w:color w:val="000000"/>
          <w:kern w:val="0"/>
          <w:sz w:val="32"/>
          <w:szCs w:val="32"/>
        </w:rPr>
        <w:t>2021</w:t>
      </w:r>
      <w:r w:rsidRPr="00462ACA">
        <w:rPr>
          <w:rFonts w:eastAsia="仿宋_GB2312"/>
          <w:color w:val="000000"/>
          <w:kern w:val="0"/>
          <w:sz w:val="32"/>
          <w:szCs w:val="32"/>
        </w:rPr>
        <w:t>年预算执行率（</w:t>
      </w:r>
      <w:r w:rsidRPr="00462ACA">
        <w:rPr>
          <w:rFonts w:eastAsia="仿宋_GB2312"/>
          <w:color w:val="000000"/>
          <w:kern w:val="0"/>
          <w:sz w:val="32"/>
          <w:szCs w:val="32"/>
        </w:rPr>
        <w:t>51.40%</w:t>
      </w:r>
      <w:r w:rsidRPr="00462ACA">
        <w:rPr>
          <w:rFonts w:eastAsia="仿宋_GB2312"/>
          <w:color w:val="000000"/>
          <w:kern w:val="0"/>
          <w:sz w:val="32"/>
          <w:szCs w:val="32"/>
        </w:rPr>
        <w:t>）相比，资金使用率有所提升，但结转结余率仍略偏高。</w:t>
      </w:r>
    </w:p>
    <w:p w14:paraId="068937FE" w14:textId="0DB53B98" w:rsidR="00BB65E4" w:rsidRPr="00462ACA" w:rsidRDefault="00000000">
      <w:pPr>
        <w:adjustRightInd w:val="0"/>
        <w:snapToGrid w:val="0"/>
        <w:spacing w:line="560" w:lineRule="exact"/>
        <w:ind w:firstLineChars="200" w:firstLine="640"/>
        <w:rPr>
          <w:rFonts w:eastAsia="仿宋_GB2312"/>
          <w:color w:val="000000"/>
          <w:kern w:val="0"/>
          <w:sz w:val="32"/>
          <w:szCs w:val="32"/>
        </w:rPr>
      </w:pPr>
      <w:r w:rsidRPr="00462ACA">
        <w:rPr>
          <w:rFonts w:eastAsia="仿宋_GB2312" w:hint="eastAsia"/>
          <w:color w:val="000000"/>
          <w:kern w:val="0"/>
          <w:sz w:val="32"/>
          <w:szCs w:val="32"/>
        </w:rPr>
        <w:t>造成上述情况的主要原因一是跨年实施的项目资金待竣工验收合格后予以支付，如中国杂技艺术中心建设项目全年预算</w:t>
      </w:r>
      <w:r w:rsidRPr="00462ACA">
        <w:rPr>
          <w:rFonts w:eastAsia="仿宋_GB2312"/>
          <w:color w:val="000000"/>
          <w:kern w:val="0"/>
          <w:sz w:val="32"/>
          <w:szCs w:val="32"/>
        </w:rPr>
        <w:t>8</w:t>
      </w:r>
      <w:r w:rsidR="009D120D">
        <w:rPr>
          <w:rFonts w:eastAsia="仿宋_GB2312"/>
          <w:color w:val="000000"/>
          <w:kern w:val="0"/>
          <w:sz w:val="32"/>
          <w:szCs w:val="32"/>
        </w:rPr>
        <w:t>,</w:t>
      </w:r>
      <w:r w:rsidRPr="00462ACA">
        <w:rPr>
          <w:rFonts w:eastAsia="仿宋_GB2312"/>
          <w:color w:val="000000"/>
          <w:kern w:val="0"/>
          <w:sz w:val="32"/>
          <w:szCs w:val="32"/>
        </w:rPr>
        <w:t>000</w:t>
      </w:r>
      <w:r w:rsidRPr="00462ACA">
        <w:rPr>
          <w:rFonts w:eastAsia="仿宋_GB2312"/>
          <w:color w:val="000000"/>
          <w:kern w:val="0"/>
          <w:sz w:val="32"/>
          <w:szCs w:val="32"/>
        </w:rPr>
        <w:t>万元，项目预计</w:t>
      </w:r>
      <w:r w:rsidRPr="00462ACA">
        <w:rPr>
          <w:rFonts w:eastAsia="仿宋_GB2312"/>
          <w:color w:val="000000"/>
          <w:kern w:val="0"/>
          <w:sz w:val="32"/>
          <w:szCs w:val="32"/>
        </w:rPr>
        <w:t>2027</w:t>
      </w:r>
      <w:r w:rsidRPr="00462ACA">
        <w:rPr>
          <w:rFonts w:eastAsia="仿宋_GB2312"/>
          <w:color w:val="000000"/>
          <w:kern w:val="0"/>
          <w:sz w:val="32"/>
          <w:szCs w:val="32"/>
        </w:rPr>
        <w:t>年底完工，按当前工作进度已支付施工预付款，资金执行率仅</w:t>
      </w:r>
      <w:r w:rsidRPr="00462ACA">
        <w:rPr>
          <w:rFonts w:eastAsia="仿宋_GB2312"/>
          <w:color w:val="000000"/>
          <w:kern w:val="0"/>
          <w:sz w:val="32"/>
          <w:szCs w:val="32"/>
        </w:rPr>
        <w:t>19.95%</w:t>
      </w:r>
      <w:r w:rsidRPr="00462ACA">
        <w:rPr>
          <w:rFonts w:eastAsia="仿宋_GB2312"/>
          <w:color w:val="000000"/>
          <w:kern w:val="0"/>
          <w:sz w:val="32"/>
          <w:szCs w:val="32"/>
        </w:rPr>
        <w:t>。二是因疫情影响，部分任务未能如期完成，如北京文化企业上市培育基地运营项目全年预算</w:t>
      </w:r>
      <w:r w:rsidRPr="00462ACA">
        <w:rPr>
          <w:rFonts w:eastAsia="仿宋_GB2312"/>
          <w:color w:val="000000"/>
          <w:kern w:val="0"/>
          <w:sz w:val="32"/>
          <w:szCs w:val="32"/>
        </w:rPr>
        <w:t>103.8</w:t>
      </w:r>
      <w:r w:rsidRPr="00462ACA">
        <w:rPr>
          <w:rFonts w:eastAsia="仿宋_GB2312"/>
          <w:color w:val="000000"/>
          <w:kern w:val="0"/>
          <w:sz w:val="32"/>
          <w:szCs w:val="32"/>
        </w:rPr>
        <w:t>万元，因疫情防控要求，无法开展</w:t>
      </w:r>
      <w:r w:rsidRPr="00462ACA">
        <w:rPr>
          <w:rFonts w:eastAsia="仿宋_GB2312"/>
          <w:color w:val="000000"/>
          <w:kern w:val="0"/>
          <w:sz w:val="32"/>
          <w:szCs w:val="32"/>
        </w:rPr>
        <w:lastRenderedPageBreak/>
        <w:t>上市培训班、走进交易所和上市峰会活动，项目预算执行率</w:t>
      </w:r>
      <w:r w:rsidRPr="00462ACA">
        <w:rPr>
          <w:rFonts w:eastAsia="仿宋_GB2312"/>
          <w:color w:val="000000"/>
          <w:kern w:val="0"/>
          <w:sz w:val="32"/>
          <w:szCs w:val="32"/>
        </w:rPr>
        <w:t>28.62%</w:t>
      </w:r>
      <w:r w:rsidRPr="00462ACA">
        <w:rPr>
          <w:rFonts w:eastAsia="仿宋_GB2312"/>
          <w:color w:val="000000"/>
          <w:kern w:val="0"/>
          <w:sz w:val="32"/>
          <w:szCs w:val="32"/>
        </w:rPr>
        <w:t>。三是项目实施条件发生变更，无法按原计划完成，如多媒体会议系统技术改造及运维服务项目全年预算</w:t>
      </w:r>
      <w:r w:rsidRPr="00462ACA">
        <w:rPr>
          <w:rFonts w:eastAsia="仿宋_GB2312"/>
          <w:color w:val="000000"/>
          <w:kern w:val="0"/>
          <w:sz w:val="32"/>
          <w:szCs w:val="32"/>
        </w:rPr>
        <w:t>21.14</w:t>
      </w:r>
      <w:r w:rsidRPr="00462ACA">
        <w:rPr>
          <w:rFonts w:eastAsia="仿宋_GB2312"/>
          <w:color w:val="000000"/>
          <w:kern w:val="0"/>
          <w:sz w:val="32"/>
          <w:szCs w:val="32"/>
        </w:rPr>
        <w:t>万元，项目实施期内，因单位搬迁至副中心，会议系统由市机管局统一建设，故无需另行采购，结余资金</w:t>
      </w:r>
      <w:r w:rsidRPr="00462ACA">
        <w:rPr>
          <w:rFonts w:eastAsia="仿宋_GB2312"/>
          <w:color w:val="000000"/>
          <w:kern w:val="0"/>
          <w:sz w:val="32"/>
          <w:szCs w:val="32"/>
        </w:rPr>
        <w:t>8.56</w:t>
      </w:r>
      <w:r w:rsidRPr="00462ACA">
        <w:rPr>
          <w:rFonts w:eastAsia="仿宋_GB2312"/>
          <w:color w:val="000000"/>
          <w:kern w:val="0"/>
          <w:sz w:val="32"/>
          <w:szCs w:val="32"/>
        </w:rPr>
        <w:t>万元。</w:t>
      </w:r>
    </w:p>
    <w:p w14:paraId="5935CFE8" w14:textId="77777777" w:rsidR="00BB65E4" w:rsidRPr="00462ACA" w:rsidRDefault="00000000">
      <w:pPr>
        <w:adjustRightInd w:val="0"/>
        <w:snapToGrid w:val="0"/>
        <w:spacing w:line="560" w:lineRule="exact"/>
        <w:ind w:firstLineChars="200" w:firstLine="640"/>
        <w:rPr>
          <w:rFonts w:eastAsia="仿宋_GB2312"/>
          <w:color w:val="000000"/>
          <w:kern w:val="0"/>
          <w:sz w:val="32"/>
          <w:szCs w:val="32"/>
        </w:rPr>
      </w:pPr>
      <w:r w:rsidRPr="00462ACA">
        <w:rPr>
          <w:rFonts w:eastAsia="仿宋_GB2312"/>
          <w:color w:val="000000"/>
          <w:kern w:val="0"/>
          <w:sz w:val="32"/>
          <w:szCs w:val="32"/>
        </w:rPr>
        <w:t>3.</w:t>
      </w:r>
      <w:r w:rsidRPr="00462ACA">
        <w:rPr>
          <w:rFonts w:eastAsia="仿宋_GB2312"/>
          <w:color w:val="000000"/>
          <w:kern w:val="0"/>
          <w:sz w:val="32"/>
          <w:szCs w:val="32"/>
        </w:rPr>
        <w:t>部门履职效益待进一步提升</w:t>
      </w:r>
    </w:p>
    <w:p w14:paraId="0075DFCF" w14:textId="7DDED0FB" w:rsidR="00BB65E4" w:rsidRDefault="00000000">
      <w:pPr>
        <w:adjustRightInd w:val="0"/>
        <w:snapToGrid w:val="0"/>
        <w:spacing w:line="560" w:lineRule="exact"/>
        <w:ind w:firstLineChars="200" w:firstLine="640"/>
        <w:rPr>
          <w:highlight w:val="yellow"/>
        </w:rPr>
      </w:pPr>
      <w:r w:rsidRPr="00462ACA">
        <w:rPr>
          <w:rFonts w:eastAsia="仿宋_GB2312"/>
          <w:color w:val="000000"/>
          <w:kern w:val="0"/>
          <w:sz w:val="32"/>
          <w:szCs w:val="32"/>
        </w:rPr>
        <w:t>一是市属国有文化企业审计整改落实待进一步推进。</w:t>
      </w:r>
      <w:r w:rsidRPr="00462ACA">
        <w:rPr>
          <w:rFonts w:eastAsia="仿宋_GB2312"/>
          <w:color w:val="000000"/>
          <w:kern w:val="0"/>
          <w:sz w:val="32"/>
          <w:szCs w:val="32"/>
        </w:rPr>
        <w:t>2022</w:t>
      </w:r>
      <w:r w:rsidRPr="00462ACA">
        <w:rPr>
          <w:rFonts w:eastAsia="仿宋_GB2312"/>
          <w:color w:val="000000"/>
          <w:kern w:val="0"/>
          <w:sz w:val="32"/>
          <w:szCs w:val="32"/>
        </w:rPr>
        <w:t>年审计发现企业存在工资核算不够规范、报表填报不够准确、工资管理精细化不足等问题，对审计发现的问题有待督促</w:t>
      </w:r>
      <w:r w:rsidR="009D120D">
        <w:rPr>
          <w:rFonts w:eastAsia="仿宋_GB2312" w:hint="eastAsia"/>
          <w:color w:val="000000"/>
          <w:kern w:val="0"/>
          <w:sz w:val="32"/>
          <w:szCs w:val="32"/>
        </w:rPr>
        <w:t>相关企业</w:t>
      </w:r>
      <w:r w:rsidRPr="00462ACA">
        <w:rPr>
          <w:rFonts w:eastAsia="仿宋_GB2312"/>
          <w:color w:val="000000"/>
          <w:kern w:val="0"/>
          <w:sz w:val="32"/>
          <w:szCs w:val="32"/>
        </w:rPr>
        <w:t>整改。二是国有文化企业深化改革工作有待进一步加强</w:t>
      </w:r>
      <w:r w:rsidR="009D120D">
        <w:rPr>
          <w:rFonts w:eastAsia="仿宋_GB2312" w:hint="eastAsia"/>
          <w:color w:val="000000"/>
          <w:kern w:val="0"/>
          <w:sz w:val="32"/>
          <w:szCs w:val="32"/>
        </w:rPr>
        <w:t>，</w:t>
      </w:r>
      <w:r w:rsidRPr="00462ACA">
        <w:rPr>
          <w:rFonts w:eastAsia="仿宋_GB2312"/>
          <w:color w:val="000000"/>
          <w:kern w:val="0"/>
          <w:sz w:val="32"/>
          <w:szCs w:val="32"/>
        </w:rPr>
        <w:t>市属国有文化企业发展活力与建设全国文化中心要求存有差距，深化国企改革力度还要加大。三是文化产业科技赋能水平有待提升，如</w:t>
      </w:r>
      <w:r w:rsidR="009D120D">
        <w:rPr>
          <w:rFonts w:eastAsia="仿宋_GB2312" w:hint="eastAsia"/>
          <w:color w:val="000000"/>
          <w:kern w:val="0"/>
          <w:sz w:val="32"/>
          <w:szCs w:val="32"/>
        </w:rPr>
        <w:t>“</w:t>
      </w:r>
      <w:r w:rsidRPr="00462ACA">
        <w:rPr>
          <w:rFonts w:eastAsia="仿宋_GB2312"/>
          <w:color w:val="000000"/>
          <w:kern w:val="0"/>
          <w:sz w:val="32"/>
          <w:szCs w:val="32"/>
        </w:rPr>
        <w:t>服贸会文化产业园区展区项目</w:t>
      </w:r>
      <w:r w:rsidR="009D120D">
        <w:rPr>
          <w:rFonts w:eastAsia="仿宋_GB2312" w:hint="eastAsia"/>
          <w:color w:val="000000"/>
          <w:kern w:val="0"/>
          <w:sz w:val="32"/>
          <w:szCs w:val="32"/>
        </w:rPr>
        <w:t>”</w:t>
      </w:r>
      <w:r w:rsidRPr="00462ACA">
        <w:rPr>
          <w:rFonts w:eastAsia="仿宋_GB2312"/>
          <w:color w:val="000000"/>
          <w:kern w:val="0"/>
          <w:sz w:val="32"/>
          <w:szCs w:val="32"/>
        </w:rPr>
        <w:t>征集的项目在科技的前沿性方面有待提升，部分项目有同质化现象；</w:t>
      </w:r>
      <w:r w:rsidR="009D120D">
        <w:rPr>
          <w:rFonts w:eastAsia="仿宋_GB2312" w:hint="eastAsia"/>
          <w:color w:val="000000"/>
          <w:kern w:val="0"/>
          <w:sz w:val="32"/>
          <w:szCs w:val="32"/>
        </w:rPr>
        <w:t>“</w:t>
      </w:r>
      <w:r w:rsidRPr="00462ACA">
        <w:rPr>
          <w:rFonts w:eastAsia="仿宋_GB2312"/>
          <w:color w:val="000000"/>
          <w:kern w:val="0"/>
          <w:sz w:val="32"/>
          <w:szCs w:val="32"/>
        </w:rPr>
        <w:t>文科汇</w:t>
      </w:r>
      <w:r w:rsidR="009D120D">
        <w:rPr>
          <w:rFonts w:eastAsia="仿宋_GB2312" w:hint="eastAsia"/>
          <w:color w:val="000000"/>
          <w:kern w:val="0"/>
          <w:sz w:val="32"/>
          <w:szCs w:val="32"/>
        </w:rPr>
        <w:t>”</w:t>
      </w:r>
      <w:r w:rsidRPr="00462ACA">
        <w:rPr>
          <w:rFonts w:eastAsia="仿宋_GB2312"/>
          <w:color w:val="000000"/>
          <w:kern w:val="0"/>
          <w:sz w:val="32"/>
          <w:szCs w:val="32"/>
        </w:rPr>
        <w:t>文化科技融合系列活动因疫情不可抗力被迫取消</w:t>
      </w:r>
      <w:r w:rsidRPr="00462ACA">
        <w:rPr>
          <w:rFonts w:eastAsia="仿宋_GB2312"/>
          <w:color w:val="000000"/>
          <w:kern w:val="0"/>
          <w:sz w:val="32"/>
          <w:szCs w:val="32"/>
        </w:rPr>
        <w:t>1</w:t>
      </w:r>
      <w:r w:rsidRPr="00462ACA">
        <w:rPr>
          <w:rFonts w:eastAsia="仿宋_GB2312"/>
          <w:color w:val="000000"/>
          <w:kern w:val="0"/>
          <w:sz w:val="32"/>
          <w:szCs w:val="32"/>
        </w:rPr>
        <w:t>次活动，文化科技的资源整合方面仍需加强，在促进文化科技融合机制建立方面仍需进一步加大力度。</w:t>
      </w:r>
    </w:p>
    <w:p w14:paraId="4517CA96" w14:textId="77777777" w:rsidR="00BB65E4" w:rsidRPr="00462ACA" w:rsidRDefault="00000000">
      <w:pPr>
        <w:keepNext/>
        <w:keepLines/>
        <w:adjustRightInd w:val="0"/>
        <w:snapToGrid w:val="0"/>
        <w:spacing w:line="560" w:lineRule="exact"/>
        <w:ind w:firstLineChars="200" w:firstLine="640"/>
        <w:outlineLvl w:val="0"/>
        <w:rPr>
          <w:rFonts w:eastAsia="黑体"/>
          <w:color w:val="000000"/>
          <w:kern w:val="0"/>
          <w:sz w:val="32"/>
          <w:szCs w:val="32"/>
        </w:rPr>
      </w:pPr>
      <w:bookmarkStart w:id="20" w:name="_Toc104484630"/>
      <w:bookmarkStart w:id="21" w:name="_Toc19123"/>
      <w:r w:rsidRPr="00462ACA">
        <w:rPr>
          <w:rFonts w:eastAsia="黑体" w:hint="eastAsia"/>
          <w:color w:val="000000"/>
          <w:kern w:val="0"/>
          <w:sz w:val="32"/>
          <w:szCs w:val="32"/>
        </w:rPr>
        <w:t>六、措施建议</w:t>
      </w:r>
      <w:bookmarkEnd w:id="20"/>
      <w:bookmarkEnd w:id="21"/>
    </w:p>
    <w:p w14:paraId="3CC3B3C9" w14:textId="77777777" w:rsidR="00BB65E4" w:rsidRPr="00462ACA" w:rsidRDefault="00000000">
      <w:pPr>
        <w:keepNext/>
        <w:keepLines/>
        <w:adjustRightInd w:val="0"/>
        <w:snapToGrid w:val="0"/>
        <w:spacing w:line="560" w:lineRule="exact"/>
        <w:ind w:firstLineChars="200" w:firstLine="640"/>
        <w:outlineLvl w:val="1"/>
        <w:rPr>
          <w:rFonts w:ascii="楷体_GB2312" w:eastAsia="楷体_GB2312" w:hAnsi="楷体_GB2312" w:cs="楷体_GB2312"/>
          <w:color w:val="000000"/>
          <w:sz w:val="32"/>
          <w:szCs w:val="32"/>
        </w:rPr>
      </w:pPr>
      <w:bookmarkStart w:id="22" w:name="_Toc26084"/>
      <w:r w:rsidRPr="00462ACA">
        <w:rPr>
          <w:rFonts w:ascii="楷体_GB2312" w:eastAsia="楷体_GB2312" w:hAnsi="楷体_GB2312" w:cs="楷体_GB2312" w:hint="eastAsia"/>
          <w:color w:val="000000"/>
          <w:sz w:val="32"/>
          <w:szCs w:val="32"/>
        </w:rPr>
        <w:t>（一）强化绩效目标及指标编制培训</w:t>
      </w:r>
      <w:bookmarkEnd w:id="22"/>
    </w:p>
    <w:p w14:paraId="3AD4FC6A" w14:textId="5467A6AF" w:rsidR="00BB65E4" w:rsidRPr="00462ACA" w:rsidRDefault="00000000">
      <w:pPr>
        <w:adjustRightInd w:val="0"/>
        <w:snapToGrid w:val="0"/>
        <w:spacing w:line="560" w:lineRule="exact"/>
        <w:ind w:firstLineChars="200" w:firstLine="640"/>
        <w:rPr>
          <w:rFonts w:eastAsia="仿宋_GB2312"/>
          <w:color w:val="000000"/>
          <w:kern w:val="0"/>
          <w:sz w:val="32"/>
          <w:szCs w:val="32"/>
        </w:rPr>
      </w:pPr>
      <w:r w:rsidRPr="00462ACA">
        <w:rPr>
          <w:rFonts w:eastAsia="仿宋_GB2312" w:hint="eastAsia"/>
          <w:color w:val="000000"/>
          <w:kern w:val="0"/>
          <w:sz w:val="32"/>
          <w:szCs w:val="32"/>
        </w:rPr>
        <w:t>建议单位注重绩效目标的导向作用，组织开展绩效目标及指标编制指导性培训，指导</w:t>
      </w:r>
      <w:proofErr w:type="gramStart"/>
      <w:r w:rsidRPr="00462ACA">
        <w:rPr>
          <w:rFonts w:eastAsia="仿宋_GB2312" w:hint="eastAsia"/>
          <w:color w:val="000000"/>
          <w:kern w:val="0"/>
          <w:sz w:val="32"/>
          <w:szCs w:val="32"/>
        </w:rPr>
        <w:t>各项目按要求</w:t>
      </w:r>
      <w:proofErr w:type="gramEnd"/>
      <w:r w:rsidRPr="00462ACA">
        <w:rPr>
          <w:rFonts w:eastAsia="仿宋_GB2312" w:hint="eastAsia"/>
          <w:color w:val="000000"/>
          <w:kern w:val="0"/>
          <w:sz w:val="32"/>
          <w:szCs w:val="32"/>
        </w:rPr>
        <w:t>编报绩效目标及指标，以全面反映部门职责和年度重点工作，提高绩效指标设定的细化和量化程度，保证质量、进度、成本、效益、满意</w:t>
      </w:r>
      <w:proofErr w:type="gramStart"/>
      <w:r w:rsidRPr="00462ACA">
        <w:rPr>
          <w:rFonts w:eastAsia="仿宋_GB2312" w:hint="eastAsia"/>
          <w:color w:val="000000"/>
          <w:kern w:val="0"/>
          <w:sz w:val="32"/>
          <w:szCs w:val="32"/>
        </w:rPr>
        <w:t>度相关</w:t>
      </w:r>
      <w:proofErr w:type="gramEnd"/>
      <w:r w:rsidRPr="00462ACA">
        <w:rPr>
          <w:rFonts w:eastAsia="仿宋_GB2312" w:hint="eastAsia"/>
          <w:color w:val="000000"/>
          <w:kern w:val="0"/>
          <w:sz w:val="32"/>
          <w:szCs w:val="32"/>
        </w:rPr>
        <w:t>指标的可衡量性。</w:t>
      </w:r>
    </w:p>
    <w:p w14:paraId="17E4328C" w14:textId="77777777" w:rsidR="00BB65E4" w:rsidRPr="00462ACA" w:rsidRDefault="00000000">
      <w:pPr>
        <w:keepNext/>
        <w:keepLines/>
        <w:adjustRightInd w:val="0"/>
        <w:snapToGrid w:val="0"/>
        <w:spacing w:line="560" w:lineRule="exact"/>
        <w:ind w:firstLineChars="200" w:firstLine="640"/>
        <w:outlineLvl w:val="1"/>
        <w:rPr>
          <w:rFonts w:ascii="楷体_GB2312" w:eastAsia="楷体_GB2312" w:hAnsi="楷体_GB2312" w:cs="楷体_GB2312"/>
          <w:color w:val="000000"/>
          <w:sz w:val="32"/>
          <w:szCs w:val="32"/>
        </w:rPr>
      </w:pPr>
      <w:bookmarkStart w:id="23" w:name="_Toc10882"/>
      <w:r w:rsidRPr="00462ACA">
        <w:rPr>
          <w:rFonts w:ascii="楷体_GB2312" w:eastAsia="楷体_GB2312" w:hAnsi="楷体_GB2312" w:cs="楷体_GB2312" w:hint="eastAsia"/>
          <w:color w:val="000000"/>
          <w:sz w:val="32"/>
          <w:szCs w:val="32"/>
        </w:rPr>
        <w:lastRenderedPageBreak/>
        <w:t>（二）加强项目管理制度建设及前期论证，提高财政资金使用效益</w:t>
      </w:r>
    </w:p>
    <w:p w14:paraId="2873D5A4" w14:textId="27726636" w:rsidR="00BB65E4" w:rsidRPr="00462ACA" w:rsidRDefault="00000000">
      <w:pPr>
        <w:adjustRightInd w:val="0"/>
        <w:snapToGrid w:val="0"/>
        <w:spacing w:line="560" w:lineRule="exact"/>
        <w:ind w:firstLineChars="200" w:firstLine="640"/>
        <w:rPr>
          <w:rFonts w:eastAsia="仿宋_GB2312"/>
          <w:color w:val="000000"/>
          <w:kern w:val="0"/>
          <w:sz w:val="32"/>
          <w:szCs w:val="32"/>
        </w:rPr>
      </w:pPr>
      <w:r w:rsidRPr="00462ACA">
        <w:rPr>
          <w:rFonts w:eastAsia="仿宋_GB2312" w:hint="eastAsia"/>
          <w:color w:val="000000"/>
          <w:kern w:val="0"/>
          <w:sz w:val="32"/>
          <w:szCs w:val="32"/>
        </w:rPr>
        <w:t>一是建议细化项目管理要求，明确项目的具体组织实施、职责分工、执行标准、过程控制、资金支付及总结验收等规定，以保证项目在实施过程中能够有章可循，有据可依，提高项目开展的规范性和有效性，便于对项目质量进行监督检查和验收考核。二是建议</w:t>
      </w:r>
      <w:r>
        <w:rPr>
          <w:rFonts w:eastAsia="仿宋_GB2312" w:hint="eastAsia"/>
          <w:color w:val="000000"/>
          <w:kern w:val="0"/>
          <w:sz w:val="32"/>
          <w:szCs w:val="32"/>
        </w:rPr>
        <w:t>强化</w:t>
      </w:r>
      <w:r w:rsidRPr="00462ACA">
        <w:rPr>
          <w:rFonts w:eastAsia="仿宋_GB2312" w:hint="eastAsia"/>
          <w:color w:val="000000"/>
          <w:kern w:val="0"/>
          <w:sz w:val="32"/>
          <w:szCs w:val="32"/>
        </w:rPr>
        <w:t>项目实施过程跟踪管理，针对项目实施中遇到的问题，及时调整实施方案、开展形式，并按规定程序及时调整预算及绩效目标，促进项目目标的顺利实现，提高财政资金使用效率。</w:t>
      </w:r>
    </w:p>
    <w:p w14:paraId="7ED7B191" w14:textId="77777777" w:rsidR="00BB65E4" w:rsidRPr="00462ACA" w:rsidRDefault="00000000">
      <w:pPr>
        <w:keepNext/>
        <w:keepLines/>
        <w:adjustRightInd w:val="0"/>
        <w:snapToGrid w:val="0"/>
        <w:spacing w:line="560" w:lineRule="exact"/>
        <w:ind w:firstLineChars="200" w:firstLine="640"/>
        <w:outlineLvl w:val="1"/>
        <w:rPr>
          <w:rFonts w:ascii="楷体_GB2312" w:eastAsia="楷体_GB2312" w:hAnsi="楷体_GB2312" w:cs="楷体_GB2312"/>
          <w:color w:val="000000"/>
          <w:sz w:val="32"/>
          <w:szCs w:val="32"/>
        </w:rPr>
      </w:pPr>
      <w:r w:rsidRPr="00462ACA">
        <w:rPr>
          <w:rFonts w:ascii="楷体_GB2312" w:eastAsia="楷体_GB2312" w:hAnsi="楷体_GB2312" w:cs="楷体_GB2312" w:hint="eastAsia"/>
          <w:color w:val="000000"/>
          <w:sz w:val="32"/>
          <w:szCs w:val="32"/>
        </w:rPr>
        <w:t>（三）强化绩效管理理念，助力部门提质增效</w:t>
      </w:r>
    </w:p>
    <w:p w14:paraId="33C40256" w14:textId="77777777" w:rsidR="00BB65E4" w:rsidRPr="00462ACA" w:rsidRDefault="00000000">
      <w:pPr>
        <w:adjustRightInd w:val="0"/>
        <w:snapToGrid w:val="0"/>
        <w:spacing w:line="560" w:lineRule="exact"/>
        <w:ind w:firstLineChars="200" w:firstLine="640"/>
        <w:rPr>
          <w:rFonts w:eastAsia="仿宋_GB2312"/>
          <w:color w:val="000000"/>
          <w:kern w:val="0"/>
          <w:sz w:val="32"/>
          <w:szCs w:val="32"/>
        </w:rPr>
      </w:pPr>
      <w:r w:rsidRPr="00462ACA">
        <w:rPr>
          <w:rFonts w:eastAsia="仿宋_GB2312" w:hint="eastAsia"/>
          <w:color w:val="000000"/>
          <w:kern w:val="0"/>
          <w:sz w:val="32"/>
          <w:szCs w:val="32"/>
        </w:rPr>
        <w:t>一是建议单位进一步</w:t>
      </w:r>
      <w:proofErr w:type="gramStart"/>
      <w:r w:rsidRPr="00462ACA">
        <w:rPr>
          <w:rFonts w:eastAsia="仿宋_GB2312" w:hint="eastAsia"/>
          <w:color w:val="000000"/>
          <w:kern w:val="0"/>
          <w:sz w:val="32"/>
          <w:szCs w:val="32"/>
        </w:rPr>
        <w:t>完善部门</w:t>
      </w:r>
      <w:proofErr w:type="gramEnd"/>
      <w:r w:rsidRPr="00462ACA">
        <w:rPr>
          <w:rFonts w:eastAsia="仿宋_GB2312" w:hint="eastAsia"/>
          <w:color w:val="000000"/>
          <w:kern w:val="0"/>
          <w:sz w:val="32"/>
          <w:szCs w:val="32"/>
        </w:rPr>
        <w:t>绩效管理机制，强化绩效管理理念，充分总结分析部门在绩效管理中存在的薄弱环节，在制度体系中增加绩效管理工作相关制度，为绩效管理工作开展提供制度保证。二是建议探索绩效评价结果应用机制，对预算及目标实现较好的项目继续优先给予资金支持，对效益不佳的项目考虑适当调减预算。三是注重收集和梳理绩效数据，重点研究强化市属国有文化企业监管、深化国有文化企业改革、提升文化产业科技赋能水平等问题，深入分析部门履职的难点、痛点，提升部门履职效果。</w:t>
      </w:r>
      <w:bookmarkStart w:id="24" w:name="_Toc104484631"/>
      <w:bookmarkStart w:id="25" w:name="_Toc25985"/>
      <w:bookmarkEnd w:id="23"/>
    </w:p>
    <w:bookmarkEnd w:id="24"/>
    <w:bookmarkEnd w:id="25"/>
    <w:p w14:paraId="019A5E0F" w14:textId="77777777" w:rsidR="00BB65E4" w:rsidRPr="00462ACA" w:rsidRDefault="00BB65E4">
      <w:pPr>
        <w:adjustRightInd w:val="0"/>
        <w:snapToGrid w:val="0"/>
        <w:spacing w:line="560" w:lineRule="exact"/>
        <w:ind w:firstLineChars="200" w:firstLine="640"/>
        <w:rPr>
          <w:rFonts w:eastAsia="仿宋_GB2312"/>
          <w:color w:val="000000"/>
          <w:kern w:val="0"/>
          <w:sz w:val="32"/>
          <w:szCs w:val="32"/>
        </w:rPr>
      </w:pPr>
    </w:p>
    <w:p w14:paraId="1A171D80" w14:textId="77777777" w:rsidR="00BB65E4" w:rsidRPr="00462ACA" w:rsidRDefault="00000000">
      <w:pPr>
        <w:adjustRightInd w:val="0"/>
        <w:snapToGrid w:val="0"/>
        <w:spacing w:line="560" w:lineRule="exact"/>
        <w:ind w:firstLineChars="200" w:firstLine="640"/>
        <w:rPr>
          <w:rFonts w:eastAsia="仿宋_GB2312"/>
          <w:color w:val="000000"/>
          <w:kern w:val="0"/>
          <w:sz w:val="32"/>
          <w:szCs w:val="32"/>
        </w:rPr>
        <w:sectPr w:rsidR="00BB65E4" w:rsidRPr="00462ACA">
          <w:footerReference w:type="default" r:id="rId9"/>
          <w:pgSz w:w="11906" w:h="16838"/>
          <w:pgMar w:top="1440" w:right="1800" w:bottom="1440" w:left="1800" w:header="851" w:footer="992" w:gutter="0"/>
          <w:pgNumType w:start="1"/>
          <w:cols w:space="425"/>
          <w:docGrid w:type="lines" w:linePitch="312"/>
        </w:sectPr>
      </w:pPr>
      <w:r w:rsidRPr="00462ACA">
        <w:rPr>
          <w:rFonts w:eastAsia="仿宋_GB2312" w:hint="eastAsia"/>
          <w:color w:val="000000"/>
          <w:kern w:val="0"/>
          <w:sz w:val="32"/>
          <w:szCs w:val="32"/>
        </w:rPr>
        <w:t>附件：部门整体绩效评价指标体系</w:t>
      </w:r>
    </w:p>
    <w:p w14:paraId="03D365E3" w14:textId="77777777" w:rsidR="00BB65E4" w:rsidRPr="00462ACA" w:rsidRDefault="00000000">
      <w:pPr>
        <w:spacing w:line="600" w:lineRule="exact"/>
        <w:rPr>
          <w:rFonts w:eastAsia="黑体"/>
          <w:color w:val="000000"/>
          <w:kern w:val="0"/>
          <w:sz w:val="32"/>
          <w:szCs w:val="32"/>
        </w:rPr>
      </w:pPr>
      <w:r w:rsidRPr="00462ACA">
        <w:rPr>
          <w:rFonts w:eastAsia="黑体" w:hint="eastAsia"/>
          <w:color w:val="000000"/>
          <w:kern w:val="0"/>
          <w:sz w:val="32"/>
          <w:szCs w:val="32"/>
        </w:rPr>
        <w:lastRenderedPageBreak/>
        <w:t>附件</w:t>
      </w:r>
    </w:p>
    <w:p w14:paraId="5FF85EC9" w14:textId="77777777" w:rsidR="00BB65E4" w:rsidRPr="00462ACA" w:rsidRDefault="00000000">
      <w:pPr>
        <w:pStyle w:val="a8"/>
        <w:adjustRightInd w:val="0"/>
        <w:snapToGrid w:val="0"/>
        <w:spacing w:before="0" w:after="0" w:line="560" w:lineRule="exact"/>
        <w:outlineLvl w:val="9"/>
        <w:rPr>
          <w:rFonts w:ascii="Times New Roman" w:hAnsi="Times New Roman"/>
        </w:rPr>
      </w:pPr>
      <w:bookmarkStart w:id="26" w:name="_Toc18146"/>
      <w:r w:rsidRPr="00462ACA">
        <w:rPr>
          <w:rFonts w:ascii="Times New Roman" w:eastAsia="方正小标宋简体" w:hAnsi="Times New Roman" w:hint="eastAsia"/>
          <w:color w:val="000000"/>
          <w:kern w:val="0"/>
        </w:rPr>
        <w:t>北京市国有文化资产管理中心部门整体绩效评价指标体系</w:t>
      </w:r>
      <w:bookmarkEnd w:id="26"/>
    </w:p>
    <w:tbl>
      <w:tblPr>
        <w:tblW w:w="5000" w:type="pct"/>
        <w:tblLook w:val="04A0" w:firstRow="1" w:lastRow="0" w:firstColumn="1" w:lastColumn="0" w:noHBand="0" w:noVBand="1"/>
      </w:tblPr>
      <w:tblGrid>
        <w:gridCol w:w="1029"/>
        <w:gridCol w:w="666"/>
        <w:gridCol w:w="91"/>
        <w:gridCol w:w="1125"/>
        <w:gridCol w:w="20"/>
        <w:gridCol w:w="1072"/>
        <w:gridCol w:w="125"/>
        <w:gridCol w:w="536"/>
        <w:gridCol w:w="281"/>
        <w:gridCol w:w="425"/>
        <w:gridCol w:w="683"/>
        <w:gridCol w:w="34"/>
        <w:gridCol w:w="2670"/>
        <w:gridCol w:w="5417"/>
      </w:tblGrid>
      <w:tr w:rsidR="00BB65E4" w14:paraId="37E2D2F3" w14:textId="77777777">
        <w:trPr>
          <w:trHeight w:val="397"/>
        </w:trPr>
        <w:tc>
          <w:tcPr>
            <w:tcW w:w="5000" w:type="pct"/>
            <w:gridSpan w:val="14"/>
            <w:tcBorders>
              <w:top w:val="single" w:sz="4" w:space="0" w:color="auto"/>
              <w:left w:val="single" w:sz="4" w:space="0" w:color="auto"/>
              <w:bottom w:val="single" w:sz="4" w:space="0" w:color="000000"/>
              <w:right w:val="single" w:sz="4" w:space="0" w:color="auto"/>
            </w:tcBorders>
            <w:vAlign w:val="center"/>
          </w:tcPr>
          <w:p w14:paraId="565938BF" w14:textId="77777777" w:rsidR="00BB65E4" w:rsidRPr="00E3719F" w:rsidRDefault="00000000">
            <w:pPr>
              <w:widowControl/>
              <w:jc w:val="left"/>
              <w:rPr>
                <w:b/>
                <w:bCs/>
                <w:color w:val="000000"/>
                <w:kern w:val="0"/>
                <w:sz w:val="18"/>
                <w:szCs w:val="18"/>
              </w:rPr>
            </w:pPr>
            <w:r w:rsidRPr="00E3719F">
              <w:rPr>
                <w:rFonts w:hint="eastAsia"/>
                <w:b/>
                <w:bCs/>
                <w:color w:val="000000"/>
                <w:kern w:val="0"/>
                <w:sz w:val="18"/>
                <w:szCs w:val="18"/>
              </w:rPr>
              <w:t>一、当年预算执行情况（</w:t>
            </w:r>
            <w:r w:rsidRPr="00E3719F">
              <w:rPr>
                <w:b/>
                <w:bCs/>
                <w:color w:val="000000"/>
                <w:kern w:val="0"/>
                <w:sz w:val="18"/>
                <w:szCs w:val="18"/>
              </w:rPr>
              <w:t>20</w:t>
            </w:r>
            <w:r w:rsidRPr="00E3719F">
              <w:rPr>
                <w:b/>
                <w:bCs/>
                <w:color w:val="000000"/>
                <w:kern w:val="0"/>
                <w:sz w:val="18"/>
                <w:szCs w:val="18"/>
              </w:rPr>
              <w:t>分）</w:t>
            </w:r>
          </w:p>
        </w:tc>
      </w:tr>
      <w:tr w:rsidR="00BB65E4" w14:paraId="282A6C05" w14:textId="77777777">
        <w:trPr>
          <w:trHeight w:val="397"/>
        </w:trPr>
        <w:tc>
          <w:tcPr>
            <w:tcW w:w="363" w:type="pct"/>
            <w:tcBorders>
              <w:top w:val="single" w:sz="4" w:space="0" w:color="auto"/>
              <w:left w:val="single" w:sz="4" w:space="0" w:color="auto"/>
              <w:bottom w:val="single" w:sz="4" w:space="0" w:color="auto"/>
              <w:right w:val="single" w:sz="4" w:space="0" w:color="auto"/>
            </w:tcBorders>
            <w:vAlign w:val="center"/>
          </w:tcPr>
          <w:p w14:paraId="13C38CC5" w14:textId="77777777" w:rsidR="00BB65E4" w:rsidRPr="00E3719F" w:rsidRDefault="00000000">
            <w:pPr>
              <w:widowControl/>
              <w:jc w:val="center"/>
              <w:rPr>
                <w:b/>
                <w:bCs/>
                <w:color w:val="000000"/>
                <w:kern w:val="0"/>
                <w:sz w:val="18"/>
                <w:szCs w:val="18"/>
              </w:rPr>
            </w:pPr>
            <w:r w:rsidRPr="00E3719F">
              <w:rPr>
                <w:rFonts w:hint="eastAsia"/>
                <w:b/>
                <w:bCs/>
                <w:color w:val="000000"/>
                <w:kern w:val="0"/>
                <w:sz w:val="18"/>
                <w:szCs w:val="18"/>
              </w:rPr>
              <w:t>一</w:t>
            </w:r>
            <w:r w:rsidRPr="00E3719F">
              <w:rPr>
                <w:b/>
                <w:bCs/>
                <w:color w:val="000000"/>
                <w:kern w:val="0"/>
                <w:sz w:val="18"/>
                <w:szCs w:val="18"/>
              </w:rPr>
              <w:t>级</w:t>
            </w:r>
          </w:p>
          <w:p w14:paraId="4FFC28E6" w14:textId="77777777" w:rsidR="00BB65E4" w:rsidRPr="00E3719F" w:rsidRDefault="00000000">
            <w:pPr>
              <w:widowControl/>
              <w:jc w:val="center"/>
              <w:rPr>
                <w:b/>
                <w:bCs/>
                <w:color w:val="000000"/>
                <w:kern w:val="0"/>
                <w:sz w:val="18"/>
                <w:szCs w:val="18"/>
              </w:rPr>
            </w:pPr>
            <w:r w:rsidRPr="00E3719F">
              <w:rPr>
                <w:b/>
                <w:bCs/>
                <w:color w:val="000000"/>
                <w:kern w:val="0"/>
                <w:sz w:val="18"/>
                <w:szCs w:val="18"/>
              </w:rPr>
              <w:t>指标</w:t>
            </w:r>
          </w:p>
        </w:tc>
        <w:tc>
          <w:tcPr>
            <w:tcW w:w="235" w:type="pct"/>
            <w:tcBorders>
              <w:top w:val="single" w:sz="4" w:space="0" w:color="auto"/>
              <w:left w:val="single" w:sz="4" w:space="0" w:color="auto"/>
              <w:bottom w:val="single" w:sz="4" w:space="0" w:color="auto"/>
              <w:right w:val="single" w:sz="4" w:space="0" w:color="auto"/>
            </w:tcBorders>
            <w:vAlign w:val="center"/>
          </w:tcPr>
          <w:p w14:paraId="17B9D666" w14:textId="77777777" w:rsidR="00BB65E4" w:rsidRPr="00E3719F" w:rsidRDefault="00000000">
            <w:pPr>
              <w:widowControl/>
              <w:jc w:val="center"/>
              <w:rPr>
                <w:b/>
                <w:bCs/>
                <w:color w:val="000000"/>
                <w:kern w:val="0"/>
                <w:sz w:val="18"/>
                <w:szCs w:val="18"/>
              </w:rPr>
            </w:pPr>
            <w:r w:rsidRPr="00E3719F">
              <w:rPr>
                <w:rFonts w:hint="eastAsia"/>
                <w:b/>
                <w:bCs/>
                <w:color w:val="000000"/>
                <w:kern w:val="0"/>
                <w:sz w:val="18"/>
                <w:szCs w:val="18"/>
              </w:rPr>
              <w:t>二</w:t>
            </w:r>
            <w:r w:rsidRPr="00E3719F">
              <w:rPr>
                <w:b/>
                <w:bCs/>
                <w:color w:val="000000"/>
                <w:kern w:val="0"/>
                <w:sz w:val="18"/>
                <w:szCs w:val="18"/>
              </w:rPr>
              <w:t>级指标</w:t>
            </w:r>
          </w:p>
        </w:tc>
        <w:tc>
          <w:tcPr>
            <w:tcW w:w="429" w:type="pct"/>
            <w:gridSpan w:val="2"/>
            <w:tcBorders>
              <w:top w:val="single" w:sz="4" w:space="0" w:color="auto"/>
              <w:left w:val="single" w:sz="4" w:space="0" w:color="auto"/>
              <w:bottom w:val="single" w:sz="4" w:space="0" w:color="auto"/>
              <w:right w:val="single" w:sz="4" w:space="0" w:color="auto"/>
            </w:tcBorders>
            <w:vAlign w:val="center"/>
          </w:tcPr>
          <w:p w14:paraId="4F62CE89" w14:textId="77777777" w:rsidR="00BB65E4" w:rsidRPr="00E3719F" w:rsidRDefault="00000000">
            <w:pPr>
              <w:widowControl/>
              <w:jc w:val="center"/>
              <w:rPr>
                <w:b/>
                <w:bCs/>
                <w:color w:val="000000"/>
                <w:kern w:val="0"/>
                <w:sz w:val="18"/>
                <w:szCs w:val="18"/>
              </w:rPr>
            </w:pPr>
            <w:r w:rsidRPr="00E3719F">
              <w:rPr>
                <w:rFonts w:hint="eastAsia"/>
                <w:b/>
                <w:bCs/>
                <w:color w:val="000000"/>
                <w:kern w:val="0"/>
                <w:sz w:val="18"/>
                <w:szCs w:val="18"/>
              </w:rPr>
              <w:t>预算数</w:t>
            </w:r>
          </w:p>
          <w:p w14:paraId="1C9A428D" w14:textId="77777777" w:rsidR="00BB65E4" w:rsidRPr="00E3719F" w:rsidRDefault="00000000">
            <w:pPr>
              <w:widowControl/>
              <w:jc w:val="center"/>
              <w:rPr>
                <w:b/>
                <w:bCs/>
                <w:color w:val="000000"/>
                <w:kern w:val="0"/>
                <w:sz w:val="18"/>
                <w:szCs w:val="18"/>
              </w:rPr>
            </w:pPr>
            <w:r w:rsidRPr="00E3719F">
              <w:rPr>
                <w:rFonts w:hint="eastAsia"/>
                <w:b/>
                <w:bCs/>
                <w:color w:val="000000"/>
                <w:kern w:val="0"/>
                <w:sz w:val="18"/>
                <w:szCs w:val="18"/>
              </w:rPr>
              <w:t>（万元）</w:t>
            </w:r>
          </w:p>
        </w:tc>
        <w:tc>
          <w:tcPr>
            <w:tcW w:w="429" w:type="pct"/>
            <w:gridSpan w:val="3"/>
            <w:tcBorders>
              <w:top w:val="single" w:sz="4" w:space="0" w:color="auto"/>
              <w:left w:val="single" w:sz="4" w:space="0" w:color="auto"/>
              <w:bottom w:val="single" w:sz="4" w:space="0" w:color="auto"/>
              <w:right w:val="single" w:sz="4" w:space="0" w:color="auto"/>
            </w:tcBorders>
            <w:vAlign w:val="center"/>
          </w:tcPr>
          <w:p w14:paraId="64F7DA76" w14:textId="77777777" w:rsidR="00BB65E4" w:rsidRPr="00E3719F" w:rsidRDefault="00000000">
            <w:pPr>
              <w:widowControl/>
              <w:jc w:val="center"/>
              <w:rPr>
                <w:b/>
                <w:bCs/>
                <w:color w:val="000000"/>
                <w:kern w:val="0"/>
                <w:sz w:val="18"/>
                <w:szCs w:val="18"/>
              </w:rPr>
            </w:pPr>
            <w:r w:rsidRPr="00E3719F">
              <w:rPr>
                <w:rFonts w:hint="eastAsia"/>
                <w:b/>
                <w:bCs/>
                <w:color w:val="000000"/>
                <w:kern w:val="0"/>
                <w:sz w:val="18"/>
                <w:szCs w:val="18"/>
              </w:rPr>
              <w:t>执行数</w:t>
            </w:r>
          </w:p>
          <w:p w14:paraId="1384C666" w14:textId="77777777" w:rsidR="00BB65E4" w:rsidRPr="00E3719F" w:rsidRDefault="00000000">
            <w:pPr>
              <w:widowControl/>
              <w:jc w:val="center"/>
              <w:rPr>
                <w:b/>
                <w:bCs/>
                <w:color w:val="000000"/>
                <w:kern w:val="0"/>
                <w:sz w:val="18"/>
                <w:szCs w:val="18"/>
              </w:rPr>
            </w:pPr>
            <w:r w:rsidRPr="00E3719F">
              <w:rPr>
                <w:rFonts w:hint="eastAsia"/>
                <w:b/>
                <w:bCs/>
                <w:color w:val="000000"/>
                <w:kern w:val="0"/>
                <w:sz w:val="18"/>
                <w:szCs w:val="18"/>
              </w:rPr>
              <w:t>（万元）</w:t>
            </w:r>
          </w:p>
        </w:tc>
        <w:tc>
          <w:tcPr>
            <w:tcW w:w="288" w:type="pct"/>
            <w:gridSpan w:val="2"/>
            <w:tcBorders>
              <w:top w:val="single" w:sz="4" w:space="0" w:color="auto"/>
              <w:left w:val="single" w:sz="4" w:space="0" w:color="auto"/>
              <w:bottom w:val="single" w:sz="4" w:space="0" w:color="auto"/>
              <w:right w:val="single" w:sz="4" w:space="0" w:color="auto"/>
            </w:tcBorders>
            <w:vAlign w:val="center"/>
          </w:tcPr>
          <w:p w14:paraId="67BBEF40" w14:textId="77777777" w:rsidR="00BB65E4" w:rsidRPr="00E3719F" w:rsidRDefault="00000000">
            <w:pPr>
              <w:widowControl/>
              <w:jc w:val="center"/>
              <w:rPr>
                <w:b/>
                <w:bCs/>
                <w:color w:val="000000"/>
                <w:kern w:val="0"/>
                <w:sz w:val="18"/>
                <w:szCs w:val="18"/>
              </w:rPr>
            </w:pPr>
            <w:r w:rsidRPr="00E3719F">
              <w:rPr>
                <w:rFonts w:hint="eastAsia"/>
                <w:b/>
                <w:bCs/>
                <w:color w:val="000000"/>
                <w:kern w:val="0"/>
                <w:sz w:val="18"/>
                <w:szCs w:val="18"/>
              </w:rPr>
              <w:t>预算执行率</w:t>
            </w:r>
          </w:p>
        </w:tc>
        <w:tc>
          <w:tcPr>
            <w:tcW w:w="150" w:type="pct"/>
            <w:tcBorders>
              <w:top w:val="single" w:sz="4" w:space="0" w:color="auto"/>
              <w:left w:val="single" w:sz="4" w:space="0" w:color="auto"/>
              <w:bottom w:val="single" w:sz="4" w:space="0" w:color="auto"/>
              <w:right w:val="single" w:sz="4" w:space="0" w:color="auto"/>
            </w:tcBorders>
            <w:vAlign w:val="center"/>
          </w:tcPr>
          <w:p w14:paraId="2FD64CEF" w14:textId="77777777" w:rsidR="00BB65E4" w:rsidRPr="00E3719F" w:rsidRDefault="00000000">
            <w:pPr>
              <w:widowControl/>
              <w:jc w:val="center"/>
              <w:rPr>
                <w:b/>
                <w:bCs/>
                <w:color w:val="000000"/>
                <w:kern w:val="0"/>
                <w:sz w:val="18"/>
                <w:szCs w:val="18"/>
              </w:rPr>
            </w:pPr>
            <w:r w:rsidRPr="00E3719F">
              <w:rPr>
                <w:rFonts w:hint="eastAsia"/>
                <w:b/>
                <w:bCs/>
                <w:color w:val="000000"/>
                <w:kern w:val="0"/>
                <w:sz w:val="18"/>
                <w:szCs w:val="18"/>
              </w:rPr>
              <w:t>分值</w:t>
            </w:r>
          </w:p>
        </w:tc>
        <w:tc>
          <w:tcPr>
            <w:tcW w:w="253" w:type="pct"/>
            <w:gridSpan w:val="2"/>
            <w:tcBorders>
              <w:top w:val="single" w:sz="4" w:space="0" w:color="auto"/>
              <w:left w:val="single" w:sz="4" w:space="0" w:color="auto"/>
              <w:bottom w:val="single" w:sz="4" w:space="0" w:color="auto"/>
              <w:right w:val="single" w:sz="4" w:space="0" w:color="auto"/>
            </w:tcBorders>
            <w:vAlign w:val="center"/>
          </w:tcPr>
          <w:p w14:paraId="4B5228C4" w14:textId="77777777" w:rsidR="00BB65E4" w:rsidRPr="00E3719F" w:rsidRDefault="00000000">
            <w:pPr>
              <w:widowControl/>
              <w:jc w:val="center"/>
              <w:rPr>
                <w:b/>
                <w:bCs/>
                <w:color w:val="000000"/>
                <w:kern w:val="0"/>
                <w:sz w:val="18"/>
                <w:szCs w:val="18"/>
              </w:rPr>
            </w:pPr>
            <w:r w:rsidRPr="00E3719F">
              <w:rPr>
                <w:rFonts w:hint="eastAsia"/>
                <w:b/>
                <w:bCs/>
                <w:color w:val="000000"/>
                <w:kern w:val="0"/>
                <w:sz w:val="18"/>
                <w:szCs w:val="18"/>
              </w:rPr>
              <w:t>得分</w:t>
            </w:r>
          </w:p>
        </w:tc>
        <w:tc>
          <w:tcPr>
            <w:tcW w:w="941" w:type="pct"/>
            <w:tcBorders>
              <w:top w:val="single" w:sz="4" w:space="0" w:color="auto"/>
              <w:left w:val="single" w:sz="4" w:space="0" w:color="auto"/>
              <w:bottom w:val="single" w:sz="4" w:space="0" w:color="auto"/>
              <w:right w:val="single" w:sz="4" w:space="0" w:color="auto"/>
            </w:tcBorders>
            <w:vAlign w:val="center"/>
          </w:tcPr>
          <w:p w14:paraId="29F2CD08" w14:textId="77777777" w:rsidR="00BB65E4" w:rsidRPr="00E3719F" w:rsidRDefault="00000000">
            <w:pPr>
              <w:widowControl/>
              <w:jc w:val="center"/>
              <w:rPr>
                <w:b/>
                <w:bCs/>
                <w:color w:val="000000"/>
                <w:kern w:val="0"/>
                <w:sz w:val="18"/>
                <w:szCs w:val="18"/>
              </w:rPr>
            </w:pPr>
            <w:r w:rsidRPr="00E3719F">
              <w:rPr>
                <w:rFonts w:hint="eastAsia"/>
                <w:b/>
                <w:bCs/>
                <w:color w:val="000000"/>
                <w:kern w:val="0"/>
                <w:sz w:val="18"/>
                <w:szCs w:val="18"/>
              </w:rPr>
              <w:t>指标解释</w:t>
            </w:r>
          </w:p>
        </w:tc>
        <w:tc>
          <w:tcPr>
            <w:tcW w:w="1912" w:type="pct"/>
            <w:tcBorders>
              <w:top w:val="single" w:sz="4" w:space="0" w:color="auto"/>
              <w:left w:val="nil"/>
              <w:bottom w:val="single" w:sz="4" w:space="0" w:color="auto"/>
              <w:right w:val="single" w:sz="4" w:space="0" w:color="auto"/>
            </w:tcBorders>
            <w:vAlign w:val="center"/>
          </w:tcPr>
          <w:p w14:paraId="62B07FF9" w14:textId="77777777" w:rsidR="00BB65E4" w:rsidRPr="00E3719F" w:rsidRDefault="00000000">
            <w:pPr>
              <w:widowControl/>
              <w:jc w:val="center"/>
              <w:rPr>
                <w:b/>
                <w:bCs/>
                <w:color w:val="000000"/>
                <w:kern w:val="0"/>
                <w:sz w:val="18"/>
                <w:szCs w:val="18"/>
              </w:rPr>
            </w:pPr>
            <w:r w:rsidRPr="00E3719F">
              <w:rPr>
                <w:rFonts w:hint="eastAsia"/>
                <w:b/>
                <w:bCs/>
                <w:color w:val="000000"/>
                <w:kern w:val="0"/>
                <w:sz w:val="18"/>
                <w:szCs w:val="18"/>
              </w:rPr>
              <w:t>评分标准</w:t>
            </w:r>
          </w:p>
        </w:tc>
      </w:tr>
      <w:tr w:rsidR="00BB65E4" w14:paraId="6EF5C81E" w14:textId="77777777">
        <w:trPr>
          <w:trHeight w:val="397"/>
        </w:trPr>
        <w:tc>
          <w:tcPr>
            <w:tcW w:w="363" w:type="pct"/>
            <w:vMerge w:val="restart"/>
            <w:tcBorders>
              <w:top w:val="nil"/>
              <w:left w:val="single" w:sz="4" w:space="0" w:color="auto"/>
              <w:bottom w:val="single" w:sz="4" w:space="0" w:color="000000"/>
              <w:right w:val="single" w:sz="4" w:space="0" w:color="auto"/>
            </w:tcBorders>
            <w:vAlign w:val="center"/>
          </w:tcPr>
          <w:p w14:paraId="7E7EB941" w14:textId="77777777" w:rsidR="00BB65E4" w:rsidRPr="00E3719F" w:rsidRDefault="00000000">
            <w:pPr>
              <w:widowControl/>
              <w:jc w:val="center"/>
              <w:rPr>
                <w:color w:val="000000"/>
                <w:kern w:val="0"/>
                <w:sz w:val="18"/>
                <w:szCs w:val="18"/>
              </w:rPr>
            </w:pPr>
            <w:r w:rsidRPr="00E3719F">
              <w:rPr>
                <w:rFonts w:hint="eastAsia"/>
                <w:color w:val="000000"/>
                <w:kern w:val="0"/>
                <w:sz w:val="18"/>
                <w:szCs w:val="18"/>
              </w:rPr>
              <w:t>当年预算执行情况（</w:t>
            </w:r>
            <w:r w:rsidRPr="00E3719F">
              <w:rPr>
                <w:color w:val="000000"/>
                <w:kern w:val="0"/>
                <w:sz w:val="18"/>
                <w:szCs w:val="18"/>
              </w:rPr>
              <w:t>20</w:t>
            </w:r>
            <w:r w:rsidRPr="00E3719F">
              <w:rPr>
                <w:color w:val="000000"/>
                <w:kern w:val="0"/>
                <w:sz w:val="18"/>
                <w:szCs w:val="18"/>
              </w:rPr>
              <w:t>）</w:t>
            </w:r>
          </w:p>
        </w:tc>
        <w:tc>
          <w:tcPr>
            <w:tcW w:w="235" w:type="pct"/>
            <w:tcBorders>
              <w:top w:val="single" w:sz="4" w:space="0" w:color="auto"/>
              <w:left w:val="single" w:sz="4" w:space="0" w:color="auto"/>
              <w:bottom w:val="single" w:sz="4" w:space="0" w:color="auto"/>
              <w:right w:val="single" w:sz="4" w:space="0" w:color="auto"/>
            </w:tcBorders>
            <w:vAlign w:val="center"/>
          </w:tcPr>
          <w:p w14:paraId="5E95F0B7" w14:textId="77777777" w:rsidR="00BB65E4" w:rsidRPr="00E3719F" w:rsidRDefault="00000000">
            <w:pPr>
              <w:widowControl/>
              <w:jc w:val="center"/>
              <w:rPr>
                <w:color w:val="000000"/>
                <w:kern w:val="0"/>
                <w:sz w:val="18"/>
                <w:szCs w:val="18"/>
              </w:rPr>
            </w:pPr>
            <w:r w:rsidRPr="00E3719F">
              <w:rPr>
                <w:rFonts w:hint="eastAsia"/>
                <w:color w:val="000000"/>
                <w:kern w:val="0"/>
                <w:sz w:val="18"/>
                <w:szCs w:val="18"/>
              </w:rPr>
              <w:t>资金总体</w:t>
            </w:r>
          </w:p>
        </w:tc>
        <w:tc>
          <w:tcPr>
            <w:tcW w:w="429" w:type="pct"/>
            <w:gridSpan w:val="2"/>
            <w:tcBorders>
              <w:top w:val="single" w:sz="4" w:space="0" w:color="auto"/>
              <w:left w:val="single" w:sz="4" w:space="0" w:color="auto"/>
              <w:bottom w:val="single" w:sz="4" w:space="0" w:color="auto"/>
              <w:right w:val="single" w:sz="4" w:space="0" w:color="auto"/>
            </w:tcBorders>
            <w:vAlign w:val="center"/>
          </w:tcPr>
          <w:p w14:paraId="3940914B" w14:textId="77777777" w:rsidR="00BB65E4" w:rsidRPr="00E3719F" w:rsidRDefault="00000000">
            <w:pPr>
              <w:widowControl/>
              <w:jc w:val="center"/>
              <w:rPr>
                <w:color w:val="000000"/>
                <w:kern w:val="0"/>
                <w:sz w:val="18"/>
                <w:szCs w:val="18"/>
              </w:rPr>
            </w:pPr>
            <w:r w:rsidRPr="00E3719F">
              <w:rPr>
                <w:color w:val="000000"/>
                <w:kern w:val="0"/>
                <w:sz w:val="18"/>
                <w:szCs w:val="18"/>
                <w:lang w:bidi="ar"/>
              </w:rPr>
              <w:t>121,905.97</w:t>
            </w:r>
          </w:p>
        </w:tc>
        <w:tc>
          <w:tcPr>
            <w:tcW w:w="429" w:type="pct"/>
            <w:gridSpan w:val="3"/>
            <w:tcBorders>
              <w:top w:val="single" w:sz="4" w:space="0" w:color="auto"/>
              <w:left w:val="single" w:sz="4" w:space="0" w:color="auto"/>
              <w:bottom w:val="single" w:sz="4" w:space="0" w:color="auto"/>
              <w:right w:val="single" w:sz="4" w:space="0" w:color="auto"/>
            </w:tcBorders>
            <w:vAlign w:val="center"/>
          </w:tcPr>
          <w:p w14:paraId="7D12CAE6" w14:textId="77777777" w:rsidR="00BB65E4" w:rsidRPr="00E3719F" w:rsidRDefault="00000000">
            <w:pPr>
              <w:widowControl/>
              <w:jc w:val="center"/>
              <w:rPr>
                <w:color w:val="000000"/>
                <w:kern w:val="0"/>
                <w:sz w:val="18"/>
                <w:szCs w:val="18"/>
              </w:rPr>
            </w:pPr>
            <w:r w:rsidRPr="00E3719F">
              <w:rPr>
                <w:color w:val="000000"/>
                <w:kern w:val="0"/>
                <w:sz w:val="18"/>
                <w:szCs w:val="18"/>
                <w:lang w:bidi="ar"/>
              </w:rPr>
              <w:t>108,334.70</w:t>
            </w:r>
          </w:p>
        </w:tc>
        <w:tc>
          <w:tcPr>
            <w:tcW w:w="288" w:type="pct"/>
            <w:gridSpan w:val="2"/>
            <w:tcBorders>
              <w:top w:val="single" w:sz="4" w:space="0" w:color="auto"/>
              <w:left w:val="single" w:sz="4" w:space="0" w:color="auto"/>
              <w:bottom w:val="single" w:sz="4" w:space="0" w:color="auto"/>
              <w:right w:val="single" w:sz="4" w:space="0" w:color="auto"/>
            </w:tcBorders>
            <w:vAlign w:val="center"/>
          </w:tcPr>
          <w:p w14:paraId="54FEE5E5" w14:textId="77777777" w:rsidR="00BB65E4" w:rsidRPr="00E3719F" w:rsidRDefault="00000000">
            <w:pPr>
              <w:widowControl/>
              <w:jc w:val="center"/>
              <w:rPr>
                <w:color w:val="000000"/>
                <w:kern w:val="0"/>
                <w:sz w:val="18"/>
                <w:szCs w:val="18"/>
              </w:rPr>
            </w:pPr>
            <w:r w:rsidRPr="00E3719F">
              <w:rPr>
                <w:color w:val="000000"/>
                <w:kern w:val="0"/>
                <w:sz w:val="18"/>
                <w:szCs w:val="18"/>
              </w:rPr>
              <w:t>88.87%</w:t>
            </w:r>
          </w:p>
        </w:tc>
        <w:tc>
          <w:tcPr>
            <w:tcW w:w="150" w:type="pct"/>
            <w:vMerge w:val="restart"/>
            <w:tcBorders>
              <w:top w:val="single" w:sz="4" w:space="0" w:color="auto"/>
              <w:left w:val="single" w:sz="4" w:space="0" w:color="auto"/>
              <w:bottom w:val="single" w:sz="4" w:space="0" w:color="auto"/>
              <w:right w:val="single" w:sz="4" w:space="0" w:color="auto"/>
            </w:tcBorders>
            <w:vAlign w:val="center"/>
          </w:tcPr>
          <w:p w14:paraId="51C66446" w14:textId="77777777" w:rsidR="00BB65E4" w:rsidRPr="00E3719F" w:rsidRDefault="00000000">
            <w:pPr>
              <w:widowControl/>
              <w:jc w:val="center"/>
              <w:rPr>
                <w:color w:val="000000"/>
                <w:kern w:val="0"/>
                <w:sz w:val="18"/>
                <w:szCs w:val="18"/>
              </w:rPr>
            </w:pPr>
            <w:r w:rsidRPr="00E3719F">
              <w:rPr>
                <w:color w:val="000000"/>
                <w:kern w:val="0"/>
                <w:sz w:val="18"/>
                <w:szCs w:val="18"/>
              </w:rPr>
              <w:t>20</w:t>
            </w:r>
          </w:p>
        </w:tc>
        <w:tc>
          <w:tcPr>
            <w:tcW w:w="253" w:type="pct"/>
            <w:gridSpan w:val="2"/>
            <w:vMerge w:val="restart"/>
            <w:tcBorders>
              <w:top w:val="single" w:sz="4" w:space="0" w:color="auto"/>
              <w:left w:val="single" w:sz="4" w:space="0" w:color="auto"/>
              <w:bottom w:val="single" w:sz="4" w:space="0" w:color="auto"/>
              <w:right w:val="single" w:sz="4" w:space="0" w:color="auto"/>
            </w:tcBorders>
            <w:vAlign w:val="center"/>
          </w:tcPr>
          <w:p w14:paraId="4301A25A" w14:textId="77777777" w:rsidR="00BB65E4" w:rsidRPr="00E3719F" w:rsidRDefault="00000000">
            <w:pPr>
              <w:widowControl/>
              <w:jc w:val="center"/>
              <w:textAlignment w:val="center"/>
              <w:rPr>
                <w:color w:val="000000"/>
                <w:sz w:val="18"/>
                <w:szCs w:val="18"/>
              </w:rPr>
            </w:pPr>
            <w:r w:rsidRPr="00E3719F">
              <w:rPr>
                <w:color w:val="000000"/>
                <w:kern w:val="0"/>
                <w:sz w:val="18"/>
                <w:szCs w:val="18"/>
                <w:lang w:bidi="ar"/>
              </w:rPr>
              <w:t>17.77</w:t>
            </w:r>
          </w:p>
        </w:tc>
        <w:tc>
          <w:tcPr>
            <w:tcW w:w="941" w:type="pct"/>
            <w:vMerge w:val="restart"/>
            <w:tcBorders>
              <w:top w:val="single" w:sz="4" w:space="0" w:color="auto"/>
              <w:left w:val="single" w:sz="4" w:space="0" w:color="auto"/>
              <w:bottom w:val="single" w:sz="4" w:space="0" w:color="auto"/>
              <w:right w:val="single" w:sz="4" w:space="0" w:color="auto"/>
            </w:tcBorders>
            <w:vAlign w:val="center"/>
          </w:tcPr>
          <w:p w14:paraId="30BE3721" w14:textId="77777777" w:rsidR="00BB65E4" w:rsidRPr="00E3719F" w:rsidRDefault="00000000">
            <w:pPr>
              <w:widowControl/>
              <w:jc w:val="left"/>
              <w:rPr>
                <w:color w:val="000000"/>
                <w:kern w:val="0"/>
                <w:sz w:val="18"/>
                <w:szCs w:val="18"/>
              </w:rPr>
            </w:pPr>
            <w:r w:rsidRPr="00E3719F">
              <w:rPr>
                <w:rFonts w:hint="eastAsia"/>
                <w:color w:val="000000"/>
                <w:kern w:val="0"/>
                <w:sz w:val="18"/>
                <w:szCs w:val="18"/>
              </w:rPr>
              <w:t>部门全年执行数与全年预算数的比率。资金总体</w:t>
            </w:r>
            <w:r w:rsidRPr="00E3719F">
              <w:rPr>
                <w:color w:val="000000"/>
                <w:kern w:val="0"/>
                <w:sz w:val="18"/>
                <w:szCs w:val="18"/>
              </w:rPr>
              <w:t>=</w:t>
            </w:r>
            <w:r w:rsidRPr="00E3719F">
              <w:rPr>
                <w:color w:val="000000"/>
                <w:kern w:val="0"/>
                <w:sz w:val="18"/>
                <w:szCs w:val="18"/>
              </w:rPr>
              <w:t>基本支出</w:t>
            </w:r>
            <w:r w:rsidRPr="00E3719F">
              <w:rPr>
                <w:color w:val="000000"/>
                <w:kern w:val="0"/>
                <w:sz w:val="18"/>
                <w:szCs w:val="18"/>
              </w:rPr>
              <w:t>+</w:t>
            </w:r>
            <w:r w:rsidRPr="00E3719F">
              <w:rPr>
                <w:color w:val="000000"/>
                <w:kern w:val="0"/>
                <w:sz w:val="18"/>
                <w:szCs w:val="18"/>
              </w:rPr>
              <w:t>项目支出</w:t>
            </w:r>
            <w:r w:rsidRPr="00E3719F">
              <w:rPr>
                <w:color w:val="000000"/>
                <w:kern w:val="0"/>
                <w:sz w:val="18"/>
                <w:szCs w:val="18"/>
              </w:rPr>
              <w:t>+</w:t>
            </w:r>
            <w:r w:rsidRPr="00E3719F">
              <w:rPr>
                <w:color w:val="000000"/>
                <w:kern w:val="0"/>
                <w:sz w:val="18"/>
                <w:szCs w:val="18"/>
              </w:rPr>
              <w:t>其他</w:t>
            </w:r>
          </w:p>
        </w:tc>
        <w:tc>
          <w:tcPr>
            <w:tcW w:w="1912" w:type="pct"/>
            <w:vMerge w:val="restart"/>
            <w:tcBorders>
              <w:top w:val="nil"/>
              <w:left w:val="single" w:sz="4" w:space="0" w:color="auto"/>
              <w:bottom w:val="single" w:sz="4" w:space="0" w:color="auto"/>
              <w:right w:val="single" w:sz="4" w:space="0" w:color="auto"/>
            </w:tcBorders>
            <w:vAlign w:val="center"/>
          </w:tcPr>
          <w:p w14:paraId="0C55BE10" w14:textId="77777777" w:rsidR="00BB65E4" w:rsidRPr="00E3719F" w:rsidRDefault="00000000">
            <w:pPr>
              <w:widowControl/>
              <w:jc w:val="left"/>
              <w:rPr>
                <w:color w:val="000000"/>
                <w:kern w:val="0"/>
                <w:sz w:val="18"/>
                <w:szCs w:val="18"/>
              </w:rPr>
            </w:pPr>
            <w:r w:rsidRPr="00E3719F">
              <w:rPr>
                <w:rFonts w:hint="eastAsia"/>
                <w:color w:val="000000"/>
                <w:kern w:val="0"/>
                <w:sz w:val="18"/>
                <w:szCs w:val="18"/>
              </w:rPr>
              <w:t>①得分一档最高不能超过该指标分值上限（</w:t>
            </w:r>
            <w:r w:rsidRPr="00E3719F">
              <w:rPr>
                <w:color w:val="000000"/>
                <w:kern w:val="0"/>
                <w:sz w:val="18"/>
                <w:szCs w:val="18"/>
              </w:rPr>
              <w:t>20</w:t>
            </w:r>
            <w:r w:rsidRPr="00E3719F">
              <w:rPr>
                <w:color w:val="000000"/>
                <w:kern w:val="0"/>
                <w:sz w:val="18"/>
                <w:szCs w:val="18"/>
              </w:rPr>
              <w:t>分）。</w:t>
            </w:r>
          </w:p>
          <w:p w14:paraId="506933D1" w14:textId="77777777" w:rsidR="00BB65E4" w:rsidRPr="00E3719F" w:rsidRDefault="00000000">
            <w:pPr>
              <w:widowControl/>
              <w:jc w:val="left"/>
              <w:rPr>
                <w:color w:val="000000"/>
                <w:kern w:val="0"/>
                <w:sz w:val="18"/>
                <w:szCs w:val="18"/>
              </w:rPr>
            </w:pPr>
            <w:r w:rsidRPr="00E3719F">
              <w:rPr>
                <w:rFonts w:hint="eastAsia"/>
                <w:color w:val="000000"/>
                <w:kern w:val="0"/>
                <w:sz w:val="18"/>
                <w:szCs w:val="18"/>
              </w:rPr>
              <w:t>②该指标若为正向指标，则得分计算方法应用全年实际值（</w:t>
            </w:r>
            <w:r w:rsidRPr="00E3719F">
              <w:rPr>
                <w:color w:val="000000"/>
                <w:kern w:val="0"/>
                <w:sz w:val="18"/>
                <w:szCs w:val="18"/>
              </w:rPr>
              <w:t>B</w:t>
            </w:r>
            <w:r w:rsidRPr="00E3719F">
              <w:rPr>
                <w:color w:val="000000"/>
                <w:kern w:val="0"/>
                <w:sz w:val="18"/>
                <w:szCs w:val="18"/>
              </w:rPr>
              <w:t>）</w:t>
            </w:r>
            <w:r w:rsidRPr="00E3719F">
              <w:rPr>
                <w:color w:val="000000"/>
                <w:kern w:val="0"/>
                <w:sz w:val="18"/>
                <w:szCs w:val="18"/>
              </w:rPr>
              <w:t>/</w:t>
            </w:r>
            <w:r w:rsidRPr="00E3719F">
              <w:rPr>
                <w:color w:val="000000"/>
                <w:kern w:val="0"/>
                <w:sz w:val="18"/>
                <w:szCs w:val="18"/>
              </w:rPr>
              <w:t>年度指标值（</w:t>
            </w:r>
            <w:r w:rsidRPr="00E3719F">
              <w:rPr>
                <w:color w:val="000000"/>
                <w:kern w:val="0"/>
                <w:sz w:val="18"/>
                <w:szCs w:val="18"/>
              </w:rPr>
              <w:t>A</w:t>
            </w:r>
            <w:r w:rsidRPr="00E3719F">
              <w:rPr>
                <w:color w:val="000000"/>
                <w:kern w:val="0"/>
                <w:sz w:val="18"/>
                <w:szCs w:val="18"/>
              </w:rPr>
              <w:t>）</w:t>
            </w:r>
            <w:r w:rsidRPr="00E3719F">
              <w:rPr>
                <w:color w:val="000000"/>
                <w:kern w:val="0"/>
                <w:sz w:val="18"/>
                <w:szCs w:val="18"/>
              </w:rPr>
              <w:t>*</w:t>
            </w:r>
            <w:r w:rsidRPr="00E3719F">
              <w:rPr>
                <w:color w:val="000000"/>
                <w:kern w:val="0"/>
                <w:sz w:val="18"/>
                <w:szCs w:val="18"/>
              </w:rPr>
              <w:t>该指标分值；若定量指标为反向指标，则得分计算方法应用年度指标值（</w:t>
            </w:r>
            <w:r w:rsidRPr="00E3719F">
              <w:rPr>
                <w:color w:val="000000"/>
                <w:kern w:val="0"/>
                <w:sz w:val="18"/>
                <w:szCs w:val="18"/>
              </w:rPr>
              <w:t>A</w:t>
            </w:r>
            <w:r w:rsidRPr="00E3719F">
              <w:rPr>
                <w:color w:val="000000"/>
                <w:kern w:val="0"/>
                <w:sz w:val="18"/>
                <w:szCs w:val="18"/>
              </w:rPr>
              <w:t>）</w:t>
            </w:r>
            <w:r w:rsidRPr="00E3719F">
              <w:rPr>
                <w:color w:val="000000"/>
                <w:kern w:val="0"/>
                <w:sz w:val="18"/>
                <w:szCs w:val="18"/>
              </w:rPr>
              <w:t>/</w:t>
            </w:r>
            <w:r w:rsidRPr="00E3719F">
              <w:rPr>
                <w:color w:val="000000"/>
                <w:kern w:val="0"/>
                <w:sz w:val="18"/>
                <w:szCs w:val="18"/>
              </w:rPr>
              <w:t>全年实际值（</w:t>
            </w:r>
            <w:r w:rsidRPr="00E3719F">
              <w:rPr>
                <w:color w:val="000000"/>
                <w:kern w:val="0"/>
                <w:sz w:val="18"/>
                <w:szCs w:val="18"/>
              </w:rPr>
              <w:t>B</w:t>
            </w:r>
            <w:r w:rsidRPr="00E3719F">
              <w:rPr>
                <w:color w:val="000000"/>
                <w:kern w:val="0"/>
                <w:sz w:val="18"/>
                <w:szCs w:val="18"/>
              </w:rPr>
              <w:t>）</w:t>
            </w:r>
            <w:r w:rsidRPr="00E3719F">
              <w:rPr>
                <w:color w:val="000000"/>
                <w:kern w:val="0"/>
                <w:sz w:val="18"/>
                <w:szCs w:val="18"/>
              </w:rPr>
              <w:t>*</w:t>
            </w:r>
            <w:r w:rsidRPr="00E3719F">
              <w:rPr>
                <w:color w:val="000000"/>
                <w:kern w:val="0"/>
                <w:sz w:val="18"/>
                <w:szCs w:val="18"/>
              </w:rPr>
              <w:t>该指标分值。若年初指标值设定偏低，则得分计算方法应用（全年实际值（</w:t>
            </w:r>
            <w:r w:rsidRPr="00E3719F">
              <w:rPr>
                <w:color w:val="000000"/>
                <w:kern w:val="0"/>
                <w:sz w:val="18"/>
                <w:szCs w:val="18"/>
              </w:rPr>
              <w:t>B</w:t>
            </w:r>
            <w:r w:rsidRPr="00E3719F">
              <w:rPr>
                <w:color w:val="000000"/>
                <w:kern w:val="0"/>
                <w:sz w:val="18"/>
                <w:szCs w:val="18"/>
              </w:rPr>
              <w:t>）</w:t>
            </w:r>
            <w:r w:rsidRPr="00E3719F">
              <w:rPr>
                <w:color w:val="000000"/>
                <w:kern w:val="0"/>
                <w:sz w:val="18"/>
                <w:szCs w:val="18"/>
              </w:rPr>
              <w:t>—</w:t>
            </w:r>
            <w:r w:rsidRPr="00E3719F">
              <w:rPr>
                <w:color w:val="000000"/>
                <w:kern w:val="0"/>
                <w:sz w:val="18"/>
                <w:szCs w:val="18"/>
              </w:rPr>
              <w:t>年度指标值（</w:t>
            </w:r>
            <w:r w:rsidRPr="00E3719F">
              <w:rPr>
                <w:color w:val="000000"/>
                <w:kern w:val="0"/>
                <w:sz w:val="18"/>
                <w:szCs w:val="18"/>
              </w:rPr>
              <w:t>A</w:t>
            </w:r>
            <w:r w:rsidRPr="00E3719F">
              <w:rPr>
                <w:color w:val="000000"/>
                <w:kern w:val="0"/>
                <w:sz w:val="18"/>
                <w:szCs w:val="18"/>
              </w:rPr>
              <w:t>））</w:t>
            </w:r>
            <w:r w:rsidRPr="00E3719F">
              <w:rPr>
                <w:color w:val="000000"/>
                <w:kern w:val="0"/>
                <w:sz w:val="18"/>
                <w:szCs w:val="18"/>
              </w:rPr>
              <w:t>/</w:t>
            </w:r>
            <w:r w:rsidRPr="00E3719F">
              <w:rPr>
                <w:color w:val="000000"/>
                <w:kern w:val="0"/>
                <w:sz w:val="18"/>
                <w:szCs w:val="18"/>
              </w:rPr>
              <w:t>年度指标值（</w:t>
            </w:r>
            <w:r w:rsidRPr="00E3719F">
              <w:rPr>
                <w:color w:val="000000"/>
                <w:kern w:val="0"/>
                <w:sz w:val="18"/>
                <w:szCs w:val="18"/>
              </w:rPr>
              <w:t>A</w:t>
            </w:r>
            <w:r w:rsidRPr="00E3719F">
              <w:rPr>
                <w:color w:val="000000"/>
                <w:kern w:val="0"/>
                <w:sz w:val="18"/>
                <w:szCs w:val="18"/>
              </w:rPr>
              <w:t>）</w:t>
            </w:r>
            <w:r w:rsidRPr="00E3719F">
              <w:rPr>
                <w:color w:val="000000"/>
                <w:kern w:val="0"/>
                <w:sz w:val="18"/>
                <w:szCs w:val="18"/>
              </w:rPr>
              <w:t>*100%</w:t>
            </w:r>
            <w:r w:rsidRPr="00E3719F">
              <w:rPr>
                <w:color w:val="000000"/>
                <w:kern w:val="0"/>
                <w:sz w:val="18"/>
                <w:szCs w:val="18"/>
              </w:rPr>
              <w:t>。若计算结果在</w:t>
            </w:r>
            <w:r w:rsidRPr="00E3719F">
              <w:rPr>
                <w:color w:val="000000"/>
                <w:kern w:val="0"/>
                <w:sz w:val="18"/>
                <w:szCs w:val="18"/>
              </w:rPr>
              <w:t>200%-300%</w:t>
            </w:r>
            <w:r w:rsidRPr="00E3719F">
              <w:rPr>
                <w:color w:val="000000"/>
                <w:kern w:val="0"/>
                <w:sz w:val="18"/>
                <w:szCs w:val="18"/>
              </w:rPr>
              <w:t>（含</w:t>
            </w:r>
            <w:r w:rsidRPr="00E3719F">
              <w:rPr>
                <w:color w:val="000000"/>
                <w:kern w:val="0"/>
                <w:sz w:val="18"/>
                <w:szCs w:val="18"/>
              </w:rPr>
              <w:t>200%</w:t>
            </w:r>
            <w:r w:rsidRPr="00E3719F">
              <w:rPr>
                <w:color w:val="000000"/>
                <w:kern w:val="0"/>
                <w:sz w:val="18"/>
                <w:szCs w:val="18"/>
              </w:rPr>
              <w:t>）区间，则按照该指标分值的</w:t>
            </w:r>
            <w:r w:rsidRPr="00E3719F">
              <w:rPr>
                <w:color w:val="000000"/>
                <w:kern w:val="0"/>
                <w:sz w:val="18"/>
                <w:szCs w:val="18"/>
              </w:rPr>
              <w:t>10%</w:t>
            </w:r>
            <w:r w:rsidRPr="00E3719F">
              <w:rPr>
                <w:color w:val="000000"/>
                <w:kern w:val="0"/>
                <w:sz w:val="18"/>
                <w:szCs w:val="18"/>
              </w:rPr>
              <w:t>扣分；计算结果在</w:t>
            </w:r>
            <w:r w:rsidRPr="00E3719F">
              <w:rPr>
                <w:color w:val="000000"/>
                <w:kern w:val="0"/>
                <w:sz w:val="18"/>
                <w:szCs w:val="18"/>
              </w:rPr>
              <w:t>300%-500%</w:t>
            </w:r>
            <w:r w:rsidRPr="00E3719F">
              <w:rPr>
                <w:color w:val="000000"/>
                <w:kern w:val="0"/>
                <w:sz w:val="18"/>
                <w:szCs w:val="18"/>
              </w:rPr>
              <w:t>（含</w:t>
            </w:r>
            <w:r w:rsidRPr="00E3719F">
              <w:rPr>
                <w:color w:val="000000"/>
                <w:kern w:val="0"/>
                <w:sz w:val="18"/>
                <w:szCs w:val="18"/>
              </w:rPr>
              <w:t>300%</w:t>
            </w:r>
            <w:r w:rsidRPr="00E3719F">
              <w:rPr>
                <w:color w:val="000000"/>
                <w:kern w:val="0"/>
                <w:sz w:val="18"/>
                <w:szCs w:val="18"/>
              </w:rPr>
              <w:t>）区间，则按照该指标分值的</w:t>
            </w:r>
            <w:r w:rsidRPr="00E3719F">
              <w:rPr>
                <w:color w:val="000000"/>
                <w:kern w:val="0"/>
                <w:sz w:val="18"/>
                <w:szCs w:val="18"/>
              </w:rPr>
              <w:t>20%</w:t>
            </w:r>
            <w:r w:rsidRPr="00E3719F">
              <w:rPr>
                <w:color w:val="000000"/>
                <w:kern w:val="0"/>
                <w:sz w:val="18"/>
                <w:szCs w:val="18"/>
              </w:rPr>
              <w:t>扣分；计算结果高于</w:t>
            </w:r>
            <w:r w:rsidRPr="00E3719F">
              <w:rPr>
                <w:color w:val="000000"/>
                <w:kern w:val="0"/>
                <w:sz w:val="18"/>
                <w:szCs w:val="18"/>
              </w:rPr>
              <w:t>500%</w:t>
            </w:r>
            <w:r w:rsidRPr="00E3719F">
              <w:rPr>
                <w:color w:val="000000"/>
                <w:kern w:val="0"/>
                <w:sz w:val="18"/>
                <w:szCs w:val="18"/>
              </w:rPr>
              <w:t>（含</w:t>
            </w:r>
            <w:r w:rsidRPr="00E3719F">
              <w:rPr>
                <w:color w:val="000000"/>
                <w:kern w:val="0"/>
                <w:sz w:val="18"/>
                <w:szCs w:val="18"/>
              </w:rPr>
              <w:t>500%</w:t>
            </w:r>
            <w:r w:rsidRPr="00E3719F">
              <w:rPr>
                <w:color w:val="000000"/>
                <w:kern w:val="0"/>
                <w:sz w:val="18"/>
                <w:szCs w:val="18"/>
              </w:rPr>
              <w:t>），则按照该指标分值的</w:t>
            </w:r>
            <w:r w:rsidRPr="00E3719F">
              <w:rPr>
                <w:color w:val="000000"/>
                <w:kern w:val="0"/>
                <w:sz w:val="18"/>
                <w:szCs w:val="18"/>
              </w:rPr>
              <w:t>30%</w:t>
            </w:r>
            <w:r w:rsidRPr="00E3719F">
              <w:rPr>
                <w:color w:val="000000"/>
                <w:kern w:val="0"/>
                <w:sz w:val="18"/>
                <w:szCs w:val="18"/>
              </w:rPr>
              <w:t>扣分。</w:t>
            </w:r>
          </w:p>
        </w:tc>
      </w:tr>
      <w:tr w:rsidR="00BB65E4" w14:paraId="1500A5C8" w14:textId="77777777">
        <w:trPr>
          <w:trHeight w:val="397"/>
        </w:trPr>
        <w:tc>
          <w:tcPr>
            <w:tcW w:w="363" w:type="pct"/>
            <w:vMerge/>
            <w:tcBorders>
              <w:top w:val="nil"/>
              <w:left w:val="single" w:sz="4" w:space="0" w:color="auto"/>
              <w:bottom w:val="single" w:sz="4" w:space="0" w:color="000000"/>
              <w:right w:val="single" w:sz="4" w:space="0" w:color="auto"/>
            </w:tcBorders>
            <w:vAlign w:val="center"/>
          </w:tcPr>
          <w:p w14:paraId="660B1604" w14:textId="77777777" w:rsidR="00BB65E4" w:rsidRPr="00462ACA" w:rsidRDefault="00BB65E4">
            <w:pPr>
              <w:widowControl/>
              <w:jc w:val="left"/>
              <w:rPr>
                <w:color w:val="000000"/>
                <w:kern w:val="0"/>
                <w:sz w:val="20"/>
                <w:szCs w:val="20"/>
              </w:rPr>
            </w:pPr>
          </w:p>
        </w:tc>
        <w:tc>
          <w:tcPr>
            <w:tcW w:w="235" w:type="pct"/>
            <w:tcBorders>
              <w:top w:val="single" w:sz="4" w:space="0" w:color="auto"/>
              <w:left w:val="single" w:sz="4" w:space="0" w:color="auto"/>
              <w:bottom w:val="single" w:sz="4" w:space="0" w:color="auto"/>
              <w:right w:val="nil"/>
            </w:tcBorders>
            <w:vAlign w:val="center"/>
          </w:tcPr>
          <w:p w14:paraId="52587FAD" w14:textId="77777777" w:rsidR="00BB65E4" w:rsidRPr="00E3719F" w:rsidRDefault="00000000">
            <w:pPr>
              <w:widowControl/>
              <w:jc w:val="center"/>
              <w:rPr>
                <w:color w:val="000000"/>
                <w:kern w:val="0"/>
                <w:sz w:val="18"/>
                <w:szCs w:val="18"/>
              </w:rPr>
            </w:pPr>
            <w:r w:rsidRPr="00E3719F">
              <w:rPr>
                <w:rFonts w:hint="eastAsia"/>
                <w:color w:val="000000"/>
                <w:kern w:val="0"/>
                <w:sz w:val="18"/>
                <w:szCs w:val="18"/>
              </w:rPr>
              <w:t>基本支出</w:t>
            </w:r>
          </w:p>
        </w:tc>
        <w:tc>
          <w:tcPr>
            <w:tcW w:w="429" w:type="pct"/>
            <w:gridSpan w:val="2"/>
            <w:tcBorders>
              <w:top w:val="single" w:sz="4" w:space="0" w:color="auto"/>
              <w:left w:val="single" w:sz="4" w:space="0" w:color="auto"/>
              <w:bottom w:val="single" w:sz="4" w:space="0" w:color="auto"/>
              <w:right w:val="single" w:sz="4" w:space="0" w:color="auto"/>
            </w:tcBorders>
            <w:vAlign w:val="center"/>
          </w:tcPr>
          <w:p w14:paraId="28270317" w14:textId="77777777" w:rsidR="00BB65E4" w:rsidRPr="00E3719F" w:rsidRDefault="00000000">
            <w:pPr>
              <w:widowControl/>
              <w:jc w:val="center"/>
              <w:rPr>
                <w:color w:val="000000"/>
                <w:kern w:val="0"/>
                <w:sz w:val="18"/>
                <w:szCs w:val="18"/>
              </w:rPr>
            </w:pPr>
            <w:r w:rsidRPr="00E3719F">
              <w:rPr>
                <w:color w:val="000000"/>
                <w:kern w:val="0"/>
                <w:sz w:val="18"/>
                <w:szCs w:val="18"/>
                <w:lang w:bidi="ar"/>
              </w:rPr>
              <w:t>6,503.01</w:t>
            </w:r>
          </w:p>
        </w:tc>
        <w:tc>
          <w:tcPr>
            <w:tcW w:w="429" w:type="pct"/>
            <w:gridSpan w:val="3"/>
            <w:tcBorders>
              <w:top w:val="single" w:sz="4" w:space="0" w:color="auto"/>
              <w:left w:val="nil"/>
              <w:bottom w:val="single" w:sz="4" w:space="0" w:color="auto"/>
              <w:right w:val="single" w:sz="4" w:space="0" w:color="auto"/>
            </w:tcBorders>
            <w:vAlign w:val="center"/>
          </w:tcPr>
          <w:p w14:paraId="7BAE4AC4" w14:textId="77777777" w:rsidR="00BB65E4" w:rsidRPr="00E3719F" w:rsidRDefault="00000000">
            <w:pPr>
              <w:widowControl/>
              <w:jc w:val="center"/>
              <w:rPr>
                <w:color w:val="000000"/>
                <w:kern w:val="0"/>
                <w:sz w:val="18"/>
                <w:szCs w:val="18"/>
              </w:rPr>
            </w:pPr>
            <w:r w:rsidRPr="00E3719F">
              <w:rPr>
                <w:color w:val="000000"/>
                <w:kern w:val="0"/>
                <w:sz w:val="18"/>
                <w:szCs w:val="18"/>
                <w:lang w:bidi="ar"/>
              </w:rPr>
              <w:t>6,031.67</w:t>
            </w:r>
          </w:p>
        </w:tc>
        <w:tc>
          <w:tcPr>
            <w:tcW w:w="288" w:type="pct"/>
            <w:gridSpan w:val="2"/>
            <w:vMerge w:val="restart"/>
            <w:tcBorders>
              <w:top w:val="single" w:sz="4" w:space="0" w:color="auto"/>
              <w:left w:val="single" w:sz="4" w:space="0" w:color="auto"/>
              <w:bottom w:val="single" w:sz="4" w:space="0" w:color="auto"/>
              <w:right w:val="single" w:sz="4" w:space="0" w:color="auto"/>
            </w:tcBorders>
            <w:vAlign w:val="center"/>
          </w:tcPr>
          <w:p w14:paraId="687730FE" w14:textId="77777777" w:rsidR="00BB65E4" w:rsidRPr="00462ACA" w:rsidRDefault="00000000">
            <w:pPr>
              <w:widowControl/>
              <w:jc w:val="center"/>
              <w:rPr>
                <w:color w:val="000000"/>
                <w:kern w:val="0"/>
                <w:sz w:val="20"/>
                <w:szCs w:val="20"/>
              </w:rPr>
            </w:pPr>
            <w:r w:rsidRPr="00462ACA">
              <w:rPr>
                <w:rFonts w:hint="eastAsia"/>
                <w:color w:val="000000"/>
                <w:kern w:val="0"/>
                <w:sz w:val="20"/>
                <w:szCs w:val="20"/>
              </w:rPr>
              <w:t>——</w:t>
            </w:r>
          </w:p>
        </w:tc>
        <w:tc>
          <w:tcPr>
            <w:tcW w:w="150" w:type="pct"/>
            <w:vMerge/>
            <w:tcBorders>
              <w:top w:val="single" w:sz="4" w:space="0" w:color="auto"/>
              <w:left w:val="single" w:sz="4" w:space="0" w:color="auto"/>
              <w:bottom w:val="single" w:sz="4" w:space="0" w:color="auto"/>
              <w:right w:val="single" w:sz="4" w:space="0" w:color="auto"/>
            </w:tcBorders>
            <w:vAlign w:val="center"/>
          </w:tcPr>
          <w:p w14:paraId="3F9F80C7" w14:textId="77777777" w:rsidR="00BB65E4" w:rsidRPr="00462ACA" w:rsidRDefault="00BB65E4">
            <w:pPr>
              <w:widowControl/>
              <w:jc w:val="left"/>
              <w:rPr>
                <w:color w:val="000000"/>
                <w:kern w:val="0"/>
                <w:sz w:val="20"/>
                <w:szCs w:val="20"/>
              </w:rPr>
            </w:pPr>
          </w:p>
        </w:tc>
        <w:tc>
          <w:tcPr>
            <w:tcW w:w="253" w:type="pct"/>
            <w:gridSpan w:val="2"/>
            <w:vMerge/>
            <w:tcBorders>
              <w:top w:val="single" w:sz="4" w:space="0" w:color="auto"/>
              <w:left w:val="nil"/>
              <w:bottom w:val="single" w:sz="4" w:space="0" w:color="auto"/>
              <w:right w:val="nil"/>
            </w:tcBorders>
            <w:vAlign w:val="center"/>
          </w:tcPr>
          <w:p w14:paraId="651C1979" w14:textId="77777777" w:rsidR="00BB65E4" w:rsidRPr="00462ACA" w:rsidRDefault="00BB65E4">
            <w:pPr>
              <w:widowControl/>
              <w:jc w:val="left"/>
              <w:rPr>
                <w:color w:val="000000"/>
                <w:kern w:val="0"/>
                <w:sz w:val="20"/>
                <w:szCs w:val="20"/>
              </w:rPr>
            </w:pPr>
          </w:p>
        </w:tc>
        <w:tc>
          <w:tcPr>
            <w:tcW w:w="941" w:type="pct"/>
            <w:vMerge/>
            <w:tcBorders>
              <w:top w:val="single" w:sz="4" w:space="0" w:color="auto"/>
              <w:left w:val="single" w:sz="4" w:space="0" w:color="auto"/>
              <w:bottom w:val="single" w:sz="4" w:space="0" w:color="auto"/>
              <w:right w:val="single" w:sz="4" w:space="0" w:color="auto"/>
            </w:tcBorders>
            <w:vAlign w:val="center"/>
          </w:tcPr>
          <w:p w14:paraId="020A263B" w14:textId="77777777" w:rsidR="00BB65E4" w:rsidRPr="00462ACA" w:rsidRDefault="00BB65E4">
            <w:pPr>
              <w:widowControl/>
              <w:jc w:val="left"/>
              <w:rPr>
                <w:color w:val="000000"/>
                <w:kern w:val="0"/>
                <w:sz w:val="18"/>
                <w:szCs w:val="18"/>
              </w:rPr>
            </w:pPr>
          </w:p>
        </w:tc>
        <w:tc>
          <w:tcPr>
            <w:tcW w:w="1912" w:type="pct"/>
            <w:vMerge/>
            <w:tcBorders>
              <w:top w:val="nil"/>
              <w:left w:val="single" w:sz="4" w:space="0" w:color="auto"/>
              <w:bottom w:val="single" w:sz="4" w:space="0" w:color="auto"/>
              <w:right w:val="single" w:sz="4" w:space="0" w:color="auto"/>
            </w:tcBorders>
            <w:vAlign w:val="center"/>
          </w:tcPr>
          <w:p w14:paraId="5A694ECB" w14:textId="77777777" w:rsidR="00BB65E4" w:rsidRPr="00462ACA" w:rsidRDefault="00BB65E4">
            <w:pPr>
              <w:widowControl/>
              <w:jc w:val="left"/>
              <w:rPr>
                <w:color w:val="000000"/>
                <w:kern w:val="0"/>
                <w:sz w:val="18"/>
                <w:szCs w:val="18"/>
              </w:rPr>
            </w:pPr>
          </w:p>
        </w:tc>
      </w:tr>
      <w:tr w:rsidR="00BB65E4" w14:paraId="421BECF7" w14:textId="77777777">
        <w:trPr>
          <w:trHeight w:val="397"/>
        </w:trPr>
        <w:tc>
          <w:tcPr>
            <w:tcW w:w="363" w:type="pct"/>
            <w:vMerge/>
            <w:tcBorders>
              <w:top w:val="nil"/>
              <w:left w:val="single" w:sz="4" w:space="0" w:color="auto"/>
              <w:bottom w:val="single" w:sz="4" w:space="0" w:color="000000"/>
              <w:right w:val="single" w:sz="4" w:space="0" w:color="auto"/>
            </w:tcBorders>
            <w:vAlign w:val="center"/>
          </w:tcPr>
          <w:p w14:paraId="54E4A094" w14:textId="77777777" w:rsidR="00BB65E4" w:rsidRPr="00462ACA" w:rsidRDefault="00BB65E4">
            <w:pPr>
              <w:widowControl/>
              <w:jc w:val="left"/>
              <w:rPr>
                <w:color w:val="000000"/>
                <w:kern w:val="0"/>
                <w:sz w:val="20"/>
                <w:szCs w:val="20"/>
              </w:rPr>
            </w:pPr>
          </w:p>
        </w:tc>
        <w:tc>
          <w:tcPr>
            <w:tcW w:w="235" w:type="pct"/>
            <w:tcBorders>
              <w:top w:val="single" w:sz="4" w:space="0" w:color="auto"/>
              <w:left w:val="single" w:sz="4" w:space="0" w:color="auto"/>
              <w:bottom w:val="single" w:sz="4" w:space="0" w:color="auto"/>
              <w:right w:val="nil"/>
            </w:tcBorders>
            <w:vAlign w:val="center"/>
          </w:tcPr>
          <w:p w14:paraId="61F12D13" w14:textId="77777777" w:rsidR="00BB65E4" w:rsidRPr="00E3719F" w:rsidRDefault="00000000">
            <w:pPr>
              <w:widowControl/>
              <w:jc w:val="center"/>
              <w:rPr>
                <w:color w:val="000000"/>
                <w:kern w:val="0"/>
                <w:sz w:val="18"/>
                <w:szCs w:val="18"/>
              </w:rPr>
            </w:pPr>
            <w:r w:rsidRPr="00E3719F">
              <w:rPr>
                <w:rFonts w:hint="eastAsia"/>
                <w:color w:val="000000"/>
                <w:kern w:val="0"/>
                <w:sz w:val="18"/>
                <w:szCs w:val="18"/>
              </w:rPr>
              <w:t>项目支出</w:t>
            </w:r>
          </w:p>
        </w:tc>
        <w:tc>
          <w:tcPr>
            <w:tcW w:w="429" w:type="pct"/>
            <w:gridSpan w:val="2"/>
            <w:tcBorders>
              <w:top w:val="single" w:sz="4" w:space="0" w:color="auto"/>
              <w:left w:val="single" w:sz="4" w:space="0" w:color="auto"/>
              <w:bottom w:val="single" w:sz="4" w:space="0" w:color="auto"/>
              <w:right w:val="single" w:sz="4" w:space="0" w:color="auto"/>
            </w:tcBorders>
            <w:vAlign w:val="center"/>
          </w:tcPr>
          <w:p w14:paraId="7C5B0D89" w14:textId="77777777" w:rsidR="00BB65E4" w:rsidRPr="00E3719F" w:rsidRDefault="00000000">
            <w:pPr>
              <w:widowControl/>
              <w:jc w:val="center"/>
              <w:rPr>
                <w:color w:val="000000"/>
                <w:kern w:val="0"/>
                <w:sz w:val="18"/>
                <w:szCs w:val="18"/>
              </w:rPr>
            </w:pPr>
            <w:r w:rsidRPr="00E3719F">
              <w:rPr>
                <w:color w:val="000000"/>
                <w:kern w:val="0"/>
                <w:sz w:val="18"/>
                <w:szCs w:val="18"/>
                <w:lang w:bidi="ar"/>
              </w:rPr>
              <w:t>115,402.97</w:t>
            </w:r>
          </w:p>
        </w:tc>
        <w:tc>
          <w:tcPr>
            <w:tcW w:w="429" w:type="pct"/>
            <w:gridSpan w:val="3"/>
            <w:tcBorders>
              <w:top w:val="single" w:sz="4" w:space="0" w:color="auto"/>
              <w:left w:val="nil"/>
              <w:bottom w:val="single" w:sz="4" w:space="0" w:color="auto"/>
              <w:right w:val="single" w:sz="4" w:space="0" w:color="auto"/>
            </w:tcBorders>
            <w:vAlign w:val="center"/>
          </w:tcPr>
          <w:p w14:paraId="4C234697" w14:textId="77777777" w:rsidR="00BB65E4" w:rsidRPr="00E3719F" w:rsidRDefault="00000000">
            <w:pPr>
              <w:widowControl/>
              <w:jc w:val="center"/>
              <w:rPr>
                <w:color w:val="000000"/>
                <w:kern w:val="0"/>
                <w:sz w:val="18"/>
                <w:szCs w:val="18"/>
              </w:rPr>
            </w:pPr>
            <w:r w:rsidRPr="00E3719F">
              <w:rPr>
                <w:color w:val="000000"/>
                <w:kern w:val="0"/>
                <w:sz w:val="18"/>
                <w:szCs w:val="18"/>
                <w:lang w:bidi="ar"/>
              </w:rPr>
              <w:t>102,303.03</w:t>
            </w:r>
          </w:p>
        </w:tc>
        <w:tc>
          <w:tcPr>
            <w:tcW w:w="288" w:type="pct"/>
            <w:gridSpan w:val="2"/>
            <w:vMerge/>
            <w:tcBorders>
              <w:top w:val="single" w:sz="4" w:space="0" w:color="auto"/>
              <w:left w:val="single" w:sz="4" w:space="0" w:color="auto"/>
              <w:bottom w:val="single" w:sz="4" w:space="0" w:color="auto"/>
              <w:right w:val="single" w:sz="4" w:space="0" w:color="auto"/>
            </w:tcBorders>
            <w:vAlign w:val="center"/>
          </w:tcPr>
          <w:p w14:paraId="0057F895" w14:textId="77777777" w:rsidR="00BB65E4" w:rsidRPr="00462ACA" w:rsidRDefault="00BB65E4">
            <w:pPr>
              <w:widowControl/>
              <w:jc w:val="left"/>
              <w:rPr>
                <w:color w:val="000000"/>
                <w:kern w:val="0"/>
                <w:sz w:val="20"/>
                <w:szCs w:val="20"/>
              </w:rPr>
            </w:pPr>
          </w:p>
        </w:tc>
        <w:tc>
          <w:tcPr>
            <w:tcW w:w="150" w:type="pct"/>
            <w:vMerge/>
            <w:tcBorders>
              <w:top w:val="single" w:sz="4" w:space="0" w:color="auto"/>
              <w:left w:val="single" w:sz="4" w:space="0" w:color="auto"/>
              <w:bottom w:val="single" w:sz="4" w:space="0" w:color="auto"/>
              <w:right w:val="single" w:sz="4" w:space="0" w:color="auto"/>
            </w:tcBorders>
            <w:vAlign w:val="center"/>
          </w:tcPr>
          <w:p w14:paraId="49E82AEB" w14:textId="77777777" w:rsidR="00BB65E4" w:rsidRPr="00462ACA" w:rsidRDefault="00BB65E4">
            <w:pPr>
              <w:widowControl/>
              <w:jc w:val="left"/>
              <w:rPr>
                <w:color w:val="000000"/>
                <w:kern w:val="0"/>
                <w:sz w:val="20"/>
                <w:szCs w:val="20"/>
              </w:rPr>
            </w:pPr>
          </w:p>
        </w:tc>
        <w:tc>
          <w:tcPr>
            <w:tcW w:w="253" w:type="pct"/>
            <w:gridSpan w:val="2"/>
            <w:vMerge/>
            <w:tcBorders>
              <w:top w:val="single" w:sz="4" w:space="0" w:color="auto"/>
              <w:left w:val="nil"/>
              <w:bottom w:val="single" w:sz="4" w:space="0" w:color="auto"/>
              <w:right w:val="nil"/>
            </w:tcBorders>
            <w:vAlign w:val="center"/>
          </w:tcPr>
          <w:p w14:paraId="6AC35B74" w14:textId="77777777" w:rsidR="00BB65E4" w:rsidRPr="00462ACA" w:rsidRDefault="00BB65E4">
            <w:pPr>
              <w:widowControl/>
              <w:jc w:val="left"/>
              <w:rPr>
                <w:color w:val="000000"/>
                <w:kern w:val="0"/>
                <w:sz w:val="20"/>
                <w:szCs w:val="20"/>
              </w:rPr>
            </w:pPr>
          </w:p>
        </w:tc>
        <w:tc>
          <w:tcPr>
            <w:tcW w:w="941" w:type="pct"/>
            <w:vMerge/>
            <w:tcBorders>
              <w:top w:val="single" w:sz="4" w:space="0" w:color="auto"/>
              <w:left w:val="single" w:sz="4" w:space="0" w:color="auto"/>
              <w:bottom w:val="single" w:sz="4" w:space="0" w:color="auto"/>
              <w:right w:val="single" w:sz="4" w:space="0" w:color="auto"/>
            </w:tcBorders>
            <w:vAlign w:val="center"/>
          </w:tcPr>
          <w:p w14:paraId="63985073" w14:textId="77777777" w:rsidR="00BB65E4" w:rsidRPr="00462ACA" w:rsidRDefault="00BB65E4">
            <w:pPr>
              <w:widowControl/>
              <w:jc w:val="left"/>
              <w:rPr>
                <w:color w:val="000000"/>
                <w:kern w:val="0"/>
                <w:sz w:val="18"/>
                <w:szCs w:val="18"/>
              </w:rPr>
            </w:pPr>
          </w:p>
        </w:tc>
        <w:tc>
          <w:tcPr>
            <w:tcW w:w="1912" w:type="pct"/>
            <w:vMerge/>
            <w:tcBorders>
              <w:top w:val="nil"/>
              <w:left w:val="single" w:sz="4" w:space="0" w:color="auto"/>
              <w:bottom w:val="single" w:sz="4" w:space="0" w:color="auto"/>
              <w:right w:val="single" w:sz="4" w:space="0" w:color="auto"/>
            </w:tcBorders>
            <w:vAlign w:val="center"/>
          </w:tcPr>
          <w:p w14:paraId="6553276A" w14:textId="77777777" w:rsidR="00BB65E4" w:rsidRPr="00462ACA" w:rsidRDefault="00BB65E4">
            <w:pPr>
              <w:widowControl/>
              <w:jc w:val="left"/>
              <w:rPr>
                <w:color w:val="000000"/>
                <w:kern w:val="0"/>
                <w:sz w:val="18"/>
                <w:szCs w:val="18"/>
              </w:rPr>
            </w:pPr>
          </w:p>
        </w:tc>
      </w:tr>
      <w:tr w:rsidR="00BB65E4" w14:paraId="69A67D1A" w14:textId="77777777">
        <w:trPr>
          <w:trHeight w:val="397"/>
        </w:trPr>
        <w:tc>
          <w:tcPr>
            <w:tcW w:w="363" w:type="pct"/>
            <w:vMerge/>
            <w:tcBorders>
              <w:top w:val="nil"/>
              <w:left w:val="single" w:sz="4" w:space="0" w:color="auto"/>
              <w:bottom w:val="single" w:sz="4" w:space="0" w:color="000000"/>
              <w:right w:val="single" w:sz="4" w:space="0" w:color="auto"/>
            </w:tcBorders>
            <w:vAlign w:val="center"/>
          </w:tcPr>
          <w:p w14:paraId="445EA94E" w14:textId="77777777" w:rsidR="00BB65E4" w:rsidRPr="00462ACA" w:rsidRDefault="00BB65E4">
            <w:pPr>
              <w:widowControl/>
              <w:jc w:val="left"/>
              <w:rPr>
                <w:color w:val="000000"/>
                <w:kern w:val="0"/>
                <w:sz w:val="20"/>
                <w:szCs w:val="20"/>
              </w:rPr>
            </w:pPr>
          </w:p>
        </w:tc>
        <w:tc>
          <w:tcPr>
            <w:tcW w:w="235" w:type="pct"/>
            <w:tcBorders>
              <w:top w:val="single" w:sz="4" w:space="0" w:color="auto"/>
              <w:left w:val="single" w:sz="4" w:space="0" w:color="auto"/>
              <w:bottom w:val="single" w:sz="4" w:space="0" w:color="auto"/>
              <w:right w:val="single" w:sz="4" w:space="0" w:color="auto"/>
            </w:tcBorders>
            <w:vAlign w:val="center"/>
          </w:tcPr>
          <w:p w14:paraId="7E91EC8D" w14:textId="77777777" w:rsidR="00BB65E4" w:rsidRPr="00E3719F" w:rsidRDefault="00000000">
            <w:pPr>
              <w:widowControl/>
              <w:jc w:val="center"/>
              <w:rPr>
                <w:color w:val="000000"/>
                <w:kern w:val="0"/>
                <w:sz w:val="18"/>
                <w:szCs w:val="18"/>
              </w:rPr>
            </w:pPr>
            <w:r w:rsidRPr="00E3719F">
              <w:rPr>
                <w:rFonts w:hint="eastAsia"/>
                <w:color w:val="000000"/>
                <w:kern w:val="0"/>
                <w:sz w:val="18"/>
                <w:szCs w:val="18"/>
              </w:rPr>
              <w:t>其他</w:t>
            </w:r>
          </w:p>
        </w:tc>
        <w:tc>
          <w:tcPr>
            <w:tcW w:w="429" w:type="pct"/>
            <w:gridSpan w:val="2"/>
            <w:tcBorders>
              <w:top w:val="single" w:sz="4" w:space="0" w:color="auto"/>
              <w:left w:val="nil"/>
              <w:bottom w:val="single" w:sz="4" w:space="0" w:color="auto"/>
              <w:right w:val="single" w:sz="4" w:space="0" w:color="auto"/>
            </w:tcBorders>
            <w:vAlign w:val="center"/>
          </w:tcPr>
          <w:p w14:paraId="3F2CC78C" w14:textId="77777777" w:rsidR="00BB65E4" w:rsidRPr="00E3719F" w:rsidRDefault="00000000">
            <w:pPr>
              <w:widowControl/>
              <w:jc w:val="center"/>
              <w:rPr>
                <w:color w:val="000000"/>
                <w:kern w:val="0"/>
                <w:sz w:val="18"/>
                <w:szCs w:val="18"/>
              </w:rPr>
            </w:pPr>
            <w:r w:rsidRPr="00E3719F">
              <w:rPr>
                <w:color w:val="000000"/>
                <w:kern w:val="0"/>
                <w:sz w:val="18"/>
                <w:szCs w:val="18"/>
                <w:lang w:bidi="ar"/>
              </w:rPr>
              <w:t>0.00</w:t>
            </w:r>
          </w:p>
        </w:tc>
        <w:tc>
          <w:tcPr>
            <w:tcW w:w="429" w:type="pct"/>
            <w:gridSpan w:val="3"/>
            <w:tcBorders>
              <w:top w:val="single" w:sz="4" w:space="0" w:color="auto"/>
              <w:left w:val="nil"/>
              <w:bottom w:val="single" w:sz="4" w:space="0" w:color="auto"/>
              <w:right w:val="single" w:sz="4" w:space="0" w:color="auto"/>
            </w:tcBorders>
            <w:vAlign w:val="center"/>
          </w:tcPr>
          <w:p w14:paraId="33F0161C" w14:textId="77777777" w:rsidR="00BB65E4" w:rsidRPr="00E3719F" w:rsidRDefault="00000000">
            <w:pPr>
              <w:widowControl/>
              <w:jc w:val="center"/>
              <w:rPr>
                <w:color w:val="000000"/>
                <w:kern w:val="0"/>
                <w:sz w:val="18"/>
                <w:szCs w:val="18"/>
              </w:rPr>
            </w:pPr>
            <w:r w:rsidRPr="00E3719F">
              <w:rPr>
                <w:color w:val="000000"/>
                <w:kern w:val="0"/>
                <w:sz w:val="18"/>
                <w:szCs w:val="18"/>
                <w:lang w:bidi="ar"/>
              </w:rPr>
              <w:t>0.00</w:t>
            </w:r>
          </w:p>
        </w:tc>
        <w:tc>
          <w:tcPr>
            <w:tcW w:w="288" w:type="pct"/>
            <w:gridSpan w:val="2"/>
            <w:vMerge/>
            <w:tcBorders>
              <w:top w:val="single" w:sz="4" w:space="0" w:color="auto"/>
              <w:left w:val="single" w:sz="4" w:space="0" w:color="auto"/>
              <w:bottom w:val="single" w:sz="4" w:space="0" w:color="auto"/>
              <w:right w:val="single" w:sz="4" w:space="0" w:color="auto"/>
            </w:tcBorders>
            <w:vAlign w:val="center"/>
          </w:tcPr>
          <w:p w14:paraId="1C8CF841" w14:textId="77777777" w:rsidR="00BB65E4" w:rsidRPr="00462ACA" w:rsidRDefault="00BB65E4">
            <w:pPr>
              <w:widowControl/>
              <w:jc w:val="left"/>
              <w:rPr>
                <w:color w:val="000000"/>
                <w:kern w:val="0"/>
                <w:sz w:val="20"/>
                <w:szCs w:val="20"/>
              </w:rPr>
            </w:pPr>
          </w:p>
        </w:tc>
        <w:tc>
          <w:tcPr>
            <w:tcW w:w="150" w:type="pct"/>
            <w:vMerge/>
            <w:tcBorders>
              <w:top w:val="single" w:sz="4" w:space="0" w:color="auto"/>
              <w:left w:val="single" w:sz="4" w:space="0" w:color="auto"/>
              <w:bottom w:val="single" w:sz="4" w:space="0" w:color="auto"/>
              <w:right w:val="single" w:sz="4" w:space="0" w:color="auto"/>
            </w:tcBorders>
            <w:vAlign w:val="center"/>
          </w:tcPr>
          <w:p w14:paraId="671CA569" w14:textId="77777777" w:rsidR="00BB65E4" w:rsidRPr="00462ACA" w:rsidRDefault="00BB65E4">
            <w:pPr>
              <w:widowControl/>
              <w:jc w:val="left"/>
              <w:rPr>
                <w:color w:val="000000"/>
                <w:kern w:val="0"/>
                <w:sz w:val="20"/>
                <w:szCs w:val="20"/>
              </w:rPr>
            </w:pPr>
          </w:p>
        </w:tc>
        <w:tc>
          <w:tcPr>
            <w:tcW w:w="253" w:type="pct"/>
            <w:gridSpan w:val="2"/>
            <w:vMerge/>
            <w:tcBorders>
              <w:top w:val="single" w:sz="4" w:space="0" w:color="auto"/>
              <w:left w:val="nil"/>
              <w:bottom w:val="single" w:sz="4" w:space="0" w:color="auto"/>
              <w:right w:val="nil"/>
            </w:tcBorders>
            <w:vAlign w:val="center"/>
          </w:tcPr>
          <w:p w14:paraId="51029824" w14:textId="77777777" w:rsidR="00BB65E4" w:rsidRPr="00462ACA" w:rsidRDefault="00BB65E4">
            <w:pPr>
              <w:widowControl/>
              <w:jc w:val="left"/>
              <w:rPr>
                <w:color w:val="000000"/>
                <w:kern w:val="0"/>
                <w:sz w:val="20"/>
                <w:szCs w:val="20"/>
              </w:rPr>
            </w:pPr>
          </w:p>
        </w:tc>
        <w:tc>
          <w:tcPr>
            <w:tcW w:w="941" w:type="pct"/>
            <w:vMerge/>
            <w:tcBorders>
              <w:top w:val="single" w:sz="4" w:space="0" w:color="auto"/>
              <w:left w:val="single" w:sz="4" w:space="0" w:color="auto"/>
              <w:bottom w:val="single" w:sz="4" w:space="0" w:color="auto"/>
              <w:right w:val="single" w:sz="4" w:space="0" w:color="auto"/>
            </w:tcBorders>
            <w:vAlign w:val="center"/>
          </w:tcPr>
          <w:p w14:paraId="6B93859A" w14:textId="77777777" w:rsidR="00BB65E4" w:rsidRPr="00462ACA" w:rsidRDefault="00BB65E4">
            <w:pPr>
              <w:widowControl/>
              <w:jc w:val="left"/>
              <w:rPr>
                <w:color w:val="000000"/>
                <w:kern w:val="0"/>
                <w:sz w:val="18"/>
                <w:szCs w:val="18"/>
              </w:rPr>
            </w:pPr>
          </w:p>
        </w:tc>
        <w:tc>
          <w:tcPr>
            <w:tcW w:w="1912" w:type="pct"/>
            <w:vMerge/>
            <w:tcBorders>
              <w:top w:val="nil"/>
              <w:left w:val="single" w:sz="4" w:space="0" w:color="auto"/>
              <w:bottom w:val="single" w:sz="4" w:space="0" w:color="auto"/>
              <w:right w:val="single" w:sz="4" w:space="0" w:color="auto"/>
            </w:tcBorders>
            <w:vAlign w:val="center"/>
          </w:tcPr>
          <w:p w14:paraId="15794DB3" w14:textId="77777777" w:rsidR="00BB65E4" w:rsidRPr="00462ACA" w:rsidRDefault="00BB65E4">
            <w:pPr>
              <w:widowControl/>
              <w:jc w:val="left"/>
              <w:rPr>
                <w:color w:val="000000"/>
                <w:kern w:val="0"/>
                <w:sz w:val="18"/>
                <w:szCs w:val="18"/>
              </w:rPr>
            </w:pPr>
          </w:p>
        </w:tc>
      </w:tr>
      <w:tr w:rsidR="00BB65E4" w14:paraId="1322A9A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blHeader/>
        </w:trPr>
        <w:tc>
          <w:tcPr>
            <w:tcW w:w="5000" w:type="pct"/>
            <w:gridSpan w:val="14"/>
            <w:shd w:val="clear" w:color="auto" w:fill="auto"/>
            <w:vAlign w:val="center"/>
          </w:tcPr>
          <w:p w14:paraId="331A4DAD" w14:textId="77777777" w:rsidR="00BB65E4" w:rsidRPr="00462ACA" w:rsidRDefault="00000000">
            <w:pPr>
              <w:widowControl/>
              <w:jc w:val="left"/>
              <w:textAlignment w:val="center"/>
              <w:rPr>
                <w:b/>
                <w:bCs/>
                <w:color w:val="000000"/>
                <w:sz w:val="18"/>
                <w:szCs w:val="18"/>
              </w:rPr>
            </w:pPr>
            <w:r w:rsidRPr="00462ACA">
              <w:rPr>
                <w:rFonts w:hint="eastAsia"/>
                <w:b/>
                <w:bCs/>
                <w:color w:val="000000"/>
                <w:kern w:val="0"/>
                <w:sz w:val="18"/>
                <w:szCs w:val="18"/>
                <w:lang w:bidi="ar"/>
              </w:rPr>
              <w:t>二、整体绩效目标实现情况（</w:t>
            </w:r>
            <w:r w:rsidRPr="00462ACA">
              <w:rPr>
                <w:b/>
                <w:bCs/>
                <w:color w:val="000000"/>
                <w:kern w:val="0"/>
                <w:sz w:val="18"/>
                <w:szCs w:val="18"/>
                <w:lang w:bidi="ar"/>
              </w:rPr>
              <w:t>60</w:t>
            </w:r>
            <w:r w:rsidRPr="00462ACA">
              <w:rPr>
                <w:b/>
                <w:bCs/>
                <w:color w:val="000000"/>
                <w:kern w:val="0"/>
                <w:sz w:val="18"/>
                <w:szCs w:val="18"/>
                <w:lang w:bidi="ar"/>
              </w:rPr>
              <w:t>分）</w:t>
            </w:r>
          </w:p>
        </w:tc>
      </w:tr>
      <w:tr w:rsidR="00BB65E4" w14:paraId="4224C96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blHeader/>
        </w:trPr>
        <w:tc>
          <w:tcPr>
            <w:tcW w:w="363" w:type="pct"/>
            <w:shd w:val="clear" w:color="auto" w:fill="auto"/>
            <w:vAlign w:val="center"/>
          </w:tcPr>
          <w:p w14:paraId="33D37AA2" w14:textId="77777777" w:rsidR="00BB65E4" w:rsidRPr="00462ACA" w:rsidRDefault="00000000">
            <w:pPr>
              <w:widowControl/>
              <w:jc w:val="center"/>
              <w:textAlignment w:val="center"/>
              <w:rPr>
                <w:b/>
                <w:bCs/>
                <w:color w:val="000000"/>
                <w:sz w:val="18"/>
                <w:szCs w:val="18"/>
              </w:rPr>
            </w:pPr>
            <w:r w:rsidRPr="00462ACA">
              <w:rPr>
                <w:rFonts w:hint="eastAsia"/>
                <w:b/>
                <w:bCs/>
                <w:color w:val="000000"/>
                <w:kern w:val="0"/>
                <w:sz w:val="18"/>
                <w:szCs w:val="18"/>
                <w:lang w:bidi="ar"/>
              </w:rPr>
              <w:t>一级指标</w:t>
            </w:r>
          </w:p>
        </w:tc>
        <w:tc>
          <w:tcPr>
            <w:tcW w:w="267" w:type="pct"/>
            <w:gridSpan w:val="2"/>
            <w:shd w:val="clear" w:color="auto" w:fill="auto"/>
            <w:vAlign w:val="center"/>
          </w:tcPr>
          <w:p w14:paraId="53146235" w14:textId="77777777" w:rsidR="00BB65E4" w:rsidRPr="00462ACA" w:rsidRDefault="00000000">
            <w:pPr>
              <w:widowControl/>
              <w:jc w:val="center"/>
              <w:textAlignment w:val="center"/>
              <w:rPr>
                <w:b/>
                <w:bCs/>
                <w:color w:val="000000"/>
                <w:sz w:val="18"/>
                <w:szCs w:val="18"/>
              </w:rPr>
            </w:pPr>
            <w:r w:rsidRPr="00462ACA">
              <w:rPr>
                <w:rFonts w:hint="eastAsia"/>
                <w:b/>
                <w:bCs/>
                <w:color w:val="000000"/>
                <w:kern w:val="0"/>
                <w:sz w:val="18"/>
                <w:szCs w:val="18"/>
                <w:lang w:bidi="ar"/>
              </w:rPr>
              <w:t>二级指标</w:t>
            </w:r>
          </w:p>
        </w:tc>
        <w:tc>
          <w:tcPr>
            <w:tcW w:w="782" w:type="pct"/>
            <w:gridSpan w:val="3"/>
            <w:shd w:val="clear" w:color="auto" w:fill="auto"/>
            <w:vAlign w:val="center"/>
          </w:tcPr>
          <w:p w14:paraId="50085E6C" w14:textId="77777777" w:rsidR="00BB65E4" w:rsidRPr="00462ACA" w:rsidRDefault="00000000">
            <w:pPr>
              <w:widowControl/>
              <w:jc w:val="center"/>
              <w:textAlignment w:val="center"/>
              <w:rPr>
                <w:b/>
                <w:bCs/>
                <w:color w:val="000000"/>
                <w:sz w:val="18"/>
                <w:szCs w:val="18"/>
              </w:rPr>
            </w:pPr>
            <w:r w:rsidRPr="00462ACA">
              <w:rPr>
                <w:rFonts w:hint="eastAsia"/>
                <w:b/>
                <w:bCs/>
                <w:color w:val="000000"/>
                <w:kern w:val="0"/>
                <w:sz w:val="18"/>
                <w:szCs w:val="18"/>
                <w:lang w:bidi="ar"/>
              </w:rPr>
              <w:t>三级指标</w:t>
            </w:r>
          </w:p>
        </w:tc>
        <w:tc>
          <w:tcPr>
            <w:tcW w:w="233" w:type="pct"/>
            <w:gridSpan w:val="2"/>
            <w:shd w:val="clear" w:color="auto" w:fill="auto"/>
            <w:vAlign w:val="center"/>
          </w:tcPr>
          <w:p w14:paraId="6C1B46E6" w14:textId="77777777" w:rsidR="00BB65E4" w:rsidRPr="00462ACA" w:rsidRDefault="00000000">
            <w:pPr>
              <w:widowControl/>
              <w:jc w:val="center"/>
              <w:textAlignment w:val="center"/>
              <w:rPr>
                <w:b/>
                <w:bCs/>
                <w:color w:val="000000"/>
                <w:sz w:val="18"/>
                <w:szCs w:val="18"/>
              </w:rPr>
            </w:pPr>
            <w:r w:rsidRPr="00462ACA">
              <w:rPr>
                <w:rFonts w:hint="eastAsia"/>
                <w:b/>
                <w:bCs/>
                <w:color w:val="000000"/>
                <w:kern w:val="0"/>
                <w:sz w:val="18"/>
                <w:szCs w:val="18"/>
                <w:lang w:bidi="ar"/>
              </w:rPr>
              <w:t>分值</w:t>
            </w:r>
          </w:p>
        </w:tc>
        <w:tc>
          <w:tcPr>
            <w:tcW w:w="490" w:type="pct"/>
            <w:gridSpan w:val="3"/>
            <w:shd w:val="clear" w:color="auto" w:fill="auto"/>
            <w:vAlign w:val="center"/>
          </w:tcPr>
          <w:p w14:paraId="6D7BD472" w14:textId="77777777" w:rsidR="00BB65E4" w:rsidRPr="00462ACA" w:rsidRDefault="00000000">
            <w:pPr>
              <w:widowControl/>
              <w:jc w:val="center"/>
              <w:textAlignment w:val="center"/>
              <w:rPr>
                <w:b/>
                <w:bCs/>
                <w:color w:val="000000"/>
                <w:kern w:val="0"/>
                <w:sz w:val="18"/>
                <w:szCs w:val="18"/>
                <w:lang w:bidi="ar"/>
              </w:rPr>
            </w:pPr>
            <w:r w:rsidRPr="00462ACA">
              <w:rPr>
                <w:rFonts w:hint="eastAsia"/>
                <w:b/>
                <w:bCs/>
                <w:color w:val="000000"/>
                <w:kern w:val="0"/>
                <w:sz w:val="18"/>
                <w:szCs w:val="18"/>
                <w:lang w:bidi="ar"/>
              </w:rPr>
              <w:t>得分</w:t>
            </w:r>
          </w:p>
        </w:tc>
        <w:tc>
          <w:tcPr>
            <w:tcW w:w="954" w:type="pct"/>
            <w:gridSpan w:val="2"/>
            <w:shd w:val="clear" w:color="auto" w:fill="auto"/>
            <w:vAlign w:val="center"/>
          </w:tcPr>
          <w:p w14:paraId="42921306" w14:textId="77777777" w:rsidR="00BB65E4" w:rsidRPr="00462ACA" w:rsidRDefault="00000000">
            <w:pPr>
              <w:widowControl/>
              <w:jc w:val="center"/>
              <w:textAlignment w:val="center"/>
              <w:rPr>
                <w:b/>
                <w:bCs/>
                <w:color w:val="000000"/>
                <w:sz w:val="18"/>
                <w:szCs w:val="18"/>
              </w:rPr>
            </w:pPr>
            <w:r w:rsidRPr="00462ACA">
              <w:rPr>
                <w:rFonts w:hint="eastAsia"/>
                <w:b/>
                <w:bCs/>
                <w:color w:val="000000"/>
                <w:kern w:val="0"/>
                <w:sz w:val="18"/>
                <w:szCs w:val="18"/>
                <w:lang w:bidi="ar"/>
              </w:rPr>
              <w:t>指标解释</w:t>
            </w:r>
          </w:p>
        </w:tc>
        <w:tc>
          <w:tcPr>
            <w:tcW w:w="1912" w:type="pct"/>
            <w:shd w:val="clear" w:color="auto" w:fill="auto"/>
            <w:vAlign w:val="center"/>
          </w:tcPr>
          <w:p w14:paraId="78F09F86" w14:textId="77777777" w:rsidR="00BB65E4" w:rsidRPr="00462ACA" w:rsidRDefault="00000000">
            <w:pPr>
              <w:widowControl/>
              <w:jc w:val="center"/>
              <w:textAlignment w:val="center"/>
              <w:rPr>
                <w:b/>
                <w:bCs/>
                <w:color w:val="000000"/>
                <w:sz w:val="18"/>
                <w:szCs w:val="18"/>
              </w:rPr>
            </w:pPr>
            <w:r w:rsidRPr="00462ACA">
              <w:rPr>
                <w:rFonts w:hint="eastAsia"/>
                <w:b/>
                <w:bCs/>
                <w:color w:val="000000"/>
                <w:kern w:val="0"/>
                <w:sz w:val="18"/>
                <w:szCs w:val="18"/>
                <w:lang w:bidi="ar"/>
              </w:rPr>
              <w:t>评分标准</w:t>
            </w:r>
          </w:p>
        </w:tc>
      </w:tr>
      <w:tr w:rsidR="00BB65E4" w14:paraId="048491D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7"/>
        </w:trPr>
        <w:tc>
          <w:tcPr>
            <w:tcW w:w="363" w:type="pct"/>
            <w:vMerge w:val="restart"/>
            <w:shd w:val="clear" w:color="auto" w:fill="auto"/>
            <w:vAlign w:val="center"/>
          </w:tcPr>
          <w:p w14:paraId="185003E3" w14:textId="77777777" w:rsidR="00BB65E4" w:rsidRPr="00462ACA" w:rsidRDefault="00000000">
            <w:pPr>
              <w:widowControl/>
              <w:spacing w:line="240" w:lineRule="exact"/>
              <w:jc w:val="center"/>
              <w:textAlignment w:val="center"/>
              <w:rPr>
                <w:color w:val="000000"/>
                <w:kern w:val="0"/>
                <w:sz w:val="18"/>
                <w:szCs w:val="18"/>
                <w:lang w:bidi="ar"/>
              </w:rPr>
            </w:pPr>
            <w:r w:rsidRPr="00462ACA">
              <w:rPr>
                <w:rFonts w:hint="eastAsia"/>
                <w:color w:val="000000"/>
                <w:kern w:val="0"/>
                <w:sz w:val="18"/>
                <w:szCs w:val="18"/>
                <w:lang w:bidi="ar"/>
              </w:rPr>
              <w:t>整体绩效目标实现情况</w:t>
            </w:r>
          </w:p>
          <w:p w14:paraId="50B1D229" w14:textId="77777777" w:rsidR="00BB65E4" w:rsidRPr="00462ACA" w:rsidRDefault="00000000">
            <w:pPr>
              <w:widowControl/>
              <w:spacing w:line="240" w:lineRule="exact"/>
              <w:jc w:val="center"/>
              <w:textAlignment w:val="center"/>
              <w:rPr>
                <w:color w:val="000000"/>
                <w:sz w:val="18"/>
                <w:szCs w:val="18"/>
              </w:rPr>
            </w:pPr>
            <w:r w:rsidRPr="00462ACA">
              <w:rPr>
                <w:rFonts w:hint="eastAsia"/>
                <w:color w:val="000000"/>
                <w:kern w:val="0"/>
                <w:sz w:val="18"/>
                <w:szCs w:val="18"/>
                <w:lang w:bidi="ar"/>
              </w:rPr>
              <w:t>（</w:t>
            </w:r>
            <w:r w:rsidRPr="00462ACA">
              <w:rPr>
                <w:color w:val="000000"/>
                <w:kern w:val="0"/>
                <w:sz w:val="18"/>
                <w:szCs w:val="18"/>
                <w:lang w:bidi="ar"/>
              </w:rPr>
              <w:t>60</w:t>
            </w:r>
            <w:r w:rsidRPr="00462ACA">
              <w:rPr>
                <w:color w:val="000000"/>
                <w:kern w:val="0"/>
                <w:sz w:val="18"/>
                <w:szCs w:val="18"/>
                <w:lang w:bidi="ar"/>
              </w:rPr>
              <w:t>分）</w:t>
            </w:r>
          </w:p>
        </w:tc>
        <w:tc>
          <w:tcPr>
            <w:tcW w:w="267" w:type="pct"/>
            <w:gridSpan w:val="2"/>
            <w:vMerge w:val="restart"/>
            <w:shd w:val="clear" w:color="auto" w:fill="auto"/>
            <w:vAlign w:val="center"/>
          </w:tcPr>
          <w:p w14:paraId="50D85FA9" w14:textId="77777777" w:rsidR="00BB65E4" w:rsidRPr="00462ACA" w:rsidRDefault="00000000">
            <w:pPr>
              <w:widowControl/>
              <w:spacing w:line="240" w:lineRule="exact"/>
              <w:jc w:val="center"/>
              <w:textAlignment w:val="center"/>
              <w:rPr>
                <w:color w:val="000000"/>
                <w:sz w:val="18"/>
                <w:szCs w:val="18"/>
              </w:rPr>
            </w:pPr>
            <w:r w:rsidRPr="00462ACA">
              <w:rPr>
                <w:rFonts w:hint="eastAsia"/>
                <w:color w:val="000000"/>
                <w:kern w:val="0"/>
                <w:sz w:val="18"/>
                <w:szCs w:val="18"/>
                <w:lang w:bidi="ar"/>
              </w:rPr>
              <w:t>产出（</w:t>
            </w:r>
            <w:r w:rsidRPr="00462ACA">
              <w:rPr>
                <w:color w:val="000000"/>
                <w:kern w:val="0"/>
                <w:sz w:val="18"/>
                <w:szCs w:val="18"/>
                <w:lang w:bidi="ar"/>
              </w:rPr>
              <w:t>30</w:t>
            </w:r>
            <w:r w:rsidRPr="00462ACA">
              <w:rPr>
                <w:color w:val="000000"/>
                <w:kern w:val="0"/>
                <w:sz w:val="18"/>
                <w:szCs w:val="18"/>
                <w:lang w:bidi="ar"/>
              </w:rPr>
              <w:t>）</w:t>
            </w:r>
          </w:p>
        </w:tc>
        <w:tc>
          <w:tcPr>
            <w:tcW w:w="782" w:type="pct"/>
            <w:gridSpan w:val="3"/>
            <w:shd w:val="clear" w:color="auto" w:fill="auto"/>
            <w:vAlign w:val="center"/>
          </w:tcPr>
          <w:p w14:paraId="17DABE66" w14:textId="77777777" w:rsidR="00BB65E4" w:rsidRPr="00462ACA" w:rsidRDefault="00000000">
            <w:pPr>
              <w:widowControl/>
              <w:spacing w:line="240" w:lineRule="exact"/>
              <w:jc w:val="center"/>
              <w:textAlignment w:val="center"/>
              <w:rPr>
                <w:color w:val="000000"/>
                <w:sz w:val="18"/>
                <w:szCs w:val="18"/>
              </w:rPr>
            </w:pPr>
            <w:r w:rsidRPr="00462ACA">
              <w:rPr>
                <w:rFonts w:hint="eastAsia"/>
                <w:color w:val="000000"/>
                <w:kern w:val="0"/>
                <w:sz w:val="18"/>
                <w:szCs w:val="18"/>
                <w:lang w:bidi="ar"/>
              </w:rPr>
              <w:t>政治建设</w:t>
            </w:r>
          </w:p>
        </w:tc>
        <w:tc>
          <w:tcPr>
            <w:tcW w:w="233" w:type="pct"/>
            <w:gridSpan w:val="2"/>
            <w:shd w:val="clear" w:color="auto" w:fill="auto"/>
            <w:vAlign w:val="center"/>
          </w:tcPr>
          <w:p w14:paraId="3DC70707" w14:textId="77777777" w:rsidR="00BB65E4" w:rsidRPr="00462ACA" w:rsidRDefault="00000000">
            <w:pPr>
              <w:spacing w:line="240" w:lineRule="exact"/>
              <w:jc w:val="center"/>
              <w:rPr>
                <w:color w:val="000000"/>
                <w:sz w:val="18"/>
                <w:szCs w:val="18"/>
              </w:rPr>
            </w:pPr>
            <w:r w:rsidRPr="00462ACA">
              <w:rPr>
                <w:color w:val="000000"/>
                <w:kern w:val="0"/>
                <w:sz w:val="18"/>
                <w:szCs w:val="18"/>
                <w:lang w:bidi="ar"/>
              </w:rPr>
              <w:t>4</w:t>
            </w:r>
          </w:p>
        </w:tc>
        <w:tc>
          <w:tcPr>
            <w:tcW w:w="490" w:type="pct"/>
            <w:gridSpan w:val="3"/>
            <w:shd w:val="clear" w:color="auto" w:fill="auto"/>
            <w:vAlign w:val="center"/>
          </w:tcPr>
          <w:p w14:paraId="17656552" w14:textId="77777777" w:rsidR="00BB65E4" w:rsidRPr="00462ACA" w:rsidRDefault="00000000">
            <w:pPr>
              <w:widowControl/>
              <w:jc w:val="center"/>
              <w:textAlignment w:val="center"/>
              <w:rPr>
                <w:color w:val="000000"/>
                <w:kern w:val="0"/>
                <w:sz w:val="18"/>
                <w:szCs w:val="18"/>
                <w:lang w:bidi="ar"/>
              </w:rPr>
            </w:pPr>
            <w:r w:rsidRPr="00462ACA">
              <w:rPr>
                <w:color w:val="000000"/>
                <w:kern w:val="0"/>
                <w:sz w:val="18"/>
                <w:szCs w:val="18"/>
                <w:lang w:bidi="ar"/>
              </w:rPr>
              <w:t>4</w:t>
            </w:r>
          </w:p>
        </w:tc>
        <w:tc>
          <w:tcPr>
            <w:tcW w:w="954" w:type="pct"/>
            <w:gridSpan w:val="2"/>
            <w:shd w:val="clear" w:color="auto" w:fill="auto"/>
            <w:vAlign w:val="center"/>
          </w:tcPr>
          <w:p w14:paraId="27ECC319" w14:textId="77777777" w:rsidR="00BB65E4" w:rsidRPr="00462ACA" w:rsidRDefault="00000000">
            <w:pPr>
              <w:widowControl/>
              <w:jc w:val="left"/>
              <w:textAlignment w:val="center"/>
              <w:rPr>
                <w:color w:val="000000"/>
                <w:sz w:val="18"/>
                <w:szCs w:val="18"/>
              </w:rPr>
            </w:pPr>
            <w:r w:rsidRPr="00462ACA">
              <w:rPr>
                <w:rFonts w:hint="eastAsia"/>
                <w:color w:val="000000"/>
                <w:kern w:val="0"/>
                <w:sz w:val="18"/>
                <w:szCs w:val="18"/>
                <w:lang w:bidi="ar"/>
              </w:rPr>
              <w:t>考核部门政治建设、党史教育深化转化工作完成情况。</w:t>
            </w:r>
          </w:p>
        </w:tc>
        <w:tc>
          <w:tcPr>
            <w:tcW w:w="1912" w:type="pct"/>
            <w:shd w:val="clear" w:color="auto" w:fill="auto"/>
            <w:vAlign w:val="center"/>
          </w:tcPr>
          <w:p w14:paraId="4105546C" w14:textId="77777777" w:rsidR="00BB65E4" w:rsidRPr="00462ACA" w:rsidRDefault="00000000">
            <w:pPr>
              <w:widowControl/>
              <w:jc w:val="left"/>
              <w:textAlignment w:val="center"/>
              <w:rPr>
                <w:color w:val="000000"/>
                <w:sz w:val="18"/>
                <w:szCs w:val="18"/>
              </w:rPr>
            </w:pPr>
            <w:r w:rsidRPr="00462ACA">
              <w:rPr>
                <w:rFonts w:hint="eastAsia"/>
                <w:color w:val="000000"/>
                <w:kern w:val="0"/>
                <w:sz w:val="18"/>
                <w:szCs w:val="18"/>
                <w:lang w:bidi="ar"/>
              </w:rPr>
              <w:t>满分</w:t>
            </w:r>
            <w:r w:rsidRPr="00462ACA">
              <w:rPr>
                <w:color w:val="000000"/>
                <w:kern w:val="0"/>
                <w:sz w:val="18"/>
                <w:szCs w:val="18"/>
                <w:lang w:bidi="ar"/>
              </w:rPr>
              <w:t>4</w:t>
            </w:r>
            <w:r w:rsidRPr="00462ACA">
              <w:rPr>
                <w:color w:val="000000"/>
                <w:kern w:val="0"/>
                <w:sz w:val="18"/>
                <w:szCs w:val="18"/>
                <w:lang w:bidi="ar"/>
              </w:rPr>
              <w:t>分，根据实际完成情况，酌情打分。</w:t>
            </w:r>
          </w:p>
        </w:tc>
      </w:tr>
      <w:tr w:rsidR="00BB65E4" w14:paraId="70BD57C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4"/>
        </w:trPr>
        <w:tc>
          <w:tcPr>
            <w:tcW w:w="363" w:type="pct"/>
            <w:vMerge/>
            <w:shd w:val="clear" w:color="auto" w:fill="auto"/>
            <w:vAlign w:val="center"/>
          </w:tcPr>
          <w:p w14:paraId="6CDCDB4B" w14:textId="77777777" w:rsidR="00BB65E4" w:rsidRPr="00462ACA" w:rsidRDefault="00BB65E4">
            <w:pPr>
              <w:spacing w:line="240" w:lineRule="exact"/>
              <w:jc w:val="center"/>
              <w:rPr>
                <w:color w:val="000000"/>
                <w:sz w:val="18"/>
                <w:szCs w:val="18"/>
              </w:rPr>
            </w:pPr>
          </w:p>
        </w:tc>
        <w:tc>
          <w:tcPr>
            <w:tcW w:w="267" w:type="pct"/>
            <w:gridSpan w:val="2"/>
            <w:vMerge/>
            <w:shd w:val="clear" w:color="auto" w:fill="auto"/>
            <w:vAlign w:val="center"/>
          </w:tcPr>
          <w:p w14:paraId="6FD5D0CB" w14:textId="77777777" w:rsidR="00BB65E4" w:rsidRPr="00462ACA" w:rsidRDefault="00BB65E4">
            <w:pPr>
              <w:widowControl/>
              <w:spacing w:line="240" w:lineRule="exact"/>
              <w:jc w:val="center"/>
              <w:textAlignment w:val="center"/>
              <w:rPr>
                <w:color w:val="000000"/>
                <w:sz w:val="18"/>
                <w:szCs w:val="18"/>
              </w:rPr>
            </w:pPr>
          </w:p>
        </w:tc>
        <w:tc>
          <w:tcPr>
            <w:tcW w:w="404" w:type="pct"/>
            <w:gridSpan w:val="2"/>
            <w:vMerge w:val="restart"/>
            <w:shd w:val="clear" w:color="auto" w:fill="auto"/>
            <w:vAlign w:val="center"/>
          </w:tcPr>
          <w:p w14:paraId="78B7E205" w14:textId="77777777" w:rsidR="00BB65E4" w:rsidRPr="00462ACA" w:rsidRDefault="00000000">
            <w:pPr>
              <w:widowControl/>
              <w:spacing w:line="240" w:lineRule="exact"/>
              <w:jc w:val="center"/>
              <w:textAlignment w:val="center"/>
              <w:rPr>
                <w:color w:val="000000"/>
                <w:sz w:val="18"/>
                <w:szCs w:val="18"/>
              </w:rPr>
            </w:pPr>
            <w:r w:rsidRPr="00462ACA">
              <w:rPr>
                <w:rFonts w:hint="eastAsia"/>
                <w:color w:val="000000"/>
                <w:kern w:val="0"/>
                <w:sz w:val="18"/>
                <w:szCs w:val="18"/>
                <w:lang w:bidi="ar"/>
              </w:rPr>
              <w:t>制度建设及企业监管</w:t>
            </w:r>
          </w:p>
        </w:tc>
        <w:tc>
          <w:tcPr>
            <w:tcW w:w="378" w:type="pct"/>
            <w:shd w:val="clear" w:color="auto" w:fill="auto"/>
            <w:vAlign w:val="center"/>
          </w:tcPr>
          <w:p w14:paraId="4166D7C5" w14:textId="77777777" w:rsidR="00BB65E4" w:rsidRPr="00462ACA" w:rsidRDefault="00000000">
            <w:pPr>
              <w:widowControl/>
              <w:spacing w:line="240" w:lineRule="exact"/>
              <w:jc w:val="center"/>
              <w:textAlignment w:val="center"/>
              <w:rPr>
                <w:color w:val="000000"/>
                <w:sz w:val="18"/>
                <w:szCs w:val="18"/>
              </w:rPr>
            </w:pPr>
            <w:r w:rsidRPr="00462ACA">
              <w:rPr>
                <w:rFonts w:hint="eastAsia"/>
                <w:color w:val="000000"/>
                <w:kern w:val="0"/>
                <w:sz w:val="18"/>
                <w:szCs w:val="18"/>
                <w:lang w:bidi="ar"/>
              </w:rPr>
              <w:t>持续完善制度体系</w:t>
            </w:r>
          </w:p>
        </w:tc>
        <w:tc>
          <w:tcPr>
            <w:tcW w:w="233" w:type="pct"/>
            <w:gridSpan w:val="2"/>
            <w:shd w:val="clear" w:color="auto" w:fill="auto"/>
            <w:vAlign w:val="center"/>
          </w:tcPr>
          <w:p w14:paraId="21708772" w14:textId="77777777" w:rsidR="00BB65E4" w:rsidRPr="00462ACA" w:rsidRDefault="00000000">
            <w:pPr>
              <w:spacing w:line="240" w:lineRule="exact"/>
              <w:jc w:val="center"/>
              <w:rPr>
                <w:color w:val="000000"/>
                <w:sz w:val="18"/>
                <w:szCs w:val="18"/>
              </w:rPr>
            </w:pPr>
            <w:r w:rsidRPr="00462ACA">
              <w:rPr>
                <w:color w:val="000000"/>
                <w:kern w:val="0"/>
                <w:sz w:val="18"/>
                <w:szCs w:val="18"/>
                <w:lang w:bidi="ar"/>
              </w:rPr>
              <w:t>3</w:t>
            </w:r>
          </w:p>
        </w:tc>
        <w:tc>
          <w:tcPr>
            <w:tcW w:w="490" w:type="pct"/>
            <w:gridSpan w:val="3"/>
            <w:shd w:val="clear" w:color="auto" w:fill="auto"/>
            <w:vAlign w:val="center"/>
          </w:tcPr>
          <w:p w14:paraId="7508E2F3" w14:textId="77777777" w:rsidR="00BB65E4" w:rsidRPr="00462ACA" w:rsidRDefault="00000000">
            <w:pPr>
              <w:widowControl/>
              <w:jc w:val="center"/>
              <w:textAlignment w:val="center"/>
              <w:rPr>
                <w:color w:val="000000"/>
                <w:kern w:val="0"/>
                <w:sz w:val="18"/>
                <w:szCs w:val="18"/>
                <w:lang w:bidi="ar"/>
              </w:rPr>
            </w:pPr>
            <w:r w:rsidRPr="00462ACA">
              <w:rPr>
                <w:color w:val="000000"/>
                <w:kern w:val="0"/>
                <w:sz w:val="18"/>
                <w:szCs w:val="18"/>
                <w:lang w:bidi="ar"/>
              </w:rPr>
              <w:t>2.9</w:t>
            </w:r>
          </w:p>
        </w:tc>
        <w:tc>
          <w:tcPr>
            <w:tcW w:w="954" w:type="pct"/>
            <w:gridSpan w:val="2"/>
            <w:shd w:val="clear" w:color="auto" w:fill="auto"/>
            <w:vAlign w:val="center"/>
          </w:tcPr>
          <w:p w14:paraId="70F76981" w14:textId="77777777" w:rsidR="00BB65E4" w:rsidRPr="00462ACA" w:rsidRDefault="00000000">
            <w:pPr>
              <w:widowControl/>
              <w:jc w:val="left"/>
              <w:textAlignment w:val="center"/>
              <w:rPr>
                <w:color w:val="000000"/>
                <w:sz w:val="18"/>
                <w:szCs w:val="18"/>
              </w:rPr>
            </w:pPr>
            <w:r w:rsidRPr="00462ACA">
              <w:rPr>
                <w:rFonts w:hint="eastAsia"/>
                <w:color w:val="000000"/>
                <w:kern w:val="0"/>
                <w:sz w:val="18"/>
                <w:szCs w:val="18"/>
                <w:lang w:bidi="ar"/>
              </w:rPr>
              <w:t>考核部门完善国有资本监管所出台、修订制度体系工作完成情况。</w:t>
            </w:r>
          </w:p>
        </w:tc>
        <w:tc>
          <w:tcPr>
            <w:tcW w:w="1912" w:type="pct"/>
            <w:shd w:val="clear" w:color="auto" w:fill="auto"/>
            <w:vAlign w:val="center"/>
          </w:tcPr>
          <w:p w14:paraId="5E9762FC" w14:textId="77777777" w:rsidR="00BB65E4" w:rsidRPr="00462ACA" w:rsidRDefault="00000000">
            <w:pPr>
              <w:widowControl/>
              <w:jc w:val="left"/>
              <w:textAlignment w:val="center"/>
              <w:rPr>
                <w:color w:val="000000"/>
                <w:sz w:val="18"/>
                <w:szCs w:val="18"/>
              </w:rPr>
            </w:pPr>
            <w:r w:rsidRPr="00462ACA">
              <w:rPr>
                <w:rFonts w:hint="eastAsia"/>
                <w:color w:val="000000"/>
                <w:kern w:val="0"/>
                <w:sz w:val="18"/>
                <w:szCs w:val="18"/>
                <w:lang w:bidi="ar"/>
              </w:rPr>
              <w:t>满分</w:t>
            </w:r>
            <w:r w:rsidRPr="00462ACA">
              <w:rPr>
                <w:color w:val="000000"/>
                <w:kern w:val="0"/>
                <w:sz w:val="18"/>
                <w:szCs w:val="18"/>
                <w:lang w:bidi="ar"/>
              </w:rPr>
              <w:t>3</w:t>
            </w:r>
            <w:r w:rsidRPr="00462ACA">
              <w:rPr>
                <w:color w:val="000000"/>
                <w:kern w:val="0"/>
                <w:sz w:val="18"/>
                <w:szCs w:val="18"/>
                <w:lang w:bidi="ar"/>
              </w:rPr>
              <w:t>分，根据实际完成情况，酌情打分。</w:t>
            </w:r>
          </w:p>
        </w:tc>
      </w:tr>
      <w:tr w:rsidR="00BB65E4" w14:paraId="22EE8F3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363" w:type="pct"/>
            <w:vMerge/>
            <w:shd w:val="clear" w:color="auto" w:fill="auto"/>
            <w:vAlign w:val="center"/>
          </w:tcPr>
          <w:p w14:paraId="2ADC6AC5" w14:textId="77777777" w:rsidR="00BB65E4" w:rsidRPr="00462ACA" w:rsidRDefault="00BB65E4">
            <w:pPr>
              <w:spacing w:line="240" w:lineRule="exact"/>
              <w:jc w:val="center"/>
              <w:rPr>
                <w:color w:val="000000"/>
                <w:sz w:val="18"/>
                <w:szCs w:val="18"/>
              </w:rPr>
            </w:pPr>
          </w:p>
        </w:tc>
        <w:tc>
          <w:tcPr>
            <w:tcW w:w="267" w:type="pct"/>
            <w:gridSpan w:val="2"/>
            <w:vMerge/>
            <w:shd w:val="clear" w:color="auto" w:fill="auto"/>
            <w:vAlign w:val="center"/>
          </w:tcPr>
          <w:p w14:paraId="64F8D185" w14:textId="77777777" w:rsidR="00BB65E4" w:rsidRPr="00462ACA" w:rsidRDefault="00BB65E4">
            <w:pPr>
              <w:spacing w:line="240" w:lineRule="exact"/>
              <w:jc w:val="center"/>
              <w:rPr>
                <w:color w:val="000000"/>
                <w:sz w:val="18"/>
                <w:szCs w:val="18"/>
              </w:rPr>
            </w:pPr>
          </w:p>
        </w:tc>
        <w:tc>
          <w:tcPr>
            <w:tcW w:w="404" w:type="pct"/>
            <w:gridSpan w:val="2"/>
            <w:vMerge/>
            <w:shd w:val="clear" w:color="auto" w:fill="auto"/>
            <w:vAlign w:val="center"/>
          </w:tcPr>
          <w:p w14:paraId="388ABFDF" w14:textId="77777777" w:rsidR="00BB65E4" w:rsidRPr="00462ACA" w:rsidRDefault="00BB65E4">
            <w:pPr>
              <w:spacing w:line="240" w:lineRule="exact"/>
              <w:jc w:val="center"/>
              <w:rPr>
                <w:color w:val="000000"/>
                <w:sz w:val="18"/>
                <w:szCs w:val="18"/>
              </w:rPr>
            </w:pPr>
          </w:p>
        </w:tc>
        <w:tc>
          <w:tcPr>
            <w:tcW w:w="378" w:type="pct"/>
            <w:shd w:val="clear" w:color="auto" w:fill="auto"/>
            <w:vAlign w:val="center"/>
          </w:tcPr>
          <w:p w14:paraId="3DEF9EB6" w14:textId="77777777" w:rsidR="00BB65E4" w:rsidRPr="00462ACA" w:rsidRDefault="00000000">
            <w:pPr>
              <w:widowControl/>
              <w:spacing w:line="240" w:lineRule="exact"/>
              <w:jc w:val="center"/>
              <w:textAlignment w:val="center"/>
              <w:rPr>
                <w:color w:val="000000"/>
                <w:sz w:val="18"/>
                <w:szCs w:val="18"/>
              </w:rPr>
            </w:pPr>
            <w:r w:rsidRPr="00462ACA">
              <w:rPr>
                <w:rFonts w:hint="eastAsia"/>
                <w:color w:val="000000"/>
                <w:kern w:val="0"/>
                <w:sz w:val="18"/>
                <w:szCs w:val="18"/>
                <w:lang w:bidi="ar"/>
              </w:rPr>
              <w:t>提升监管效能、化解</w:t>
            </w:r>
            <w:r w:rsidRPr="00462ACA">
              <w:rPr>
                <w:rFonts w:hint="eastAsia"/>
                <w:color w:val="000000"/>
                <w:kern w:val="0"/>
                <w:sz w:val="18"/>
                <w:szCs w:val="18"/>
                <w:lang w:bidi="ar"/>
              </w:rPr>
              <w:lastRenderedPageBreak/>
              <w:t>债务风险</w:t>
            </w:r>
          </w:p>
        </w:tc>
        <w:tc>
          <w:tcPr>
            <w:tcW w:w="233" w:type="pct"/>
            <w:gridSpan w:val="2"/>
            <w:shd w:val="clear" w:color="auto" w:fill="auto"/>
            <w:vAlign w:val="center"/>
          </w:tcPr>
          <w:p w14:paraId="2CA877A5" w14:textId="77777777" w:rsidR="00BB65E4" w:rsidRPr="00462ACA" w:rsidRDefault="00000000">
            <w:pPr>
              <w:spacing w:line="240" w:lineRule="exact"/>
              <w:jc w:val="center"/>
              <w:rPr>
                <w:color w:val="000000"/>
                <w:sz w:val="18"/>
                <w:szCs w:val="18"/>
              </w:rPr>
            </w:pPr>
            <w:r w:rsidRPr="00462ACA">
              <w:rPr>
                <w:color w:val="000000"/>
                <w:kern w:val="0"/>
                <w:sz w:val="18"/>
                <w:szCs w:val="18"/>
                <w:lang w:bidi="ar"/>
              </w:rPr>
              <w:lastRenderedPageBreak/>
              <w:t>3</w:t>
            </w:r>
          </w:p>
        </w:tc>
        <w:tc>
          <w:tcPr>
            <w:tcW w:w="490" w:type="pct"/>
            <w:gridSpan w:val="3"/>
            <w:shd w:val="clear" w:color="auto" w:fill="auto"/>
            <w:vAlign w:val="center"/>
          </w:tcPr>
          <w:p w14:paraId="5602D260" w14:textId="77777777" w:rsidR="00BB65E4" w:rsidRPr="00462ACA" w:rsidRDefault="00000000">
            <w:pPr>
              <w:widowControl/>
              <w:jc w:val="center"/>
              <w:textAlignment w:val="center"/>
              <w:rPr>
                <w:color w:val="000000"/>
                <w:kern w:val="0"/>
                <w:sz w:val="18"/>
                <w:szCs w:val="18"/>
                <w:lang w:bidi="ar"/>
              </w:rPr>
            </w:pPr>
            <w:r w:rsidRPr="00462ACA">
              <w:rPr>
                <w:color w:val="000000"/>
                <w:kern w:val="0"/>
                <w:sz w:val="18"/>
                <w:szCs w:val="18"/>
                <w:lang w:bidi="ar"/>
              </w:rPr>
              <w:t>2.9</w:t>
            </w:r>
          </w:p>
        </w:tc>
        <w:tc>
          <w:tcPr>
            <w:tcW w:w="954" w:type="pct"/>
            <w:gridSpan w:val="2"/>
            <w:shd w:val="clear" w:color="auto" w:fill="auto"/>
            <w:vAlign w:val="center"/>
          </w:tcPr>
          <w:p w14:paraId="454D9A1F" w14:textId="77777777" w:rsidR="00BB65E4" w:rsidRPr="00462ACA" w:rsidRDefault="00000000">
            <w:pPr>
              <w:widowControl/>
              <w:jc w:val="left"/>
              <w:textAlignment w:val="center"/>
              <w:rPr>
                <w:color w:val="000000"/>
                <w:sz w:val="18"/>
                <w:szCs w:val="18"/>
              </w:rPr>
            </w:pPr>
            <w:r w:rsidRPr="00462ACA">
              <w:rPr>
                <w:rFonts w:hint="eastAsia"/>
                <w:color w:val="000000"/>
                <w:kern w:val="0"/>
                <w:sz w:val="18"/>
                <w:szCs w:val="18"/>
                <w:lang w:bidi="ar"/>
              </w:rPr>
              <w:t>考核部门监管落地实施情况以</w:t>
            </w:r>
            <w:r w:rsidRPr="00462ACA">
              <w:rPr>
                <w:rFonts w:hint="eastAsia"/>
                <w:color w:val="000000"/>
                <w:kern w:val="0"/>
                <w:sz w:val="18"/>
                <w:szCs w:val="18"/>
                <w:lang w:bidi="ar"/>
              </w:rPr>
              <w:lastRenderedPageBreak/>
              <w:t>及帮助企业化解经营风险工作完成情况。</w:t>
            </w:r>
          </w:p>
        </w:tc>
        <w:tc>
          <w:tcPr>
            <w:tcW w:w="1912" w:type="pct"/>
            <w:shd w:val="clear" w:color="auto" w:fill="auto"/>
            <w:vAlign w:val="center"/>
          </w:tcPr>
          <w:p w14:paraId="4D1E6AA8" w14:textId="77777777" w:rsidR="00BB65E4" w:rsidRPr="00462ACA" w:rsidRDefault="00000000">
            <w:pPr>
              <w:widowControl/>
              <w:jc w:val="left"/>
              <w:textAlignment w:val="center"/>
              <w:rPr>
                <w:color w:val="000000"/>
                <w:sz w:val="18"/>
                <w:szCs w:val="18"/>
              </w:rPr>
            </w:pPr>
            <w:r w:rsidRPr="00462ACA">
              <w:rPr>
                <w:rFonts w:hint="eastAsia"/>
                <w:color w:val="000000"/>
                <w:kern w:val="0"/>
                <w:sz w:val="18"/>
                <w:szCs w:val="18"/>
                <w:lang w:bidi="ar"/>
              </w:rPr>
              <w:lastRenderedPageBreak/>
              <w:t>满分</w:t>
            </w:r>
            <w:r w:rsidRPr="00462ACA">
              <w:rPr>
                <w:color w:val="000000"/>
                <w:kern w:val="0"/>
                <w:sz w:val="18"/>
                <w:szCs w:val="18"/>
                <w:lang w:bidi="ar"/>
              </w:rPr>
              <w:t>3</w:t>
            </w:r>
            <w:r w:rsidRPr="00462ACA">
              <w:rPr>
                <w:color w:val="000000"/>
                <w:kern w:val="0"/>
                <w:sz w:val="18"/>
                <w:szCs w:val="18"/>
                <w:lang w:bidi="ar"/>
              </w:rPr>
              <w:t>分，根据实际完成情况，酌情打分。</w:t>
            </w:r>
          </w:p>
        </w:tc>
      </w:tr>
      <w:tr w:rsidR="00BB65E4" w14:paraId="3E11C74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363" w:type="pct"/>
            <w:vMerge/>
            <w:shd w:val="clear" w:color="auto" w:fill="auto"/>
            <w:vAlign w:val="center"/>
          </w:tcPr>
          <w:p w14:paraId="34F9F9B1" w14:textId="77777777" w:rsidR="00BB65E4" w:rsidRPr="00462ACA" w:rsidRDefault="00BB65E4">
            <w:pPr>
              <w:spacing w:line="240" w:lineRule="exact"/>
              <w:jc w:val="center"/>
              <w:rPr>
                <w:color w:val="000000"/>
                <w:sz w:val="18"/>
                <w:szCs w:val="18"/>
              </w:rPr>
            </w:pPr>
          </w:p>
        </w:tc>
        <w:tc>
          <w:tcPr>
            <w:tcW w:w="267" w:type="pct"/>
            <w:gridSpan w:val="2"/>
            <w:vMerge/>
            <w:shd w:val="clear" w:color="auto" w:fill="auto"/>
            <w:vAlign w:val="center"/>
          </w:tcPr>
          <w:p w14:paraId="74ECCFAB" w14:textId="77777777" w:rsidR="00BB65E4" w:rsidRPr="00462ACA" w:rsidRDefault="00BB65E4">
            <w:pPr>
              <w:widowControl/>
              <w:spacing w:line="240" w:lineRule="exact"/>
              <w:jc w:val="left"/>
              <w:textAlignment w:val="center"/>
              <w:rPr>
                <w:color w:val="000000"/>
                <w:sz w:val="18"/>
                <w:szCs w:val="18"/>
              </w:rPr>
            </w:pPr>
          </w:p>
        </w:tc>
        <w:tc>
          <w:tcPr>
            <w:tcW w:w="404" w:type="pct"/>
            <w:gridSpan w:val="2"/>
            <w:vMerge w:val="restart"/>
            <w:shd w:val="clear" w:color="auto" w:fill="auto"/>
            <w:vAlign w:val="center"/>
          </w:tcPr>
          <w:p w14:paraId="3BE7C131" w14:textId="77777777" w:rsidR="00BB65E4" w:rsidRPr="00462ACA" w:rsidRDefault="00000000">
            <w:pPr>
              <w:widowControl/>
              <w:spacing w:line="240" w:lineRule="exact"/>
              <w:jc w:val="center"/>
              <w:textAlignment w:val="center"/>
              <w:rPr>
                <w:color w:val="000000"/>
                <w:sz w:val="18"/>
                <w:szCs w:val="18"/>
              </w:rPr>
            </w:pPr>
            <w:r w:rsidRPr="00462ACA">
              <w:rPr>
                <w:rFonts w:hint="eastAsia"/>
                <w:color w:val="000000"/>
                <w:kern w:val="0"/>
                <w:sz w:val="18"/>
                <w:szCs w:val="18"/>
                <w:lang w:bidi="ar"/>
              </w:rPr>
              <w:t>企业改革与发展</w:t>
            </w:r>
          </w:p>
        </w:tc>
        <w:tc>
          <w:tcPr>
            <w:tcW w:w="378" w:type="pct"/>
            <w:shd w:val="clear" w:color="auto" w:fill="auto"/>
            <w:vAlign w:val="center"/>
          </w:tcPr>
          <w:p w14:paraId="44EB4832" w14:textId="77777777" w:rsidR="00BB65E4" w:rsidRPr="00462ACA" w:rsidRDefault="00000000">
            <w:pPr>
              <w:widowControl/>
              <w:spacing w:line="240" w:lineRule="exact"/>
              <w:jc w:val="center"/>
              <w:textAlignment w:val="center"/>
              <w:rPr>
                <w:color w:val="000000"/>
                <w:sz w:val="18"/>
                <w:szCs w:val="18"/>
              </w:rPr>
            </w:pPr>
            <w:r w:rsidRPr="00462ACA">
              <w:rPr>
                <w:rFonts w:hint="eastAsia"/>
                <w:color w:val="000000"/>
                <w:kern w:val="0"/>
                <w:sz w:val="18"/>
                <w:szCs w:val="18"/>
                <w:lang w:bidi="ar"/>
              </w:rPr>
              <w:t>指导发展规划落实工作</w:t>
            </w:r>
          </w:p>
        </w:tc>
        <w:tc>
          <w:tcPr>
            <w:tcW w:w="233" w:type="pct"/>
            <w:gridSpan w:val="2"/>
            <w:shd w:val="clear" w:color="auto" w:fill="auto"/>
            <w:vAlign w:val="center"/>
          </w:tcPr>
          <w:p w14:paraId="113D8660" w14:textId="77777777" w:rsidR="00BB65E4" w:rsidRPr="00462ACA" w:rsidRDefault="00000000">
            <w:pPr>
              <w:spacing w:line="240" w:lineRule="exact"/>
              <w:jc w:val="center"/>
              <w:rPr>
                <w:color w:val="000000"/>
                <w:sz w:val="18"/>
                <w:szCs w:val="18"/>
              </w:rPr>
            </w:pPr>
            <w:r w:rsidRPr="00462ACA">
              <w:rPr>
                <w:color w:val="000000"/>
                <w:kern w:val="0"/>
                <w:sz w:val="18"/>
                <w:szCs w:val="18"/>
                <w:lang w:bidi="ar"/>
              </w:rPr>
              <w:t>2</w:t>
            </w:r>
          </w:p>
        </w:tc>
        <w:tc>
          <w:tcPr>
            <w:tcW w:w="490" w:type="pct"/>
            <w:gridSpan w:val="3"/>
            <w:shd w:val="clear" w:color="auto" w:fill="auto"/>
            <w:vAlign w:val="center"/>
          </w:tcPr>
          <w:p w14:paraId="0058CD0C" w14:textId="77777777" w:rsidR="00BB65E4" w:rsidRPr="00462ACA" w:rsidRDefault="00000000">
            <w:pPr>
              <w:widowControl/>
              <w:jc w:val="center"/>
              <w:textAlignment w:val="center"/>
              <w:rPr>
                <w:color w:val="000000"/>
                <w:kern w:val="0"/>
                <w:sz w:val="18"/>
                <w:szCs w:val="18"/>
                <w:lang w:bidi="ar"/>
              </w:rPr>
            </w:pPr>
            <w:r w:rsidRPr="00462ACA">
              <w:rPr>
                <w:color w:val="000000"/>
                <w:kern w:val="0"/>
                <w:sz w:val="18"/>
                <w:szCs w:val="18"/>
                <w:lang w:bidi="ar"/>
              </w:rPr>
              <w:t>1.9</w:t>
            </w:r>
          </w:p>
        </w:tc>
        <w:tc>
          <w:tcPr>
            <w:tcW w:w="954" w:type="pct"/>
            <w:gridSpan w:val="2"/>
            <w:shd w:val="clear" w:color="auto" w:fill="auto"/>
            <w:vAlign w:val="center"/>
          </w:tcPr>
          <w:p w14:paraId="69BEF35D" w14:textId="77777777" w:rsidR="00BB65E4" w:rsidRPr="00462ACA" w:rsidRDefault="00000000">
            <w:pPr>
              <w:widowControl/>
              <w:jc w:val="left"/>
              <w:textAlignment w:val="center"/>
              <w:rPr>
                <w:color w:val="000000"/>
                <w:sz w:val="18"/>
                <w:szCs w:val="18"/>
              </w:rPr>
            </w:pPr>
            <w:r w:rsidRPr="00462ACA">
              <w:rPr>
                <w:rFonts w:hint="eastAsia"/>
                <w:color w:val="000000"/>
                <w:kern w:val="0"/>
                <w:sz w:val="18"/>
                <w:szCs w:val="18"/>
                <w:lang w:bidi="ar"/>
              </w:rPr>
              <w:t>考核部门为实现国有文化企业新发展，指导企业顶层设计落实工作的完成情况。</w:t>
            </w:r>
          </w:p>
        </w:tc>
        <w:tc>
          <w:tcPr>
            <w:tcW w:w="1912" w:type="pct"/>
            <w:shd w:val="clear" w:color="auto" w:fill="auto"/>
            <w:vAlign w:val="center"/>
          </w:tcPr>
          <w:p w14:paraId="5D8B24DB" w14:textId="77777777" w:rsidR="00BB65E4" w:rsidRPr="00462ACA" w:rsidRDefault="00000000">
            <w:pPr>
              <w:widowControl/>
              <w:jc w:val="left"/>
              <w:textAlignment w:val="center"/>
              <w:rPr>
                <w:color w:val="000000"/>
                <w:sz w:val="18"/>
                <w:szCs w:val="18"/>
              </w:rPr>
            </w:pPr>
            <w:r w:rsidRPr="00462ACA">
              <w:rPr>
                <w:rFonts w:hint="eastAsia"/>
                <w:color w:val="000000"/>
                <w:kern w:val="0"/>
                <w:sz w:val="18"/>
                <w:szCs w:val="18"/>
                <w:lang w:bidi="ar"/>
              </w:rPr>
              <w:t>满分</w:t>
            </w:r>
            <w:r w:rsidRPr="00462ACA">
              <w:rPr>
                <w:color w:val="000000"/>
                <w:kern w:val="0"/>
                <w:sz w:val="18"/>
                <w:szCs w:val="18"/>
                <w:lang w:bidi="ar"/>
              </w:rPr>
              <w:t>2</w:t>
            </w:r>
            <w:r w:rsidRPr="00462ACA">
              <w:rPr>
                <w:color w:val="000000"/>
                <w:kern w:val="0"/>
                <w:sz w:val="18"/>
                <w:szCs w:val="18"/>
                <w:lang w:bidi="ar"/>
              </w:rPr>
              <w:t>分，根据实际完成情况，酌情打分。</w:t>
            </w:r>
          </w:p>
        </w:tc>
      </w:tr>
      <w:tr w:rsidR="00BB65E4" w14:paraId="3776376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363" w:type="pct"/>
            <w:vMerge/>
            <w:shd w:val="clear" w:color="auto" w:fill="auto"/>
            <w:vAlign w:val="center"/>
          </w:tcPr>
          <w:p w14:paraId="4B165026" w14:textId="77777777" w:rsidR="00BB65E4" w:rsidRPr="00462ACA" w:rsidRDefault="00BB65E4">
            <w:pPr>
              <w:spacing w:line="240" w:lineRule="exact"/>
              <w:jc w:val="center"/>
              <w:rPr>
                <w:color w:val="000000"/>
                <w:sz w:val="18"/>
                <w:szCs w:val="18"/>
              </w:rPr>
            </w:pPr>
          </w:p>
        </w:tc>
        <w:tc>
          <w:tcPr>
            <w:tcW w:w="267" w:type="pct"/>
            <w:gridSpan w:val="2"/>
            <w:vMerge/>
            <w:shd w:val="clear" w:color="auto" w:fill="auto"/>
            <w:vAlign w:val="center"/>
          </w:tcPr>
          <w:p w14:paraId="320D907B" w14:textId="77777777" w:rsidR="00BB65E4" w:rsidRPr="00462ACA" w:rsidRDefault="00BB65E4">
            <w:pPr>
              <w:spacing w:line="240" w:lineRule="exact"/>
              <w:rPr>
                <w:color w:val="000000"/>
                <w:sz w:val="18"/>
                <w:szCs w:val="18"/>
              </w:rPr>
            </w:pPr>
          </w:p>
        </w:tc>
        <w:tc>
          <w:tcPr>
            <w:tcW w:w="404" w:type="pct"/>
            <w:gridSpan w:val="2"/>
            <w:vMerge/>
            <w:shd w:val="clear" w:color="auto" w:fill="auto"/>
            <w:vAlign w:val="center"/>
          </w:tcPr>
          <w:p w14:paraId="4D6C8DE2" w14:textId="77777777" w:rsidR="00BB65E4" w:rsidRPr="00462ACA" w:rsidRDefault="00BB65E4">
            <w:pPr>
              <w:spacing w:line="240" w:lineRule="exact"/>
              <w:jc w:val="center"/>
              <w:rPr>
                <w:color w:val="000000"/>
                <w:sz w:val="18"/>
                <w:szCs w:val="18"/>
              </w:rPr>
            </w:pPr>
          </w:p>
        </w:tc>
        <w:tc>
          <w:tcPr>
            <w:tcW w:w="378" w:type="pct"/>
            <w:shd w:val="clear" w:color="auto" w:fill="auto"/>
            <w:vAlign w:val="center"/>
          </w:tcPr>
          <w:p w14:paraId="588BF0B7" w14:textId="77777777" w:rsidR="00BB65E4" w:rsidRPr="00462ACA" w:rsidRDefault="00000000">
            <w:pPr>
              <w:widowControl/>
              <w:spacing w:line="240" w:lineRule="exact"/>
              <w:jc w:val="center"/>
              <w:textAlignment w:val="center"/>
              <w:rPr>
                <w:color w:val="000000"/>
                <w:sz w:val="18"/>
                <w:szCs w:val="18"/>
              </w:rPr>
            </w:pPr>
            <w:r w:rsidRPr="00462ACA">
              <w:rPr>
                <w:rFonts w:hint="eastAsia"/>
                <w:color w:val="000000"/>
                <w:kern w:val="0"/>
                <w:sz w:val="18"/>
                <w:szCs w:val="18"/>
                <w:lang w:bidi="ar"/>
              </w:rPr>
              <w:t>加快“</w:t>
            </w:r>
            <w:proofErr w:type="gramStart"/>
            <w:r w:rsidRPr="00462ACA">
              <w:rPr>
                <w:rFonts w:hint="eastAsia"/>
                <w:color w:val="000000"/>
                <w:kern w:val="0"/>
                <w:sz w:val="18"/>
                <w:szCs w:val="18"/>
                <w:lang w:bidi="ar"/>
              </w:rPr>
              <w:t>一</w:t>
            </w:r>
            <w:proofErr w:type="gramEnd"/>
            <w:r w:rsidRPr="00462ACA">
              <w:rPr>
                <w:rFonts w:hint="eastAsia"/>
                <w:color w:val="000000"/>
                <w:kern w:val="0"/>
                <w:sz w:val="18"/>
                <w:szCs w:val="18"/>
                <w:lang w:bidi="ar"/>
              </w:rPr>
              <w:t>企</w:t>
            </w:r>
            <w:proofErr w:type="gramStart"/>
            <w:r w:rsidRPr="00462ACA">
              <w:rPr>
                <w:rFonts w:hint="eastAsia"/>
                <w:color w:val="000000"/>
                <w:kern w:val="0"/>
                <w:sz w:val="18"/>
                <w:szCs w:val="18"/>
                <w:lang w:bidi="ar"/>
              </w:rPr>
              <w:t>一</w:t>
            </w:r>
            <w:proofErr w:type="gramEnd"/>
            <w:r w:rsidRPr="00462ACA">
              <w:rPr>
                <w:rFonts w:hint="eastAsia"/>
                <w:color w:val="000000"/>
                <w:kern w:val="0"/>
                <w:sz w:val="18"/>
                <w:szCs w:val="18"/>
                <w:lang w:bidi="ar"/>
              </w:rPr>
              <w:t>策”改革</w:t>
            </w:r>
          </w:p>
        </w:tc>
        <w:tc>
          <w:tcPr>
            <w:tcW w:w="233" w:type="pct"/>
            <w:gridSpan w:val="2"/>
            <w:shd w:val="clear" w:color="auto" w:fill="auto"/>
            <w:vAlign w:val="center"/>
          </w:tcPr>
          <w:p w14:paraId="0B9E7F9D" w14:textId="77777777" w:rsidR="00BB65E4" w:rsidRPr="00462ACA" w:rsidRDefault="00000000">
            <w:pPr>
              <w:spacing w:line="240" w:lineRule="exact"/>
              <w:jc w:val="center"/>
              <w:rPr>
                <w:color w:val="000000"/>
                <w:sz w:val="18"/>
                <w:szCs w:val="18"/>
              </w:rPr>
            </w:pPr>
            <w:r w:rsidRPr="00462ACA">
              <w:rPr>
                <w:color w:val="000000"/>
                <w:kern w:val="0"/>
                <w:sz w:val="18"/>
                <w:szCs w:val="18"/>
                <w:lang w:bidi="ar"/>
              </w:rPr>
              <w:t>2</w:t>
            </w:r>
          </w:p>
        </w:tc>
        <w:tc>
          <w:tcPr>
            <w:tcW w:w="490" w:type="pct"/>
            <w:gridSpan w:val="3"/>
            <w:shd w:val="clear" w:color="auto" w:fill="auto"/>
            <w:vAlign w:val="center"/>
          </w:tcPr>
          <w:p w14:paraId="5A92696C" w14:textId="77777777" w:rsidR="00BB65E4" w:rsidRPr="00462ACA" w:rsidRDefault="00000000">
            <w:pPr>
              <w:widowControl/>
              <w:jc w:val="center"/>
              <w:textAlignment w:val="center"/>
              <w:rPr>
                <w:color w:val="000000"/>
                <w:kern w:val="0"/>
                <w:sz w:val="18"/>
                <w:szCs w:val="18"/>
                <w:lang w:bidi="ar"/>
              </w:rPr>
            </w:pPr>
            <w:r w:rsidRPr="00462ACA">
              <w:rPr>
                <w:color w:val="000000"/>
                <w:kern w:val="0"/>
                <w:sz w:val="18"/>
                <w:szCs w:val="18"/>
                <w:lang w:bidi="ar"/>
              </w:rPr>
              <w:t>1.9</w:t>
            </w:r>
          </w:p>
        </w:tc>
        <w:tc>
          <w:tcPr>
            <w:tcW w:w="954" w:type="pct"/>
            <w:gridSpan w:val="2"/>
            <w:shd w:val="clear" w:color="auto" w:fill="auto"/>
            <w:vAlign w:val="center"/>
          </w:tcPr>
          <w:p w14:paraId="3DE347B3" w14:textId="77777777" w:rsidR="00BB65E4" w:rsidRPr="00462ACA" w:rsidRDefault="00000000">
            <w:pPr>
              <w:widowControl/>
              <w:jc w:val="left"/>
              <w:textAlignment w:val="center"/>
              <w:rPr>
                <w:color w:val="000000"/>
                <w:sz w:val="18"/>
                <w:szCs w:val="18"/>
              </w:rPr>
            </w:pPr>
            <w:r w:rsidRPr="00462ACA">
              <w:rPr>
                <w:rFonts w:hint="eastAsia"/>
                <w:color w:val="000000"/>
                <w:kern w:val="0"/>
                <w:sz w:val="18"/>
                <w:szCs w:val="18"/>
                <w:lang w:bidi="ar"/>
              </w:rPr>
              <w:t>考核部门推进“</w:t>
            </w:r>
            <w:proofErr w:type="gramStart"/>
            <w:r w:rsidRPr="00462ACA">
              <w:rPr>
                <w:rFonts w:hint="eastAsia"/>
                <w:color w:val="000000"/>
                <w:kern w:val="0"/>
                <w:sz w:val="18"/>
                <w:szCs w:val="18"/>
                <w:lang w:bidi="ar"/>
              </w:rPr>
              <w:t>一</w:t>
            </w:r>
            <w:proofErr w:type="gramEnd"/>
            <w:r w:rsidRPr="00462ACA">
              <w:rPr>
                <w:rFonts w:hint="eastAsia"/>
                <w:color w:val="000000"/>
                <w:kern w:val="0"/>
                <w:sz w:val="18"/>
                <w:szCs w:val="18"/>
                <w:lang w:bidi="ar"/>
              </w:rPr>
              <w:t>企</w:t>
            </w:r>
            <w:proofErr w:type="gramStart"/>
            <w:r w:rsidRPr="00462ACA">
              <w:rPr>
                <w:rFonts w:hint="eastAsia"/>
                <w:color w:val="000000"/>
                <w:kern w:val="0"/>
                <w:sz w:val="18"/>
                <w:szCs w:val="18"/>
                <w:lang w:bidi="ar"/>
              </w:rPr>
              <w:t>一</w:t>
            </w:r>
            <w:proofErr w:type="gramEnd"/>
            <w:r w:rsidRPr="00462ACA">
              <w:rPr>
                <w:rFonts w:hint="eastAsia"/>
                <w:color w:val="000000"/>
                <w:kern w:val="0"/>
                <w:sz w:val="18"/>
                <w:szCs w:val="18"/>
                <w:lang w:bidi="ar"/>
              </w:rPr>
              <w:t>策”改革工作完成情况。</w:t>
            </w:r>
          </w:p>
        </w:tc>
        <w:tc>
          <w:tcPr>
            <w:tcW w:w="1912" w:type="pct"/>
            <w:shd w:val="clear" w:color="auto" w:fill="auto"/>
            <w:vAlign w:val="center"/>
          </w:tcPr>
          <w:p w14:paraId="53427458" w14:textId="77777777" w:rsidR="00BB65E4" w:rsidRPr="00462ACA" w:rsidRDefault="00000000">
            <w:pPr>
              <w:widowControl/>
              <w:jc w:val="left"/>
              <w:textAlignment w:val="center"/>
              <w:rPr>
                <w:color w:val="000000"/>
                <w:sz w:val="18"/>
                <w:szCs w:val="18"/>
              </w:rPr>
            </w:pPr>
            <w:r w:rsidRPr="00462ACA">
              <w:rPr>
                <w:rFonts w:hint="eastAsia"/>
                <w:color w:val="000000"/>
                <w:kern w:val="0"/>
                <w:sz w:val="18"/>
                <w:szCs w:val="18"/>
                <w:lang w:bidi="ar"/>
              </w:rPr>
              <w:t>满分</w:t>
            </w:r>
            <w:r w:rsidRPr="00462ACA">
              <w:rPr>
                <w:color w:val="000000"/>
                <w:kern w:val="0"/>
                <w:sz w:val="18"/>
                <w:szCs w:val="18"/>
                <w:lang w:bidi="ar"/>
              </w:rPr>
              <w:t>2</w:t>
            </w:r>
            <w:r w:rsidRPr="00462ACA">
              <w:rPr>
                <w:color w:val="000000"/>
                <w:kern w:val="0"/>
                <w:sz w:val="18"/>
                <w:szCs w:val="18"/>
                <w:lang w:bidi="ar"/>
              </w:rPr>
              <w:t>分，根据实际完成情况，酌情打分。</w:t>
            </w:r>
          </w:p>
        </w:tc>
      </w:tr>
      <w:tr w:rsidR="00BB65E4" w14:paraId="4610D7A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363" w:type="pct"/>
            <w:vMerge/>
            <w:shd w:val="clear" w:color="auto" w:fill="auto"/>
            <w:vAlign w:val="center"/>
          </w:tcPr>
          <w:p w14:paraId="4D381F51" w14:textId="77777777" w:rsidR="00BB65E4" w:rsidRPr="00462ACA" w:rsidRDefault="00BB65E4">
            <w:pPr>
              <w:spacing w:line="240" w:lineRule="exact"/>
              <w:jc w:val="center"/>
              <w:rPr>
                <w:color w:val="000000"/>
                <w:sz w:val="18"/>
                <w:szCs w:val="18"/>
              </w:rPr>
            </w:pPr>
          </w:p>
        </w:tc>
        <w:tc>
          <w:tcPr>
            <w:tcW w:w="267" w:type="pct"/>
            <w:gridSpan w:val="2"/>
            <w:vMerge/>
            <w:shd w:val="clear" w:color="auto" w:fill="auto"/>
            <w:vAlign w:val="center"/>
          </w:tcPr>
          <w:p w14:paraId="7D164967" w14:textId="77777777" w:rsidR="00BB65E4" w:rsidRPr="00462ACA" w:rsidRDefault="00BB65E4">
            <w:pPr>
              <w:spacing w:line="240" w:lineRule="exact"/>
              <w:rPr>
                <w:color w:val="000000"/>
                <w:sz w:val="18"/>
                <w:szCs w:val="18"/>
              </w:rPr>
            </w:pPr>
          </w:p>
        </w:tc>
        <w:tc>
          <w:tcPr>
            <w:tcW w:w="404" w:type="pct"/>
            <w:gridSpan w:val="2"/>
            <w:vMerge/>
            <w:shd w:val="clear" w:color="auto" w:fill="auto"/>
            <w:vAlign w:val="center"/>
          </w:tcPr>
          <w:p w14:paraId="5B0AF299" w14:textId="77777777" w:rsidR="00BB65E4" w:rsidRPr="00462ACA" w:rsidRDefault="00BB65E4">
            <w:pPr>
              <w:spacing w:line="240" w:lineRule="exact"/>
              <w:jc w:val="center"/>
              <w:rPr>
                <w:color w:val="000000"/>
                <w:sz w:val="18"/>
                <w:szCs w:val="18"/>
              </w:rPr>
            </w:pPr>
          </w:p>
        </w:tc>
        <w:tc>
          <w:tcPr>
            <w:tcW w:w="378" w:type="pct"/>
            <w:shd w:val="clear" w:color="auto" w:fill="auto"/>
            <w:vAlign w:val="center"/>
          </w:tcPr>
          <w:p w14:paraId="4E09ACED" w14:textId="77777777" w:rsidR="00BB65E4" w:rsidRPr="00462ACA" w:rsidRDefault="00000000">
            <w:pPr>
              <w:widowControl/>
              <w:spacing w:line="240" w:lineRule="exact"/>
              <w:jc w:val="center"/>
              <w:textAlignment w:val="center"/>
              <w:rPr>
                <w:color w:val="000000"/>
                <w:kern w:val="0"/>
                <w:sz w:val="18"/>
                <w:szCs w:val="18"/>
                <w:lang w:bidi="ar"/>
              </w:rPr>
            </w:pPr>
            <w:r w:rsidRPr="00462ACA">
              <w:rPr>
                <w:rFonts w:hint="eastAsia"/>
                <w:color w:val="000000"/>
                <w:kern w:val="0"/>
                <w:sz w:val="18"/>
                <w:szCs w:val="18"/>
                <w:lang w:bidi="ar"/>
              </w:rPr>
              <w:t>服务保障支持</w:t>
            </w:r>
          </w:p>
        </w:tc>
        <w:tc>
          <w:tcPr>
            <w:tcW w:w="233" w:type="pct"/>
            <w:gridSpan w:val="2"/>
            <w:shd w:val="clear" w:color="auto" w:fill="auto"/>
            <w:vAlign w:val="center"/>
          </w:tcPr>
          <w:p w14:paraId="643BD5AA" w14:textId="77777777" w:rsidR="00BB65E4" w:rsidRPr="00462ACA" w:rsidRDefault="00000000">
            <w:pPr>
              <w:spacing w:line="240" w:lineRule="exact"/>
              <w:jc w:val="center"/>
              <w:rPr>
                <w:color w:val="000000"/>
                <w:sz w:val="18"/>
                <w:szCs w:val="18"/>
              </w:rPr>
            </w:pPr>
            <w:r w:rsidRPr="00462ACA">
              <w:rPr>
                <w:color w:val="000000"/>
                <w:kern w:val="0"/>
                <w:sz w:val="18"/>
                <w:szCs w:val="18"/>
                <w:lang w:bidi="ar"/>
              </w:rPr>
              <w:t>2</w:t>
            </w:r>
          </w:p>
        </w:tc>
        <w:tc>
          <w:tcPr>
            <w:tcW w:w="490" w:type="pct"/>
            <w:gridSpan w:val="3"/>
            <w:shd w:val="clear" w:color="auto" w:fill="auto"/>
            <w:vAlign w:val="center"/>
          </w:tcPr>
          <w:p w14:paraId="6680C53B" w14:textId="77777777" w:rsidR="00BB65E4" w:rsidRPr="00462ACA" w:rsidRDefault="00000000">
            <w:pPr>
              <w:widowControl/>
              <w:jc w:val="center"/>
              <w:textAlignment w:val="center"/>
              <w:rPr>
                <w:color w:val="000000"/>
                <w:kern w:val="0"/>
                <w:sz w:val="18"/>
                <w:szCs w:val="18"/>
                <w:lang w:bidi="ar"/>
              </w:rPr>
            </w:pPr>
            <w:r w:rsidRPr="00462ACA">
              <w:rPr>
                <w:color w:val="000000"/>
                <w:kern w:val="0"/>
                <w:sz w:val="18"/>
                <w:szCs w:val="18"/>
                <w:lang w:bidi="ar"/>
              </w:rPr>
              <w:t>1.9</w:t>
            </w:r>
          </w:p>
        </w:tc>
        <w:tc>
          <w:tcPr>
            <w:tcW w:w="954" w:type="pct"/>
            <w:gridSpan w:val="2"/>
            <w:shd w:val="clear" w:color="auto" w:fill="auto"/>
            <w:vAlign w:val="center"/>
          </w:tcPr>
          <w:p w14:paraId="751B468A" w14:textId="77777777" w:rsidR="00BB65E4" w:rsidRPr="00462ACA" w:rsidRDefault="00000000">
            <w:pPr>
              <w:widowControl/>
              <w:jc w:val="left"/>
              <w:textAlignment w:val="center"/>
              <w:rPr>
                <w:color w:val="000000"/>
                <w:sz w:val="18"/>
                <w:szCs w:val="18"/>
              </w:rPr>
            </w:pPr>
            <w:r w:rsidRPr="00462ACA">
              <w:rPr>
                <w:rFonts w:hint="eastAsia"/>
                <w:color w:val="000000"/>
                <w:kern w:val="0"/>
                <w:sz w:val="18"/>
                <w:szCs w:val="18"/>
                <w:lang w:bidi="ar"/>
              </w:rPr>
              <w:t>考核部门在服务国有企业保障支持方面工作完成情况</w:t>
            </w:r>
            <w:r>
              <w:rPr>
                <w:rFonts w:hint="eastAsia"/>
                <w:color w:val="000000"/>
                <w:kern w:val="0"/>
                <w:sz w:val="18"/>
                <w:szCs w:val="18"/>
                <w:lang w:bidi="ar"/>
              </w:rPr>
              <w:t>。</w:t>
            </w:r>
          </w:p>
        </w:tc>
        <w:tc>
          <w:tcPr>
            <w:tcW w:w="1912" w:type="pct"/>
            <w:shd w:val="clear" w:color="auto" w:fill="auto"/>
            <w:vAlign w:val="center"/>
          </w:tcPr>
          <w:p w14:paraId="326E21BB" w14:textId="77777777" w:rsidR="00BB65E4" w:rsidRPr="00462ACA" w:rsidRDefault="00000000">
            <w:pPr>
              <w:widowControl/>
              <w:jc w:val="left"/>
              <w:textAlignment w:val="center"/>
              <w:rPr>
                <w:color w:val="000000"/>
                <w:sz w:val="18"/>
                <w:szCs w:val="18"/>
              </w:rPr>
            </w:pPr>
            <w:r w:rsidRPr="00462ACA">
              <w:rPr>
                <w:rFonts w:hint="eastAsia"/>
                <w:color w:val="000000"/>
                <w:kern w:val="0"/>
                <w:sz w:val="18"/>
                <w:szCs w:val="18"/>
                <w:lang w:bidi="ar"/>
              </w:rPr>
              <w:t>满分</w:t>
            </w:r>
            <w:r w:rsidRPr="00462ACA">
              <w:rPr>
                <w:color w:val="000000"/>
                <w:kern w:val="0"/>
                <w:sz w:val="18"/>
                <w:szCs w:val="18"/>
                <w:lang w:bidi="ar"/>
              </w:rPr>
              <w:t>2</w:t>
            </w:r>
            <w:r w:rsidRPr="00462ACA">
              <w:rPr>
                <w:color w:val="000000"/>
                <w:kern w:val="0"/>
                <w:sz w:val="18"/>
                <w:szCs w:val="18"/>
                <w:lang w:bidi="ar"/>
              </w:rPr>
              <w:t>分，根据实际完成情况，酌情打分。</w:t>
            </w:r>
          </w:p>
        </w:tc>
      </w:tr>
      <w:tr w:rsidR="00BB65E4" w14:paraId="080F6F7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363" w:type="pct"/>
            <w:vMerge/>
            <w:shd w:val="clear" w:color="auto" w:fill="auto"/>
            <w:vAlign w:val="center"/>
          </w:tcPr>
          <w:p w14:paraId="0F2EF266" w14:textId="77777777" w:rsidR="00BB65E4" w:rsidRPr="00462ACA" w:rsidRDefault="00BB65E4">
            <w:pPr>
              <w:spacing w:line="240" w:lineRule="exact"/>
              <w:jc w:val="center"/>
              <w:rPr>
                <w:color w:val="000000"/>
                <w:sz w:val="18"/>
                <w:szCs w:val="18"/>
              </w:rPr>
            </w:pPr>
          </w:p>
        </w:tc>
        <w:tc>
          <w:tcPr>
            <w:tcW w:w="267" w:type="pct"/>
            <w:gridSpan w:val="2"/>
            <w:vMerge/>
            <w:shd w:val="clear" w:color="auto" w:fill="auto"/>
            <w:vAlign w:val="center"/>
          </w:tcPr>
          <w:p w14:paraId="1715F1C6" w14:textId="77777777" w:rsidR="00BB65E4" w:rsidRPr="00462ACA" w:rsidRDefault="00BB65E4">
            <w:pPr>
              <w:spacing w:line="240" w:lineRule="exact"/>
              <w:jc w:val="center"/>
              <w:rPr>
                <w:color w:val="000000"/>
                <w:sz w:val="18"/>
                <w:szCs w:val="18"/>
              </w:rPr>
            </w:pPr>
          </w:p>
        </w:tc>
        <w:tc>
          <w:tcPr>
            <w:tcW w:w="404" w:type="pct"/>
            <w:gridSpan w:val="2"/>
            <w:vMerge w:val="restart"/>
            <w:shd w:val="clear" w:color="auto" w:fill="auto"/>
            <w:vAlign w:val="center"/>
          </w:tcPr>
          <w:p w14:paraId="3FE8EDAE" w14:textId="77777777" w:rsidR="00BB65E4" w:rsidRPr="00462ACA" w:rsidRDefault="00000000">
            <w:pPr>
              <w:widowControl/>
              <w:spacing w:line="240" w:lineRule="exact"/>
              <w:jc w:val="center"/>
              <w:textAlignment w:val="center"/>
              <w:rPr>
                <w:color w:val="000000"/>
                <w:sz w:val="18"/>
                <w:szCs w:val="18"/>
              </w:rPr>
            </w:pPr>
            <w:r w:rsidRPr="00462ACA">
              <w:rPr>
                <w:rFonts w:hint="eastAsia"/>
                <w:color w:val="000000"/>
                <w:kern w:val="0"/>
                <w:sz w:val="18"/>
                <w:szCs w:val="18"/>
                <w:lang w:bidi="ar"/>
              </w:rPr>
              <w:t>产业规划与研究</w:t>
            </w:r>
          </w:p>
        </w:tc>
        <w:tc>
          <w:tcPr>
            <w:tcW w:w="378" w:type="pct"/>
            <w:shd w:val="clear" w:color="auto" w:fill="auto"/>
            <w:vAlign w:val="center"/>
          </w:tcPr>
          <w:p w14:paraId="65F30141" w14:textId="77777777" w:rsidR="00BB65E4" w:rsidRPr="00462ACA" w:rsidRDefault="00000000">
            <w:pPr>
              <w:widowControl/>
              <w:spacing w:line="240" w:lineRule="exact"/>
              <w:jc w:val="center"/>
              <w:textAlignment w:val="center"/>
              <w:rPr>
                <w:color w:val="000000"/>
                <w:sz w:val="18"/>
                <w:szCs w:val="18"/>
              </w:rPr>
            </w:pPr>
            <w:r w:rsidRPr="00462ACA">
              <w:rPr>
                <w:rFonts w:hint="eastAsia"/>
                <w:color w:val="000000"/>
                <w:kern w:val="0"/>
                <w:sz w:val="18"/>
                <w:szCs w:val="18"/>
                <w:lang w:bidi="ar"/>
              </w:rPr>
              <w:t>文化研究成果转化</w:t>
            </w:r>
          </w:p>
        </w:tc>
        <w:tc>
          <w:tcPr>
            <w:tcW w:w="233" w:type="pct"/>
            <w:gridSpan w:val="2"/>
            <w:shd w:val="clear" w:color="auto" w:fill="auto"/>
            <w:vAlign w:val="center"/>
          </w:tcPr>
          <w:p w14:paraId="3683FAAC" w14:textId="77777777" w:rsidR="00BB65E4" w:rsidRPr="00462ACA" w:rsidRDefault="00000000">
            <w:pPr>
              <w:spacing w:line="240" w:lineRule="exact"/>
              <w:jc w:val="center"/>
              <w:rPr>
                <w:color w:val="000000"/>
                <w:sz w:val="18"/>
                <w:szCs w:val="18"/>
              </w:rPr>
            </w:pPr>
            <w:r w:rsidRPr="00462ACA">
              <w:rPr>
                <w:color w:val="000000"/>
                <w:kern w:val="0"/>
                <w:sz w:val="18"/>
                <w:szCs w:val="18"/>
                <w:lang w:bidi="ar"/>
              </w:rPr>
              <w:t>2</w:t>
            </w:r>
          </w:p>
        </w:tc>
        <w:tc>
          <w:tcPr>
            <w:tcW w:w="490" w:type="pct"/>
            <w:gridSpan w:val="3"/>
            <w:shd w:val="clear" w:color="auto" w:fill="auto"/>
            <w:vAlign w:val="center"/>
          </w:tcPr>
          <w:p w14:paraId="00346D15" w14:textId="77777777" w:rsidR="00BB65E4" w:rsidRPr="00462ACA" w:rsidRDefault="00000000">
            <w:pPr>
              <w:widowControl/>
              <w:jc w:val="center"/>
              <w:textAlignment w:val="center"/>
              <w:rPr>
                <w:color w:val="000000"/>
                <w:kern w:val="0"/>
                <w:sz w:val="18"/>
                <w:szCs w:val="18"/>
                <w:lang w:bidi="ar"/>
              </w:rPr>
            </w:pPr>
            <w:r w:rsidRPr="00462ACA">
              <w:rPr>
                <w:color w:val="000000"/>
                <w:kern w:val="0"/>
                <w:sz w:val="18"/>
                <w:szCs w:val="18"/>
                <w:lang w:bidi="ar"/>
              </w:rPr>
              <w:t>1.5</w:t>
            </w:r>
          </w:p>
        </w:tc>
        <w:tc>
          <w:tcPr>
            <w:tcW w:w="954" w:type="pct"/>
            <w:gridSpan w:val="2"/>
            <w:shd w:val="clear" w:color="auto" w:fill="auto"/>
            <w:vAlign w:val="center"/>
          </w:tcPr>
          <w:p w14:paraId="764974E0" w14:textId="77777777" w:rsidR="00BB65E4" w:rsidRPr="00462ACA" w:rsidRDefault="00000000">
            <w:pPr>
              <w:widowControl/>
              <w:jc w:val="left"/>
              <w:textAlignment w:val="center"/>
              <w:rPr>
                <w:color w:val="000000"/>
                <w:sz w:val="18"/>
                <w:szCs w:val="18"/>
              </w:rPr>
            </w:pPr>
            <w:r w:rsidRPr="00462ACA">
              <w:rPr>
                <w:rFonts w:hint="eastAsia"/>
                <w:color w:val="000000"/>
                <w:kern w:val="0"/>
                <w:sz w:val="18"/>
                <w:szCs w:val="18"/>
                <w:lang w:bidi="ar"/>
              </w:rPr>
              <w:t>考核部门在促进科技创新成果转化和高新技术运用方面工作完成情况</w:t>
            </w:r>
            <w:r>
              <w:rPr>
                <w:rFonts w:hint="eastAsia"/>
                <w:color w:val="000000"/>
                <w:kern w:val="0"/>
                <w:sz w:val="18"/>
                <w:szCs w:val="18"/>
                <w:lang w:bidi="ar"/>
              </w:rPr>
              <w:t>。</w:t>
            </w:r>
          </w:p>
        </w:tc>
        <w:tc>
          <w:tcPr>
            <w:tcW w:w="1912" w:type="pct"/>
            <w:shd w:val="clear" w:color="auto" w:fill="auto"/>
            <w:vAlign w:val="center"/>
          </w:tcPr>
          <w:p w14:paraId="7B15A2B2" w14:textId="77777777" w:rsidR="00BB65E4" w:rsidRPr="00462ACA" w:rsidRDefault="00000000">
            <w:pPr>
              <w:widowControl/>
              <w:adjustRightInd w:val="0"/>
              <w:snapToGrid w:val="0"/>
              <w:jc w:val="left"/>
              <w:textAlignment w:val="center"/>
              <w:rPr>
                <w:color w:val="000000"/>
                <w:sz w:val="18"/>
                <w:szCs w:val="18"/>
              </w:rPr>
            </w:pPr>
            <w:r w:rsidRPr="00462ACA">
              <w:rPr>
                <w:rFonts w:hint="eastAsia"/>
                <w:color w:val="000000"/>
                <w:kern w:val="0"/>
                <w:sz w:val="18"/>
                <w:szCs w:val="18"/>
                <w:lang w:bidi="ar"/>
              </w:rPr>
              <w:t>满分</w:t>
            </w:r>
            <w:r w:rsidRPr="00462ACA">
              <w:rPr>
                <w:color w:val="000000"/>
                <w:kern w:val="0"/>
                <w:sz w:val="18"/>
                <w:szCs w:val="18"/>
                <w:lang w:bidi="ar"/>
              </w:rPr>
              <w:t>2</w:t>
            </w:r>
            <w:r w:rsidRPr="00462ACA">
              <w:rPr>
                <w:color w:val="000000"/>
                <w:kern w:val="0"/>
                <w:sz w:val="18"/>
                <w:szCs w:val="18"/>
                <w:lang w:bidi="ar"/>
              </w:rPr>
              <w:t>分，根据实际完成情况，酌情打分。</w:t>
            </w:r>
          </w:p>
        </w:tc>
      </w:tr>
      <w:tr w:rsidR="00BB65E4" w14:paraId="11BE7FD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32"/>
        </w:trPr>
        <w:tc>
          <w:tcPr>
            <w:tcW w:w="363" w:type="pct"/>
            <w:vMerge/>
            <w:shd w:val="clear" w:color="auto" w:fill="auto"/>
            <w:vAlign w:val="center"/>
          </w:tcPr>
          <w:p w14:paraId="5334ECBE" w14:textId="77777777" w:rsidR="00BB65E4" w:rsidRPr="00462ACA" w:rsidRDefault="00BB65E4">
            <w:pPr>
              <w:spacing w:line="240" w:lineRule="exact"/>
              <w:jc w:val="center"/>
              <w:rPr>
                <w:color w:val="000000"/>
                <w:sz w:val="18"/>
                <w:szCs w:val="18"/>
              </w:rPr>
            </w:pPr>
          </w:p>
        </w:tc>
        <w:tc>
          <w:tcPr>
            <w:tcW w:w="267" w:type="pct"/>
            <w:gridSpan w:val="2"/>
            <w:vMerge/>
            <w:shd w:val="clear" w:color="auto" w:fill="auto"/>
            <w:vAlign w:val="center"/>
          </w:tcPr>
          <w:p w14:paraId="306B292A" w14:textId="77777777" w:rsidR="00BB65E4" w:rsidRPr="00462ACA" w:rsidRDefault="00BB65E4">
            <w:pPr>
              <w:spacing w:line="240" w:lineRule="exact"/>
              <w:rPr>
                <w:color w:val="000000"/>
                <w:sz w:val="18"/>
                <w:szCs w:val="18"/>
              </w:rPr>
            </w:pPr>
          </w:p>
        </w:tc>
        <w:tc>
          <w:tcPr>
            <w:tcW w:w="404" w:type="pct"/>
            <w:gridSpan w:val="2"/>
            <w:vMerge/>
            <w:shd w:val="clear" w:color="auto" w:fill="auto"/>
            <w:vAlign w:val="center"/>
          </w:tcPr>
          <w:p w14:paraId="1A16F891" w14:textId="77777777" w:rsidR="00BB65E4" w:rsidRPr="00462ACA" w:rsidRDefault="00BB65E4">
            <w:pPr>
              <w:spacing w:line="240" w:lineRule="exact"/>
              <w:jc w:val="center"/>
              <w:rPr>
                <w:color w:val="000000"/>
                <w:sz w:val="18"/>
                <w:szCs w:val="18"/>
              </w:rPr>
            </w:pPr>
          </w:p>
        </w:tc>
        <w:tc>
          <w:tcPr>
            <w:tcW w:w="378" w:type="pct"/>
            <w:shd w:val="clear" w:color="auto" w:fill="auto"/>
            <w:vAlign w:val="center"/>
          </w:tcPr>
          <w:p w14:paraId="7E4A9103" w14:textId="77777777" w:rsidR="00BB65E4" w:rsidRPr="00462ACA" w:rsidRDefault="00000000">
            <w:pPr>
              <w:widowControl/>
              <w:spacing w:line="240" w:lineRule="exact"/>
              <w:jc w:val="center"/>
              <w:textAlignment w:val="center"/>
              <w:rPr>
                <w:color w:val="000000"/>
                <w:kern w:val="0"/>
                <w:sz w:val="18"/>
                <w:szCs w:val="18"/>
                <w:lang w:bidi="ar"/>
              </w:rPr>
            </w:pPr>
            <w:r w:rsidRPr="00462ACA">
              <w:rPr>
                <w:rFonts w:hint="eastAsia"/>
                <w:color w:val="000000"/>
                <w:kern w:val="0"/>
                <w:sz w:val="18"/>
                <w:szCs w:val="18"/>
                <w:lang w:bidi="ar"/>
              </w:rPr>
              <w:t>相关产业高质量</w:t>
            </w:r>
          </w:p>
          <w:p w14:paraId="0DAA2517" w14:textId="77777777" w:rsidR="00BB65E4" w:rsidRPr="00462ACA" w:rsidRDefault="00000000">
            <w:pPr>
              <w:widowControl/>
              <w:spacing w:line="240" w:lineRule="exact"/>
              <w:jc w:val="center"/>
              <w:textAlignment w:val="center"/>
              <w:rPr>
                <w:color w:val="000000"/>
                <w:sz w:val="18"/>
                <w:szCs w:val="18"/>
              </w:rPr>
            </w:pPr>
            <w:r w:rsidRPr="00462ACA">
              <w:rPr>
                <w:rFonts w:hint="eastAsia"/>
                <w:color w:val="000000"/>
                <w:kern w:val="0"/>
                <w:sz w:val="18"/>
                <w:szCs w:val="18"/>
                <w:lang w:bidi="ar"/>
              </w:rPr>
              <w:t>发展</w:t>
            </w:r>
          </w:p>
        </w:tc>
        <w:tc>
          <w:tcPr>
            <w:tcW w:w="233" w:type="pct"/>
            <w:gridSpan w:val="2"/>
            <w:shd w:val="clear" w:color="auto" w:fill="auto"/>
            <w:vAlign w:val="center"/>
          </w:tcPr>
          <w:p w14:paraId="535DA6B7" w14:textId="77777777" w:rsidR="00BB65E4" w:rsidRPr="00462ACA" w:rsidRDefault="00000000">
            <w:pPr>
              <w:spacing w:line="240" w:lineRule="exact"/>
              <w:jc w:val="center"/>
              <w:rPr>
                <w:color w:val="000000"/>
                <w:sz w:val="18"/>
                <w:szCs w:val="18"/>
              </w:rPr>
            </w:pPr>
            <w:r w:rsidRPr="00462ACA">
              <w:rPr>
                <w:color w:val="000000"/>
                <w:kern w:val="0"/>
                <w:sz w:val="18"/>
                <w:szCs w:val="18"/>
                <w:lang w:bidi="ar"/>
              </w:rPr>
              <w:t>2</w:t>
            </w:r>
          </w:p>
        </w:tc>
        <w:tc>
          <w:tcPr>
            <w:tcW w:w="490" w:type="pct"/>
            <w:gridSpan w:val="3"/>
            <w:shd w:val="clear" w:color="auto" w:fill="auto"/>
            <w:vAlign w:val="center"/>
          </w:tcPr>
          <w:p w14:paraId="4AD19FA2" w14:textId="77777777" w:rsidR="00BB65E4" w:rsidRPr="00462ACA" w:rsidRDefault="00000000">
            <w:pPr>
              <w:widowControl/>
              <w:jc w:val="center"/>
              <w:textAlignment w:val="center"/>
              <w:rPr>
                <w:color w:val="000000"/>
                <w:kern w:val="0"/>
                <w:sz w:val="18"/>
                <w:szCs w:val="18"/>
                <w:lang w:bidi="ar"/>
              </w:rPr>
            </w:pPr>
            <w:r w:rsidRPr="00462ACA">
              <w:rPr>
                <w:color w:val="000000"/>
                <w:kern w:val="0"/>
                <w:sz w:val="18"/>
                <w:szCs w:val="18"/>
                <w:lang w:bidi="ar"/>
              </w:rPr>
              <w:t>1.5</w:t>
            </w:r>
          </w:p>
        </w:tc>
        <w:tc>
          <w:tcPr>
            <w:tcW w:w="954" w:type="pct"/>
            <w:gridSpan w:val="2"/>
            <w:shd w:val="clear" w:color="auto" w:fill="auto"/>
            <w:vAlign w:val="center"/>
          </w:tcPr>
          <w:p w14:paraId="66E5EBEE" w14:textId="77777777" w:rsidR="00BB65E4" w:rsidRPr="00462ACA" w:rsidRDefault="00000000">
            <w:pPr>
              <w:widowControl/>
              <w:jc w:val="left"/>
              <w:textAlignment w:val="center"/>
              <w:rPr>
                <w:color w:val="000000"/>
                <w:sz w:val="18"/>
                <w:szCs w:val="18"/>
              </w:rPr>
            </w:pPr>
            <w:r w:rsidRPr="00462ACA">
              <w:rPr>
                <w:rFonts w:hint="eastAsia"/>
                <w:color w:val="000000"/>
                <w:kern w:val="0"/>
                <w:sz w:val="18"/>
                <w:szCs w:val="18"/>
                <w:lang w:bidi="ar"/>
              </w:rPr>
              <w:t>考核部门在推动文化与相关产业高质量发展方面工作完成情况</w:t>
            </w:r>
            <w:r>
              <w:rPr>
                <w:rFonts w:hint="eastAsia"/>
                <w:color w:val="000000"/>
                <w:kern w:val="0"/>
                <w:sz w:val="18"/>
                <w:szCs w:val="18"/>
                <w:lang w:bidi="ar"/>
              </w:rPr>
              <w:t>。</w:t>
            </w:r>
          </w:p>
        </w:tc>
        <w:tc>
          <w:tcPr>
            <w:tcW w:w="1912" w:type="pct"/>
            <w:shd w:val="clear" w:color="auto" w:fill="auto"/>
            <w:vAlign w:val="center"/>
          </w:tcPr>
          <w:p w14:paraId="1D9900C0" w14:textId="77777777" w:rsidR="00BB65E4" w:rsidRPr="00462ACA" w:rsidRDefault="00000000">
            <w:pPr>
              <w:widowControl/>
              <w:adjustRightInd w:val="0"/>
              <w:snapToGrid w:val="0"/>
              <w:jc w:val="left"/>
              <w:textAlignment w:val="center"/>
              <w:rPr>
                <w:color w:val="000000"/>
                <w:sz w:val="18"/>
                <w:szCs w:val="18"/>
              </w:rPr>
            </w:pPr>
            <w:r w:rsidRPr="00462ACA">
              <w:rPr>
                <w:rFonts w:hint="eastAsia"/>
                <w:color w:val="000000"/>
                <w:kern w:val="0"/>
                <w:sz w:val="18"/>
                <w:szCs w:val="18"/>
                <w:lang w:bidi="ar"/>
              </w:rPr>
              <w:t>满分</w:t>
            </w:r>
            <w:r w:rsidRPr="00462ACA">
              <w:rPr>
                <w:color w:val="000000"/>
                <w:kern w:val="0"/>
                <w:sz w:val="18"/>
                <w:szCs w:val="18"/>
                <w:lang w:bidi="ar"/>
              </w:rPr>
              <w:t>2</w:t>
            </w:r>
            <w:r w:rsidRPr="00462ACA">
              <w:rPr>
                <w:color w:val="000000"/>
                <w:kern w:val="0"/>
                <w:sz w:val="18"/>
                <w:szCs w:val="18"/>
                <w:lang w:bidi="ar"/>
              </w:rPr>
              <w:t>分，根据实际完成情况，酌情打分。</w:t>
            </w:r>
          </w:p>
        </w:tc>
      </w:tr>
      <w:tr w:rsidR="00BB65E4" w14:paraId="4EA63FD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363" w:type="pct"/>
            <w:vMerge/>
            <w:shd w:val="clear" w:color="auto" w:fill="auto"/>
            <w:vAlign w:val="center"/>
          </w:tcPr>
          <w:p w14:paraId="543A6C5C" w14:textId="77777777" w:rsidR="00BB65E4" w:rsidRPr="00462ACA" w:rsidRDefault="00BB65E4">
            <w:pPr>
              <w:spacing w:line="240" w:lineRule="exact"/>
              <w:jc w:val="center"/>
              <w:rPr>
                <w:color w:val="000000"/>
                <w:sz w:val="18"/>
                <w:szCs w:val="18"/>
              </w:rPr>
            </w:pPr>
          </w:p>
        </w:tc>
        <w:tc>
          <w:tcPr>
            <w:tcW w:w="267" w:type="pct"/>
            <w:gridSpan w:val="2"/>
            <w:vMerge/>
            <w:shd w:val="clear" w:color="auto" w:fill="auto"/>
            <w:vAlign w:val="center"/>
          </w:tcPr>
          <w:p w14:paraId="605BF3CA" w14:textId="77777777" w:rsidR="00BB65E4" w:rsidRPr="00462ACA" w:rsidRDefault="00BB65E4">
            <w:pPr>
              <w:spacing w:line="240" w:lineRule="exact"/>
              <w:rPr>
                <w:color w:val="000000"/>
                <w:sz w:val="18"/>
                <w:szCs w:val="18"/>
              </w:rPr>
            </w:pPr>
          </w:p>
        </w:tc>
        <w:tc>
          <w:tcPr>
            <w:tcW w:w="404" w:type="pct"/>
            <w:gridSpan w:val="2"/>
            <w:vMerge/>
            <w:shd w:val="clear" w:color="auto" w:fill="auto"/>
            <w:vAlign w:val="center"/>
          </w:tcPr>
          <w:p w14:paraId="42A47B94" w14:textId="77777777" w:rsidR="00BB65E4" w:rsidRPr="00462ACA" w:rsidRDefault="00BB65E4">
            <w:pPr>
              <w:spacing w:line="240" w:lineRule="exact"/>
              <w:jc w:val="center"/>
              <w:rPr>
                <w:color w:val="000000"/>
                <w:sz w:val="18"/>
                <w:szCs w:val="18"/>
              </w:rPr>
            </w:pPr>
          </w:p>
        </w:tc>
        <w:tc>
          <w:tcPr>
            <w:tcW w:w="378" w:type="pct"/>
            <w:shd w:val="clear" w:color="auto" w:fill="auto"/>
            <w:vAlign w:val="center"/>
          </w:tcPr>
          <w:p w14:paraId="3B25A586" w14:textId="77777777" w:rsidR="00BB65E4" w:rsidRPr="00462ACA" w:rsidRDefault="00000000">
            <w:pPr>
              <w:widowControl/>
              <w:spacing w:line="240" w:lineRule="exact"/>
              <w:jc w:val="center"/>
              <w:textAlignment w:val="center"/>
              <w:rPr>
                <w:color w:val="000000"/>
                <w:sz w:val="18"/>
                <w:szCs w:val="18"/>
              </w:rPr>
            </w:pPr>
            <w:r w:rsidRPr="00462ACA">
              <w:rPr>
                <w:rFonts w:hint="eastAsia"/>
                <w:color w:val="000000"/>
                <w:sz w:val="18"/>
                <w:szCs w:val="18"/>
              </w:rPr>
              <w:t>重点文化产业园区转型升级</w:t>
            </w:r>
          </w:p>
        </w:tc>
        <w:tc>
          <w:tcPr>
            <w:tcW w:w="233" w:type="pct"/>
            <w:gridSpan w:val="2"/>
            <w:shd w:val="clear" w:color="auto" w:fill="auto"/>
            <w:vAlign w:val="center"/>
          </w:tcPr>
          <w:p w14:paraId="2E4BC778" w14:textId="77777777" w:rsidR="00BB65E4" w:rsidRPr="00462ACA" w:rsidRDefault="00000000">
            <w:pPr>
              <w:spacing w:line="240" w:lineRule="exact"/>
              <w:jc w:val="center"/>
              <w:rPr>
                <w:color w:val="000000"/>
                <w:sz w:val="18"/>
                <w:szCs w:val="18"/>
              </w:rPr>
            </w:pPr>
            <w:r w:rsidRPr="00462ACA">
              <w:rPr>
                <w:color w:val="000000"/>
                <w:kern w:val="0"/>
                <w:sz w:val="18"/>
                <w:szCs w:val="18"/>
                <w:lang w:bidi="ar"/>
              </w:rPr>
              <w:t>2</w:t>
            </w:r>
          </w:p>
        </w:tc>
        <w:tc>
          <w:tcPr>
            <w:tcW w:w="490" w:type="pct"/>
            <w:gridSpan w:val="3"/>
            <w:shd w:val="clear" w:color="auto" w:fill="auto"/>
            <w:vAlign w:val="center"/>
          </w:tcPr>
          <w:p w14:paraId="2C300C81" w14:textId="77777777" w:rsidR="00BB65E4" w:rsidRPr="00462ACA" w:rsidRDefault="00000000">
            <w:pPr>
              <w:widowControl/>
              <w:jc w:val="center"/>
              <w:textAlignment w:val="center"/>
              <w:rPr>
                <w:color w:val="000000"/>
                <w:kern w:val="0"/>
                <w:sz w:val="18"/>
                <w:szCs w:val="18"/>
                <w:lang w:bidi="ar"/>
              </w:rPr>
            </w:pPr>
            <w:r w:rsidRPr="00462ACA">
              <w:rPr>
                <w:color w:val="000000"/>
                <w:kern w:val="0"/>
                <w:sz w:val="18"/>
                <w:szCs w:val="18"/>
                <w:lang w:bidi="ar"/>
              </w:rPr>
              <w:t>1.5</w:t>
            </w:r>
          </w:p>
        </w:tc>
        <w:tc>
          <w:tcPr>
            <w:tcW w:w="954" w:type="pct"/>
            <w:gridSpan w:val="2"/>
            <w:shd w:val="clear" w:color="auto" w:fill="auto"/>
            <w:vAlign w:val="center"/>
          </w:tcPr>
          <w:p w14:paraId="4A5C7665" w14:textId="77777777" w:rsidR="00BB65E4" w:rsidRPr="00462ACA" w:rsidRDefault="00000000">
            <w:pPr>
              <w:widowControl/>
              <w:jc w:val="left"/>
              <w:textAlignment w:val="center"/>
              <w:rPr>
                <w:color w:val="000000"/>
                <w:sz w:val="18"/>
                <w:szCs w:val="18"/>
              </w:rPr>
            </w:pPr>
            <w:r w:rsidRPr="00462ACA">
              <w:rPr>
                <w:rFonts w:hint="eastAsia"/>
                <w:color w:val="000000"/>
                <w:kern w:val="0"/>
                <w:sz w:val="18"/>
                <w:szCs w:val="18"/>
                <w:lang w:bidi="ar"/>
              </w:rPr>
              <w:t>考核部门在推动重点文化产业园区转型升级方面工作完成情况</w:t>
            </w:r>
            <w:r>
              <w:rPr>
                <w:rFonts w:hint="eastAsia"/>
                <w:color w:val="000000"/>
                <w:kern w:val="0"/>
                <w:sz w:val="18"/>
                <w:szCs w:val="18"/>
                <w:lang w:bidi="ar"/>
              </w:rPr>
              <w:t>。</w:t>
            </w:r>
          </w:p>
        </w:tc>
        <w:tc>
          <w:tcPr>
            <w:tcW w:w="1912" w:type="pct"/>
            <w:shd w:val="clear" w:color="auto" w:fill="auto"/>
            <w:vAlign w:val="center"/>
          </w:tcPr>
          <w:p w14:paraId="5836F01C" w14:textId="77777777" w:rsidR="00BB65E4" w:rsidRPr="00462ACA" w:rsidRDefault="00000000">
            <w:pPr>
              <w:widowControl/>
              <w:adjustRightInd w:val="0"/>
              <w:snapToGrid w:val="0"/>
              <w:jc w:val="left"/>
              <w:textAlignment w:val="center"/>
              <w:rPr>
                <w:color w:val="000000"/>
                <w:sz w:val="18"/>
                <w:szCs w:val="18"/>
              </w:rPr>
            </w:pPr>
            <w:r w:rsidRPr="00462ACA">
              <w:rPr>
                <w:rFonts w:hint="eastAsia"/>
                <w:color w:val="000000"/>
                <w:kern w:val="0"/>
                <w:sz w:val="18"/>
                <w:szCs w:val="18"/>
                <w:lang w:bidi="ar"/>
              </w:rPr>
              <w:t>满分</w:t>
            </w:r>
            <w:r w:rsidRPr="00462ACA">
              <w:rPr>
                <w:color w:val="000000"/>
                <w:kern w:val="0"/>
                <w:sz w:val="18"/>
                <w:szCs w:val="18"/>
                <w:lang w:bidi="ar"/>
              </w:rPr>
              <w:t>2</w:t>
            </w:r>
            <w:r w:rsidRPr="00462ACA">
              <w:rPr>
                <w:color w:val="000000"/>
                <w:kern w:val="0"/>
                <w:sz w:val="18"/>
                <w:szCs w:val="18"/>
                <w:lang w:bidi="ar"/>
              </w:rPr>
              <w:t>分，根据实际完成情况，酌情打分。</w:t>
            </w:r>
          </w:p>
        </w:tc>
      </w:tr>
      <w:tr w:rsidR="00BB65E4" w14:paraId="27B220E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363" w:type="pct"/>
            <w:vMerge/>
            <w:shd w:val="clear" w:color="auto" w:fill="auto"/>
            <w:vAlign w:val="center"/>
          </w:tcPr>
          <w:p w14:paraId="5AEBAA2A" w14:textId="77777777" w:rsidR="00BB65E4" w:rsidRPr="00462ACA" w:rsidRDefault="00BB65E4">
            <w:pPr>
              <w:spacing w:line="240" w:lineRule="exact"/>
              <w:jc w:val="center"/>
              <w:rPr>
                <w:color w:val="000000"/>
                <w:sz w:val="18"/>
                <w:szCs w:val="18"/>
              </w:rPr>
            </w:pPr>
          </w:p>
        </w:tc>
        <w:tc>
          <w:tcPr>
            <w:tcW w:w="267" w:type="pct"/>
            <w:gridSpan w:val="2"/>
            <w:vMerge/>
            <w:shd w:val="clear" w:color="auto" w:fill="auto"/>
            <w:vAlign w:val="center"/>
          </w:tcPr>
          <w:p w14:paraId="1DEBFAA8" w14:textId="77777777" w:rsidR="00BB65E4" w:rsidRPr="00462ACA" w:rsidRDefault="00BB65E4">
            <w:pPr>
              <w:spacing w:line="240" w:lineRule="exact"/>
              <w:rPr>
                <w:color w:val="000000"/>
                <w:sz w:val="18"/>
                <w:szCs w:val="18"/>
              </w:rPr>
            </w:pPr>
          </w:p>
        </w:tc>
        <w:tc>
          <w:tcPr>
            <w:tcW w:w="404" w:type="pct"/>
            <w:gridSpan w:val="2"/>
            <w:vMerge/>
            <w:shd w:val="clear" w:color="auto" w:fill="auto"/>
            <w:vAlign w:val="center"/>
          </w:tcPr>
          <w:p w14:paraId="00FBBA01" w14:textId="77777777" w:rsidR="00BB65E4" w:rsidRPr="00462ACA" w:rsidRDefault="00BB65E4">
            <w:pPr>
              <w:spacing w:line="240" w:lineRule="exact"/>
              <w:jc w:val="center"/>
              <w:rPr>
                <w:color w:val="000000"/>
                <w:sz w:val="18"/>
                <w:szCs w:val="18"/>
              </w:rPr>
            </w:pPr>
          </w:p>
        </w:tc>
        <w:tc>
          <w:tcPr>
            <w:tcW w:w="378" w:type="pct"/>
            <w:shd w:val="clear" w:color="auto" w:fill="auto"/>
            <w:vAlign w:val="center"/>
          </w:tcPr>
          <w:p w14:paraId="541B69F7" w14:textId="77777777" w:rsidR="00BB65E4" w:rsidRPr="00462ACA" w:rsidRDefault="00000000">
            <w:pPr>
              <w:widowControl/>
              <w:spacing w:line="240" w:lineRule="exact"/>
              <w:jc w:val="center"/>
              <w:textAlignment w:val="center"/>
              <w:rPr>
                <w:color w:val="000000"/>
                <w:sz w:val="18"/>
                <w:szCs w:val="18"/>
              </w:rPr>
            </w:pPr>
            <w:r w:rsidRPr="00462ACA">
              <w:rPr>
                <w:rFonts w:hint="eastAsia"/>
                <w:color w:val="000000"/>
                <w:kern w:val="0"/>
                <w:sz w:val="18"/>
                <w:szCs w:val="18"/>
                <w:lang w:bidi="ar"/>
              </w:rPr>
              <w:t>文化产业人才培训</w:t>
            </w:r>
          </w:p>
        </w:tc>
        <w:tc>
          <w:tcPr>
            <w:tcW w:w="233" w:type="pct"/>
            <w:gridSpan w:val="2"/>
            <w:shd w:val="clear" w:color="auto" w:fill="auto"/>
            <w:vAlign w:val="center"/>
          </w:tcPr>
          <w:p w14:paraId="3ABD0C03" w14:textId="77777777" w:rsidR="00BB65E4" w:rsidRPr="00462ACA" w:rsidRDefault="00000000">
            <w:pPr>
              <w:spacing w:line="240" w:lineRule="exact"/>
              <w:jc w:val="center"/>
              <w:rPr>
                <w:color w:val="000000"/>
                <w:sz w:val="18"/>
                <w:szCs w:val="18"/>
              </w:rPr>
            </w:pPr>
            <w:r w:rsidRPr="00462ACA">
              <w:rPr>
                <w:color w:val="000000"/>
                <w:kern w:val="0"/>
                <w:sz w:val="18"/>
                <w:szCs w:val="18"/>
                <w:lang w:bidi="ar"/>
              </w:rPr>
              <w:t>2</w:t>
            </w:r>
          </w:p>
        </w:tc>
        <w:tc>
          <w:tcPr>
            <w:tcW w:w="490" w:type="pct"/>
            <w:gridSpan w:val="3"/>
            <w:shd w:val="clear" w:color="auto" w:fill="auto"/>
            <w:vAlign w:val="center"/>
          </w:tcPr>
          <w:p w14:paraId="0182A7E2" w14:textId="77777777" w:rsidR="00BB65E4" w:rsidRPr="00462ACA" w:rsidRDefault="00000000">
            <w:pPr>
              <w:widowControl/>
              <w:jc w:val="center"/>
              <w:textAlignment w:val="center"/>
              <w:rPr>
                <w:color w:val="000000"/>
                <w:kern w:val="0"/>
                <w:sz w:val="18"/>
                <w:szCs w:val="18"/>
                <w:lang w:bidi="ar"/>
              </w:rPr>
            </w:pPr>
            <w:r w:rsidRPr="00462ACA">
              <w:rPr>
                <w:color w:val="000000"/>
                <w:kern w:val="0"/>
                <w:sz w:val="18"/>
                <w:szCs w:val="18"/>
                <w:lang w:bidi="ar"/>
              </w:rPr>
              <w:t>1.5</w:t>
            </w:r>
          </w:p>
        </w:tc>
        <w:tc>
          <w:tcPr>
            <w:tcW w:w="954" w:type="pct"/>
            <w:gridSpan w:val="2"/>
            <w:shd w:val="clear" w:color="auto" w:fill="auto"/>
            <w:vAlign w:val="center"/>
          </w:tcPr>
          <w:p w14:paraId="0C6F45F2" w14:textId="77777777" w:rsidR="00BB65E4" w:rsidRPr="00462ACA" w:rsidRDefault="00000000">
            <w:pPr>
              <w:widowControl/>
              <w:jc w:val="left"/>
              <w:textAlignment w:val="center"/>
              <w:rPr>
                <w:color w:val="000000"/>
                <w:sz w:val="18"/>
                <w:szCs w:val="18"/>
              </w:rPr>
            </w:pPr>
            <w:r w:rsidRPr="00462ACA">
              <w:rPr>
                <w:rFonts w:hint="eastAsia"/>
                <w:color w:val="000000"/>
                <w:kern w:val="0"/>
                <w:sz w:val="18"/>
                <w:szCs w:val="18"/>
                <w:lang w:bidi="ar"/>
              </w:rPr>
              <w:t>考核部门在培养、培训文化产业相关人才方面工作完成情况</w:t>
            </w:r>
            <w:r>
              <w:rPr>
                <w:rFonts w:hint="eastAsia"/>
                <w:color w:val="000000"/>
                <w:kern w:val="0"/>
                <w:sz w:val="18"/>
                <w:szCs w:val="18"/>
                <w:lang w:bidi="ar"/>
              </w:rPr>
              <w:t>。</w:t>
            </w:r>
          </w:p>
        </w:tc>
        <w:tc>
          <w:tcPr>
            <w:tcW w:w="1912" w:type="pct"/>
            <w:shd w:val="clear" w:color="auto" w:fill="auto"/>
            <w:vAlign w:val="center"/>
          </w:tcPr>
          <w:p w14:paraId="23DB1B46" w14:textId="77777777" w:rsidR="00BB65E4" w:rsidRPr="00462ACA" w:rsidRDefault="00000000">
            <w:pPr>
              <w:widowControl/>
              <w:adjustRightInd w:val="0"/>
              <w:snapToGrid w:val="0"/>
              <w:jc w:val="left"/>
              <w:textAlignment w:val="center"/>
              <w:rPr>
                <w:color w:val="000000"/>
                <w:sz w:val="18"/>
                <w:szCs w:val="18"/>
              </w:rPr>
            </w:pPr>
            <w:r w:rsidRPr="00462ACA">
              <w:rPr>
                <w:rFonts w:hint="eastAsia"/>
                <w:color w:val="000000"/>
                <w:kern w:val="0"/>
                <w:sz w:val="18"/>
                <w:szCs w:val="18"/>
                <w:lang w:bidi="ar"/>
              </w:rPr>
              <w:t>满分</w:t>
            </w:r>
            <w:r w:rsidRPr="00462ACA">
              <w:rPr>
                <w:color w:val="000000"/>
                <w:kern w:val="0"/>
                <w:sz w:val="18"/>
                <w:szCs w:val="18"/>
                <w:lang w:bidi="ar"/>
              </w:rPr>
              <w:t>2</w:t>
            </w:r>
            <w:r w:rsidRPr="00462ACA">
              <w:rPr>
                <w:color w:val="000000"/>
                <w:kern w:val="0"/>
                <w:sz w:val="18"/>
                <w:szCs w:val="18"/>
                <w:lang w:bidi="ar"/>
              </w:rPr>
              <w:t>分，根据实际完成情况，酌情打分。</w:t>
            </w:r>
          </w:p>
        </w:tc>
      </w:tr>
      <w:tr w:rsidR="00BB65E4" w14:paraId="0631C07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363" w:type="pct"/>
            <w:vMerge/>
            <w:shd w:val="clear" w:color="auto" w:fill="auto"/>
            <w:vAlign w:val="center"/>
          </w:tcPr>
          <w:p w14:paraId="77A56FFB" w14:textId="77777777" w:rsidR="00BB65E4" w:rsidRPr="00462ACA" w:rsidRDefault="00BB65E4">
            <w:pPr>
              <w:spacing w:line="240" w:lineRule="exact"/>
              <w:jc w:val="center"/>
              <w:rPr>
                <w:color w:val="000000"/>
                <w:sz w:val="18"/>
                <w:szCs w:val="18"/>
              </w:rPr>
            </w:pPr>
          </w:p>
        </w:tc>
        <w:tc>
          <w:tcPr>
            <w:tcW w:w="267" w:type="pct"/>
            <w:gridSpan w:val="2"/>
            <w:vMerge/>
            <w:shd w:val="clear" w:color="auto" w:fill="auto"/>
            <w:vAlign w:val="center"/>
          </w:tcPr>
          <w:p w14:paraId="20C5F6DF" w14:textId="77777777" w:rsidR="00BB65E4" w:rsidRPr="00462ACA" w:rsidRDefault="00BB65E4">
            <w:pPr>
              <w:spacing w:line="240" w:lineRule="exact"/>
              <w:rPr>
                <w:color w:val="000000"/>
                <w:sz w:val="18"/>
                <w:szCs w:val="18"/>
              </w:rPr>
            </w:pPr>
          </w:p>
        </w:tc>
        <w:tc>
          <w:tcPr>
            <w:tcW w:w="404" w:type="pct"/>
            <w:gridSpan w:val="2"/>
            <w:vMerge w:val="restart"/>
            <w:shd w:val="clear" w:color="auto" w:fill="auto"/>
            <w:vAlign w:val="center"/>
          </w:tcPr>
          <w:p w14:paraId="659C7C7C" w14:textId="77777777" w:rsidR="00BB65E4" w:rsidRPr="00462ACA" w:rsidRDefault="00000000">
            <w:pPr>
              <w:widowControl/>
              <w:spacing w:line="240" w:lineRule="exact"/>
              <w:jc w:val="center"/>
              <w:textAlignment w:val="center"/>
              <w:rPr>
                <w:color w:val="000000"/>
                <w:sz w:val="18"/>
                <w:szCs w:val="18"/>
              </w:rPr>
            </w:pPr>
            <w:r w:rsidRPr="00462ACA">
              <w:rPr>
                <w:rFonts w:hint="eastAsia"/>
                <w:color w:val="000000"/>
                <w:kern w:val="0"/>
                <w:sz w:val="18"/>
                <w:szCs w:val="18"/>
                <w:lang w:bidi="ar"/>
              </w:rPr>
              <w:t>活动举办</w:t>
            </w:r>
          </w:p>
        </w:tc>
        <w:tc>
          <w:tcPr>
            <w:tcW w:w="378" w:type="pct"/>
            <w:shd w:val="clear" w:color="auto" w:fill="auto"/>
            <w:vAlign w:val="center"/>
          </w:tcPr>
          <w:p w14:paraId="3F609915" w14:textId="77777777" w:rsidR="00BB65E4" w:rsidRPr="00462ACA" w:rsidRDefault="00000000">
            <w:pPr>
              <w:widowControl/>
              <w:spacing w:line="240" w:lineRule="exact"/>
              <w:jc w:val="center"/>
              <w:textAlignment w:val="center"/>
              <w:rPr>
                <w:color w:val="000000"/>
                <w:sz w:val="18"/>
                <w:szCs w:val="18"/>
              </w:rPr>
            </w:pPr>
            <w:r w:rsidRPr="00462ACA">
              <w:rPr>
                <w:rFonts w:hint="eastAsia"/>
                <w:color w:val="000000"/>
                <w:sz w:val="18"/>
                <w:szCs w:val="18"/>
              </w:rPr>
              <w:t>举办第十届惠民文化消费季</w:t>
            </w:r>
          </w:p>
        </w:tc>
        <w:tc>
          <w:tcPr>
            <w:tcW w:w="233" w:type="pct"/>
            <w:gridSpan w:val="2"/>
            <w:shd w:val="clear" w:color="auto" w:fill="auto"/>
            <w:vAlign w:val="center"/>
          </w:tcPr>
          <w:p w14:paraId="77DD9404" w14:textId="77777777" w:rsidR="00BB65E4" w:rsidRPr="00462ACA" w:rsidRDefault="00000000">
            <w:pPr>
              <w:spacing w:line="240" w:lineRule="exact"/>
              <w:jc w:val="center"/>
              <w:rPr>
                <w:color w:val="000000"/>
                <w:sz w:val="18"/>
                <w:szCs w:val="18"/>
              </w:rPr>
            </w:pPr>
            <w:r w:rsidRPr="00462ACA">
              <w:rPr>
                <w:color w:val="000000"/>
                <w:kern w:val="0"/>
                <w:sz w:val="18"/>
                <w:szCs w:val="18"/>
                <w:lang w:bidi="ar"/>
              </w:rPr>
              <w:t>2</w:t>
            </w:r>
          </w:p>
        </w:tc>
        <w:tc>
          <w:tcPr>
            <w:tcW w:w="490" w:type="pct"/>
            <w:gridSpan w:val="3"/>
            <w:shd w:val="clear" w:color="auto" w:fill="auto"/>
            <w:vAlign w:val="center"/>
          </w:tcPr>
          <w:p w14:paraId="0A84520C" w14:textId="77777777" w:rsidR="00BB65E4" w:rsidRPr="00462ACA" w:rsidRDefault="00000000">
            <w:pPr>
              <w:widowControl/>
              <w:jc w:val="center"/>
              <w:textAlignment w:val="center"/>
              <w:rPr>
                <w:color w:val="000000"/>
                <w:kern w:val="0"/>
                <w:sz w:val="18"/>
                <w:szCs w:val="18"/>
                <w:lang w:bidi="ar"/>
              </w:rPr>
            </w:pPr>
            <w:r w:rsidRPr="00462ACA">
              <w:rPr>
                <w:color w:val="000000"/>
                <w:kern w:val="0"/>
                <w:sz w:val="18"/>
                <w:szCs w:val="18"/>
                <w:lang w:bidi="ar"/>
              </w:rPr>
              <w:t>1.5</w:t>
            </w:r>
          </w:p>
        </w:tc>
        <w:tc>
          <w:tcPr>
            <w:tcW w:w="954" w:type="pct"/>
            <w:gridSpan w:val="2"/>
            <w:shd w:val="clear" w:color="auto" w:fill="auto"/>
            <w:vAlign w:val="center"/>
          </w:tcPr>
          <w:p w14:paraId="114C3BC0" w14:textId="77777777" w:rsidR="00BB65E4" w:rsidRPr="00462ACA" w:rsidRDefault="00000000">
            <w:pPr>
              <w:widowControl/>
              <w:jc w:val="left"/>
              <w:textAlignment w:val="center"/>
              <w:rPr>
                <w:color w:val="000000"/>
                <w:sz w:val="18"/>
                <w:szCs w:val="18"/>
              </w:rPr>
            </w:pPr>
            <w:r w:rsidRPr="00462ACA">
              <w:rPr>
                <w:rFonts w:hint="eastAsia"/>
                <w:color w:val="000000"/>
                <w:kern w:val="0"/>
                <w:sz w:val="18"/>
                <w:szCs w:val="18"/>
                <w:lang w:bidi="ar"/>
              </w:rPr>
              <w:t>考核部门在举办第十届惠民文化消费</w:t>
            </w:r>
            <w:proofErr w:type="gramStart"/>
            <w:r w:rsidRPr="00462ACA">
              <w:rPr>
                <w:rFonts w:hint="eastAsia"/>
                <w:color w:val="000000"/>
                <w:kern w:val="0"/>
                <w:sz w:val="18"/>
                <w:szCs w:val="18"/>
                <w:lang w:bidi="ar"/>
              </w:rPr>
              <w:t>季方面</w:t>
            </w:r>
            <w:proofErr w:type="gramEnd"/>
            <w:r w:rsidRPr="00462ACA">
              <w:rPr>
                <w:rFonts w:hint="eastAsia"/>
                <w:color w:val="000000"/>
                <w:kern w:val="0"/>
                <w:sz w:val="18"/>
                <w:szCs w:val="18"/>
                <w:lang w:bidi="ar"/>
              </w:rPr>
              <w:t>工作完成情况</w:t>
            </w:r>
            <w:r>
              <w:rPr>
                <w:rFonts w:hint="eastAsia"/>
                <w:color w:val="000000"/>
                <w:kern w:val="0"/>
                <w:sz w:val="18"/>
                <w:szCs w:val="18"/>
                <w:lang w:bidi="ar"/>
              </w:rPr>
              <w:t>。</w:t>
            </w:r>
          </w:p>
        </w:tc>
        <w:tc>
          <w:tcPr>
            <w:tcW w:w="1912" w:type="pct"/>
            <w:shd w:val="clear" w:color="auto" w:fill="auto"/>
            <w:vAlign w:val="center"/>
          </w:tcPr>
          <w:p w14:paraId="349D00BA" w14:textId="77777777" w:rsidR="00BB65E4" w:rsidRPr="00462ACA" w:rsidRDefault="00000000">
            <w:pPr>
              <w:widowControl/>
              <w:adjustRightInd w:val="0"/>
              <w:snapToGrid w:val="0"/>
              <w:jc w:val="left"/>
              <w:textAlignment w:val="center"/>
              <w:rPr>
                <w:color w:val="000000"/>
                <w:sz w:val="18"/>
                <w:szCs w:val="18"/>
              </w:rPr>
            </w:pPr>
            <w:r w:rsidRPr="00462ACA">
              <w:rPr>
                <w:rFonts w:hint="eastAsia"/>
                <w:color w:val="000000"/>
                <w:kern w:val="0"/>
                <w:sz w:val="18"/>
                <w:szCs w:val="18"/>
                <w:lang w:bidi="ar"/>
              </w:rPr>
              <w:t>依据活动项目目标，满分</w:t>
            </w:r>
            <w:r w:rsidRPr="00462ACA">
              <w:rPr>
                <w:color w:val="000000"/>
                <w:kern w:val="0"/>
                <w:sz w:val="18"/>
                <w:szCs w:val="18"/>
                <w:lang w:bidi="ar"/>
              </w:rPr>
              <w:t>2</w:t>
            </w:r>
            <w:r w:rsidRPr="00462ACA">
              <w:rPr>
                <w:color w:val="000000"/>
                <w:kern w:val="0"/>
                <w:sz w:val="18"/>
                <w:szCs w:val="18"/>
                <w:lang w:bidi="ar"/>
              </w:rPr>
              <w:t>分，酌情打分</w:t>
            </w:r>
          </w:p>
        </w:tc>
      </w:tr>
      <w:tr w:rsidR="00BB65E4" w14:paraId="4C7449A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363" w:type="pct"/>
            <w:vMerge/>
            <w:shd w:val="clear" w:color="auto" w:fill="auto"/>
            <w:vAlign w:val="center"/>
          </w:tcPr>
          <w:p w14:paraId="3DB0F6A9" w14:textId="77777777" w:rsidR="00BB65E4" w:rsidRPr="00462ACA" w:rsidRDefault="00BB65E4">
            <w:pPr>
              <w:spacing w:line="240" w:lineRule="exact"/>
              <w:jc w:val="center"/>
              <w:rPr>
                <w:color w:val="000000"/>
                <w:sz w:val="18"/>
                <w:szCs w:val="18"/>
              </w:rPr>
            </w:pPr>
          </w:p>
        </w:tc>
        <w:tc>
          <w:tcPr>
            <w:tcW w:w="267" w:type="pct"/>
            <w:gridSpan w:val="2"/>
            <w:vMerge/>
            <w:shd w:val="clear" w:color="auto" w:fill="auto"/>
            <w:vAlign w:val="center"/>
          </w:tcPr>
          <w:p w14:paraId="48F3870A" w14:textId="77777777" w:rsidR="00BB65E4" w:rsidRPr="00462ACA" w:rsidRDefault="00BB65E4">
            <w:pPr>
              <w:spacing w:line="240" w:lineRule="exact"/>
              <w:rPr>
                <w:color w:val="000000"/>
                <w:sz w:val="18"/>
                <w:szCs w:val="18"/>
              </w:rPr>
            </w:pPr>
          </w:p>
        </w:tc>
        <w:tc>
          <w:tcPr>
            <w:tcW w:w="404" w:type="pct"/>
            <w:gridSpan w:val="2"/>
            <w:vMerge/>
            <w:shd w:val="clear" w:color="auto" w:fill="auto"/>
            <w:vAlign w:val="center"/>
          </w:tcPr>
          <w:p w14:paraId="419055B6" w14:textId="77777777" w:rsidR="00BB65E4" w:rsidRPr="00462ACA" w:rsidRDefault="00BB65E4">
            <w:pPr>
              <w:spacing w:line="240" w:lineRule="exact"/>
              <w:jc w:val="center"/>
              <w:rPr>
                <w:color w:val="000000"/>
                <w:sz w:val="18"/>
                <w:szCs w:val="18"/>
              </w:rPr>
            </w:pPr>
          </w:p>
        </w:tc>
        <w:tc>
          <w:tcPr>
            <w:tcW w:w="378" w:type="pct"/>
            <w:shd w:val="clear" w:color="auto" w:fill="auto"/>
            <w:vAlign w:val="center"/>
          </w:tcPr>
          <w:p w14:paraId="5935011B" w14:textId="77777777" w:rsidR="00BB65E4" w:rsidRPr="00462ACA" w:rsidRDefault="00000000">
            <w:pPr>
              <w:widowControl/>
              <w:spacing w:line="240" w:lineRule="exact"/>
              <w:jc w:val="center"/>
              <w:textAlignment w:val="center"/>
              <w:rPr>
                <w:color w:val="000000"/>
                <w:sz w:val="18"/>
                <w:szCs w:val="18"/>
              </w:rPr>
            </w:pPr>
            <w:r w:rsidRPr="00462ACA">
              <w:rPr>
                <w:rFonts w:hint="eastAsia"/>
                <w:color w:val="000000"/>
                <w:sz w:val="18"/>
                <w:szCs w:val="18"/>
              </w:rPr>
              <w:t>举办“电竞北京</w:t>
            </w:r>
            <w:r w:rsidRPr="00462ACA">
              <w:rPr>
                <w:color w:val="000000"/>
                <w:sz w:val="18"/>
                <w:szCs w:val="18"/>
              </w:rPr>
              <w:t>2022”</w:t>
            </w:r>
            <w:r w:rsidRPr="00462ACA">
              <w:rPr>
                <w:color w:val="000000"/>
                <w:sz w:val="18"/>
                <w:szCs w:val="18"/>
              </w:rPr>
              <w:t>系列活动</w:t>
            </w:r>
          </w:p>
        </w:tc>
        <w:tc>
          <w:tcPr>
            <w:tcW w:w="233" w:type="pct"/>
            <w:gridSpan w:val="2"/>
            <w:shd w:val="clear" w:color="auto" w:fill="auto"/>
            <w:vAlign w:val="center"/>
          </w:tcPr>
          <w:p w14:paraId="6178486A" w14:textId="77777777" w:rsidR="00BB65E4" w:rsidRPr="00462ACA" w:rsidRDefault="00000000">
            <w:pPr>
              <w:spacing w:line="240" w:lineRule="exact"/>
              <w:jc w:val="center"/>
              <w:rPr>
                <w:color w:val="000000"/>
                <w:sz w:val="18"/>
                <w:szCs w:val="18"/>
              </w:rPr>
            </w:pPr>
            <w:r w:rsidRPr="00462ACA">
              <w:rPr>
                <w:color w:val="000000"/>
                <w:kern w:val="0"/>
                <w:sz w:val="18"/>
                <w:szCs w:val="18"/>
                <w:lang w:bidi="ar"/>
              </w:rPr>
              <w:t>2</w:t>
            </w:r>
          </w:p>
        </w:tc>
        <w:tc>
          <w:tcPr>
            <w:tcW w:w="490" w:type="pct"/>
            <w:gridSpan w:val="3"/>
            <w:shd w:val="clear" w:color="auto" w:fill="auto"/>
            <w:vAlign w:val="center"/>
          </w:tcPr>
          <w:p w14:paraId="5E7F0204" w14:textId="77777777" w:rsidR="00BB65E4" w:rsidRPr="00462ACA" w:rsidRDefault="00000000">
            <w:pPr>
              <w:widowControl/>
              <w:jc w:val="center"/>
              <w:textAlignment w:val="center"/>
              <w:rPr>
                <w:color w:val="000000"/>
                <w:kern w:val="0"/>
                <w:sz w:val="18"/>
                <w:szCs w:val="18"/>
                <w:lang w:bidi="ar"/>
              </w:rPr>
            </w:pPr>
            <w:r w:rsidRPr="00462ACA">
              <w:rPr>
                <w:color w:val="000000"/>
                <w:kern w:val="0"/>
                <w:sz w:val="18"/>
                <w:szCs w:val="18"/>
                <w:lang w:bidi="ar"/>
              </w:rPr>
              <w:t>1.5</w:t>
            </w:r>
          </w:p>
        </w:tc>
        <w:tc>
          <w:tcPr>
            <w:tcW w:w="954" w:type="pct"/>
            <w:gridSpan w:val="2"/>
            <w:shd w:val="clear" w:color="auto" w:fill="auto"/>
            <w:vAlign w:val="center"/>
          </w:tcPr>
          <w:p w14:paraId="497D48CA" w14:textId="77777777" w:rsidR="00BB65E4" w:rsidRPr="00462ACA" w:rsidRDefault="00000000">
            <w:pPr>
              <w:widowControl/>
              <w:jc w:val="left"/>
              <w:textAlignment w:val="center"/>
              <w:rPr>
                <w:color w:val="000000"/>
                <w:sz w:val="18"/>
                <w:szCs w:val="18"/>
              </w:rPr>
            </w:pPr>
            <w:r w:rsidRPr="00462ACA">
              <w:rPr>
                <w:rFonts w:hint="eastAsia"/>
                <w:color w:val="000000"/>
                <w:kern w:val="0"/>
                <w:sz w:val="18"/>
                <w:szCs w:val="18"/>
                <w:lang w:bidi="ar"/>
              </w:rPr>
              <w:t>考核部门在举办“电竞北京</w:t>
            </w:r>
            <w:r w:rsidRPr="00462ACA">
              <w:rPr>
                <w:color w:val="000000"/>
                <w:kern w:val="0"/>
                <w:sz w:val="18"/>
                <w:szCs w:val="18"/>
                <w:lang w:bidi="ar"/>
              </w:rPr>
              <w:t>2022”</w:t>
            </w:r>
            <w:r w:rsidRPr="00462ACA">
              <w:rPr>
                <w:color w:val="000000"/>
                <w:kern w:val="0"/>
                <w:sz w:val="18"/>
                <w:szCs w:val="18"/>
                <w:lang w:bidi="ar"/>
              </w:rPr>
              <w:t>系列活动方面工作完成情况</w:t>
            </w:r>
            <w:r>
              <w:rPr>
                <w:rFonts w:hint="eastAsia"/>
                <w:color w:val="000000"/>
                <w:kern w:val="0"/>
                <w:sz w:val="18"/>
                <w:szCs w:val="18"/>
                <w:lang w:bidi="ar"/>
              </w:rPr>
              <w:t>。</w:t>
            </w:r>
          </w:p>
        </w:tc>
        <w:tc>
          <w:tcPr>
            <w:tcW w:w="1912" w:type="pct"/>
            <w:shd w:val="clear" w:color="auto" w:fill="auto"/>
            <w:vAlign w:val="center"/>
          </w:tcPr>
          <w:p w14:paraId="665E5874" w14:textId="77777777" w:rsidR="00BB65E4" w:rsidRPr="00462ACA" w:rsidRDefault="00000000">
            <w:pPr>
              <w:widowControl/>
              <w:adjustRightInd w:val="0"/>
              <w:snapToGrid w:val="0"/>
              <w:jc w:val="left"/>
              <w:textAlignment w:val="center"/>
              <w:rPr>
                <w:color w:val="000000"/>
                <w:sz w:val="18"/>
                <w:szCs w:val="18"/>
              </w:rPr>
            </w:pPr>
            <w:r w:rsidRPr="00462ACA">
              <w:rPr>
                <w:rFonts w:hint="eastAsia"/>
                <w:color w:val="000000"/>
                <w:kern w:val="0"/>
                <w:sz w:val="18"/>
                <w:szCs w:val="18"/>
                <w:lang w:bidi="ar"/>
              </w:rPr>
              <w:t>依据活动项目目标，满分</w:t>
            </w:r>
            <w:r w:rsidRPr="00462ACA">
              <w:rPr>
                <w:color w:val="000000"/>
                <w:kern w:val="0"/>
                <w:sz w:val="18"/>
                <w:szCs w:val="18"/>
                <w:lang w:bidi="ar"/>
              </w:rPr>
              <w:t>2</w:t>
            </w:r>
            <w:r w:rsidRPr="00462ACA">
              <w:rPr>
                <w:color w:val="000000"/>
                <w:kern w:val="0"/>
                <w:sz w:val="18"/>
                <w:szCs w:val="18"/>
                <w:lang w:bidi="ar"/>
              </w:rPr>
              <w:t>分，酌情打分</w:t>
            </w:r>
          </w:p>
        </w:tc>
      </w:tr>
      <w:tr w:rsidR="00BB65E4" w14:paraId="17E393A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363" w:type="pct"/>
            <w:vMerge/>
            <w:shd w:val="clear" w:color="auto" w:fill="auto"/>
            <w:vAlign w:val="center"/>
          </w:tcPr>
          <w:p w14:paraId="2439B07B" w14:textId="77777777" w:rsidR="00BB65E4" w:rsidRPr="00462ACA" w:rsidRDefault="00BB65E4">
            <w:pPr>
              <w:spacing w:line="240" w:lineRule="exact"/>
              <w:jc w:val="center"/>
              <w:rPr>
                <w:color w:val="000000"/>
                <w:sz w:val="18"/>
                <w:szCs w:val="18"/>
              </w:rPr>
            </w:pPr>
          </w:p>
        </w:tc>
        <w:tc>
          <w:tcPr>
            <w:tcW w:w="267" w:type="pct"/>
            <w:gridSpan w:val="2"/>
            <w:vMerge/>
            <w:shd w:val="clear" w:color="auto" w:fill="auto"/>
            <w:vAlign w:val="center"/>
          </w:tcPr>
          <w:p w14:paraId="54343659" w14:textId="77777777" w:rsidR="00BB65E4" w:rsidRPr="00462ACA" w:rsidRDefault="00BB65E4">
            <w:pPr>
              <w:spacing w:line="240" w:lineRule="exact"/>
              <w:rPr>
                <w:color w:val="000000"/>
                <w:sz w:val="18"/>
                <w:szCs w:val="18"/>
              </w:rPr>
            </w:pPr>
          </w:p>
        </w:tc>
        <w:tc>
          <w:tcPr>
            <w:tcW w:w="404" w:type="pct"/>
            <w:gridSpan w:val="2"/>
            <w:vMerge/>
            <w:shd w:val="clear" w:color="auto" w:fill="auto"/>
            <w:vAlign w:val="center"/>
          </w:tcPr>
          <w:p w14:paraId="7215E219" w14:textId="77777777" w:rsidR="00BB65E4" w:rsidRPr="00462ACA" w:rsidRDefault="00BB65E4">
            <w:pPr>
              <w:spacing w:line="240" w:lineRule="exact"/>
              <w:jc w:val="center"/>
              <w:rPr>
                <w:color w:val="000000"/>
                <w:sz w:val="18"/>
                <w:szCs w:val="18"/>
              </w:rPr>
            </w:pPr>
          </w:p>
        </w:tc>
        <w:tc>
          <w:tcPr>
            <w:tcW w:w="378" w:type="pct"/>
            <w:shd w:val="clear" w:color="auto" w:fill="auto"/>
            <w:vAlign w:val="center"/>
          </w:tcPr>
          <w:p w14:paraId="4C8FDD41" w14:textId="77777777" w:rsidR="00BB65E4" w:rsidRPr="00462ACA" w:rsidRDefault="00000000">
            <w:pPr>
              <w:widowControl/>
              <w:spacing w:line="240" w:lineRule="exact"/>
              <w:jc w:val="center"/>
              <w:textAlignment w:val="center"/>
              <w:rPr>
                <w:color w:val="000000"/>
                <w:sz w:val="18"/>
                <w:szCs w:val="18"/>
              </w:rPr>
            </w:pPr>
            <w:r w:rsidRPr="00462ACA">
              <w:rPr>
                <w:rFonts w:hint="eastAsia"/>
                <w:color w:val="000000"/>
                <w:kern w:val="0"/>
                <w:sz w:val="18"/>
                <w:szCs w:val="18"/>
                <w:lang w:bidi="ar"/>
              </w:rPr>
              <w:t>其他重点文化活动</w:t>
            </w:r>
          </w:p>
        </w:tc>
        <w:tc>
          <w:tcPr>
            <w:tcW w:w="233" w:type="pct"/>
            <w:gridSpan w:val="2"/>
            <w:shd w:val="clear" w:color="auto" w:fill="auto"/>
            <w:vAlign w:val="center"/>
          </w:tcPr>
          <w:p w14:paraId="4627F056" w14:textId="77777777" w:rsidR="00BB65E4" w:rsidRPr="00462ACA" w:rsidRDefault="00000000">
            <w:pPr>
              <w:spacing w:line="240" w:lineRule="exact"/>
              <w:jc w:val="center"/>
              <w:rPr>
                <w:color w:val="000000"/>
                <w:sz w:val="18"/>
                <w:szCs w:val="18"/>
              </w:rPr>
            </w:pPr>
            <w:r w:rsidRPr="00462ACA">
              <w:rPr>
                <w:color w:val="000000"/>
                <w:kern w:val="0"/>
                <w:sz w:val="18"/>
                <w:szCs w:val="18"/>
                <w:lang w:bidi="ar"/>
              </w:rPr>
              <w:t>2</w:t>
            </w:r>
          </w:p>
        </w:tc>
        <w:tc>
          <w:tcPr>
            <w:tcW w:w="490" w:type="pct"/>
            <w:gridSpan w:val="3"/>
            <w:shd w:val="clear" w:color="auto" w:fill="auto"/>
            <w:vAlign w:val="center"/>
          </w:tcPr>
          <w:p w14:paraId="053BF866" w14:textId="77777777" w:rsidR="00BB65E4" w:rsidRPr="00462ACA" w:rsidRDefault="00000000">
            <w:pPr>
              <w:widowControl/>
              <w:jc w:val="center"/>
              <w:textAlignment w:val="center"/>
              <w:rPr>
                <w:color w:val="000000"/>
                <w:kern w:val="0"/>
                <w:sz w:val="18"/>
                <w:szCs w:val="18"/>
                <w:lang w:bidi="ar"/>
              </w:rPr>
            </w:pPr>
            <w:r w:rsidRPr="00462ACA">
              <w:rPr>
                <w:color w:val="000000"/>
                <w:kern w:val="0"/>
                <w:sz w:val="18"/>
                <w:szCs w:val="18"/>
                <w:lang w:bidi="ar"/>
              </w:rPr>
              <w:t>1.5</w:t>
            </w:r>
          </w:p>
        </w:tc>
        <w:tc>
          <w:tcPr>
            <w:tcW w:w="954" w:type="pct"/>
            <w:gridSpan w:val="2"/>
            <w:shd w:val="clear" w:color="auto" w:fill="auto"/>
            <w:vAlign w:val="center"/>
          </w:tcPr>
          <w:p w14:paraId="68B51CC5" w14:textId="77777777" w:rsidR="00BB65E4" w:rsidRPr="00462ACA" w:rsidRDefault="00000000">
            <w:pPr>
              <w:widowControl/>
              <w:jc w:val="left"/>
              <w:textAlignment w:val="center"/>
              <w:rPr>
                <w:color w:val="000000"/>
                <w:sz w:val="18"/>
                <w:szCs w:val="18"/>
              </w:rPr>
            </w:pPr>
            <w:r w:rsidRPr="00462ACA">
              <w:rPr>
                <w:rFonts w:hint="eastAsia"/>
                <w:color w:val="000000"/>
                <w:kern w:val="0"/>
                <w:sz w:val="18"/>
                <w:szCs w:val="18"/>
                <w:lang w:bidi="ar"/>
              </w:rPr>
              <w:t>考核部门在完成其他重点重大文化活动举办方面工作完成情况</w:t>
            </w:r>
            <w:r>
              <w:rPr>
                <w:rFonts w:hint="eastAsia"/>
                <w:color w:val="000000"/>
                <w:kern w:val="0"/>
                <w:sz w:val="18"/>
                <w:szCs w:val="18"/>
                <w:lang w:bidi="ar"/>
              </w:rPr>
              <w:t>。</w:t>
            </w:r>
          </w:p>
        </w:tc>
        <w:tc>
          <w:tcPr>
            <w:tcW w:w="1912" w:type="pct"/>
            <w:shd w:val="clear" w:color="auto" w:fill="auto"/>
            <w:vAlign w:val="center"/>
          </w:tcPr>
          <w:p w14:paraId="071DA8DB" w14:textId="77777777" w:rsidR="00BB65E4" w:rsidRPr="00462ACA" w:rsidRDefault="00000000">
            <w:pPr>
              <w:widowControl/>
              <w:adjustRightInd w:val="0"/>
              <w:snapToGrid w:val="0"/>
              <w:jc w:val="left"/>
              <w:textAlignment w:val="center"/>
              <w:rPr>
                <w:color w:val="000000"/>
                <w:sz w:val="18"/>
                <w:szCs w:val="18"/>
              </w:rPr>
            </w:pPr>
            <w:r w:rsidRPr="00462ACA">
              <w:rPr>
                <w:rFonts w:hint="eastAsia"/>
                <w:color w:val="000000"/>
                <w:kern w:val="0"/>
                <w:sz w:val="18"/>
                <w:szCs w:val="18"/>
                <w:lang w:bidi="ar"/>
              </w:rPr>
              <w:t>依据部门在完成如北京文化产业园区展、北京市文化融合发展项目合作推介会、“文科汇”文化科技融合系列活动、北京国际设计周等其他重大文化活动的目标，满分</w:t>
            </w:r>
            <w:r w:rsidRPr="00462ACA">
              <w:rPr>
                <w:color w:val="000000"/>
                <w:kern w:val="0"/>
                <w:sz w:val="18"/>
                <w:szCs w:val="18"/>
                <w:lang w:bidi="ar"/>
              </w:rPr>
              <w:t>2</w:t>
            </w:r>
            <w:r w:rsidRPr="00462ACA">
              <w:rPr>
                <w:color w:val="000000"/>
                <w:kern w:val="0"/>
                <w:sz w:val="18"/>
                <w:szCs w:val="18"/>
                <w:lang w:bidi="ar"/>
              </w:rPr>
              <w:t>分，酌情打分</w:t>
            </w:r>
          </w:p>
        </w:tc>
      </w:tr>
      <w:tr w:rsidR="00BB65E4" w14:paraId="2541745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363" w:type="pct"/>
            <w:vMerge/>
            <w:shd w:val="clear" w:color="auto" w:fill="auto"/>
            <w:vAlign w:val="center"/>
          </w:tcPr>
          <w:p w14:paraId="10A35890" w14:textId="77777777" w:rsidR="00BB65E4" w:rsidRPr="00462ACA" w:rsidRDefault="00BB65E4">
            <w:pPr>
              <w:spacing w:line="240" w:lineRule="exact"/>
              <w:jc w:val="center"/>
              <w:rPr>
                <w:color w:val="000000"/>
                <w:sz w:val="18"/>
                <w:szCs w:val="18"/>
              </w:rPr>
            </w:pPr>
          </w:p>
        </w:tc>
        <w:tc>
          <w:tcPr>
            <w:tcW w:w="267" w:type="pct"/>
            <w:gridSpan w:val="2"/>
            <w:vMerge w:val="restart"/>
            <w:shd w:val="clear" w:color="auto" w:fill="auto"/>
            <w:vAlign w:val="center"/>
          </w:tcPr>
          <w:p w14:paraId="65895451" w14:textId="77777777" w:rsidR="00BB65E4" w:rsidRPr="00462ACA" w:rsidRDefault="00000000">
            <w:pPr>
              <w:widowControl/>
              <w:spacing w:line="240" w:lineRule="exact"/>
              <w:jc w:val="center"/>
              <w:textAlignment w:val="center"/>
              <w:rPr>
                <w:color w:val="000000"/>
                <w:sz w:val="18"/>
                <w:szCs w:val="18"/>
              </w:rPr>
            </w:pPr>
            <w:r w:rsidRPr="00462ACA">
              <w:rPr>
                <w:rFonts w:hint="eastAsia"/>
                <w:color w:val="000000"/>
                <w:kern w:val="0"/>
                <w:sz w:val="18"/>
                <w:szCs w:val="18"/>
                <w:lang w:bidi="ar"/>
              </w:rPr>
              <w:t>效果（</w:t>
            </w:r>
            <w:r w:rsidRPr="00462ACA">
              <w:rPr>
                <w:color w:val="000000"/>
                <w:kern w:val="0"/>
                <w:sz w:val="18"/>
                <w:szCs w:val="18"/>
                <w:lang w:bidi="ar"/>
              </w:rPr>
              <w:t>30</w:t>
            </w:r>
            <w:r w:rsidRPr="00462ACA">
              <w:rPr>
                <w:color w:val="000000"/>
                <w:kern w:val="0"/>
                <w:sz w:val="18"/>
                <w:szCs w:val="18"/>
                <w:lang w:bidi="ar"/>
              </w:rPr>
              <w:t>）</w:t>
            </w:r>
          </w:p>
        </w:tc>
        <w:tc>
          <w:tcPr>
            <w:tcW w:w="404" w:type="pct"/>
            <w:gridSpan w:val="2"/>
            <w:vMerge w:val="restart"/>
            <w:shd w:val="clear" w:color="auto" w:fill="auto"/>
            <w:vAlign w:val="center"/>
          </w:tcPr>
          <w:p w14:paraId="6074969E" w14:textId="77777777" w:rsidR="00BB65E4" w:rsidRPr="00462ACA" w:rsidRDefault="00000000">
            <w:pPr>
              <w:widowControl/>
              <w:spacing w:line="240" w:lineRule="exact"/>
              <w:jc w:val="center"/>
              <w:textAlignment w:val="center"/>
              <w:rPr>
                <w:color w:val="000000"/>
                <w:sz w:val="18"/>
                <w:szCs w:val="18"/>
              </w:rPr>
            </w:pPr>
            <w:r w:rsidRPr="00462ACA">
              <w:rPr>
                <w:rFonts w:hint="eastAsia"/>
                <w:color w:val="000000"/>
                <w:kern w:val="0"/>
                <w:sz w:val="18"/>
                <w:szCs w:val="18"/>
                <w:lang w:bidi="ar"/>
              </w:rPr>
              <w:t>维护国有文化资本平稳运行</w:t>
            </w:r>
          </w:p>
        </w:tc>
        <w:tc>
          <w:tcPr>
            <w:tcW w:w="378" w:type="pct"/>
            <w:shd w:val="clear" w:color="auto" w:fill="auto"/>
            <w:vAlign w:val="center"/>
          </w:tcPr>
          <w:p w14:paraId="73C31A84" w14:textId="77777777" w:rsidR="00BB65E4" w:rsidRPr="00462ACA" w:rsidRDefault="00000000">
            <w:pPr>
              <w:widowControl/>
              <w:spacing w:line="240" w:lineRule="exact"/>
              <w:jc w:val="center"/>
              <w:textAlignment w:val="center"/>
              <w:rPr>
                <w:color w:val="000000"/>
                <w:sz w:val="18"/>
                <w:szCs w:val="18"/>
              </w:rPr>
            </w:pPr>
            <w:r w:rsidRPr="00462ACA">
              <w:rPr>
                <w:rFonts w:hint="eastAsia"/>
                <w:color w:val="000000"/>
                <w:kern w:val="0"/>
                <w:sz w:val="18"/>
                <w:szCs w:val="18"/>
                <w:lang w:bidi="ar"/>
              </w:rPr>
              <w:t>推进监管企业营业收入增长</w:t>
            </w:r>
          </w:p>
        </w:tc>
        <w:tc>
          <w:tcPr>
            <w:tcW w:w="233" w:type="pct"/>
            <w:gridSpan w:val="2"/>
            <w:shd w:val="clear" w:color="auto" w:fill="auto"/>
            <w:vAlign w:val="center"/>
          </w:tcPr>
          <w:p w14:paraId="1EDD221B" w14:textId="77777777" w:rsidR="00BB65E4" w:rsidRPr="00462ACA" w:rsidRDefault="00000000">
            <w:pPr>
              <w:spacing w:line="240" w:lineRule="exact"/>
              <w:jc w:val="center"/>
              <w:rPr>
                <w:color w:val="000000"/>
                <w:sz w:val="18"/>
                <w:szCs w:val="18"/>
              </w:rPr>
            </w:pPr>
            <w:r w:rsidRPr="00462ACA">
              <w:rPr>
                <w:color w:val="000000"/>
                <w:kern w:val="0"/>
                <w:sz w:val="18"/>
                <w:szCs w:val="18"/>
                <w:lang w:bidi="ar"/>
              </w:rPr>
              <w:t>5</w:t>
            </w:r>
          </w:p>
        </w:tc>
        <w:tc>
          <w:tcPr>
            <w:tcW w:w="490" w:type="pct"/>
            <w:gridSpan w:val="3"/>
            <w:shd w:val="clear" w:color="auto" w:fill="auto"/>
            <w:vAlign w:val="center"/>
          </w:tcPr>
          <w:p w14:paraId="24722BDE" w14:textId="77777777" w:rsidR="00BB65E4" w:rsidRPr="00462ACA" w:rsidRDefault="00000000">
            <w:pPr>
              <w:widowControl/>
              <w:jc w:val="center"/>
              <w:textAlignment w:val="center"/>
              <w:rPr>
                <w:color w:val="000000"/>
                <w:kern w:val="0"/>
                <w:sz w:val="18"/>
                <w:szCs w:val="18"/>
                <w:lang w:bidi="ar"/>
              </w:rPr>
            </w:pPr>
            <w:r w:rsidRPr="00462ACA">
              <w:rPr>
                <w:color w:val="000000"/>
                <w:kern w:val="0"/>
                <w:sz w:val="18"/>
                <w:szCs w:val="18"/>
                <w:lang w:bidi="ar"/>
              </w:rPr>
              <w:t>4.5</w:t>
            </w:r>
          </w:p>
        </w:tc>
        <w:tc>
          <w:tcPr>
            <w:tcW w:w="954" w:type="pct"/>
            <w:gridSpan w:val="2"/>
            <w:shd w:val="clear" w:color="auto" w:fill="auto"/>
            <w:vAlign w:val="center"/>
          </w:tcPr>
          <w:p w14:paraId="4B09B71E" w14:textId="77777777" w:rsidR="00BB65E4" w:rsidRPr="00462ACA" w:rsidRDefault="00000000">
            <w:pPr>
              <w:widowControl/>
              <w:jc w:val="left"/>
              <w:textAlignment w:val="center"/>
              <w:rPr>
                <w:color w:val="000000"/>
                <w:sz w:val="18"/>
                <w:szCs w:val="18"/>
              </w:rPr>
            </w:pPr>
            <w:r w:rsidRPr="00462ACA">
              <w:rPr>
                <w:rFonts w:hint="eastAsia"/>
                <w:color w:val="000000"/>
                <w:kern w:val="0"/>
                <w:sz w:val="18"/>
                <w:szCs w:val="18"/>
                <w:lang w:bidi="ar"/>
              </w:rPr>
              <w:t>考核部门履职对所监管国有企业保值增值情况的直接或间接影响</w:t>
            </w:r>
            <w:r>
              <w:rPr>
                <w:rFonts w:hint="eastAsia"/>
                <w:color w:val="000000"/>
                <w:kern w:val="0"/>
                <w:sz w:val="18"/>
                <w:szCs w:val="18"/>
                <w:lang w:bidi="ar"/>
              </w:rPr>
              <w:t>。</w:t>
            </w:r>
          </w:p>
        </w:tc>
        <w:tc>
          <w:tcPr>
            <w:tcW w:w="1912" w:type="pct"/>
            <w:shd w:val="clear" w:color="auto" w:fill="auto"/>
            <w:vAlign w:val="center"/>
          </w:tcPr>
          <w:p w14:paraId="4EC2E113" w14:textId="77777777" w:rsidR="00BB65E4" w:rsidRPr="00462ACA" w:rsidRDefault="00000000">
            <w:pPr>
              <w:widowControl/>
              <w:jc w:val="left"/>
              <w:textAlignment w:val="center"/>
              <w:rPr>
                <w:color w:val="000000"/>
                <w:sz w:val="18"/>
                <w:szCs w:val="18"/>
              </w:rPr>
            </w:pPr>
            <w:r w:rsidRPr="00462ACA">
              <w:rPr>
                <w:rFonts w:hint="eastAsia"/>
                <w:color w:val="000000"/>
                <w:kern w:val="0"/>
                <w:sz w:val="18"/>
                <w:szCs w:val="18"/>
                <w:lang w:bidi="ar"/>
              </w:rPr>
              <w:t>依据部门履职情况，满分</w:t>
            </w:r>
            <w:r w:rsidRPr="00462ACA">
              <w:rPr>
                <w:color w:val="000000"/>
                <w:kern w:val="0"/>
                <w:sz w:val="18"/>
                <w:szCs w:val="18"/>
                <w:lang w:bidi="ar"/>
              </w:rPr>
              <w:t>5</w:t>
            </w:r>
            <w:r w:rsidRPr="00462ACA">
              <w:rPr>
                <w:color w:val="000000"/>
                <w:kern w:val="0"/>
                <w:sz w:val="18"/>
                <w:szCs w:val="18"/>
                <w:lang w:bidi="ar"/>
              </w:rPr>
              <w:t>分，酌情打分。</w:t>
            </w:r>
          </w:p>
        </w:tc>
      </w:tr>
      <w:tr w:rsidR="00BB65E4" w14:paraId="2E746D7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363" w:type="pct"/>
            <w:vMerge/>
            <w:shd w:val="clear" w:color="auto" w:fill="auto"/>
            <w:vAlign w:val="center"/>
          </w:tcPr>
          <w:p w14:paraId="5B17F5CE" w14:textId="77777777" w:rsidR="00BB65E4" w:rsidRPr="00462ACA" w:rsidRDefault="00BB65E4">
            <w:pPr>
              <w:spacing w:line="240" w:lineRule="exact"/>
              <w:jc w:val="center"/>
              <w:rPr>
                <w:color w:val="000000"/>
                <w:sz w:val="18"/>
                <w:szCs w:val="18"/>
              </w:rPr>
            </w:pPr>
          </w:p>
        </w:tc>
        <w:tc>
          <w:tcPr>
            <w:tcW w:w="267" w:type="pct"/>
            <w:gridSpan w:val="2"/>
            <w:vMerge/>
            <w:shd w:val="clear" w:color="auto" w:fill="auto"/>
            <w:vAlign w:val="center"/>
          </w:tcPr>
          <w:p w14:paraId="413DCA62" w14:textId="77777777" w:rsidR="00BB65E4" w:rsidRPr="00462ACA" w:rsidRDefault="00BB65E4">
            <w:pPr>
              <w:spacing w:line="240" w:lineRule="exact"/>
              <w:jc w:val="center"/>
              <w:rPr>
                <w:color w:val="000000"/>
                <w:sz w:val="18"/>
                <w:szCs w:val="18"/>
              </w:rPr>
            </w:pPr>
          </w:p>
        </w:tc>
        <w:tc>
          <w:tcPr>
            <w:tcW w:w="404" w:type="pct"/>
            <w:gridSpan w:val="2"/>
            <w:vMerge/>
            <w:shd w:val="clear" w:color="auto" w:fill="auto"/>
            <w:vAlign w:val="center"/>
          </w:tcPr>
          <w:p w14:paraId="7A89F6AD" w14:textId="77777777" w:rsidR="00BB65E4" w:rsidRPr="00462ACA" w:rsidRDefault="00BB65E4">
            <w:pPr>
              <w:spacing w:line="240" w:lineRule="exact"/>
              <w:jc w:val="center"/>
              <w:rPr>
                <w:color w:val="000000"/>
                <w:sz w:val="18"/>
                <w:szCs w:val="18"/>
              </w:rPr>
            </w:pPr>
          </w:p>
        </w:tc>
        <w:tc>
          <w:tcPr>
            <w:tcW w:w="378" w:type="pct"/>
            <w:shd w:val="clear" w:color="auto" w:fill="auto"/>
            <w:vAlign w:val="center"/>
          </w:tcPr>
          <w:p w14:paraId="19C94C54" w14:textId="77777777" w:rsidR="00BB65E4" w:rsidRPr="00462ACA" w:rsidRDefault="00000000">
            <w:pPr>
              <w:widowControl/>
              <w:spacing w:line="240" w:lineRule="exact"/>
              <w:jc w:val="center"/>
              <w:textAlignment w:val="center"/>
              <w:rPr>
                <w:color w:val="000000"/>
                <w:sz w:val="18"/>
                <w:szCs w:val="18"/>
              </w:rPr>
            </w:pPr>
            <w:r w:rsidRPr="00462ACA">
              <w:rPr>
                <w:rFonts w:hint="eastAsia"/>
                <w:color w:val="000000"/>
                <w:kern w:val="0"/>
                <w:sz w:val="18"/>
                <w:szCs w:val="18"/>
                <w:lang w:bidi="ar"/>
              </w:rPr>
              <w:t>解决历史遗留问题</w:t>
            </w:r>
          </w:p>
        </w:tc>
        <w:tc>
          <w:tcPr>
            <w:tcW w:w="233" w:type="pct"/>
            <w:gridSpan w:val="2"/>
            <w:shd w:val="clear" w:color="auto" w:fill="auto"/>
            <w:vAlign w:val="center"/>
          </w:tcPr>
          <w:p w14:paraId="5A81E132" w14:textId="77777777" w:rsidR="00BB65E4" w:rsidRPr="00462ACA" w:rsidRDefault="00000000">
            <w:pPr>
              <w:spacing w:line="240" w:lineRule="exact"/>
              <w:jc w:val="center"/>
              <w:rPr>
                <w:color w:val="000000"/>
                <w:sz w:val="18"/>
                <w:szCs w:val="18"/>
              </w:rPr>
            </w:pPr>
            <w:r w:rsidRPr="00462ACA">
              <w:rPr>
                <w:color w:val="000000"/>
                <w:kern w:val="0"/>
                <w:sz w:val="18"/>
                <w:szCs w:val="18"/>
                <w:lang w:bidi="ar"/>
              </w:rPr>
              <w:t>5</w:t>
            </w:r>
          </w:p>
        </w:tc>
        <w:tc>
          <w:tcPr>
            <w:tcW w:w="490" w:type="pct"/>
            <w:gridSpan w:val="3"/>
            <w:shd w:val="clear" w:color="auto" w:fill="auto"/>
            <w:vAlign w:val="center"/>
          </w:tcPr>
          <w:p w14:paraId="43A91B39" w14:textId="77777777" w:rsidR="00BB65E4" w:rsidRPr="00462ACA" w:rsidRDefault="00000000">
            <w:pPr>
              <w:widowControl/>
              <w:jc w:val="center"/>
              <w:textAlignment w:val="center"/>
              <w:rPr>
                <w:color w:val="000000"/>
                <w:kern w:val="0"/>
                <w:sz w:val="18"/>
                <w:szCs w:val="18"/>
                <w:lang w:bidi="ar"/>
              </w:rPr>
            </w:pPr>
            <w:r w:rsidRPr="00462ACA">
              <w:rPr>
                <w:color w:val="000000"/>
                <w:kern w:val="0"/>
                <w:sz w:val="18"/>
                <w:szCs w:val="18"/>
                <w:lang w:bidi="ar"/>
              </w:rPr>
              <w:t>4.5</w:t>
            </w:r>
          </w:p>
        </w:tc>
        <w:tc>
          <w:tcPr>
            <w:tcW w:w="954" w:type="pct"/>
            <w:gridSpan w:val="2"/>
            <w:shd w:val="clear" w:color="auto" w:fill="auto"/>
            <w:vAlign w:val="center"/>
          </w:tcPr>
          <w:p w14:paraId="49862E4D" w14:textId="77777777" w:rsidR="00BB65E4" w:rsidRPr="00462ACA" w:rsidRDefault="00000000">
            <w:pPr>
              <w:widowControl/>
              <w:jc w:val="left"/>
              <w:textAlignment w:val="center"/>
              <w:rPr>
                <w:color w:val="000000"/>
                <w:sz w:val="18"/>
                <w:szCs w:val="18"/>
              </w:rPr>
            </w:pPr>
            <w:r w:rsidRPr="00462ACA">
              <w:rPr>
                <w:rFonts w:hint="eastAsia"/>
                <w:color w:val="000000"/>
                <w:kern w:val="0"/>
                <w:sz w:val="18"/>
                <w:szCs w:val="18"/>
                <w:lang w:bidi="ar"/>
              </w:rPr>
              <w:t>考核部门履职对解决国有企业历史遗留问题的直接或间接影响</w:t>
            </w:r>
            <w:r>
              <w:rPr>
                <w:rFonts w:hint="eastAsia"/>
                <w:color w:val="000000"/>
                <w:kern w:val="0"/>
                <w:sz w:val="18"/>
                <w:szCs w:val="18"/>
                <w:lang w:bidi="ar"/>
              </w:rPr>
              <w:t>。</w:t>
            </w:r>
          </w:p>
        </w:tc>
        <w:tc>
          <w:tcPr>
            <w:tcW w:w="1912" w:type="pct"/>
            <w:shd w:val="clear" w:color="auto" w:fill="auto"/>
            <w:vAlign w:val="center"/>
          </w:tcPr>
          <w:p w14:paraId="3BAB1C96" w14:textId="77777777" w:rsidR="00BB65E4" w:rsidRPr="00462ACA" w:rsidRDefault="00000000">
            <w:pPr>
              <w:widowControl/>
              <w:jc w:val="left"/>
              <w:textAlignment w:val="center"/>
              <w:rPr>
                <w:color w:val="000000"/>
                <w:sz w:val="18"/>
                <w:szCs w:val="18"/>
              </w:rPr>
            </w:pPr>
            <w:r w:rsidRPr="00462ACA">
              <w:rPr>
                <w:rFonts w:hint="eastAsia"/>
                <w:color w:val="000000"/>
                <w:kern w:val="0"/>
                <w:sz w:val="18"/>
                <w:szCs w:val="18"/>
                <w:lang w:bidi="ar"/>
              </w:rPr>
              <w:t>依据部门履职情况，满分</w:t>
            </w:r>
            <w:r w:rsidRPr="00462ACA">
              <w:rPr>
                <w:color w:val="000000"/>
                <w:kern w:val="0"/>
                <w:sz w:val="18"/>
                <w:szCs w:val="18"/>
                <w:lang w:bidi="ar"/>
              </w:rPr>
              <w:t>5</w:t>
            </w:r>
            <w:r w:rsidRPr="00462ACA">
              <w:rPr>
                <w:color w:val="000000"/>
                <w:kern w:val="0"/>
                <w:sz w:val="18"/>
                <w:szCs w:val="18"/>
                <w:lang w:bidi="ar"/>
              </w:rPr>
              <w:t>分，酌情打分。</w:t>
            </w:r>
          </w:p>
        </w:tc>
      </w:tr>
      <w:tr w:rsidR="00BB65E4" w14:paraId="5B839844" w14:textId="77777777" w:rsidTr="00E371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9"/>
        </w:trPr>
        <w:tc>
          <w:tcPr>
            <w:tcW w:w="363" w:type="pct"/>
            <w:vMerge/>
            <w:shd w:val="clear" w:color="auto" w:fill="auto"/>
            <w:vAlign w:val="center"/>
          </w:tcPr>
          <w:p w14:paraId="4397AF24" w14:textId="77777777" w:rsidR="00BB65E4" w:rsidRPr="00462ACA" w:rsidRDefault="00BB65E4">
            <w:pPr>
              <w:spacing w:line="240" w:lineRule="exact"/>
              <w:jc w:val="center"/>
              <w:rPr>
                <w:color w:val="000000"/>
                <w:sz w:val="18"/>
                <w:szCs w:val="18"/>
              </w:rPr>
            </w:pPr>
          </w:p>
        </w:tc>
        <w:tc>
          <w:tcPr>
            <w:tcW w:w="267" w:type="pct"/>
            <w:gridSpan w:val="2"/>
            <w:vMerge/>
            <w:shd w:val="clear" w:color="auto" w:fill="auto"/>
            <w:vAlign w:val="center"/>
          </w:tcPr>
          <w:p w14:paraId="2D26D42B" w14:textId="77777777" w:rsidR="00BB65E4" w:rsidRPr="00462ACA" w:rsidRDefault="00BB65E4">
            <w:pPr>
              <w:spacing w:line="240" w:lineRule="exact"/>
              <w:jc w:val="center"/>
              <w:rPr>
                <w:color w:val="000000"/>
                <w:sz w:val="18"/>
                <w:szCs w:val="18"/>
              </w:rPr>
            </w:pPr>
          </w:p>
        </w:tc>
        <w:tc>
          <w:tcPr>
            <w:tcW w:w="404" w:type="pct"/>
            <w:gridSpan w:val="2"/>
            <w:vMerge w:val="restart"/>
            <w:shd w:val="clear" w:color="auto" w:fill="auto"/>
            <w:vAlign w:val="center"/>
          </w:tcPr>
          <w:p w14:paraId="45A6322A" w14:textId="77777777" w:rsidR="00BB65E4" w:rsidRPr="00462ACA" w:rsidRDefault="00000000">
            <w:pPr>
              <w:widowControl/>
              <w:spacing w:line="240" w:lineRule="exact"/>
              <w:jc w:val="center"/>
              <w:textAlignment w:val="center"/>
              <w:rPr>
                <w:color w:val="000000"/>
                <w:sz w:val="18"/>
                <w:szCs w:val="18"/>
              </w:rPr>
            </w:pPr>
            <w:r w:rsidRPr="00462ACA">
              <w:rPr>
                <w:rFonts w:hint="eastAsia"/>
                <w:color w:val="000000"/>
                <w:kern w:val="0"/>
                <w:sz w:val="18"/>
                <w:szCs w:val="18"/>
                <w:lang w:bidi="ar"/>
              </w:rPr>
              <w:t>推动文化产业、文化市场发展</w:t>
            </w:r>
          </w:p>
        </w:tc>
        <w:tc>
          <w:tcPr>
            <w:tcW w:w="378" w:type="pct"/>
            <w:shd w:val="clear" w:color="auto" w:fill="auto"/>
            <w:vAlign w:val="center"/>
          </w:tcPr>
          <w:p w14:paraId="13DF461C" w14:textId="77777777" w:rsidR="00BB65E4" w:rsidRPr="00462ACA" w:rsidRDefault="00000000">
            <w:pPr>
              <w:widowControl/>
              <w:spacing w:line="240" w:lineRule="exact"/>
              <w:jc w:val="center"/>
              <w:textAlignment w:val="center"/>
              <w:rPr>
                <w:color w:val="000000"/>
                <w:sz w:val="18"/>
                <w:szCs w:val="18"/>
              </w:rPr>
            </w:pPr>
            <w:r w:rsidRPr="00462ACA">
              <w:rPr>
                <w:rFonts w:hint="eastAsia"/>
                <w:color w:val="000000"/>
                <w:kern w:val="0"/>
                <w:sz w:val="18"/>
                <w:szCs w:val="18"/>
                <w:lang w:bidi="ar"/>
              </w:rPr>
              <w:t>拓展文化产业服务</w:t>
            </w:r>
          </w:p>
        </w:tc>
        <w:tc>
          <w:tcPr>
            <w:tcW w:w="233" w:type="pct"/>
            <w:gridSpan w:val="2"/>
            <w:shd w:val="clear" w:color="auto" w:fill="auto"/>
            <w:vAlign w:val="center"/>
          </w:tcPr>
          <w:p w14:paraId="77915345" w14:textId="77777777" w:rsidR="00BB65E4" w:rsidRPr="00462ACA" w:rsidRDefault="00000000">
            <w:pPr>
              <w:spacing w:line="240" w:lineRule="exact"/>
              <w:jc w:val="center"/>
              <w:rPr>
                <w:color w:val="000000"/>
                <w:sz w:val="18"/>
                <w:szCs w:val="18"/>
              </w:rPr>
            </w:pPr>
            <w:r w:rsidRPr="00462ACA">
              <w:rPr>
                <w:color w:val="000000"/>
                <w:kern w:val="0"/>
                <w:sz w:val="18"/>
                <w:szCs w:val="18"/>
                <w:lang w:bidi="ar"/>
              </w:rPr>
              <w:t>5</w:t>
            </w:r>
          </w:p>
        </w:tc>
        <w:tc>
          <w:tcPr>
            <w:tcW w:w="490" w:type="pct"/>
            <w:gridSpan w:val="3"/>
            <w:shd w:val="clear" w:color="auto" w:fill="auto"/>
            <w:vAlign w:val="center"/>
          </w:tcPr>
          <w:p w14:paraId="1D3479A0" w14:textId="77777777" w:rsidR="00BB65E4" w:rsidRPr="00462ACA" w:rsidRDefault="00000000">
            <w:pPr>
              <w:widowControl/>
              <w:jc w:val="center"/>
              <w:textAlignment w:val="center"/>
              <w:rPr>
                <w:color w:val="000000"/>
                <w:kern w:val="0"/>
                <w:sz w:val="18"/>
                <w:szCs w:val="18"/>
                <w:lang w:bidi="ar"/>
              </w:rPr>
            </w:pPr>
            <w:r w:rsidRPr="00462ACA">
              <w:rPr>
                <w:color w:val="000000"/>
                <w:kern w:val="0"/>
                <w:sz w:val="18"/>
                <w:szCs w:val="18"/>
                <w:lang w:bidi="ar"/>
              </w:rPr>
              <w:t>4</w:t>
            </w:r>
          </w:p>
        </w:tc>
        <w:tc>
          <w:tcPr>
            <w:tcW w:w="954" w:type="pct"/>
            <w:gridSpan w:val="2"/>
            <w:shd w:val="clear" w:color="auto" w:fill="auto"/>
            <w:vAlign w:val="center"/>
          </w:tcPr>
          <w:p w14:paraId="012AB6D6" w14:textId="77777777" w:rsidR="00BB65E4" w:rsidRPr="00462ACA" w:rsidRDefault="00000000">
            <w:pPr>
              <w:widowControl/>
              <w:jc w:val="left"/>
              <w:textAlignment w:val="center"/>
              <w:rPr>
                <w:color w:val="000000"/>
                <w:sz w:val="18"/>
                <w:szCs w:val="18"/>
              </w:rPr>
            </w:pPr>
            <w:r w:rsidRPr="00462ACA">
              <w:rPr>
                <w:rFonts w:hint="eastAsia"/>
                <w:color w:val="000000"/>
                <w:kern w:val="0"/>
                <w:sz w:val="18"/>
                <w:szCs w:val="18"/>
                <w:lang w:bidi="ar"/>
              </w:rPr>
              <w:t>考核部门履职对拓展文化产业服务的直接或间接影响。</w:t>
            </w:r>
          </w:p>
        </w:tc>
        <w:tc>
          <w:tcPr>
            <w:tcW w:w="1912" w:type="pct"/>
            <w:shd w:val="clear" w:color="auto" w:fill="auto"/>
            <w:vAlign w:val="center"/>
          </w:tcPr>
          <w:p w14:paraId="5EB4DCB3" w14:textId="77777777" w:rsidR="00BB65E4" w:rsidRPr="00462ACA" w:rsidRDefault="00000000">
            <w:pPr>
              <w:widowControl/>
              <w:jc w:val="left"/>
              <w:textAlignment w:val="center"/>
              <w:rPr>
                <w:color w:val="000000"/>
                <w:sz w:val="18"/>
                <w:szCs w:val="18"/>
              </w:rPr>
            </w:pPr>
            <w:r w:rsidRPr="00462ACA">
              <w:rPr>
                <w:rFonts w:hint="eastAsia"/>
                <w:color w:val="000000"/>
                <w:kern w:val="0"/>
                <w:sz w:val="18"/>
                <w:szCs w:val="18"/>
                <w:lang w:bidi="ar"/>
              </w:rPr>
              <w:t>依据部门履职情况，满分</w:t>
            </w:r>
            <w:r w:rsidRPr="00462ACA">
              <w:rPr>
                <w:color w:val="000000"/>
                <w:kern w:val="0"/>
                <w:sz w:val="18"/>
                <w:szCs w:val="18"/>
                <w:lang w:bidi="ar"/>
              </w:rPr>
              <w:t>5</w:t>
            </w:r>
            <w:r w:rsidRPr="00462ACA">
              <w:rPr>
                <w:color w:val="000000"/>
                <w:kern w:val="0"/>
                <w:sz w:val="18"/>
                <w:szCs w:val="18"/>
                <w:lang w:bidi="ar"/>
              </w:rPr>
              <w:t>分，酌情打分。</w:t>
            </w:r>
          </w:p>
        </w:tc>
      </w:tr>
      <w:tr w:rsidR="00BB65E4" w14:paraId="16D4BC5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363" w:type="pct"/>
            <w:vMerge/>
            <w:shd w:val="clear" w:color="auto" w:fill="auto"/>
            <w:vAlign w:val="center"/>
          </w:tcPr>
          <w:p w14:paraId="62755AD1" w14:textId="77777777" w:rsidR="00BB65E4" w:rsidRPr="00462ACA" w:rsidRDefault="00BB65E4">
            <w:pPr>
              <w:spacing w:line="240" w:lineRule="exact"/>
              <w:jc w:val="center"/>
              <w:rPr>
                <w:color w:val="000000"/>
                <w:sz w:val="18"/>
                <w:szCs w:val="18"/>
              </w:rPr>
            </w:pPr>
          </w:p>
        </w:tc>
        <w:tc>
          <w:tcPr>
            <w:tcW w:w="267" w:type="pct"/>
            <w:gridSpan w:val="2"/>
            <w:vMerge/>
            <w:shd w:val="clear" w:color="auto" w:fill="auto"/>
            <w:vAlign w:val="center"/>
          </w:tcPr>
          <w:p w14:paraId="4B29F644" w14:textId="77777777" w:rsidR="00BB65E4" w:rsidRPr="00462ACA" w:rsidRDefault="00BB65E4">
            <w:pPr>
              <w:spacing w:line="240" w:lineRule="exact"/>
              <w:jc w:val="center"/>
              <w:rPr>
                <w:color w:val="000000"/>
                <w:sz w:val="18"/>
                <w:szCs w:val="18"/>
              </w:rPr>
            </w:pPr>
          </w:p>
        </w:tc>
        <w:tc>
          <w:tcPr>
            <w:tcW w:w="404" w:type="pct"/>
            <w:gridSpan w:val="2"/>
            <w:vMerge/>
            <w:shd w:val="clear" w:color="auto" w:fill="auto"/>
            <w:vAlign w:val="center"/>
          </w:tcPr>
          <w:p w14:paraId="23D96F96" w14:textId="77777777" w:rsidR="00BB65E4" w:rsidRPr="00462ACA" w:rsidRDefault="00BB65E4">
            <w:pPr>
              <w:spacing w:line="240" w:lineRule="exact"/>
              <w:jc w:val="center"/>
              <w:rPr>
                <w:color w:val="000000"/>
                <w:sz w:val="18"/>
                <w:szCs w:val="18"/>
              </w:rPr>
            </w:pPr>
          </w:p>
        </w:tc>
        <w:tc>
          <w:tcPr>
            <w:tcW w:w="378" w:type="pct"/>
            <w:shd w:val="clear" w:color="auto" w:fill="auto"/>
            <w:vAlign w:val="center"/>
          </w:tcPr>
          <w:p w14:paraId="679AA202" w14:textId="77777777" w:rsidR="00BB65E4" w:rsidRPr="00462ACA" w:rsidRDefault="00000000">
            <w:pPr>
              <w:widowControl/>
              <w:spacing w:line="240" w:lineRule="exact"/>
              <w:jc w:val="center"/>
              <w:textAlignment w:val="center"/>
              <w:rPr>
                <w:color w:val="000000"/>
                <w:sz w:val="18"/>
                <w:szCs w:val="18"/>
              </w:rPr>
            </w:pPr>
            <w:r w:rsidRPr="00462ACA">
              <w:rPr>
                <w:rFonts w:hint="eastAsia"/>
                <w:color w:val="000000"/>
                <w:kern w:val="0"/>
                <w:sz w:val="18"/>
                <w:szCs w:val="18"/>
                <w:lang w:bidi="ar"/>
              </w:rPr>
              <w:t>优化文化产业市场</w:t>
            </w:r>
          </w:p>
        </w:tc>
        <w:tc>
          <w:tcPr>
            <w:tcW w:w="233" w:type="pct"/>
            <w:gridSpan w:val="2"/>
            <w:shd w:val="clear" w:color="auto" w:fill="auto"/>
            <w:vAlign w:val="center"/>
          </w:tcPr>
          <w:p w14:paraId="324622BC" w14:textId="77777777" w:rsidR="00BB65E4" w:rsidRPr="00462ACA" w:rsidRDefault="00000000">
            <w:pPr>
              <w:spacing w:line="240" w:lineRule="exact"/>
              <w:jc w:val="center"/>
              <w:rPr>
                <w:color w:val="000000"/>
                <w:sz w:val="18"/>
                <w:szCs w:val="18"/>
              </w:rPr>
            </w:pPr>
            <w:r w:rsidRPr="00462ACA">
              <w:rPr>
                <w:color w:val="000000"/>
                <w:kern w:val="0"/>
                <w:sz w:val="18"/>
                <w:szCs w:val="18"/>
                <w:lang w:bidi="ar"/>
              </w:rPr>
              <w:t>5</w:t>
            </w:r>
          </w:p>
        </w:tc>
        <w:tc>
          <w:tcPr>
            <w:tcW w:w="490" w:type="pct"/>
            <w:gridSpan w:val="3"/>
            <w:shd w:val="clear" w:color="auto" w:fill="auto"/>
            <w:vAlign w:val="center"/>
          </w:tcPr>
          <w:p w14:paraId="47AF5160" w14:textId="77777777" w:rsidR="00BB65E4" w:rsidRPr="00462ACA" w:rsidRDefault="00000000">
            <w:pPr>
              <w:widowControl/>
              <w:jc w:val="center"/>
              <w:textAlignment w:val="center"/>
              <w:rPr>
                <w:color w:val="000000"/>
                <w:kern w:val="0"/>
                <w:sz w:val="18"/>
                <w:szCs w:val="18"/>
                <w:lang w:bidi="ar"/>
              </w:rPr>
            </w:pPr>
            <w:r w:rsidRPr="00462ACA">
              <w:rPr>
                <w:color w:val="000000"/>
                <w:kern w:val="0"/>
                <w:sz w:val="18"/>
                <w:szCs w:val="18"/>
                <w:lang w:bidi="ar"/>
              </w:rPr>
              <w:t>4</w:t>
            </w:r>
          </w:p>
        </w:tc>
        <w:tc>
          <w:tcPr>
            <w:tcW w:w="954" w:type="pct"/>
            <w:gridSpan w:val="2"/>
            <w:shd w:val="clear" w:color="auto" w:fill="auto"/>
            <w:vAlign w:val="center"/>
          </w:tcPr>
          <w:p w14:paraId="2BD1A9DE" w14:textId="77777777" w:rsidR="00BB65E4" w:rsidRPr="00462ACA" w:rsidRDefault="00000000">
            <w:pPr>
              <w:widowControl/>
              <w:jc w:val="left"/>
              <w:textAlignment w:val="center"/>
              <w:rPr>
                <w:color w:val="000000"/>
                <w:sz w:val="18"/>
                <w:szCs w:val="18"/>
              </w:rPr>
            </w:pPr>
            <w:r w:rsidRPr="00462ACA">
              <w:rPr>
                <w:rFonts w:hint="eastAsia"/>
                <w:color w:val="000000"/>
                <w:kern w:val="0"/>
                <w:sz w:val="18"/>
                <w:szCs w:val="18"/>
                <w:lang w:bidi="ar"/>
              </w:rPr>
              <w:t>考核部门履职对优化文化产业市场的直接或间接影响。</w:t>
            </w:r>
          </w:p>
        </w:tc>
        <w:tc>
          <w:tcPr>
            <w:tcW w:w="1912" w:type="pct"/>
            <w:shd w:val="clear" w:color="auto" w:fill="auto"/>
            <w:vAlign w:val="center"/>
          </w:tcPr>
          <w:p w14:paraId="256E62E5" w14:textId="77777777" w:rsidR="00BB65E4" w:rsidRPr="00462ACA" w:rsidRDefault="00000000">
            <w:pPr>
              <w:widowControl/>
              <w:jc w:val="left"/>
              <w:textAlignment w:val="center"/>
              <w:rPr>
                <w:color w:val="000000"/>
                <w:sz w:val="18"/>
                <w:szCs w:val="18"/>
              </w:rPr>
            </w:pPr>
            <w:r w:rsidRPr="00462ACA">
              <w:rPr>
                <w:rFonts w:hint="eastAsia"/>
                <w:color w:val="000000"/>
                <w:kern w:val="0"/>
                <w:sz w:val="18"/>
                <w:szCs w:val="18"/>
                <w:lang w:bidi="ar"/>
              </w:rPr>
              <w:t>依据部门履职情况，满分</w:t>
            </w:r>
            <w:r w:rsidRPr="00462ACA">
              <w:rPr>
                <w:color w:val="000000"/>
                <w:kern w:val="0"/>
                <w:sz w:val="18"/>
                <w:szCs w:val="18"/>
                <w:lang w:bidi="ar"/>
              </w:rPr>
              <w:t>5</w:t>
            </w:r>
            <w:r w:rsidRPr="00462ACA">
              <w:rPr>
                <w:color w:val="000000"/>
                <w:kern w:val="0"/>
                <w:sz w:val="18"/>
                <w:szCs w:val="18"/>
                <w:lang w:bidi="ar"/>
              </w:rPr>
              <w:t>分，酌情打分。</w:t>
            </w:r>
          </w:p>
        </w:tc>
      </w:tr>
      <w:tr w:rsidR="00BB65E4" w14:paraId="69D3629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363" w:type="pct"/>
            <w:vMerge/>
            <w:shd w:val="clear" w:color="auto" w:fill="auto"/>
            <w:vAlign w:val="center"/>
          </w:tcPr>
          <w:p w14:paraId="7A4A2494" w14:textId="77777777" w:rsidR="00BB65E4" w:rsidRPr="00462ACA" w:rsidRDefault="00BB65E4">
            <w:pPr>
              <w:spacing w:line="240" w:lineRule="exact"/>
              <w:jc w:val="center"/>
              <w:rPr>
                <w:color w:val="000000"/>
                <w:sz w:val="18"/>
                <w:szCs w:val="18"/>
              </w:rPr>
            </w:pPr>
          </w:p>
        </w:tc>
        <w:tc>
          <w:tcPr>
            <w:tcW w:w="267" w:type="pct"/>
            <w:gridSpan w:val="2"/>
            <w:vMerge/>
            <w:shd w:val="clear" w:color="auto" w:fill="auto"/>
            <w:vAlign w:val="center"/>
          </w:tcPr>
          <w:p w14:paraId="096A2CD8" w14:textId="77777777" w:rsidR="00BB65E4" w:rsidRPr="00462ACA" w:rsidRDefault="00BB65E4">
            <w:pPr>
              <w:spacing w:line="240" w:lineRule="exact"/>
              <w:jc w:val="center"/>
              <w:rPr>
                <w:color w:val="000000"/>
                <w:sz w:val="18"/>
                <w:szCs w:val="18"/>
              </w:rPr>
            </w:pPr>
          </w:p>
        </w:tc>
        <w:tc>
          <w:tcPr>
            <w:tcW w:w="404" w:type="pct"/>
            <w:gridSpan w:val="2"/>
            <w:shd w:val="clear" w:color="auto" w:fill="auto"/>
            <w:vAlign w:val="center"/>
          </w:tcPr>
          <w:p w14:paraId="4946FD4F" w14:textId="77777777" w:rsidR="00BB65E4" w:rsidRPr="00462ACA" w:rsidRDefault="00000000">
            <w:pPr>
              <w:widowControl/>
              <w:spacing w:line="240" w:lineRule="exact"/>
              <w:jc w:val="center"/>
              <w:textAlignment w:val="center"/>
              <w:rPr>
                <w:color w:val="000000"/>
                <w:sz w:val="18"/>
                <w:szCs w:val="18"/>
              </w:rPr>
            </w:pPr>
            <w:r w:rsidRPr="00462ACA">
              <w:rPr>
                <w:rFonts w:hint="eastAsia"/>
                <w:color w:val="000000"/>
                <w:kern w:val="0"/>
                <w:sz w:val="18"/>
                <w:szCs w:val="18"/>
                <w:lang w:bidi="ar"/>
              </w:rPr>
              <w:t>健全国有资本规范化运营体系</w:t>
            </w:r>
          </w:p>
        </w:tc>
        <w:tc>
          <w:tcPr>
            <w:tcW w:w="378" w:type="pct"/>
            <w:shd w:val="clear" w:color="auto" w:fill="auto"/>
            <w:vAlign w:val="center"/>
          </w:tcPr>
          <w:p w14:paraId="4370AB4C" w14:textId="77777777" w:rsidR="00BB65E4" w:rsidRPr="00462ACA" w:rsidRDefault="00000000">
            <w:pPr>
              <w:widowControl/>
              <w:spacing w:line="240" w:lineRule="exact"/>
              <w:jc w:val="center"/>
              <w:textAlignment w:val="center"/>
              <w:rPr>
                <w:color w:val="000000"/>
                <w:sz w:val="18"/>
                <w:szCs w:val="18"/>
              </w:rPr>
            </w:pPr>
            <w:r w:rsidRPr="00462ACA">
              <w:rPr>
                <w:rFonts w:hint="eastAsia"/>
                <w:color w:val="000000"/>
                <w:kern w:val="0"/>
                <w:sz w:val="18"/>
                <w:szCs w:val="18"/>
                <w:lang w:bidi="ar"/>
              </w:rPr>
              <w:t>健全国有资本规范化运营体系</w:t>
            </w:r>
          </w:p>
        </w:tc>
        <w:tc>
          <w:tcPr>
            <w:tcW w:w="233" w:type="pct"/>
            <w:gridSpan w:val="2"/>
            <w:shd w:val="clear" w:color="auto" w:fill="auto"/>
            <w:vAlign w:val="center"/>
          </w:tcPr>
          <w:p w14:paraId="54685627" w14:textId="77777777" w:rsidR="00BB65E4" w:rsidRPr="00462ACA" w:rsidRDefault="00000000">
            <w:pPr>
              <w:spacing w:line="240" w:lineRule="exact"/>
              <w:jc w:val="center"/>
              <w:rPr>
                <w:color w:val="000000"/>
                <w:sz w:val="18"/>
                <w:szCs w:val="18"/>
              </w:rPr>
            </w:pPr>
            <w:r w:rsidRPr="00462ACA">
              <w:rPr>
                <w:color w:val="000000"/>
                <w:kern w:val="0"/>
                <w:sz w:val="18"/>
                <w:szCs w:val="18"/>
                <w:lang w:bidi="ar"/>
              </w:rPr>
              <w:t>5</w:t>
            </w:r>
          </w:p>
        </w:tc>
        <w:tc>
          <w:tcPr>
            <w:tcW w:w="490" w:type="pct"/>
            <w:gridSpan w:val="3"/>
            <w:shd w:val="clear" w:color="auto" w:fill="auto"/>
            <w:vAlign w:val="center"/>
          </w:tcPr>
          <w:p w14:paraId="41BE0450" w14:textId="77777777" w:rsidR="00BB65E4" w:rsidRPr="00462ACA" w:rsidRDefault="00000000">
            <w:pPr>
              <w:widowControl/>
              <w:jc w:val="center"/>
              <w:textAlignment w:val="center"/>
              <w:rPr>
                <w:color w:val="000000"/>
                <w:kern w:val="0"/>
                <w:sz w:val="18"/>
                <w:szCs w:val="18"/>
                <w:lang w:bidi="ar"/>
              </w:rPr>
            </w:pPr>
            <w:r w:rsidRPr="00462ACA">
              <w:rPr>
                <w:color w:val="000000"/>
                <w:kern w:val="0"/>
                <w:sz w:val="18"/>
                <w:szCs w:val="18"/>
                <w:lang w:bidi="ar"/>
              </w:rPr>
              <w:t>4.5</w:t>
            </w:r>
          </w:p>
        </w:tc>
        <w:tc>
          <w:tcPr>
            <w:tcW w:w="954" w:type="pct"/>
            <w:gridSpan w:val="2"/>
            <w:shd w:val="clear" w:color="auto" w:fill="auto"/>
            <w:vAlign w:val="center"/>
          </w:tcPr>
          <w:p w14:paraId="31B84B5A" w14:textId="77777777" w:rsidR="00BB65E4" w:rsidRPr="00462ACA" w:rsidRDefault="00000000">
            <w:pPr>
              <w:widowControl/>
              <w:jc w:val="left"/>
              <w:textAlignment w:val="center"/>
              <w:rPr>
                <w:color w:val="000000"/>
                <w:sz w:val="18"/>
                <w:szCs w:val="18"/>
              </w:rPr>
            </w:pPr>
            <w:r w:rsidRPr="00462ACA">
              <w:rPr>
                <w:rFonts w:hint="eastAsia"/>
                <w:color w:val="000000"/>
                <w:kern w:val="0"/>
                <w:sz w:val="18"/>
                <w:szCs w:val="18"/>
                <w:lang w:bidi="ar"/>
              </w:rPr>
              <w:t>部门履行职责对健全国有资本规范化运营体系的直接或间接影响。</w:t>
            </w:r>
          </w:p>
        </w:tc>
        <w:tc>
          <w:tcPr>
            <w:tcW w:w="1912" w:type="pct"/>
            <w:shd w:val="clear" w:color="auto" w:fill="auto"/>
            <w:vAlign w:val="center"/>
          </w:tcPr>
          <w:p w14:paraId="062F90D1" w14:textId="77777777" w:rsidR="00BB65E4" w:rsidRPr="00462ACA" w:rsidRDefault="00000000">
            <w:pPr>
              <w:widowControl/>
              <w:jc w:val="left"/>
              <w:textAlignment w:val="center"/>
              <w:rPr>
                <w:color w:val="000000"/>
                <w:sz w:val="18"/>
                <w:szCs w:val="18"/>
              </w:rPr>
            </w:pPr>
            <w:r w:rsidRPr="00462ACA">
              <w:rPr>
                <w:rFonts w:hint="eastAsia"/>
                <w:color w:val="000000"/>
                <w:kern w:val="0"/>
                <w:sz w:val="18"/>
                <w:szCs w:val="18"/>
                <w:lang w:bidi="ar"/>
              </w:rPr>
              <w:t>依据部门履职情况，满分</w:t>
            </w:r>
            <w:r w:rsidRPr="00462ACA">
              <w:rPr>
                <w:color w:val="000000"/>
                <w:kern w:val="0"/>
                <w:sz w:val="18"/>
                <w:szCs w:val="18"/>
                <w:lang w:bidi="ar"/>
              </w:rPr>
              <w:t>5</w:t>
            </w:r>
            <w:r w:rsidRPr="00462ACA">
              <w:rPr>
                <w:color w:val="000000"/>
                <w:kern w:val="0"/>
                <w:sz w:val="18"/>
                <w:szCs w:val="18"/>
                <w:lang w:bidi="ar"/>
              </w:rPr>
              <w:t>分，酌情打分。</w:t>
            </w:r>
          </w:p>
        </w:tc>
      </w:tr>
      <w:tr w:rsidR="00BB65E4" w14:paraId="6DE99E12" w14:textId="77777777" w:rsidTr="00462A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84"/>
        </w:trPr>
        <w:tc>
          <w:tcPr>
            <w:tcW w:w="363" w:type="pct"/>
            <w:vMerge/>
            <w:shd w:val="clear" w:color="auto" w:fill="auto"/>
            <w:vAlign w:val="center"/>
          </w:tcPr>
          <w:p w14:paraId="6D7A0B53" w14:textId="77777777" w:rsidR="00BB65E4" w:rsidRPr="00462ACA" w:rsidRDefault="00BB65E4">
            <w:pPr>
              <w:spacing w:line="240" w:lineRule="exact"/>
              <w:jc w:val="center"/>
              <w:rPr>
                <w:color w:val="000000"/>
                <w:sz w:val="18"/>
                <w:szCs w:val="18"/>
              </w:rPr>
            </w:pPr>
          </w:p>
        </w:tc>
        <w:tc>
          <w:tcPr>
            <w:tcW w:w="267" w:type="pct"/>
            <w:gridSpan w:val="2"/>
            <w:vMerge/>
            <w:shd w:val="clear" w:color="auto" w:fill="auto"/>
            <w:vAlign w:val="center"/>
          </w:tcPr>
          <w:p w14:paraId="7E117280" w14:textId="77777777" w:rsidR="00BB65E4" w:rsidRPr="00462ACA" w:rsidRDefault="00BB65E4">
            <w:pPr>
              <w:spacing w:line="240" w:lineRule="exact"/>
              <w:jc w:val="center"/>
              <w:rPr>
                <w:color w:val="000000"/>
                <w:sz w:val="18"/>
                <w:szCs w:val="18"/>
              </w:rPr>
            </w:pPr>
          </w:p>
        </w:tc>
        <w:tc>
          <w:tcPr>
            <w:tcW w:w="404" w:type="pct"/>
            <w:gridSpan w:val="2"/>
            <w:shd w:val="clear" w:color="auto" w:fill="auto"/>
            <w:vAlign w:val="center"/>
          </w:tcPr>
          <w:p w14:paraId="7E62825F" w14:textId="77777777" w:rsidR="00BB65E4" w:rsidRPr="00462ACA" w:rsidRDefault="00000000">
            <w:pPr>
              <w:widowControl/>
              <w:spacing w:line="240" w:lineRule="exact"/>
              <w:jc w:val="center"/>
              <w:textAlignment w:val="center"/>
              <w:rPr>
                <w:color w:val="000000"/>
                <w:sz w:val="18"/>
                <w:szCs w:val="18"/>
              </w:rPr>
            </w:pPr>
            <w:r w:rsidRPr="00462ACA">
              <w:rPr>
                <w:rFonts w:hint="eastAsia"/>
                <w:color w:val="000000"/>
                <w:kern w:val="0"/>
                <w:sz w:val="18"/>
                <w:szCs w:val="18"/>
                <w:lang w:bidi="ar"/>
              </w:rPr>
              <w:t>提升文化产业人才队伍整体素质</w:t>
            </w:r>
          </w:p>
        </w:tc>
        <w:tc>
          <w:tcPr>
            <w:tcW w:w="378" w:type="pct"/>
            <w:shd w:val="clear" w:color="auto" w:fill="auto"/>
            <w:vAlign w:val="center"/>
          </w:tcPr>
          <w:p w14:paraId="243069AE" w14:textId="77777777" w:rsidR="00BB65E4" w:rsidRPr="00462ACA" w:rsidRDefault="00000000">
            <w:pPr>
              <w:widowControl/>
              <w:spacing w:line="240" w:lineRule="exact"/>
              <w:jc w:val="center"/>
              <w:textAlignment w:val="center"/>
              <w:rPr>
                <w:color w:val="000000"/>
                <w:sz w:val="18"/>
                <w:szCs w:val="18"/>
              </w:rPr>
            </w:pPr>
            <w:r w:rsidRPr="00462ACA">
              <w:rPr>
                <w:rFonts w:hint="eastAsia"/>
                <w:color w:val="000000"/>
                <w:kern w:val="0"/>
                <w:sz w:val="18"/>
                <w:szCs w:val="18"/>
                <w:lang w:bidi="ar"/>
              </w:rPr>
              <w:t>提升文化产业人才队伍整体素质</w:t>
            </w:r>
          </w:p>
        </w:tc>
        <w:tc>
          <w:tcPr>
            <w:tcW w:w="233" w:type="pct"/>
            <w:gridSpan w:val="2"/>
            <w:shd w:val="clear" w:color="auto" w:fill="auto"/>
            <w:vAlign w:val="center"/>
          </w:tcPr>
          <w:p w14:paraId="7052F2BA" w14:textId="77777777" w:rsidR="00BB65E4" w:rsidRPr="00462ACA" w:rsidRDefault="00000000">
            <w:pPr>
              <w:spacing w:line="240" w:lineRule="exact"/>
              <w:jc w:val="center"/>
              <w:rPr>
                <w:color w:val="000000"/>
                <w:sz w:val="18"/>
                <w:szCs w:val="18"/>
              </w:rPr>
            </w:pPr>
            <w:r w:rsidRPr="00462ACA">
              <w:rPr>
                <w:color w:val="000000"/>
                <w:kern w:val="0"/>
                <w:sz w:val="18"/>
                <w:szCs w:val="18"/>
                <w:lang w:bidi="ar"/>
              </w:rPr>
              <w:t>5</w:t>
            </w:r>
          </w:p>
        </w:tc>
        <w:tc>
          <w:tcPr>
            <w:tcW w:w="490" w:type="pct"/>
            <w:gridSpan w:val="3"/>
            <w:shd w:val="clear" w:color="auto" w:fill="auto"/>
            <w:vAlign w:val="center"/>
          </w:tcPr>
          <w:p w14:paraId="3936C474" w14:textId="77777777" w:rsidR="00BB65E4" w:rsidRPr="00462ACA" w:rsidRDefault="00000000">
            <w:pPr>
              <w:widowControl/>
              <w:jc w:val="center"/>
              <w:textAlignment w:val="center"/>
              <w:rPr>
                <w:color w:val="000000"/>
                <w:kern w:val="0"/>
                <w:sz w:val="18"/>
                <w:szCs w:val="18"/>
                <w:lang w:bidi="ar"/>
              </w:rPr>
            </w:pPr>
            <w:r w:rsidRPr="00462ACA">
              <w:rPr>
                <w:color w:val="000000"/>
                <w:kern w:val="0"/>
                <w:sz w:val="18"/>
                <w:szCs w:val="18"/>
                <w:lang w:bidi="ar"/>
              </w:rPr>
              <w:t>4.5</w:t>
            </w:r>
          </w:p>
        </w:tc>
        <w:tc>
          <w:tcPr>
            <w:tcW w:w="954" w:type="pct"/>
            <w:gridSpan w:val="2"/>
            <w:shd w:val="clear" w:color="auto" w:fill="auto"/>
            <w:vAlign w:val="center"/>
          </w:tcPr>
          <w:p w14:paraId="051B6BCA" w14:textId="77777777" w:rsidR="00BB65E4" w:rsidRPr="00462ACA" w:rsidRDefault="00000000">
            <w:pPr>
              <w:widowControl/>
              <w:jc w:val="left"/>
              <w:textAlignment w:val="center"/>
              <w:rPr>
                <w:color w:val="000000"/>
                <w:sz w:val="18"/>
                <w:szCs w:val="18"/>
              </w:rPr>
            </w:pPr>
            <w:r w:rsidRPr="00462ACA">
              <w:rPr>
                <w:rFonts w:hint="eastAsia"/>
                <w:color w:val="000000"/>
                <w:kern w:val="0"/>
                <w:sz w:val="18"/>
                <w:szCs w:val="18"/>
                <w:lang w:bidi="ar"/>
              </w:rPr>
              <w:t>部门履行职责对提升文化产业人才队伍整体素质的直接或间接影响。</w:t>
            </w:r>
          </w:p>
        </w:tc>
        <w:tc>
          <w:tcPr>
            <w:tcW w:w="1912" w:type="pct"/>
            <w:shd w:val="clear" w:color="auto" w:fill="auto"/>
            <w:vAlign w:val="center"/>
          </w:tcPr>
          <w:p w14:paraId="0802C91A" w14:textId="77777777" w:rsidR="00BB65E4" w:rsidRPr="00462ACA" w:rsidRDefault="00000000">
            <w:pPr>
              <w:widowControl/>
              <w:jc w:val="left"/>
              <w:textAlignment w:val="center"/>
              <w:rPr>
                <w:color w:val="000000"/>
                <w:sz w:val="18"/>
                <w:szCs w:val="18"/>
              </w:rPr>
            </w:pPr>
            <w:r w:rsidRPr="00462ACA">
              <w:rPr>
                <w:rFonts w:hint="eastAsia"/>
                <w:color w:val="000000"/>
                <w:kern w:val="0"/>
                <w:sz w:val="18"/>
                <w:szCs w:val="18"/>
                <w:lang w:bidi="ar"/>
              </w:rPr>
              <w:t>依据部门履职情况，满分</w:t>
            </w:r>
            <w:r w:rsidRPr="00462ACA">
              <w:rPr>
                <w:color w:val="000000"/>
                <w:kern w:val="0"/>
                <w:sz w:val="18"/>
                <w:szCs w:val="18"/>
                <w:lang w:bidi="ar"/>
              </w:rPr>
              <w:t>5</w:t>
            </w:r>
            <w:r w:rsidRPr="00462ACA">
              <w:rPr>
                <w:color w:val="000000"/>
                <w:kern w:val="0"/>
                <w:sz w:val="18"/>
                <w:szCs w:val="18"/>
                <w:lang w:bidi="ar"/>
              </w:rPr>
              <w:t>分，酌情打分。</w:t>
            </w:r>
          </w:p>
        </w:tc>
      </w:tr>
    </w:tbl>
    <w:p w14:paraId="3661F826" w14:textId="77777777" w:rsidR="00BB65E4" w:rsidRPr="00462ACA" w:rsidRDefault="00BB65E4">
      <w:pPr>
        <w:pStyle w:val="a8"/>
        <w:adjustRightInd w:val="0"/>
        <w:snapToGrid w:val="0"/>
        <w:spacing w:before="0" w:after="0"/>
        <w:jc w:val="both"/>
        <w:outlineLvl w:val="9"/>
        <w:rPr>
          <w:rFonts w:ascii="Times New Roman" w:hAnsi="Times New Roman"/>
          <w:sz w:val="2"/>
          <w:szCs w:val="2"/>
        </w:rPr>
      </w:pPr>
    </w:p>
    <w:p w14:paraId="4028B2A1" w14:textId="19A5060B" w:rsidR="00462ACA" w:rsidRDefault="00462ACA">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
        <w:gridCol w:w="746"/>
        <w:gridCol w:w="1140"/>
        <w:gridCol w:w="1077"/>
        <w:gridCol w:w="658"/>
        <w:gridCol w:w="1395"/>
        <w:gridCol w:w="2707"/>
        <w:gridCol w:w="5423"/>
      </w:tblGrid>
      <w:tr w:rsidR="00BB65E4" w14:paraId="56FC1872" w14:textId="77777777">
        <w:trPr>
          <w:trHeight w:val="397"/>
        </w:trPr>
        <w:tc>
          <w:tcPr>
            <w:tcW w:w="5000" w:type="pct"/>
            <w:gridSpan w:val="8"/>
            <w:shd w:val="clear" w:color="auto" w:fill="auto"/>
            <w:vAlign w:val="center"/>
          </w:tcPr>
          <w:p w14:paraId="4DF54F9D" w14:textId="77777777" w:rsidR="00BB65E4" w:rsidRPr="00462ACA" w:rsidRDefault="00000000">
            <w:pPr>
              <w:widowControl/>
              <w:jc w:val="left"/>
              <w:textAlignment w:val="center"/>
              <w:rPr>
                <w:b/>
                <w:bCs/>
                <w:color w:val="000000"/>
                <w:sz w:val="18"/>
                <w:szCs w:val="18"/>
              </w:rPr>
            </w:pPr>
            <w:r w:rsidRPr="00462ACA">
              <w:rPr>
                <w:rFonts w:hint="eastAsia"/>
                <w:b/>
                <w:bCs/>
                <w:color w:val="000000"/>
                <w:kern w:val="0"/>
                <w:sz w:val="18"/>
                <w:szCs w:val="18"/>
                <w:lang w:bidi="ar"/>
              </w:rPr>
              <w:lastRenderedPageBreak/>
              <w:t>三、预算管理情况（</w:t>
            </w:r>
            <w:r w:rsidRPr="00462ACA">
              <w:rPr>
                <w:b/>
                <w:bCs/>
                <w:color w:val="000000"/>
                <w:kern w:val="0"/>
                <w:sz w:val="18"/>
                <w:szCs w:val="18"/>
                <w:lang w:bidi="ar"/>
              </w:rPr>
              <w:t>20</w:t>
            </w:r>
            <w:r w:rsidRPr="00462ACA">
              <w:rPr>
                <w:b/>
                <w:bCs/>
                <w:color w:val="000000"/>
                <w:kern w:val="0"/>
                <w:sz w:val="18"/>
                <w:szCs w:val="18"/>
                <w:lang w:bidi="ar"/>
              </w:rPr>
              <w:t>分）</w:t>
            </w:r>
          </w:p>
        </w:tc>
      </w:tr>
      <w:tr w:rsidR="00BB65E4" w14:paraId="2A5B05F8" w14:textId="77777777" w:rsidTr="00462ACA">
        <w:trPr>
          <w:trHeight w:val="397"/>
        </w:trPr>
        <w:tc>
          <w:tcPr>
            <w:tcW w:w="363" w:type="pct"/>
            <w:shd w:val="clear" w:color="auto" w:fill="auto"/>
            <w:vAlign w:val="center"/>
          </w:tcPr>
          <w:p w14:paraId="2042A229" w14:textId="77777777" w:rsidR="00BB65E4" w:rsidRPr="00462ACA" w:rsidRDefault="00000000">
            <w:pPr>
              <w:widowControl/>
              <w:spacing w:line="240" w:lineRule="exact"/>
              <w:jc w:val="center"/>
              <w:textAlignment w:val="center"/>
              <w:rPr>
                <w:b/>
                <w:bCs/>
                <w:color w:val="000000"/>
                <w:sz w:val="18"/>
                <w:szCs w:val="18"/>
              </w:rPr>
            </w:pPr>
            <w:r w:rsidRPr="00462ACA">
              <w:rPr>
                <w:rFonts w:hint="eastAsia"/>
                <w:b/>
                <w:bCs/>
                <w:color w:val="000000"/>
                <w:kern w:val="0"/>
                <w:sz w:val="18"/>
                <w:szCs w:val="18"/>
                <w:lang w:bidi="ar"/>
              </w:rPr>
              <w:t>一级指标</w:t>
            </w:r>
          </w:p>
        </w:tc>
        <w:tc>
          <w:tcPr>
            <w:tcW w:w="263" w:type="pct"/>
            <w:shd w:val="clear" w:color="auto" w:fill="auto"/>
            <w:vAlign w:val="center"/>
          </w:tcPr>
          <w:p w14:paraId="3753C315" w14:textId="77777777" w:rsidR="00BB65E4" w:rsidRPr="00462ACA" w:rsidRDefault="00000000">
            <w:pPr>
              <w:widowControl/>
              <w:spacing w:line="240" w:lineRule="exact"/>
              <w:jc w:val="center"/>
              <w:textAlignment w:val="center"/>
              <w:rPr>
                <w:b/>
                <w:bCs/>
                <w:color w:val="000000"/>
                <w:sz w:val="18"/>
                <w:szCs w:val="18"/>
              </w:rPr>
            </w:pPr>
            <w:r w:rsidRPr="00462ACA">
              <w:rPr>
                <w:rFonts w:hint="eastAsia"/>
                <w:b/>
                <w:bCs/>
                <w:color w:val="000000"/>
                <w:kern w:val="0"/>
                <w:sz w:val="18"/>
                <w:szCs w:val="18"/>
                <w:lang w:bidi="ar"/>
              </w:rPr>
              <w:t>二级指标</w:t>
            </w:r>
          </w:p>
        </w:tc>
        <w:tc>
          <w:tcPr>
            <w:tcW w:w="782" w:type="pct"/>
            <w:gridSpan w:val="2"/>
            <w:shd w:val="clear" w:color="auto" w:fill="auto"/>
            <w:vAlign w:val="center"/>
          </w:tcPr>
          <w:p w14:paraId="236FBB59" w14:textId="77777777" w:rsidR="00BB65E4" w:rsidRPr="00462ACA" w:rsidRDefault="00000000">
            <w:pPr>
              <w:widowControl/>
              <w:spacing w:line="240" w:lineRule="exact"/>
              <w:jc w:val="center"/>
              <w:textAlignment w:val="center"/>
              <w:rPr>
                <w:b/>
                <w:bCs/>
                <w:color w:val="000000"/>
                <w:sz w:val="18"/>
                <w:szCs w:val="18"/>
              </w:rPr>
            </w:pPr>
            <w:r w:rsidRPr="00462ACA">
              <w:rPr>
                <w:rFonts w:hint="eastAsia"/>
                <w:b/>
                <w:bCs/>
                <w:color w:val="000000"/>
                <w:kern w:val="0"/>
                <w:sz w:val="18"/>
                <w:szCs w:val="18"/>
                <w:lang w:bidi="ar"/>
              </w:rPr>
              <w:t>三级指标</w:t>
            </w:r>
          </w:p>
        </w:tc>
        <w:tc>
          <w:tcPr>
            <w:tcW w:w="232" w:type="pct"/>
            <w:shd w:val="clear" w:color="auto" w:fill="auto"/>
            <w:noWrap/>
            <w:vAlign w:val="center"/>
          </w:tcPr>
          <w:p w14:paraId="1072FA16" w14:textId="77777777" w:rsidR="00BB65E4" w:rsidRPr="00462ACA" w:rsidRDefault="00000000">
            <w:pPr>
              <w:widowControl/>
              <w:spacing w:line="240" w:lineRule="exact"/>
              <w:jc w:val="center"/>
              <w:textAlignment w:val="center"/>
              <w:rPr>
                <w:b/>
                <w:bCs/>
                <w:color w:val="000000"/>
                <w:sz w:val="18"/>
                <w:szCs w:val="18"/>
              </w:rPr>
            </w:pPr>
            <w:r w:rsidRPr="00462ACA">
              <w:rPr>
                <w:rFonts w:hint="eastAsia"/>
                <w:b/>
                <w:bCs/>
                <w:color w:val="000000"/>
                <w:kern w:val="0"/>
                <w:sz w:val="18"/>
                <w:szCs w:val="18"/>
                <w:lang w:bidi="ar"/>
              </w:rPr>
              <w:t>分值</w:t>
            </w:r>
          </w:p>
        </w:tc>
        <w:tc>
          <w:tcPr>
            <w:tcW w:w="492" w:type="pct"/>
            <w:shd w:val="clear" w:color="auto" w:fill="auto"/>
            <w:noWrap/>
            <w:vAlign w:val="center"/>
          </w:tcPr>
          <w:p w14:paraId="25F0CCAD" w14:textId="77777777" w:rsidR="00BB65E4" w:rsidRPr="00462ACA" w:rsidRDefault="00000000">
            <w:pPr>
              <w:widowControl/>
              <w:spacing w:line="240" w:lineRule="exact"/>
              <w:jc w:val="center"/>
              <w:textAlignment w:val="center"/>
              <w:rPr>
                <w:b/>
                <w:bCs/>
                <w:color w:val="000000"/>
                <w:kern w:val="0"/>
                <w:sz w:val="18"/>
                <w:szCs w:val="18"/>
                <w:lang w:bidi="ar"/>
              </w:rPr>
            </w:pPr>
            <w:r w:rsidRPr="00462ACA">
              <w:rPr>
                <w:rFonts w:hint="eastAsia"/>
                <w:b/>
                <w:bCs/>
                <w:color w:val="000000"/>
                <w:kern w:val="0"/>
                <w:sz w:val="18"/>
                <w:szCs w:val="18"/>
                <w:lang w:bidi="ar"/>
              </w:rPr>
              <w:t>得分</w:t>
            </w:r>
          </w:p>
        </w:tc>
        <w:tc>
          <w:tcPr>
            <w:tcW w:w="955" w:type="pct"/>
            <w:shd w:val="clear" w:color="auto" w:fill="auto"/>
            <w:vAlign w:val="center"/>
          </w:tcPr>
          <w:p w14:paraId="21E8C28B" w14:textId="77777777" w:rsidR="00BB65E4" w:rsidRPr="00462ACA" w:rsidRDefault="00000000">
            <w:pPr>
              <w:widowControl/>
              <w:jc w:val="center"/>
              <w:textAlignment w:val="center"/>
              <w:rPr>
                <w:b/>
                <w:bCs/>
                <w:color w:val="000000"/>
                <w:sz w:val="18"/>
                <w:szCs w:val="18"/>
              </w:rPr>
            </w:pPr>
            <w:r w:rsidRPr="00462ACA">
              <w:rPr>
                <w:rFonts w:hint="eastAsia"/>
                <w:b/>
                <w:bCs/>
                <w:color w:val="000000"/>
                <w:kern w:val="0"/>
                <w:sz w:val="18"/>
                <w:szCs w:val="18"/>
                <w:lang w:bidi="ar"/>
              </w:rPr>
              <w:t>指标解释</w:t>
            </w:r>
          </w:p>
        </w:tc>
        <w:tc>
          <w:tcPr>
            <w:tcW w:w="1913" w:type="pct"/>
            <w:shd w:val="clear" w:color="auto" w:fill="auto"/>
            <w:vAlign w:val="center"/>
          </w:tcPr>
          <w:p w14:paraId="797C2316" w14:textId="77777777" w:rsidR="00BB65E4" w:rsidRPr="00462ACA" w:rsidRDefault="00000000">
            <w:pPr>
              <w:widowControl/>
              <w:jc w:val="center"/>
              <w:textAlignment w:val="center"/>
              <w:rPr>
                <w:b/>
                <w:bCs/>
                <w:color w:val="000000"/>
                <w:sz w:val="18"/>
                <w:szCs w:val="18"/>
              </w:rPr>
            </w:pPr>
            <w:r w:rsidRPr="00462ACA">
              <w:rPr>
                <w:rFonts w:hint="eastAsia"/>
                <w:b/>
                <w:bCs/>
                <w:color w:val="000000"/>
                <w:kern w:val="0"/>
                <w:sz w:val="18"/>
                <w:szCs w:val="18"/>
                <w:lang w:bidi="ar"/>
              </w:rPr>
              <w:t>评分标准</w:t>
            </w:r>
          </w:p>
        </w:tc>
      </w:tr>
      <w:tr w:rsidR="00BB65E4" w14:paraId="241BB291" w14:textId="77777777" w:rsidTr="00462ACA">
        <w:trPr>
          <w:trHeight w:val="397"/>
        </w:trPr>
        <w:tc>
          <w:tcPr>
            <w:tcW w:w="363" w:type="pct"/>
            <w:vMerge w:val="restart"/>
            <w:shd w:val="clear" w:color="auto" w:fill="auto"/>
            <w:vAlign w:val="center"/>
          </w:tcPr>
          <w:p w14:paraId="0100C20E" w14:textId="77777777" w:rsidR="00BB65E4" w:rsidRPr="00462ACA" w:rsidRDefault="00000000">
            <w:pPr>
              <w:widowControl/>
              <w:spacing w:line="240" w:lineRule="exact"/>
              <w:jc w:val="center"/>
              <w:textAlignment w:val="center"/>
              <w:rPr>
                <w:color w:val="000000"/>
                <w:sz w:val="18"/>
                <w:szCs w:val="18"/>
              </w:rPr>
            </w:pPr>
            <w:r w:rsidRPr="00462ACA">
              <w:rPr>
                <w:rFonts w:hint="eastAsia"/>
                <w:color w:val="000000"/>
                <w:kern w:val="0"/>
                <w:sz w:val="18"/>
                <w:szCs w:val="18"/>
                <w:lang w:bidi="ar"/>
              </w:rPr>
              <w:t>预算管理情况（</w:t>
            </w:r>
            <w:r w:rsidRPr="00462ACA">
              <w:rPr>
                <w:color w:val="000000"/>
                <w:kern w:val="0"/>
                <w:sz w:val="18"/>
                <w:szCs w:val="18"/>
                <w:lang w:bidi="ar"/>
              </w:rPr>
              <w:t>20</w:t>
            </w:r>
            <w:r w:rsidRPr="00462ACA">
              <w:rPr>
                <w:color w:val="000000"/>
                <w:kern w:val="0"/>
                <w:sz w:val="18"/>
                <w:szCs w:val="18"/>
                <w:lang w:bidi="ar"/>
              </w:rPr>
              <w:t>）</w:t>
            </w:r>
          </w:p>
        </w:tc>
        <w:tc>
          <w:tcPr>
            <w:tcW w:w="263" w:type="pct"/>
            <w:vMerge w:val="restart"/>
            <w:shd w:val="clear" w:color="auto" w:fill="auto"/>
            <w:vAlign w:val="center"/>
          </w:tcPr>
          <w:p w14:paraId="15214717" w14:textId="77777777" w:rsidR="00BB65E4" w:rsidRPr="00462ACA" w:rsidRDefault="00000000">
            <w:pPr>
              <w:widowControl/>
              <w:spacing w:line="240" w:lineRule="exact"/>
              <w:jc w:val="center"/>
              <w:textAlignment w:val="center"/>
              <w:rPr>
                <w:color w:val="000000"/>
                <w:sz w:val="18"/>
                <w:szCs w:val="18"/>
              </w:rPr>
            </w:pPr>
            <w:r w:rsidRPr="00462ACA">
              <w:rPr>
                <w:rFonts w:hint="eastAsia"/>
                <w:color w:val="000000"/>
                <w:kern w:val="0"/>
                <w:sz w:val="18"/>
                <w:szCs w:val="18"/>
                <w:lang w:bidi="ar"/>
              </w:rPr>
              <w:t>财务管理（</w:t>
            </w:r>
            <w:r w:rsidRPr="00462ACA">
              <w:rPr>
                <w:color w:val="000000"/>
                <w:kern w:val="0"/>
                <w:sz w:val="18"/>
                <w:szCs w:val="18"/>
                <w:lang w:bidi="ar"/>
              </w:rPr>
              <w:t>4</w:t>
            </w:r>
            <w:r w:rsidRPr="00462ACA">
              <w:rPr>
                <w:color w:val="000000"/>
                <w:kern w:val="0"/>
                <w:sz w:val="18"/>
                <w:szCs w:val="18"/>
                <w:lang w:bidi="ar"/>
              </w:rPr>
              <w:t>）</w:t>
            </w:r>
          </w:p>
        </w:tc>
        <w:tc>
          <w:tcPr>
            <w:tcW w:w="782" w:type="pct"/>
            <w:gridSpan w:val="2"/>
            <w:shd w:val="clear" w:color="auto" w:fill="auto"/>
            <w:vAlign w:val="center"/>
          </w:tcPr>
          <w:p w14:paraId="38B0F315" w14:textId="77777777" w:rsidR="00BB65E4" w:rsidRPr="00462ACA" w:rsidRDefault="00000000">
            <w:pPr>
              <w:widowControl/>
              <w:spacing w:line="240" w:lineRule="exact"/>
              <w:jc w:val="center"/>
              <w:textAlignment w:val="center"/>
              <w:rPr>
                <w:color w:val="000000"/>
                <w:sz w:val="18"/>
                <w:szCs w:val="18"/>
              </w:rPr>
            </w:pPr>
            <w:r w:rsidRPr="00462ACA">
              <w:rPr>
                <w:rFonts w:hint="eastAsia"/>
                <w:color w:val="000000"/>
                <w:kern w:val="0"/>
                <w:sz w:val="18"/>
                <w:szCs w:val="18"/>
                <w:lang w:bidi="ar"/>
              </w:rPr>
              <w:t>财务管理制度健全性</w:t>
            </w:r>
          </w:p>
        </w:tc>
        <w:tc>
          <w:tcPr>
            <w:tcW w:w="232" w:type="pct"/>
            <w:shd w:val="clear" w:color="auto" w:fill="auto"/>
            <w:noWrap/>
            <w:vAlign w:val="center"/>
          </w:tcPr>
          <w:p w14:paraId="776A34AB" w14:textId="77777777" w:rsidR="00BB65E4" w:rsidRPr="00462ACA" w:rsidRDefault="00000000">
            <w:pPr>
              <w:spacing w:line="240" w:lineRule="exact"/>
              <w:jc w:val="center"/>
              <w:rPr>
                <w:color w:val="000000"/>
                <w:sz w:val="18"/>
                <w:szCs w:val="18"/>
              </w:rPr>
            </w:pPr>
            <w:r w:rsidRPr="00462ACA">
              <w:rPr>
                <w:color w:val="000000"/>
                <w:kern w:val="0"/>
                <w:sz w:val="18"/>
                <w:szCs w:val="18"/>
                <w:lang w:bidi="ar"/>
              </w:rPr>
              <w:t>1</w:t>
            </w:r>
          </w:p>
        </w:tc>
        <w:tc>
          <w:tcPr>
            <w:tcW w:w="492" w:type="pct"/>
            <w:shd w:val="clear" w:color="auto" w:fill="auto"/>
            <w:noWrap/>
            <w:vAlign w:val="center"/>
          </w:tcPr>
          <w:p w14:paraId="407389F1" w14:textId="77777777" w:rsidR="00BB65E4" w:rsidRPr="00462ACA" w:rsidRDefault="00000000">
            <w:pPr>
              <w:spacing w:line="240" w:lineRule="exact"/>
              <w:jc w:val="center"/>
              <w:rPr>
                <w:color w:val="000000"/>
                <w:kern w:val="0"/>
                <w:sz w:val="18"/>
                <w:szCs w:val="18"/>
                <w:lang w:bidi="ar"/>
              </w:rPr>
            </w:pPr>
            <w:r w:rsidRPr="00462ACA">
              <w:rPr>
                <w:color w:val="000000"/>
                <w:kern w:val="0"/>
                <w:sz w:val="18"/>
                <w:szCs w:val="18"/>
                <w:lang w:bidi="ar"/>
              </w:rPr>
              <w:t>0.8</w:t>
            </w:r>
          </w:p>
        </w:tc>
        <w:tc>
          <w:tcPr>
            <w:tcW w:w="955" w:type="pct"/>
            <w:shd w:val="clear" w:color="auto" w:fill="auto"/>
            <w:vAlign w:val="center"/>
          </w:tcPr>
          <w:p w14:paraId="2B7FCC47" w14:textId="77777777" w:rsidR="00BB65E4" w:rsidRPr="00462ACA" w:rsidRDefault="00000000">
            <w:pPr>
              <w:widowControl/>
              <w:adjustRightInd w:val="0"/>
              <w:snapToGrid w:val="0"/>
              <w:jc w:val="left"/>
              <w:textAlignment w:val="center"/>
              <w:rPr>
                <w:b/>
                <w:bCs/>
                <w:color w:val="000000"/>
                <w:sz w:val="18"/>
                <w:szCs w:val="18"/>
              </w:rPr>
            </w:pPr>
            <w:r w:rsidRPr="00462ACA">
              <w:rPr>
                <w:rFonts w:hint="eastAsia"/>
                <w:b/>
                <w:bCs/>
                <w:color w:val="000000"/>
                <w:kern w:val="0"/>
                <w:sz w:val="18"/>
                <w:szCs w:val="18"/>
                <w:lang w:bidi="ar"/>
              </w:rPr>
              <w:t>财务管理制度健全性</w:t>
            </w:r>
            <w:r w:rsidRPr="00462ACA">
              <w:rPr>
                <w:b/>
                <w:bCs/>
                <w:color w:val="000000"/>
                <w:kern w:val="0"/>
                <w:sz w:val="18"/>
                <w:szCs w:val="18"/>
                <w:lang w:bidi="ar"/>
              </w:rPr>
              <w:t>:</w:t>
            </w:r>
            <w:r w:rsidRPr="00462ACA">
              <w:rPr>
                <w:rFonts w:hint="eastAsia"/>
                <w:color w:val="000000"/>
                <w:kern w:val="0"/>
                <w:sz w:val="18"/>
                <w:szCs w:val="18"/>
                <w:lang w:bidi="ar"/>
              </w:rPr>
              <w:t>部门（单位）为加强财务管理、规范财务行为而制定的管理制度。</w:t>
            </w:r>
          </w:p>
        </w:tc>
        <w:tc>
          <w:tcPr>
            <w:tcW w:w="1913" w:type="pct"/>
            <w:shd w:val="clear" w:color="auto" w:fill="auto"/>
            <w:vAlign w:val="center"/>
          </w:tcPr>
          <w:p w14:paraId="60CC7E95" w14:textId="77777777" w:rsidR="00BB65E4" w:rsidRPr="00462ACA" w:rsidRDefault="00000000">
            <w:pPr>
              <w:widowControl/>
              <w:adjustRightInd w:val="0"/>
              <w:snapToGrid w:val="0"/>
              <w:jc w:val="left"/>
              <w:textAlignment w:val="center"/>
              <w:rPr>
                <w:color w:val="000000"/>
                <w:kern w:val="0"/>
                <w:sz w:val="18"/>
                <w:szCs w:val="18"/>
                <w:lang w:bidi="ar"/>
              </w:rPr>
            </w:pPr>
            <w:r w:rsidRPr="00462ACA">
              <w:rPr>
                <w:rFonts w:hint="eastAsia"/>
                <w:color w:val="000000"/>
                <w:kern w:val="0"/>
                <w:sz w:val="18"/>
                <w:szCs w:val="18"/>
                <w:lang w:bidi="ar"/>
              </w:rPr>
              <w:t>①预算资金管理办法、绩效跟踪管理办法、资产管理办法等各项制度是否健全；</w:t>
            </w:r>
          </w:p>
          <w:p w14:paraId="2020FC36" w14:textId="77777777" w:rsidR="00BB65E4" w:rsidRPr="00462ACA" w:rsidRDefault="00000000">
            <w:pPr>
              <w:widowControl/>
              <w:adjustRightInd w:val="0"/>
              <w:snapToGrid w:val="0"/>
              <w:jc w:val="left"/>
              <w:textAlignment w:val="center"/>
              <w:rPr>
                <w:color w:val="000000"/>
                <w:kern w:val="0"/>
                <w:sz w:val="18"/>
                <w:szCs w:val="18"/>
                <w:lang w:bidi="ar"/>
              </w:rPr>
            </w:pPr>
            <w:r w:rsidRPr="00462ACA">
              <w:rPr>
                <w:rFonts w:hint="eastAsia"/>
                <w:color w:val="000000"/>
                <w:kern w:val="0"/>
                <w:sz w:val="18"/>
                <w:szCs w:val="18"/>
                <w:lang w:bidi="ar"/>
              </w:rPr>
              <w:t>②部门内部财务管理制度是否完整、合</w:t>
            </w:r>
            <w:proofErr w:type="gramStart"/>
            <w:r w:rsidRPr="00462ACA">
              <w:rPr>
                <w:rFonts w:hint="eastAsia"/>
                <w:color w:val="000000"/>
                <w:kern w:val="0"/>
                <w:sz w:val="18"/>
                <w:szCs w:val="18"/>
                <w:lang w:bidi="ar"/>
              </w:rPr>
              <w:t>规</w:t>
            </w:r>
            <w:proofErr w:type="gramEnd"/>
            <w:r w:rsidRPr="00462ACA">
              <w:rPr>
                <w:rFonts w:hint="eastAsia"/>
                <w:color w:val="000000"/>
                <w:kern w:val="0"/>
                <w:sz w:val="18"/>
                <w:szCs w:val="18"/>
                <w:lang w:bidi="ar"/>
              </w:rPr>
              <w:t>；</w:t>
            </w:r>
          </w:p>
          <w:p w14:paraId="2C78748B" w14:textId="77777777" w:rsidR="00BB65E4" w:rsidRPr="00462ACA" w:rsidRDefault="00000000">
            <w:pPr>
              <w:widowControl/>
              <w:adjustRightInd w:val="0"/>
              <w:snapToGrid w:val="0"/>
              <w:jc w:val="left"/>
              <w:textAlignment w:val="center"/>
              <w:rPr>
                <w:color w:val="000000"/>
                <w:sz w:val="18"/>
                <w:szCs w:val="18"/>
              </w:rPr>
            </w:pPr>
            <w:r w:rsidRPr="00462ACA">
              <w:rPr>
                <w:rFonts w:hint="eastAsia"/>
                <w:color w:val="000000"/>
                <w:kern w:val="0"/>
                <w:sz w:val="18"/>
                <w:szCs w:val="18"/>
                <w:lang w:bidi="ar"/>
              </w:rPr>
              <w:t>③会计核算制度是否完整、合</w:t>
            </w:r>
            <w:proofErr w:type="gramStart"/>
            <w:r w:rsidRPr="00462ACA">
              <w:rPr>
                <w:rFonts w:hint="eastAsia"/>
                <w:color w:val="000000"/>
                <w:kern w:val="0"/>
                <w:sz w:val="18"/>
                <w:szCs w:val="18"/>
                <w:lang w:bidi="ar"/>
              </w:rPr>
              <w:t>规</w:t>
            </w:r>
            <w:proofErr w:type="gramEnd"/>
            <w:r w:rsidRPr="00462ACA">
              <w:rPr>
                <w:rFonts w:hint="eastAsia"/>
                <w:color w:val="000000"/>
                <w:kern w:val="0"/>
                <w:sz w:val="18"/>
                <w:szCs w:val="18"/>
                <w:lang w:bidi="ar"/>
              </w:rPr>
              <w:t>。每有一项不合格扣</w:t>
            </w:r>
            <w:r w:rsidRPr="00462ACA">
              <w:rPr>
                <w:color w:val="000000"/>
                <w:kern w:val="0"/>
                <w:sz w:val="18"/>
                <w:szCs w:val="18"/>
                <w:lang w:bidi="ar"/>
              </w:rPr>
              <w:t>0.5</w:t>
            </w:r>
            <w:r w:rsidRPr="00462ACA">
              <w:rPr>
                <w:color w:val="000000"/>
                <w:kern w:val="0"/>
                <w:sz w:val="18"/>
                <w:szCs w:val="18"/>
                <w:lang w:bidi="ar"/>
              </w:rPr>
              <w:t>分，扣完为止。</w:t>
            </w:r>
          </w:p>
        </w:tc>
      </w:tr>
      <w:tr w:rsidR="00BB65E4" w14:paraId="60600109" w14:textId="77777777" w:rsidTr="00462ACA">
        <w:trPr>
          <w:trHeight w:val="397"/>
        </w:trPr>
        <w:tc>
          <w:tcPr>
            <w:tcW w:w="363" w:type="pct"/>
            <w:vMerge/>
            <w:shd w:val="clear" w:color="auto" w:fill="auto"/>
            <w:vAlign w:val="center"/>
          </w:tcPr>
          <w:p w14:paraId="559E35BF" w14:textId="77777777" w:rsidR="00BB65E4" w:rsidRPr="00462ACA" w:rsidRDefault="00BB65E4">
            <w:pPr>
              <w:jc w:val="center"/>
              <w:rPr>
                <w:color w:val="000000"/>
                <w:sz w:val="18"/>
                <w:szCs w:val="18"/>
              </w:rPr>
            </w:pPr>
          </w:p>
        </w:tc>
        <w:tc>
          <w:tcPr>
            <w:tcW w:w="263" w:type="pct"/>
            <w:vMerge/>
            <w:shd w:val="clear" w:color="auto" w:fill="auto"/>
            <w:vAlign w:val="center"/>
          </w:tcPr>
          <w:p w14:paraId="3180CEC2" w14:textId="77777777" w:rsidR="00BB65E4" w:rsidRPr="00462ACA" w:rsidRDefault="00BB65E4">
            <w:pPr>
              <w:spacing w:line="240" w:lineRule="exact"/>
              <w:jc w:val="center"/>
              <w:rPr>
                <w:color w:val="000000"/>
                <w:sz w:val="18"/>
                <w:szCs w:val="18"/>
              </w:rPr>
            </w:pPr>
          </w:p>
        </w:tc>
        <w:tc>
          <w:tcPr>
            <w:tcW w:w="782" w:type="pct"/>
            <w:gridSpan w:val="2"/>
            <w:shd w:val="clear" w:color="auto" w:fill="auto"/>
            <w:vAlign w:val="center"/>
          </w:tcPr>
          <w:p w14:paraId="3588B14F" w14:textId="77777777" w:rsidR="00BB65E4" w:rsidRPr="00462ACA" w:rsidRDefault="00000000">
            <w:pPr>
              <w:widowControl/>
              <w:spacing w:line="240" w:lineRule="exact"/>
              <w:jc w:val="center"/>
              <w:textAlignment w:val="center"/>
              <w:rPr>
                <w:color w:val="000000"/>
                <w:sz w:val="18"/>
                <w:szCs w:val="18"/>
              </w:rPr>
            </w:pPr>
            <w:r w:rsidRPr="00462ACA">
              <w:rPr>
                <w:rFonts w:hint="eastAsia"/>
                <w:color w:val="000000"/>
                <w:kern w:val="0"/>
                <w:sz w:val="18"/>
                <w:szCs w:val="18"/>
                <w:lang w:bidi="ar"/>
              </w:rPr>
              <w:t>资金使用合</w:t>
            </w:r>
            <w:proofErr w:type="gramStart"/>
            <w:r w:rsidRPr="00462ACA">
              <w:rPr>
                <w:rFonts w:hint="eastAsia"/>
                <w:color w:val="000000"/>
                <w:kern w:val="0"/>
                <w:sz w:val="18"/>
                <w:szCs w:val="18"/>
                <w:lang w:bidi="ar"/>
              </w:rPr>
              <w:t>规</w:t>
            </w:r>
            <w:proofErr w:type="gramEnd"/>
            <w:r w:rsidRPr="00462ACA">
              <w:rPr>
                <w:rFonts w:hint="eastAsia"/>
                <w:color w:val="000000"/>
                <w:kern w:val="0"/>
                <w:sz w:val="18"/>
                <w:szCs w:val="18"/>
                <w:lang w:bidi="ar"/>
              </w:rPr>
              <w:t>性和安全性</w:t>
            </w:r>
          </w:p>
        </w:tc>
        <w:tc>
          <w:tcPr>
            <w:tcW w:w="232" w:type="pct"/>
            <w:shd w:val="clear" w:color="auto" w:fill="auto"/>
            <w:noWrap/>
            <w:vAlign w:val="center"/>
          </w:tcPr>
          <w:p w14:paraId="5806EC74" w14:textId="77777777" w:rsidR="00BB65E4" w:rsidRPr="00462ACA" w:rsidRDefault="00000000">
            <w:pPr>
              <w:spacing w:line="240" w:lineRule="exact"/>
              <w:jc w:val="center"/>
              <w:rPr>
                <w:color w:val="000000"/>
                <w:sz w:val="18"/>
                <w:szCs w:val="18"/>
              </w:rPr>
            </w:pPr>
            <w:r w:rsidRPr="00462ACA">
              <w:rPr>
                <w:color w:val="000000"/>
                <w:kern w:val="0"/>
                <w:sz w:val="18"/>
                <w:szCs w:val="18"/>
                <w:lang w:bidi="ar"/>
              </w:rPr>
              <w:t>2</w:t>
            </w:r>
          </w:p>
        </w:tc>
        <w:tc>
          <w:tcPr>
            <w:tcW w:w="492" w:type="pct"/>
            <w:shd w:val="clear" w:color="auto" w:fill="auto"/>
            <w:noWrap/>
            <w:vAlign w:val="center"/>
          </w:tcPr>
          <w:p w14:paraId="1CAA064B" w14:textId="77777777" w:rsidR="00BB65E4" w:rsidRPr="00462ACA" w:rsidRDefault="00000000">
            <w:pPr>
              <w:spacing w:line="240" w:lineRule="exact"/>
              <w:jc w:val="center"/>
              <w:rPr>
                <w:color w:val="000000"/>
                <w:kern w:val="0"/>
                <w:sz w:val="18"/>
                <w:szCs w:val="18"/>
                <w:lang w:bidi="ar"/>
              </w:rPr>
            </w:pPr>
            <w:r w:rsidRPr="00462ACA">
              <w:rPr>
                <w:color w:val="000000"/>
                <w:kern w:val="0"/>
                <w:sz w:val="18"/>
                <w:szCs w:val="18"/>
                <w:lang w:bidi="ar"/>
              </w:rPr>
              <w:t>1.8</w:t>
            </w:r>
          </w:p>
        </w:tc>
        <w:tc>
          <w:tcPr>
            <w:tcW w:w="955" w:type="pct"/>
            <w:shd w:val="clear" w:color="auto" w:fill="auto"/>
            <w:vAlign w:val="center"/>
          </w:tcPr>
          <w:p w14:paraId="41C03128" w14:textId="77777777" w:rsidR="00BB65E4" w:rsidRPr="00462ACA" w:rsidRDefault="00000000">
            <w:pPr>
              <w:widowControl/>
              <w:adjustRightInd w:val="0"/>
              <w:snapToGrid w:val="0"/>
              <w:jc w:val="left"/>
              <w:textAlignment w:val="center"/>
              <w:rPr>
                <w:b/>
                <w:bCs/>
                <w:color w:val="000000"/>
                <w:sz w:val="18"/>
                <w:szCs w:val="18"/>
              </w:rPr>
            </w:pPr>
            <w:r w:rsidRPr="00462ACA">
              <w:rPr>
                <w:rFonts w:hint="eastAsia"/>
                <w:b/>
                <w:bCs/>
                <w:color w:val="000000"/>
                <w:kern w:val="0"/>
                <w:sz w:val="18"/>
                <w:szCs w:val="18"/>
                <w:lang w:bidi="ar"/>
              </w:rPr>
              <w:t>资金使用合</w:t>
            </w:r>
            <w:proofErr w:type="gramStart"/>
            <w:r w:rsidRPr="00462ACA">
              <w:rPr>
                <w:rFonts w:hint="eastAsia"/>
                <w:b/>
                <w:bCs/>
                <w:color w:val="000000"/>
                <w:kern w:val="0"/>
                <w:sz w:val="18"/>
                <w:szCs w:val="18"/>
                <w:lang w:bidi="ar"/>
              </w:rPr>
              <w:t>规</w:t>
            </w:r>
            <w:proofErr w:type="gramEnd"/>
            <w:r w:rsidRPr="00462ACA">
              <w:rPr>
                <w:rFonts w:hint="eastAsia"/>
                <w:b/>
                <w:bCs/>
                <w:color w:val="000000"/>
                <w:kern w:val="0"/>
                <w:sz w:val="18"/>
                <w:szCs w:val="18"/>
                <w:lang w:bidi="ar"/>
              </w:rPr>
              <w:t>性和安全性</w:t>
            </w:r>
            <w:r w:rsidRPr="00462ACA">
              <w:rPr>
                <w:b/>
                <w:bCs/>
                <w:color w:val="000000"/>
                <w:kern w:val="0"/>
                <w:sz w:val="18"/>
                <w:szCs w:val="18"/>
                <w:lang w:bidi="ar"/>
              </w:rPr>
              <w:t>:</w:t>
            </w:r>
            <w:r w:rsidRPr="00462ACA">
              <w:rPr>
                <w:rFonts w:hint="eastAsia"/>
                <w:color w:val="000000"/>
                <w:kern w:val="0"/>
                <w:sz w:val="18"/>
                <w:szCs w:val="18"/>
                <w:lang w:bidi="ar"/>
              </w:rPr>
              <w:t>部门（单位）使用预算资金是否符合相关的预算财务管理制度的规定，是否符合相关规定的开支范围，用以反映考核部门（单位）预算资金的规范运行和安全运行情况。</w:t>
            </w:r>
          </w:p>
        </w:tc>
        <w:tc>
          <w:tcPr>
            <w:tcW w:w="1913" w:type="pct"/>
            <w:shd w:val="clear" w:color="auto" w:fill="auto"/>
            <w:vAlign w:val="center"/>
          </w:tcPr>
          <w:p w14:paraId="052A9112" w14:textId="77777777" w:rsidR="00BB65E4" w:rsidRPr="00462ACA" w:rsidRDefault="00000000">
            <w:pPr>
              <w:widowControl/>
              <w:adjustRightInd w:val="0"/>
              <w:snapToGrid w:val="0"/>
              <w:jc w:val="left"/>
              <w:textAlignment w:val="center"/>
              <w:rPr>
                <w:color w:val="000000"/>
                <w:kern w:val="0"/>
                <w:sz w:val="18"/>
                <w:szCs w:val="18"/>
                <w:lang w:bidi="ar"/>
              </w:rPr>
            </w:pPr>
            <w:r w:rsidRPr="00462ACA">
              <w:rPr>
                <w:rFonts w:hint="eastAsia"/>
                <w:color w:val="000000"/>
                <w:kern w:val="0"/>
                <w:sz w:val="18"/>
                <w:szCs w:val="18"/>
                <w:lang w:bidi="ar"/>
              </w:rPr>
              <w:t>①是否符合国家财经法规和财务管理制度规定以及有关专项资金管理办法的规定；</w:t>
            </w:r>
          </w:p>
          <w:p w14:paraId="4D0C023B" w14:textId="77777777" w:rsidR="00BB65E4" w:rsidRPr="00462ACA" w:rsidRDefault="00000000">
            <w:pPr>
              <w:widowControl/>
              <w:adjustRightInd w:val="0"/>
              <w:snapToGrid w:val="0"/>
              <w:jc w:val="left"/>
              <w:textAlignment w:val="center"/>
              <w:rPr>
                <w:color w:val="000000"/>
                <w:kern w:val="0"/>
                <w:sz w:val="18"/>
                <w:szCs w:val="18"/>
                <w:lang w:bidi="ar"/>
              </w:rPr>
            </w:pPr>
            <w:r w:rsidRPr="00462ACA">
              <w:rPr>
                <w:rFonts w:hint="eastAsia"/>
                <w:color w:val="000000"/>
                <w:kern w:val="0"/>
                <w:sz w:val="18"/>
                <w:szCs w:val="18"/>
                <w:lang w:bidi="ar"/>
              </w:rPr>
              <w:t>②资金的拨付是否有完整的审批程序和手续；</w:t>
            </w:r>
          </w:p>
          <w:p w14:paraId="60BE6F18" w14:textId="77777777" w:rsidR="00BB65E4" w:rsidRPr="00462ACA" w:rsidRDefault="00000000">
            <w:pPr>
              <w:widowControl/>
              <w:adjustRightInd w:val="0"/>
              <w:snapToGrid w:val="0"/>
              <w:jc w:val="left"/>
              <w:textAlignment w:val="center"/>
              <w:rPr>
                <w:color w:val="000000"/>
                <w:kern w:val="0"/>
                <w:sz w:val="18"/>
                <w:szCs w:val="18"/>
                <w:lang w:bidi="ar"/>
              </w:rPr>
            </w:pPr>
            <w:r w:rsidRPr="00462ACA">
              <w:rPr>
                <w:rFonts w:hint="eastAsia"/>
                <w:color w:val="000000"/>
                <w:kern w:val="0"/>
                <w:sz w:val="18"/>
                <w:szCs w:val="18"/>
                <w:lang w:bidi="ar"/>
              </w:rPr>
              <w:t>③项目的重大开支是否经过评估论证；</w:t>
            </w:r>
          </w:p>
          <w:p w14:paraId="04B8C783" w14:textId="77777777" w:rsidR="00BB65E4" w:rsidRPr="00462ACA" w:rsidRDefault="00000000">
            <w:pPr>
              <w:widowControl/>
              <w:adjustRightInd w:val="0"/>
              <w:snapToGrid w:val="0"/>
              <w:jc w:val="left"/>
              <w:textAlignment w:val="center"/>
              <w:rPr>
                <w:color w:val="000000"/>
                <w:kern w:val="0"/>
                <w:sz w:val="18"/>
                <w:szCs w:val="18"/>
                <w:lang w:bidi="ar"/>
              </w:rPr>
            </w:pPr>
            <w:r w:rsidRPr="00462ACA">
              <w:rPr>
                <w:rFonts w:hint="eastAsia"/>
                <w:color w:val="000000"/>
                <w:kern w:val="0"/>
                <w:sz w:val="18"/>
                <w:szCs w:val="18"/>
                <w:lang w:bidi="ar"/>
              </w:rPr>
              <w:t>④是否符合部门预算批复的用途；</w:t>
            </w:r>
          </w:p>
          <w:p w14:paraId="3FCA8D42" w14:textId="77777777" w:rsidR="00BB65E4" w:rsidRPr="00462ACA" w:rsidRDefault="00000000">
            <w:pPr>
              <w:widowControl/>
              <w:adjustRightInd w:val="0"/>
              <w:snapToGrid w:val="0"/>
              <w:jc w:val="left"/>
              <w:textAlignment w:val="center"/>
              <w:rPr>
                <w:color w:val="000000"/>
                <w:kern w:val="0"/>
                <w:sz w:val="18"/>
                <w:szCs w:val="18"/>
                <w:lang w:bidi="ar"/>
              </w:rPr>
            </w:pPr>
            <w:r w:rsidRPr="00462ACA">
              <w:rPr>
                <w:rFonts w:hint="eastAsia"/>
                <w:color w:val="000000"/>
                <w:kern w:val="0"/>
                <w:sz w:val="18"/>
                <w:szCs w:val="18"/>
                <w:lang w:bidi="ar"/>
              </w:rPr>
              <w:t>⑤是否存在截留、挤占、挪用情况；</w:t>
            </w:r>
          </w:p>
          <w:p w14:paraId="5899FE4F" w14:textId="77777777" w:rsidR="00BB65E4" w:rsidRPr="00462ACA" w:rsidRDefault="00000000">
            <w:pPr>
              <w:widowControl/>
              <w:adjustRightInd w:val="0"/>
              <w:snapToGrid w:val="0"/>
              <w:jc w:val="left"/>
              <w:textAlignment w:val="center"/>
              <w:rPr>
                <w:color w:val="000000"/>
                <w:kern w:val="0"/>
                <w:sz w:val="18"/>
                <w:szCs w:val="18"/>
                <w:lang w:bidi="ar"/>
              </w:rPr>
            </w:pPr>
            <w:r w:rsidRPr="00462ACA">
              <w:rPr>
                <w:rFonts w:hint="eastAsia"/>
                <w:color w:val="000000"/>
                <w:kern w:val="0"/>
                <w:sz w:val="18"/>
                <w:szCs w:val="18"/>
                <w:lang w:bidi="ar"/>
              </w:rPr>
              <w:t>⑥资金使用是否符合政府采购的程序和流程；</w:t>
            </w:r>
          </w:p>
          <w:p w14:paraId="26BDF4AB" w14:textId="77777777" w:rsidR="00BB65E4" w:rsidRPr="00462ACA" w:rsidRDefault="00000000">
            <w:pPr>
              <w:widowControl/>
              <w:adjustRightInd w:val="0"/>
              <w:snapToGrid w:val="0"/>
              <w:jc w:val="left"/>
              <w:textAlignment w:val="center"/>
              <w:rPr>
                <w:color w:val="000000"/>
                <w:sz w:val="18"/>
                <w:szCs w:val="18"/>
              </w:rPr>
            </w:pPr>
            <w:r w:rsidRPr="00462ACA">
              <w:rPr>
                <w:rFonts w:hint="eastAsia"/>
                <w:color w:val="000000"/>
                <w:kern w:val="0"/>
                <w:sz w:val="18"/>
                <w:szCs w:val="18"/>
                <w:lang w:bidi="ar"/>
              </w:rPr>
              <w:t>⑦资金使用是否符合公务卡结算相关制度和规定。每有一项不合格扣</w:t>
            </w:r>
            <w:r w:rsidRPr="00462ACA">
              <w:rPr>
                <w:color w:val="000000"/>
                <w:kern w:val="0"/>
                <w:sz w:val="18"/>
                <w:szCs w:val="18"/>
                <w:lang w:bidi="ar"/>
              </w:rPr>
              <w:t>0.5</w:t>
            </w:r>
            <w:r w:rsidRPr="00462ACA">
              <w:rPr>
                <w:color w:val="000000"/>
                <w:kern w:val="0"/>
                <w:sz w:val="18"/>
                <w:szCs w:val="18"/>
                <w:lang w:bidi="ar"/>
              </w:rPr>
              <w:t>分，扣完为止。</w:t>
            </w:r>
          </w:p>
        </w:tc>
      </w:tr>
      <w:tr w:rsidR="00BB65E4" w14:paraId="2923E25E" w14:textId="77777777" w:rsidTr="00462ACA">
        <w:trPr>
          <w:trHeight w:val="397"/>
        </w:trPr>
        <w:tc>
          <w:tcPr>
            <w:tcW w:w="363" w:type="pct"/>
            <w:vMerge/>
            <w:shd w:val="clear" w:color="auto" w:fill="auto"/>
            <w:vAlign w:val="center"/>
          </w:tcPr>
          <w:p w14:paraId="5E14A9F5" w14:textId="77777777" w:rsidR="00BB65E4" w:rsidRPr="00462ACA" w:rsidRDefault="00BB65E4">
            <w:pPr>
              <w:jc w:val="center"/>
              <w:rPr>
                <w:color w:val="000000"/>
                <w:sz w:val="18"/>
                <w:szCs w:val="18"/>
              </w:rPr>
            </w:pPr>
          </w:p>
        </w:tc>
        <w:tc>
          <w:tcPr>
            <w:tcW w:w="263" w:type="pct"/>
            <w:vMerge/>
            <w:shd w:val="clear" w:color="auto" w:fill="auto"/>
            <w:vAlign w:val="center"/>
          </w:tcPr>
          <w:p w14:paraId="59C9073A" w14:textId="77777777" w:rsidR="00BB65E4" w:rsidRPr="00462ACA" w:rsidRDefault="00BB65E4">
            <w:pPr>
              <w:spacing w:line="240" w:lineRule="exact"/>
              <w:jc w:val="center"/>
              <w:rPr>
                <w:color w:val="000000"/>
                <w:sz w:val="18"/>
                <w:szCs w:val="18"/>
              </w:rPr>
            </w:pPr>
          </w:p>
        </w:tc>
        <w:tc>
          <w:tcPr>
            <w:tcW w:w="782" w:type="pct"/>
            <w:gridSpan w:val="2"/>
            <w:shd w:val="clear" w:color="auto" w:fill="auto"/>
            <w:vAlign w:val="center"/>
          </w:tcPr>
          <w:p w14:paraId="10271324" w14:textId="77777777" w:rsidR="00BB65E4" w:rsidRPr="00462ACA" w:rsidRDefault="00000000">
            <w:pPr>
              <w:widowControl/>
              <w:spacing w:line="240" w:lineRule="exact"/>
              <w:jc w:val="center"/>
              <w:textAlignment w:val="center"/>
              <w:rPr>
                <w:color w:val="000000"/>
                <w:sz w:val="18"/>
                <w:szCs w:val="18"/>
              </w:rPr>
            </w:pPr>
            <w:r w:rsidRPr="00462ACA">
              <w:rPr>
                <w:rFonts w:hint="eastAsia"/>
                <w:color w:val="000000"/>
                <w:kern w:val="0"/>
                <w:sz w:val="18"/>
                <w:szCs w:val="18"/>
                <w:lang w:bidi="ar"/>
              </w:rPr>
              <w:t>会计基础信息完善性</w:t>
            </w:r>
          </w:p>
        </w:tc>
        <w:tc>
          <w:tcPr>
            <w:tcW w:w="232" w:type="pct"/>
            <w:shd w:val="clear" w:color="auto" w:fill="auto"/>
            <w:noWrap/>
            <w:vAlign w:val="center"/>
          </w:tcPr>
          <w:p w14:paraId="4616021A" w14:textId="77777777" w:rsidR="00BB65E4" w:rsidRPr="00462ACA" w:rsidRDefault="00000000">
            <w:pPr>
              <w:spacing w:line="240" w:lineRule="exact"/>
              <w:jc w:val="center"/>
              <w:rPr>
                <w:color w:val="000000"/>
                <w:sz w:val="18"/>
                <w:szCs w:val="18"/>
              </w:rPr>
            </w:pPr>
            <w:r w:rsidRPr="00462ACA">
              <w:rPr>
                <w:color w:val="000000"/>
                <w:kern w:val="0"/>
                <w:sz w:val="18"/>
                <w:szCs w:val="18"/>
                <w:lang w:bidi="ar"/>
              </w:rPr>
              <w:t>1</w:t>
            </w:r>
          </w:p>
        </w:tc>
        <w:tc>
          <w:tcPr>
            <w:tcW w:w="492" w:type="pct"/>
            <w:shd w:val="clear" w:color="auto" w:fill="auto"/>
            <w:noWrap/>
            <w:vAlign w:val="center"/>
          </w:tcPr>
          <w:p w14:paraId="555B77DC" w14:textId="77777777" w:rsidR="00BB65E4" w:rsidRPr="00462ACA" w:rsidRDefault="00000000">
            <w:pPr>
              <w:spacing w:line="240" w:lineRule="exact"/>
              <w:jc w:val="center"/>
              <w:rPr>
                <w:color w:val="000000"/>
                <w:kern w:val="0"/>
                <w:sz w:val="18"/>
                <w:szCs w:val="18"/>
                <w:lang w:bidi="ar"/>
              </w:rPr>
            </w:pPr>
            <w:r w:rsidRPr="00462ACA">
              <w:rPr>
                <w:color w:val="000000"/>
                <w:kern w:val="0"/>
                <w:sz w:val="18"/>
                <w:szCs w:val="18"/>
                <w:lang w:bidi="ar"/>
              </w:rPr>
              <w:t>1</w:t>
            </w:r>
          </w:p>
        </w:tc>
        <w:tc>
          <w:tcPr>
            <w:tcW w:w="955" w:type="pct"/>
            <w:shd w:val="clear" w:color="auto" w:fill="auto"/>
            <w:vAlign w:val="center"/>
          </w:tcPr>
          <w:p w14:paraId="311219A6" w14:textId="77777777" w:rsidR="00BB65E4" w:rsidRPr="00462ACA" w:rsidRDefault="00000000">
            <w:pPr>
              <w:widowControl/>
              <w:adjustRightInd w:val="0"/>
              <w:snapToGrid w:val="0"/>
              <w:jc w:val="left"/>
              <w:textAlignment w:val="center"/>
              <w:rPr>
                <w:b/>
                <w:bCs/>
                <w:color w:val="000000"/>
                <w:sz w:val="18"/>
                <w:szCs w:val="18"/>
              </w:rPr>
            </w:pPr>
            <w:r w:rsidRPr="00462ACA">
              <w:rPr>
                <w:rFonts w:hint="eastAsia"/>
                <w:b/>
                <w:bCs/>
                <w:color w:val="000000"/>
                <w:kern w:val="0"/>
                <w:sz w:val="18"/>
                <w:szCs w:val="18"/>
                <w:lang w:bidi="ar"/>
              </w:rPr>
              <w:t>会计基础信息完善性</w:t>
            </w:r>
            <w:r w:rsidRPr="00462ACA">
              <w:rPr>
                <w:b/>
                <w:bCs/>
                <w:color w:val="000000"/>
                <w:kern w:val="0"/>
                <w:sz w:val="18"/>
                <w:szCs w:val="18"/>
                <w:lang w:bidi="ar"/>
              </w:rPr>
              <w:t>:</w:t>
            </w:r>
            <w:r w:rsidRPr="00462ACA">
              <w:rPr>
                <w:rFonts w:hint="eastAsia"/>
                <w:color w:val="000000"/>
                <w:kern w:val="0"/>
                <w:sz w:val="18"/>
                <w:szCs w:val="18"/>
                <w:lang w:bidi="ar"/>
              </w:rPr>
              <w:t>部门（单位）会计基础信息情况。</w:t>
            </w:r>
          </w:p>
        </w:tc>
        <w:tc>
          <w:tcPr>
            <w:tcW w:w="1913" w:type="pct"/>
            <w:shd w:val="clear" w:color="auto" w:fill="auto"/>
            <w:vAlign w:val="center"/>
          </w:tcPr>
          <w:p w14:paraId="1E6ED045" w14:textId="77777777" w:rsidR="00BB65E4" w:rsidRPr="00462ACA" w:rsidRDefault="00000000">
            <w:pPr>
              <w:widowControl/>
              <w:adjustRightInd w:val="0"/>
              <w:snapToGrid w:val="0"/>
              <w:jc w:val="left"/>
              <w:textAlignment w:val="center"/>
              <w:rPr>
                <w:color w:val="000000"/>
                <w:kern w:val="0"/>
                <w:sz w:val="18"/>
                <w:szCs w:val="18"/>
                <w:lang w:bidi="ar"/>
              </w:rPr>
            </w:pPr>
            <w:r w:rsidRPr="00462ACA">
              <w:rPr>
                <w:rFonts w:hint="eastAsia"/>
                <w:color w:val="000000"/>
                <w:kern w:val="0"/>
                <w:sz w:val="18"/>
                <w:szCs w:val="18"/>
                <w:lang w:bidi="ar"/>
              </w:rPr>
              <w:t>①基础数据信息和会计信息资料是否真实；</w:t>
            </w:r>
          </w:p>
          <w:p w14:paraId="1C38AE2D" w14:textId="77777777" w:rsidR="00BB65E4" w:rsidRPr="00462ACA" w:rsidRDefault="00000000">
            <w:pPr>
              <w:widowControl/>
              <w:adjustRightInd w:val="0"/>
              <w:snapToGrid w:val="0"/>
              <w:jc w:val="left"/>
              <w:textAlignment w:val="center"/>
              <w:rPr>
                <w:color w:val="000000"/>
                <w:kern w:val="0"/>
                <w:sz w:val="18"/>
                <w:szCs w:val="18"/>
                <w:lang w:bidi="ar"/>
              </w:rPr>
            </w:pPr>
            <w:r w:rsidRPr="00462ACA">
              <w:rPr>
                <w:rFonts w:hint="eastAsia"/>
                <w:color w:val="000000"/>
                <w:kern w:val="0"/>
                <w:sz w:val="18"/>
                <w:szCs w:val="18"/>
                <w:lang w:bidi="ar"/>
              </w:rPr>
              <w:t>②基础数据信息和会计信息资料是否完整；</w:t>
            </w:r>
          </w:p>
          <w:p w14:paraId="457EB649" w14:textId="77777777" w:rsidR="00BB65E4" w:rsidRPr="00462ACA" w:rsidRDefault="00000000">
            <w:pPr>
              <w:widowControl/>
              <w:adjustRightInd w:val="0"/>
              <w:snapToGrid w:val="0"/>
              <w:jc w:val="left"/>
              <w:textAlignment w:val="center"/>
              <w:rPr>
                <w:color w:val="000000"/>
                <w:sz w:val="18"/>
                <w:szCs w:val="18"/>
              </w:rPr>
            </w:pPr>
            <w:r w:rsidRPr="00462ACA">
              <w:rPr>
                <w:rFonts w:hint="eastAsia"/>
                <w:color w:val="000000"/>
                <w:kern w:val="0"/>
                <w:sz w:val="18"/>
                <w:szCs w:val="18"/>
                <w:lang w:bidi="ar"/>
              </w:rPr>
              <w:t>③基础数据信息和会计信息资料是否准确。每有一项不合格扣</w:t>
            </w:r>
            <w:r w:rsidRPr="00462ACA">
              <w:rPr>
                <w:color w:val="000000"/>
                <w:kern w:val="0"/>
                <w:sz w:val="18"/>
                <w:szCs w:val="18"/>
                <w:lang w:bidi="ar"/>
              </w:rPr>
              <w:t>0.5</w:t>
            </w:r>
            <w:r w:rsidRPr="00462ACA">
              <w:rPr>
                <w:color w:val="000000"/>
                <w:kern w:val="0"/>
                <w:sz w:val="18"/>
                <w:szCs w:val="18"/>
                <w:lang w:bidi="ar"/>
              </w:rPr>
              <w:t>分，扣完为止。</w:t>
            </w:r>
          </w:p>
        </w:tc>
      </w:tr>
      <w:tr w:rsidR="00BB65E4" w14:paraId="4BFD4131" w14:textId="77777777" w:rsidTr="00462ACA">
        <w:trPr>
          <w:trHeight w:val="397"/>
        </w:trPr>
        <w:tc>
          <w:tcPr>
            <w:tcW w:w="363" w:type="pct"/>
            <w:vMerge/>
            <w:shd w:val="clear" w:color="auto" w:fill="auto"/>
            <w:vAlign w:val="center"/>
          </w:tcPr>
          <w:p w14:paraId="60AFED70" w14:textId="77777777" w:rsidR="00BB65E4" w:rsidRPr="00462ACA" w:rsidRDefault="00BB65E4">
            <w:pPr>
              <w:jc w:val="center"/>
              <w:rPr>
                <w:color w:val="000000"/>
                <w:sz w:val="18"/>
                <w:szCs w:val="18"/>
              </w:rPr>
            </w:pPr>
          </w:p>
        </w:tc>
        <w:tc>
          <w:tcPr>
            <w:tcW w:w="263" w:type="pct"/>
            <w:shd w:val="clear" w:color="auto" w:fill="auto"/>
            <w:vAlign w:val="center"/>
          </w:tcPr>
          <w:p w14:paraId="5834D1DB" w14:textId="77777777" w:rsidR="00BB65E4" w:rsidRPr="00462ACA" w:rsidRDefault="00000000">
            <w:pPr>
              <w:widowControl/>
              <w:jc w:val="center"/>
              <w:textAlignment w:val="center"/>
              <w:rPr>
                <w:color w:val="000000"/>
                <w:sz w:val="18"/>
                <w:szCs w:val="18"/>
              </w:rPr>
            </w:pPr>
            <w:r w:rsidRPr="00462ACA">
              <w:rPr>
                <w:rFonts w:hint="eastAsia"/>
                <w:color w:val="000000"/>
                <w:kern w:val="0"/>
                <w:sz w:val="18"/>
                <w:szCs w:val="18"/>
                <w:lang w:bidi="ar"/>
              </w:rPr>
              <w:t>资产管理（</w:t>
            </w:r>
            <w:r w:rsidRPr="00462ACA">
              <w:rPr>
                <w:color w:val="000000"/>
                <w:kern w:val="0"/>
                <w:sz w:val="18"/>
                <w:szCs w:val="18"/>
                <w:lang w:bidi="ar"/>
              </w:rPr>
              <w:t>4</w:t>
            </w:r>
            <w:r w:rsidRPr="00462ACA">
              <w:rPr>
                <w:color w:val="000000"/>
                <w:kern w:val="0"/>
                <w:sz w:val="18"/>
                <w:szCs w:val="18"/>
                <w:lang w:bidi="ar"/>
              </w:rPr>
              <w:t>）</w:t>
            </w:r>
          </w:p>
        </w:tc>
        <w:tc>
          <w:tcPr>
            <w:tcW w:w="782" w:type="pct"/>
            <w:gridSpan w:val="2"/>
            <w:shd w:val="clear" w:color="auto" w:fill="auto"/>
            <w:vAlign w:val="center"/>
          </w:tcPr>
          <w:p w14:paraId="7D63952C" w14:textId="77777777" w:rsidR="00BB65E4" w:rsidRPr="00462ACA" w:rsidRDefault="00000000">
            <w:pPr>
              <w:widowControl/>
              <w:jc w:val="center"/>
              <w:textAlignment w:val="center"/>
              <w:rPr>
                <w:color w:val="000000"/>
                <w:sz w:val="18"/>
                <w:szCs w:val="18"/>
              </w:rPr>
            </w:pPr>
            <w:r w:rsidRPr="00462ACA">
              <w:rPr>
                <w:rFonts w:hint="eastAsia"/>
                <w:color w:val="000000"/>
                <w:kern w:val="0"/>
                <w:sz w:val="18"/>
                <w:szCs w:val="18"/>
                <w:lang w:bidi="ar"/>
              </w:rPr>
              <w:t>资产管理规范性</w:t>
            </w:r>
          </w:p>
        </w:tc>
        <w:tc>
          <w:tcPr>
            <w:tcW w:w="232" w:type="pct"/>
            <w:shd w:val="clear" w:color="auto" w:fill="auto"/>
            <w:vAlign w:val="center"/>
          </w:tcPr>
          <w:p w14:paraId="705EB849" w14:textId="77777777" w:rsidR="00BB65E4" w:rsidRPr="00462ACA" w:rsidRDefault="00000000">
            <w:pPr>
              <w:jc w:val="center"/>
              <w:rPr>
                <w:color w:val="000000"/>
                <w:sz w:val="18"/>
                <w:szCs w:val="18"/>
              </w:rPr>
            </w:pPr>
            <w:r w:rsidRPr="00462ACA">
              <w:rPr>
                <w:color w:val="000000"/>
                <w:kern w:val="0"/>
                <w:sz w:val="18"/>
                <w:szCs w:val="18"/>
                <w:lang w:bidi="ar"/>
              </w:rPr>
              <w:t>4</w:t>
            </w:r>
          </w:p>
        </w:tc>
        <w:tc>
          <w:tcPr>
            <w:tcW w:w="492" w:type="pct"/>
            <w:shd w:val="clear" w:color="auto" w:fill="auto"/>
            <w:vAlign w:val="center"/>
          </w:tcPr>
          <w:p w14:paraId="7CD0B9BC" w14:textId="77777777" w:rsidR="00BB65E4" w:rsidRPr="00462ACA" w:rsidRDefault="00000000">
            <w:pPr>
              <w:jc w:val="center"/>
              <w:rPr>
                <w:color w:val="000000"/>
                <w:kern w:val="0"/>
                <w:sz w:val="18"/>
                <w:szCs w:val="18"/>
                <w:lang w:bidi="ar"/>
              </w:rPr>
            </w:pPr>
            <w:r w:rsidRPr="00462ACA">
              <w:rPr>
                <w:color w:val="000000"/>
                <w:kern w:val="0"/>
                <w:sz w:val="18"/>
                <w:szCs w:val="18"/>
                <w:lang w:bidi="ar"/>
              </w:rPr>
              <w:t>4</w:t>
            </w:r>
          </w:p>
        </w:tc>
        <w:tc>
          <w:tcPr>
            <w:tcW w:w="955" w:type="pct"/>
            <w:shd w:val="clear" w:color="auto" w:fill="auto"/>
            <w:vAlign w:val="center"/>
          </w:tcPr>
          <w:p w14:paraId="6E724CD1" w14:textId="77777777" w:rsidR="00BB65E4" w:rsidRPr="00462ACA" w:rsidRDefault="00000000">
            <w:pPr>
              <w:widowControl/>
              <w:adjustRightInd w:val="0"/>
              <w:snapToGrid w:val="0"/>
              <w:jc w:val="left"/>
              <w:textAlignment w:val="center"/>
              <w:rPr>
                <w:b/>
                <w:bCs/>
                <w:color w:val="000000"/>
                <w:sz w:val="18"/>
                <w:szCs w:val="18"/>
              </w:rPr>
            </w:pPr>
            <w:r w:rsidRPr="00462ACA">
              <w:rPr>
                <w:rFonts w:hint="eastAsia"/>
                <w:b/>
                <w:bCs/>
                <w:color w:val="000000"/>
                <w:kern w:val="0"/>
                <w:sz w:val="18"/>
                <w:szCs w:val="18"/>
                <w:lang w:bidi="ar"/>
              </w:rPr>
              <w:t>资产管理规范性</w:t>
            </w:r>
            <w:r w:rsidRPr="00462ACA">
              <w:rPr>
                <w:b/>
                <w:bCs/>
                <w:color w:val="000000"/>
                <w:kern w:val="0"/>
                <w:sz w:val="18"/>
                <w:szCs w:val="18"/>
                <w:lang w:bidi="ar"/>
              </w:rPr>
              <w:t>:</w:t>
            </w:r>
            <w:r w:rsidRPr="00462ACA">
              <w:rPr>
                <w:rFonts w:hint="eastAsia"/>
                <w:color w:val="000000"/>
                <w:kern w:val="0"/>
                <w:sz w:val="18"/>
                <w:szCs w:val="18"/>
                <w:lang w:bidi="ar"/>
              </w:rPr>
              <w:t>部门（单位）的资产是否保持安全完整，资产配置是否合理，资产使用和资产处理是否规范，用以反映和考核部门（单位）资产管理的整体水平。</w:t>
            </w:r>
          </w:p>
        </w:tc>
        <w:tc>
          <w:tcPr>
            <w:tcW w:w="1913" w:type="pct"/>
            <w:shd w:val="clear" w:color="auto" w:fill="auto"/>
            <w:vAlign w:val="center"/>
          </w:tcPr>
          <w:p w14:paraId="31F9E0F1" w14:textId="77777777" w:rsidR="00BB65E4" w:rsidRPr="00462ACA" w:rsidRDefault="00000000">
            <w:pPr>
              <w:widowControl/>
              <w:adjustRightInd w:val="0"/>
              <w:snapToGrid w:val="0"/>
              <w:jc w:val="left"/>
              <w:textAlignment w:val="center"/>
              <w:rPr>
                <w:color w:val="000000"/>
                <w:kern w:val="0"/>
                <w:sz w:val="18"/>
                <w:szCs w:val="18"/>
                <w:lang w:bidi="ar"/>
              </w:rPr>
            </w:pPr>
            <w:r w:rsidRPr="00462ACA">
              <w:rPr>
                <w:rFonts w:hint="eastAsia"/>
                <w:color w:val="000000"/>
                <w:kern w:val="0"/>
                <w:sz w:val="18"/>
                <w:szCs w:val="18"/>
                <w:lang w:bidi="ar"/>
              </w:rPr>
              <w:t>①对外投资行为是否经审批，是否存在投资亏损；</w:t>
            </w:r>
          </w:p>
          <w:p w14:paraId="5A37507F" w14:textId="77777777" w:rsidR="00BB65E4" w:rsidRPr="00462ACA" w:rsidRDefault="00000000">
            <w:pPr>
              <w:widowControl/>
              <w:adjustRightInd w:val="0"/>
              <w:snapToGrid w:val="0"/>
              <w:jc w:val="left"/>
              <w:textAlignment w:val="center"/>
              <w:rPr>
                <w:color w:val="000000"/>
                <w:kern w:val="0"/>
                <w:sz w:val="18"/>
                <w:szCs w:val="18"/>
                <w:lang w:bidi="ar"/>
              </w:rPr>
            </w:pPr>
            <w:r w:rsidRPr="00462ACA">
              <w:rPr>
                <w:rFonts w:hint="eastAsia"/>
                <w:color w:val="000000"/>
                <w:kern w:val="0"/>
                <w:sz w:val="18"/>
                <w:szCs w:val="18"/>
                <w:lang w:bidi="ar"/>
              </w:rPr>
              <w:t>②是否有因管理不当发生严重资产损失和丢失情况；</w:t>
            </w:r>
          </w:p>
          <w:p w14:paraId="1717F4E7" w14:textId="77777777" w:rsidR="00BB65E4" w:rsidRPr="00462ACA" w:rsidRDefault="00000000">
            <w:pPr>
              <w:widowControl/>
              <w:adjustRightInd w:val="0"/>
              <w:snapToGrid w:val="0"/>
              <w:jc w:val="left"/>
              <w:textAlignment w:val="center"/>
              <w:rPr>
                <w:color w:val="000000"/>
                <w:kern w:val="0"/>
                <w:sz w:val="18"/>
                <w:szCs w:val="18"/>
                <w:lang w:bidi="ar"/>
              </w:rPr>
            </w:pPr>
            <w:r w:rsidRPr="00462ACA">
              <w:rPr>
                <w:rFonts w:hint="eastAsia"/>
                <w:color w:val="000000"/>
                <w:kern w:val="0"/>
                <w:sz w:val="18"/>
                <w:szCs w:val="18"/>
                <w:lang w:bidi="ar"/>
              </w:rPr>
              <w:t>③是否存在超标准配置资产；</w:t>
            </w:r>
          </w:p>
          <w:p w14:paraId="0D1AF074" w14:textId="77777777" w:rsidR="00BB65E4" w:rsidRPr="00462ACA" w:rsidRDefault="00000000">
            <w:pPr>
              <w:widowControl/>
              <w:adjustRightInd w:val="0"/>
              <w:snapToGrid w:val="0"/>
              <w:jc w:val="left"/>
              <w:textAlignment w:val="center"/>
              <w:rPr>
                <w:color w:val="000000"/>
                <w:kern w:val="0"/>
                <w:sz w:val="18"/>
                <w:szCs w:val="18"/>
                <w:lang w:bidi="ar"/>
              </w:rPr>
            </w:pPr>
            <w:r w:rsidRPr="00462ACA">
              <w:rPr>
                <w:rFonts w:hint="eastAsia"/>
                <w:color w:val="000000"/>
                <w:kern w:val="0"/>
                <w:sz w:val="18"/>
                <w:szCs w:val="18"/>
                <w:lang w:bidi="ar"/>
              </w:rPr>
              <w:t>④资产使用是否规范，是否存在未经批准擅自出租、出借资产行为；</w:t>
            </w:r>
          </w:p>
          <w:p w14:paraId="5D873DE6" w14:textId="77777777" w:rsidR="00BB65E4" w:rsidRPr="00462ACA" w:rsidRDefault="00000000">
            <w:pPr>
              <w:widowControl/>
              <w:adjustRightInd w:val="0"/>
              <w:snapToGrid w:val="0"/>
              <w:jc w:val="left"/>
              <w:textAlignment w:val="center"/>
              <w:rPr>
                <w:color w:val="000000"/>
                <w:kern w:val="0"/>
                <w:sz w:val="18"/>
                <w:szCs w:val="18"/>
                <w:lang w:bidi="ar"/>
              </w:rPr>
            </w:pPr>
            <w:r w:rsidRPr="00462ACA">
              <w:rPr>
                <w:rFonts w:hint="eastAsia"/>
                <w:color w:val="000000"/>
                <w:kern w:val="0"/>
                <w:sz w:val="18"/>
                <w:szCs w:val="18"/>
                <w:lang w:bidi="ar"/>
              </w:rPr>
              <w:t>⑤资产处置是否规范，是否存在不按要求进行报批或资产不公开处置行为；</w:t>
            </w:r>
          </w:p>
          <w:p w14:paraId="285E7D65" w14:textId="77777777" w:rsidR="00BB65E4" w:rsidRPr="00462ACA" w:rsidRDefault="00000000">
            <w:pPr>
              <w:widowControl/>
              <w:adjustRightInd w:val="0"/>
              <w:snapToGrid w:val="0"/>
              <w:jc w:val="left"/>
              <w:textAlignment w:val="center"/>
              <w:rPr>
                <w:color w:val="000000"/>
                <w:sz w:val="18"/>
                <w:szCs w:val="18"/>
              </w:rPr>
            </w:pPr>
            <w:r w:rsidRPr="00462ACA">
              <w:rPr>
                <w:rFonts w:hint="eastAsia"/>
                <w:color w:val="000000"/>
                <w:kern w:val="0"/>
                <w:sz w:val="18"/>
                <w:szCs w:val="18"/>
                <w:lang w:bidi="ar"/>
              </w:rPr>
              <w:t>⑥其它资产管理制度办法执行情况。每有一项不合格扣</w:t>
            </w:r>
            <w:r w:rsidRPr="00462ACA">
              <w:rPr>
                <w:color w:val="000000"/>
                <w:kern w:val="0"/>
                <w:sz w:val="18"/>
                <w:szCs w:val="18"/>
                <w:lang w:bidi="ar"/>
              </w:rPr>
              <w:t>0.8</w:t>
            </w:r>
            <w:r w:rsidRPr="00462ACA">
              <w:rPr>
                <w:color w:val="000000"/>
                <w:kern w:val="0"/>
                <w:sz w:val="18"/>
                <w:szCs w:val="18"/>
                <w:lang w:bidi="ar"/>
              </w:rPr>
              <w:t>分，扣完为止。</w:t>
            </w:r>
          </w:p>
        </w:tc>
      </w:tr>
      <w:tr w:rsidR="00BB65E4" w14:paraId="18922562" w14:textId="77777777" w:rsidTr="00462ACA">
        <w:trPr>
          <w:trHeight w:val="397"/>
        </w:trPr>
        <w:tc>
          <w:tcPr>
            <w:tcW w:w="363" w:type="pct"/>
            <w:vMerge/>
            <w:shd w:val="clear" w:color="auto" w:fill="auto"/>
            <w:vAlign w:val="center"/>
          </w:tcPr>
          <w:p w14:paraId="4DBAC2CD" w14:textId="77777777" w:rsidR="00BB65E4" w:rsidRPr="00462ACA" w:rsidRDefault="00BB65E4">
            <w:pPr>
              <w:jc w:val="center"/>
              <w:rPr>
                <w:color w:val="000000"/>
                <w:sz w:val="18"/>
                <w:szCs w:val="18"/>
              </w:rPr>
            </w:pPr>
          </w:p>
        </w:tc>
        <w:tc>
          <w:tcPr>
            <w:tcW w:w="263" w:type="pct"/>
            <w:shd w:val="clear" w:color="auto" w:fill="auto"/>
            <w:vAlign w:val="center"/>
          </w:tcPr>
          <w:p w14:paraId="10D00FB0" w14:textId="77777777" w:rsidR="00BB65E4" w:rsidRPr="00462ACA" w:rsidRDefault="00000000">
            <w:pPr>
              <w:widowControl/>
              <w:jc w:val="center"/>
              <w:textAlignment w:val="center"/>
              <w:rPr>
                <w:color w:val="000000"/>
                <w:sz w:val="18"/>
                <w:szCs w:val="18"/>
              </w:rPr>
            </w:pPr>
            <w:r w:rsidRPr="00462ACA">
              <w:rPr>
                <w:rFonts w:hint="eastAsia"/>
                <w:color w:val="000000"/>
                <w:kern w:val="0"/>
                <w:sz w:val="18"/>
                <w:szCs w:val="18"/>
                <w:lang w:bidi="ar"/>
              </w:rPr>
              <w:t>绩效管理（</w:t>
            </w:r>
            <w:r w:rsidRPr="00462ACA">
              <w:rPr>
                <w:color w:val="000000"/>
                <w:kern w:val="0"/>
                <w:sz w:val="18"/>
                <w:szCs w:val="18"/>
                <w:lang w:bidi="ar"/>
              </w:rPr>
              <w:t>4</w:t>
            </w:r>
            <w:r w:rsidRPr="00462ACA">
              <w:rPr>
                <w:color w:val="000000"/>
                <w:kern w:val="0"/>
                <w:sz w:val="18"/>
                <w:szCs w:val="18"/>
                <w:lang w:bidi="ar"/>
              </w:rPr>
              <w:t>）</w:t>
            </w:r>
          </w:p>
        </w:tc>
        <w:tc>
          <w:tcPr>
            <w:tcW w:w="782" w:type="pct"/>
            <w:gridSpan w:val="2"/>
            <w:shd w:val="clear" w:color="auto" w:fill="auto"/>
            <w:vAlign w:val="center"/>
          </w:tcPr>
          <w:p w14:paraId="18F684EB" w14:textId="77777777" w:rsidR="00BB65E4" w:rsidRPr="00462ACA" w:rsidRDefault="00000000">
            <w:pPr>
              <w:widowControl/>
              <w:jc w:val="center"/>
              <w:textAlignment w:val="center"/>
              <w:rPr>
                <w:color w:val="000000"/>
                <w:sz w:val="18"/>
                <w:szCs w:val="18"/>
              </w:rPr>
            </w:pPr>
            <w:r w:rsidRPr="00462ACA">
              <w:rPr>
                <w:rFonts w:hint="eastAsia"/>
                <w:color w:val="000000"/>
                <w:kern w:val="0"/>
                <w:sz w:val="18"/>
                <w:szCs w:val="18"/>
                <w:lang w:bidi="ar"/>
              </w:rPr>
              <w:t>绩效管理情况</w:t>
            </w:r>
          </w:p>
        </w:tc>
        <w:tc>
          <w:tcPr>
            <w:tcW w:w="232" w:type="pct"/>
            <w:shd w:val="clear" w:color="auto" w:fill="auto"/>
            <w:vAlign w:val="center"/>
          </w:tcPr>
          <w:p w14:paraId="4455E4C4" w14:textId="77777777" w:rsidR="00BB65E4" w:rsidRPr="00462ACA" w:rsidRDefault="00000000">
            <w:pPr>
              <w:jc w:val="center"/>
              <w:rPr>
                <w:color w:val="000000"/>
                <w:sz w:val="18"/>
                <w:szCs w:val="18"/>
              </w:rPr>
            </w:pPr>
            <w:r w:rsidRPr="00462ACA">
              <w:rPr>
                <w:color w:val="000000"/>
                <w:kern w:val="0"/>
                <w:sz w:val="18"/>
                <w:szCs w:val="18"/>
                <w:lang w:bidi="ar"/>
              </w:rPr>
              <w:t>4</w:t>
            </w:r>
          </w:p>
        </w:tc>
        <w:tc>
          <w:tcPr>
            <w:tcW w:w="492" w:type="pct"/>
            <w:shd w:val="clear" w:color="auto" w:fill="auto"/>
            <w:vAlign w:val="center"/>
          </w:tcPr>
          <w:p w14:paraId="2E36124A" w14:textId="77777777" w:rsidR="00BB65E4" w:rsidRPr="00462ACA" w:rsidRDefault="00000000">
            <w:pPr>
              <w:jc w:val="center"/>
              <w:rPr>
                <w:color w:val="000000"/>
                <w:kern w:val="0"/>
                <w:sz w:val="18"/>
                <w:szCs w:val="18"/>
                <w:lang w:bidi="ar"/>
              </w:rPr>
            </w:pPr>
            <w:r w:rsidRPr="00462ACA">
              <w:rPr>
                <w:color w:val="000000"/>
                <w:kern w:val="0"/>
                <w:sz w:val="18"/>
                <w:szCs w:val="18"/>
                <w:lang w:bidi="ar"/>
              </w:rPr>
              <w:t>3.5</w:t>
            </w:r>
          </w:p>
        </w:tc>
        <w:tc>
          <w:tcPr>
            <w:tcW w:w="955" w:type="pct"/>
            <w:shd w:val="clear" w:color="auto" w:fill="auto"/>
            <w:vAlign w:val="center"/>
          </w:tcPr>
          <w:p w14:paraId="6B68679D" w14:textId="77777777" w:rsidR="00BB65E4" w:rsidRPr="00462ACA" w:rsidRDefault="00000000">
            <w:pPr>
              <w:widowControl/>
              <w:adjustRightInd w:val="0"/>
              <w:snapToGrid w:val="0"/>
              <w:jc w:val="left"/>
              <w:textAlignment w:val="center"/>
              <w:rPr>
                <w:b/>
                <w:bCs/>
                <w:color w:val="000000"/>
                <w:sz w:val="18"/>
                <w:szCs w:val="18"/>
              </w:rPr>
            </w:pPr>
            <w:r w:rsidRPr="00462ACA">
              <w:rPr>
                <w:rFonts w:hint="eastAsia"/>
                <w:b/>
                <w:bCs/>
                <w:color w:val="000000"/>
                <w:kern w:val="0"/>
                <w:sz w:val="18"/>
                <w:szCs w:val="18"/>
                <w:lang w:bidi="ar"/>
              </w:rPr>
              <w:t>绩效管理情况</w:t>
            </w:r>
            <w:r w:rsidRPr="00462ACA">
              <w:rPr>
                <w:b/>
                <w:bCs/>
                <w:color w:val="000000"/>
                <w:kern w:val="0"/>
                <w:sz w:val="18"/>
                <w:szCs w:val="18"/>
                <w:lang w:bidi="ar"/>
              </w:rPr>
              <w:t>:</w:t>
            </w:r>
            <w:r w:rsidRPr="00462ACA">
              <w:rPr>
                <w:rFonts w:hint="eastAsia"/>
                <w:color w:val="000000"/>
                <w:kern w:val="0"/>
                <w:sz w:val="18"/>
                <w:szCs w:val="18"/>
                <w:lang w:bidi="ar"/>
              </w:rPr>
              <w:t>考核部门（单位）在绩效管理信息的汇总和应用情况。</w:t>
            </w:r>
          </w:p>
        </w:tc>
        <w:tc>
          <w:tcPr>
            <w:tcW w:w="1913" w:type="pct"/>
            <w:shd w:val="clear" w:color="auto" w:fill="auto"/>
            <w:vAlign w:val="center"/>
          </w:tcPr>
          <w:p w14:paraId="1F5BDDDC" w14:textId="77777777" w:rsidR="00BB65E4" w:rsidRPr="00462ACA" w:rsidRDefault="00000000">
            <w:pPr>
              <w:widowControl/>
              <w:adjustRightInd w:val="0"/>
              <w:snapToGrid w:val="0"/>
              <w:jc w:val="left"/>
              <w:textAlignment w:val="center"/>
              <w:rPr>
                <w:color w:val="000000"/>
                <w:kern w:val="0"/>
                <w:sz w:val="18"/>
                <w:szCs w:val="18"/>
                <w:lang w:bidi="ar"/>
              </w:rPr>
            </w:pPr>
            <w:r w:rsidRPr="00462ACA">
              <w:rPr>
                <w:rFonts w:hint="eastAsia"/>
                <w:color w:val="000000"/>
                <w:kern w:val="0"/>
                <w:sz w:val="18"/>
                <w:szCs w:val="18"/>
                <w:lang w:bidi="ar"/>
              </w:rPr>
              <w:t>①部门（单位）是否及时对绩效信息进行汇总分析整理；</w:t>
            </w:r>
          </w:p>
          <w:p w14:paraId="225B0316" w14:textId="77777777" w:rsidR="00BB65E4" w:rsidRPr="00462ACA" w:rsidRDefault="00000000">
            <w:pPr>
              <w:widowControl/>
              <w:adjustRightInd w:val="0"/>
              <w:snapToGrid w:val="0"/>
              <w:jc w:val="left"/>
              <w:textAlignment w:val="center"/>
              <w:rPr>
                <w:color w:val="000000"/>
                <w:sz w:val="18"/>
                <w:szCs w:val="18"/>
              </w:rPr>
            </w:pPr>
            <w:r w:rsidRPr="00462ACA">
              <w:rPr>
                <w:rFonts w:hint="eastAsia"/>
                <w:color w:val="000000"/>
                <w:kern w:val="0"/>
                <w:sz w:val="18"/>
                <w:szCs w:val="18"/>
                <w:lang w:bidi="ar"/>
              </w:rPr>
              <w:t>②部门（单位）是否对绩效目标偏离情况及时进行矫正。每有一项不合格扣</w:t>
            </w:r>
            <w:r w:rsidRPr="00462ACA">
              <w:rPr>
                <w:color w:val="000000"/>
                <w:kern w:val="0"/>
                <w:sz w:val="18"/>
                <w:szCs w:val="18"/>
                <w:lang w:bidi="ar"/>
              </w:rPr>
              <w:t>2</w:t>
            </w:r>
            <w:r w:rsidRPr="00462ACA">
              <w:rPr>
                <w:color w:val="000000"/>
                <w:kern w:val="0"/>
                <w:sz w:val="18"/>
                <w:szCs w:val="18"/>
                <w:lang w:bidi="ar"/>
              </w:rPr>
              <w:t>分。</w:t>
            </w:r>
          </w:p>
        </w:tc>
      </w:tr>
      <w:tr w:rsidR="00BB65E4" w14:paraId="53CE7FE0" w14:textId="77777777" w:rsidTr="00462ACA">
        <w:trPr>
          <w:trHeight w:val="397"/>
        </w:trPr>
        <w:tc>
          <w:tcPr>
            <w:tcW w:w="363" w:type="pct"/>
            <w:vMerge/>
            <w:shd w:val="clear" w:color="auto" w:fill="auto"/>
            <w:vAlign w:val="center"/>
          </w:tcPr>
          <w:p w14:paraId="39B0D188" w14:textId="77777777" w:rsidR="00BB65E4" w:rsidRPr="00462ACA" w:rsidRDefault="00BB65E4">
            <w:pPr>
              <w:jc w:val="center"/>
              <w:rPr>
                <w:color w:val="000000"/>
                <w:sz w:val="18"/>
                <w:szCs w:val="18"/>
              </w:rPr>
            </w:pPr>
          </w:p>
        </w:tc>
        <w:tc>
          <w:tcPr>
            <w:tcW w:w="263" w:type="pct"/>
            <w:shd w:val="clear" w:color="auto" w:fill="auto"/>
            <w:vAlign w:val="center"/>
          </w:tcPr>
          <w:p w14:paraId="4F631955" w14:textId="77777777" w:rsidR="00BB65E4" w:rsidRPr="00462ACA" w:rsidRDefault="00000000">
            <w:pPr>
              <w:widowControl/>
              <w:jc w:val="center"/>
              <w:textAlignment w:val="center"/>
              <w:rPr>
                <w:b/>
                <w:bCs/>
                <w:color w:val="000000"/>
                <w:sz w:val="18"/>
                <w:szCs w:val="18"/>
              </w:rPr>
            </w:pPr>
            <w:r w:rsidRPr="00462ACA">
              <w:rPr>
                <w:rFonts w:hint="eastAsia"/>
                <w:b/>
                <w:bCs/>
                <w:color w:val="000000"/>
                <w:kern w:val="0"/>
                <w:sz w:val="18"/>
                <w:szCs w:val="18"/>
                <w:lang w:bidi="ar"/>
              </w:rPr>
              <w:t xml:space="preserve">指标　</w:t>
            </w:r>
          </w:p>
        </w:tc>
        <w:tc>
          <w:tcPr>
            <w:tcW w:w="402" w:type="pct"/>
            <w:shd w:val="clear" w:color="auto" w:fill="auto"/>
            <w:vAlign w:val="center"/>
          </w:tcPr>
          <w:p w14:paraId="27CFC44C" w14:textId="77777777" w:rsidR="00BB65E4" w:rsidRPr="00462ACA" w:rsidRDefault="00000000">
            <w:pPr>
              <w:widowControl/>
              <w:jc w:val="center"/>
              <w:textAlignment w:val="center"/>
              <w:rPr>
                <w:b/>
                <w:bCs/>
                <w:color w:val="000000"/>
                <w:sz w:val="18"/>
                <w:szCs w:val="18"/>
              </w:rPr>
            </w:pPr>
            <w:r w:rsidRPr="00462ACA">
              <w:rPr>
                <w:b/>
                <w:bCs/>
                <w:color w:val="000000"/>
                <w:kern w:val="0"/>
                <w:sz w:val="18"/>
                <w:szCs w:val="18"/>
                <w:lang w:bidi="ar"/>
              </w:rPr>
              <w:t>2021</w:t>
            </w:r>
            <w:r w:rsidRPr="00462ACA">
              <w:rPr>
                <w:b/>
                <w:bCs/>
                <w:color w:val="000000"/>
                <w:kern w:val="0"/>
                <w:sz w:val="18"/>
                <w:szCs w:val="18"/>
                <w:lang w:bidi="ar"/>
              </w:rPr>
              <w:t>年</w:t>
            </w:r>
          </w:p>
        </w:tc>
        <w:tc>
          <w:tcPr>
            <w:tcW w:w="380" w:type="pct"/>
            <w:shd w:val="clear" w:color="auto" w:fill="auto"/>
            <w:vAlign w:val="center"/>
          </w:tcPr>
          <w:p w14:paraId="68AA5918" w14:textId="77777777" w:rsidR="00BB65E4" w:rsidRPr="00462ACA" w:rsidRDefault="00000000">
            <w:pPr>
              <w:widowControl/>
              <w:jc w:val="center"/>
              <w:textAlignment w:val="center"/>
              <w:rPr>
                <w:b/>
                <w:bCs/>
                <w:color w:val="000000"/>
                <w:sz w:val="18"/>
                <w:szCs w:val="18"/>
              </w:rPr>
            </w:pPr>
            <w:r w:rsidRPr="00462ACA">
              <w:rPr>
                <w:b/>
                <w:bCs/>
                <w:color w:val="000000"/>
                <w:kern w:val="0"/>
                <w:sz w:val="18"/>
                <w:szCs w:val="18"/>
                <w:lang w:bidi="ar"/>
              </w:rPr>
              <w:t>2022</w:t>
            </w:r>
            <w:r w:rsidRPr="00462ACA">
              <w:rPr>
                <w:b/>
                <w:bCs/>
                <w:color w:val="000000"/>
                <w:kern w:val="0"/>
                <w:sz w:val="18"/>
                <w:szCs w:val="18"/>
                <w:lang w:bidi="ar"/>
              </w:rPr>
              <w:t>年</w:t>
            </w:r>
          </w:p>
        </w:tc>
        <w:tc>
          <w:tcPr>
            <w:tcW w:w="232" w:type="pct"/>
            <w:shd w:val="clear" w:color="auto" w:fill="auto"/>
            <w:vAlign w:val="center"/>
          </w:tcPr>
          <w:p w14:paraId="6A28E47A" w14:textId="77777777" w:rsidR="00BB65E4" w:rsidRPr="00462ACA" w:rsidRDefault="00000000">
            <w:pPr>
              <w:widowControl/>
              <w:jc w:val="center"/>
              <w:textAlignment w:val="center"/>
              <w:rPr>
                <w:b/>
                <w:bCs/>
                <w:color w:val="000000"/>
                <w:sz w:val="18"/>
                <w:szCs w:val="18"/>
              </w:rPr>
            </w:pPr>
            <w:r w:rsidRPr="00462ACA">
              <w:rPr>
                <w:rFonts w:hint="eastAsia"/>
                <w:b/>
                <w:bCs/>
                <w:color w:val="000000"/>
                <w:kern w:val="0"/>
                <w:sz w:val="18"/>
                <w:szCs w:val="18"/>
                <w:lang w:bidi="ar"/>
              </w:rPr>
              <w:t>分值</w:t>
            </w:r>
          </w:p>
        </w:tc>
        <w:tc>
          <w:tcPr>
            <w:tcW w:w="492" w:type="pct"/>
            <w:shd w:val="clear" w:color="auto" w:fill="auto"/>
            <w:vAlign w:val="center"/>
          </w:tcPr>
          <w:p w14:paraId="3DD218B4" w14:textId="77777777" w:rsidR="00BB65E4" w:rsidRPr="00462ACA" w:rsidRDefault="00000000">
            <w:pPr>
              <w:widowControl/>
              <w:jc w:val="center"/>
              <w:textAlignment w:val="center"/>
              <w:rPr>
                <w:b/>
                <w:bCs/>
                <w:color w:val="000000"/>
                <w:kern w:val="0"/>
                <w:sz w:val="18"/>
                <w:szCs w:val="18"/>
                <w:lang w:bidi="ar"/>
              </w:rPr>
            </w:pPr>
            <w:r w:rsidRPr="00462ACA">
              <w:rPr>
                <w:rFonts w:hint="eastAsia"/>
                <w:b/>
                <w:bCs/>
                <w:color w:val="000000"/>
                <w:kern w:val="0"/>
                <w:sz w:val="18"/>
                <w:szCs w:val="18"/>
                <w:lang w:bidi="ar"/>
              </w:rPr>
              <w:t>得分</w:t>
            </w:r>
          </w:p>
        </w:tc>
        <w:tc>
          <w:tcPr>
            <w:tcW w:w="955" w:type="pct"/>
            <w:shd w:val="clear" w:color="auto" w:fill="auto"/>
            <w:vAlign w:val="center"/>
          </w:tcPr>
          <w:p w14:paraId="400A78F3" w14:textId="77777777" w:rsidR="00BB65E4" w:rsidRPr="00462ACA" w:rsidRDefault="00000000">
            <w:pPr>
              <w:widowControl/>
              <w:adjustRightInd w:val="0"/>
              <w:snapToGrid w:val="0"/>
              <w:jc w:val="center"/>
              <w:textAlignment w:val="center"/>
              <w:rPr>
                <w:b/>
                <w:bCs/>
                <w:color w:val="000000"/>
                <w:sz w:val="18"/>
                <w:szCs w:val="18"/>
              </w:rPr>
            </w:pPr>
            <w:r w:rsidRPr="00462ACA">
              <w:rPr>
                <w:rFonts w:hint="eastAsia"/>
                <w:b/>
                <w:bCs/>
                <w:color w:val="000000"/>
                <w:kern w:val="0"/>
                <w:sz w:val="18"/>
                <w:szCs w:val="18"/>
                <w:lang w:bidi="ar"/>
              </w:rPr>
              <w:t>指标解释</w:t>
            </w:r>
          </w:p>
        </w:tc>
        <w:tc>
          <w:tcPr>
            <w:tcW w:w="1913" w:type="pct"/>
            <w:shd w:val="clear" w:color="auto" w:fill="auto"/>
            <w:vAlign w:val="center"/>
          </w:tcPr>
          <w:p w14:paraId="6CCEC7A9" w14:textId="77777777" w:rsidR="00BB65E4" w:rsidRPr="00462ACA" w:rsidRDefault="00000000">
            <w:pPr>
              <w:widowControl/>
              <w:adjustRightInd w:val="0"/>
              <w:snapToGrid w:val="0"/>
              <w:jc w:val="center"/>
              <w:textAlignment w:val="center"/>
              <w:rPr>
                <w:b/>
                <w:bCs/>
                <w:color w:val="000000"/>
                <w:sz w:val="18"/>
                <w:szCs w:val="18"/>
              </w:rPr>
            </w:pPr>
            <w:r w:rsidRPr="00462ACA">
              <w:rPr>
                <w:rFonts w:hint="eastAsia"/>
                <w:b/>
                <w:bCs/>
                <w:color w:val="000000"/>
                <w:kern w:val="0"/>
                <w:sz w:val="18"/>
                <w:szCs w:val="18"/>
                <w:lang w:bidi="ar"/>
              </w:rPr>
              <w:t>评分标准</w:t>
            </w:r>
          </w:p>
        </w:tc>
      </w:tr>
      <w:tr w:rsidR="00BB65E4" w14:paraId="5418B700" w14:textId="77777777" w:rsidTr="00462ACA">
        <w:trPr>
          <w:trHeight w:val="397"/>
        </w:trPr>
        <w:tc>
          <w:tcPr>
            <w:tcW w:w="363" w:type="pct"/>
            <w:vMerge/>
            <w:shd w:val="clear" w:color="auto" w:fill="auto"/>
            <w:vAlign w:val="center"/>
          </w:tcPr>
          <w:p w14:paraId="340C9A5A" w14:textId="77777777" w:rsidR="00BB65E4" w:rsidRPr="00462ACA" w:rsidRDefault="00BB65E4">
            <w:pPr>
              <w:jc w:val="center"/>
              <w:rPr>
                <w:color w:val="000000"/>
                <w:sz w:val="18"/>
                <w:szCs w:val="18"/>
              </w:rPr>
            </w:pPr>
          </w:p>
        </w:tc>
        <w:tc>
          <w:tcPr>
            <w:tcW w:w="263" w:type="pct"/>
            <w:vMerge w:val="restart"/>
            <w:shd w:val="clear" w:color="auto" w:fill="auto"/>
            <w:vAlign w:val="center"/>
          </w:tcPr>
          <w:p w14:paraId="628A50B3" w14:textId="77777777" w:rsidR="00BB65E4" w:rsidRPr="00E3719F" w:rsidRDefault="00000000">
            <w:pPr>
              <w:widowControl/>
              <w:jc w:val="center"/>
              <w:textAlignment w:val="center"/>
              <w:rPr>
                <w:color w:val="000000"/>
                <w:sz w:val="18"/>
                <w:szCs w:val="18"/>
              </w:rPr>
            </w:pPr>
            <w:r w:rsidRPr="00E3719F">
              <w:rPr>
                <w:rFonts w:hint="eastAsia"/>
                <w:color w:val="000000"/>
                <w:kern w:val="0"/>
                <w:sz w:val="18"/>
                <w:szCs w:val="18"/>
                <w:lang w:bidi="ar"/>
              </w:rPr>
              <w:t>结转结余率（</w:t>
            </w:r>
            <w:r w:rsidRPr="00E3719F">
              <w:rPr>
                <w:color w:val="000000"/>
                <w:kern w:val="0"/>
                <w:sz w:val="18"/>
                <w:szCs w:val="18"/>
                <w:lang w:bidi="ar"/>
              </w:rPr>
              <w:t>4</w:t>
            </w:r>
            <w:r w:rsidRPr="00E3719F">
              <w:rPr>
                <w:color w:val="000000"/>
                <w:kern w:val="0"/>
                <w:sz w:val="18"/>
                <w:szCs w:val="18"/>
                <w:lang w:bidi="ar"/>
              </w:rPr>
              <w:t>）</w:t>
            </w:r>
          </w:p>
        </w:tc>
        <w:tc>
          <w:tcPr>
            <w:tcW w:w="402" w:type="pct"/>
            <w:vMerge w:val="restart"/>
            <w:shd w:val="clear" w:color="auto" w:fill="auto"/>
            <w:vAlign w:val="center"/>
          </w:tcPr>
          <w:p w14:paraId="6F46D358" w14:textId="77777777" w:rsidR="00BB65E4" w:rsidRPr="00E3719F" w:rsidRDefault="00000000">
            <w:pPr>
              <w:widowControl/>
              <w:snapToGrid w:val="0"/>
              <w:spacing w:line="240" w:lineRule="exact"/>
              <w:jc w:val="center"/>
              <w:rPr>
                <w:color w:val="000000"/>
                <w:sz w:val="18"/>
                <w:szCs w:val="18"/>
              </w:rPr>
            </w:pPr>
            <w:r w:rsidRPr="00E3719F">
              <w:rPr>
                <w:color w:val="000000"/>
                <w:kern w:val="0"/>
                <w:sz w:val="18"/>
                <w:szCs w:val="18"/>
              </w:rPr>
              <w:t>48.6%</w:t>
            </w:r>
          </w:p>
        </w:tc>
        <w:tc>
          <w:tcPr>
            <w:tcW w:w="380" w:type="pct"/>
            <w:vMerge w:val="restart"/>
            <w:shd w:val="clear" w:color="auto" w:fill="auto"/>
            <w:vAlign w:val="center"/>
          </w:tcPr>
          <w:p w14:paraId="0B26BB87" w14:textId="77777777" w:rsidR="00BB65E4" w:rsidRPr="00E3719F" w:rsidRDefault="00000000">
            <w:pPr>
              <w:jc w:val="center"/>
              <w:rPr>
                <w:color w:val="000000"/>
                <w:sz w:val="18"/>
                <w:szCs w:val="18"/>
              </w:rPr>
            </w:pPr>
            <w:r w:rsidRPr="00E3719F">
              <w:rPr>
                <w:color w:val="000000"/>
                <w:sz w:val="18"/>
                <w:szCs w:val="18"/>
              </w:rPr>
              <w:t>11.13%</w:t>
            </w:r>
          </w:p>
        </w:tc>
        <w:tc>
          <w:tcPr>
            <w:tcW w:w="232" w:type="pct"/>
            <w:vMerge w:val="restart"/>
            <w:shd w:val="clear" w:color="auto" w:fill="auto"/>
            <w:vAlign w:val="center"/>
          </w:tcPr>
          <w:p w14:paraId="67F4D486" w14:textId="77777777" w:rsidR="00BB65E4" w:rsidRPr="00E3719F" w:rsidRDefault="00000000">
            <w:pPr>
              <w:jc w:val="center"/>
              <w:rPr>
                <w:color w:val="000000"/>
                <w:sz w:val="18"/>
                <w:szCs w:val="18"/>
              </w:rPr>
            </w:pPr>
            <w:r w:rsidRPr="00E3719F">
              <w:rPr>
                <w:color w:val="000000"/>
                <w:kern w:val="0"/>
                <w:sz w:val="18"/>
                <w:szCs w:val="18"/>
                <w:lang w:bidi="ar"/>
              </w:rPr>
              <w:t>4</w:t>
            </w:r>
          </w:p>
        </w:tc>
        <w:tc>
          <w:tcPr>
            <w:tcW w:w="492" w:type="pct"/>
            <w:vMerge w:val="restart"/>
            <w:shd w:val="clear" w:color="auto" w:fill="auto"/>
            <w:vAlign w:val="center"/>
          </w:tcPr>
          <w:p w14:paraId="368A1882" w14:textId="77777777" w:rsidR="00BB65E4" w:rsidRPr="00E3719F" w:rsidRDefault="00000000">
            <w:pPr>
              <w:jc w:val="center"/>
              <w:rPr>
                <w:color w:val="000000"/>
                <w:kern w:val="0"/>
                <w:sz w:val="18"/>
                <w:szCs w:val="18"/>
                <w:lang w:bidi="ar"/>
              </w:rPr>
            </w:pPr>
            <w:r w:rsidRPr="00E3719F">
              <w:rPr>
                <w:color w:val="000000"/>
                <w:kern w:val="0"/>
                <w:sz w:val="18"/>
                <w:szCs w:val="18"/>
                <w:lang w:bidi="ar"/>
              </w:rPr>
              <w:t>4</w:t>
            </w:r>
          </w:p>
        </w:tc>
        <w:tc>
          <w:tcPr>
            <w:tcW w:w="955" w:type="pct"/>
            <w:shd w:val="clear" w:color="auto" w:fill="auto"/>
            <w:vAlign w:val="center"/>
          </w:tcPr>
          <w:p w14:paraId="6ADB086B" w14:textId="77777777" w:rsidR="00BB65E4" w:rsidRPr="00E3719F" w:rsidRDefault="00000000">
            <w:pPr>
              <w:widowControl/>
              <w:adjustRightInd w:val="0"/>
              <w:snapToGrid w:val="0"/>
              <w:jc w:val="left"/>
              <w:textAlignment w:val="center"/>
              <w:rPr>
                <w:color w:val="000000"/>
                <w:sz w:val="18"/>
                <w:szCs w:val="18"/>
              </w:rPr>
            </w:pPr>
            <w:r w:rsidRPr="00E3719F">
              <w:rPr>
                <w:rFonts w:hint="eastAsia"/>
                <w:color w:val="000000"/>
                <w:kern w:val="0"/>
                <w:sz w:val="18"/>
                <w:szCs w:val="18"/>
                <w:lang w:bidi="ar"/>
              </w:rPr>
              <w:t>结转结余率</w:t>
            </w:r>
            <w:r w:rsidRPr="00E3719F">
              <w:rPr>
                <w:color w:val="000000"/>
                <w:kern w:val="0"/>
                <w:sz w:val="18"/>
                <w:szCs w:val="18"/>
                <w:lang w:bidi="ar"/>
              </w:rPr>
              <w:t>=</w:t>
            </w:r>
            <w:r w:rsidRPr="00E3719F">
              <w:rPr>
                <w:color w:val="000000"/>
                <w:kern w:val="0"/>
                <w:sz w:val="18"/>
                <w:szCs w:val="18"/>
                <w:lang w:bidi="ar"/>
              </w:rPr>
              <w:t>结转结余总额</w:t>
            </w:r>
            <w:r w:rsidRPr="00E3719F">
              <w:rPr>
                <w:color w:val="000000"/>
                <w:kern w:val="0"/>
                <w:sz w:val="18"/>
                <w:szCs w:val="18"/>
                <w:lang w:bidi="ar"/>
              </w:rPr>
              <w:t>/</w:t>
            </w:r>
            <w:r w:rsidRPr="00E3719F">
              <w:rPr>
                <w:color w:val="000000"/>
                <w:kern w:val="0"/>
                <w:sz w:val="18"/>
                <w:szCs w:val="18"/>
                <w:lang w:bidi="ar"/>
              </w:rPr>
              <w:t>支出预算数</w:t>
            </w:r>
            <w:r w:rsidRPr="00E3719F">
              <w:rPr>
                <w:color w:val="000000"/>
                <w:kern w:val="0"/>
                <w:sz w:val="18"/>
                <w:szCs w:val="18"/>
                <w:lang w:bidi="ar"/>
              </w:rPr>
              <w:t>×100%</w:t>
            </w:r>
            <w:r w:rsidRPr="00E3719F">
              <w:rPr>
                <w:color w:val="000000"/>
                <w:kern w:val="0"/>
                <w:sz w:val="18"/>
                <w:szCs w:val="18"/>
                <w:lang w:bidi="ar"/>
              </w:rPr>
              <w:t>。</w:t>
            </w:r>
          </w:p>
        </w:tc>
        <w:tc>
          <w:tcPr>
            <w:tcW w:w="1913" w:type="pct"/>
            <w:vMerge w:val="restart"/>
            <w:shd w:val="clear" w:color="auto" w:fill="auto"/>
            <w:vAlign w:val="center"/>
          </w:tcPr>
          <w:p w14:paraId="6FDEDEDD" w14:textId="77777777" w:rsidR="00BB65E4" w:rsidRPr="00E3719F" w:rsidRDefault="00000000">
            <w:pPr>
              <w:widowControl/>
              <w:adjustRightInd w:val="0"/>
              <w:snapToGrid w:val="0"/>
              <w:jc w:val="left"/>
              <w:textAlignment w:val="center"/>
              <w:rPr>
                <w:color w:val="000000"/>
                <w:sz w:val="18"/>
                <w:szCs w:val="18"/>
              </w:rPr>
            </w:pPr>
            <w:r w:rsidRPr="00E3719F">
              <w:rPr>
                <w:rFonts w:hint="eastAsia"/>
                <w:color w:val="000000"/>
                <w:kern w:val="0"/>
                <w:sz w:val="18"/>
                <w:szCs w:val="18"/>
                <w:lang w:bidi="ar"/>
              </w:rPr>
              <w:t>部门结转结余率低于上年的不扣分；高于上年结余率，每高出</w:t>
            </w:r>
            <w:r w:rsidRPr="00E3719F">
              <w:rPr>
                <w:color w:val="000000"/>
                <w:kern w:val="0"/>
                <w:sz w:val="18"/>
                <w:szCs w:val="18"/>
                <w:lang w:bidi="ar"/>
              </w:rPr>
              <w:t>1</w:t>
            </w:r>
            <w:r w:rsidRPr="00E3719F">
              <w:rPr>
                <w:color w:val="000000"/>
                <w:kern w:val="0"/>
                <w:sz w:val="18"/>
                <w:szCs w:val="18"/>
                <w:lang w:bidi="ar"/>
              </w:rPr>
              <w:t>个百分点扣</w:t>
            </w:r>
            <w:r w:rsidRPr="00E3719F">
              <w:rPr>
                <w:color w:val="000000"/>
                <w:kern w:val="0"/>
                <w:sz w:val="18"/>
                <w:szCs w:val="18"/>
                <w:lang w:bidi="ar"/>
              </w:rPr>
              <w:t>0.4</w:t>
            </w:r>
            <w:r w:rsidRPr="00E3719F">
              <w:rPr>
                <w:color w:val="000000"/>
                <w:kern w:val="0"/>
                <w:sz w:val="18"/>
                <w:szCs w:val="18"/>
                <w:lang w:bidi="ar"/>
              </w:rPr>
              <w:t>分，扣完为止。（说明：预算调整和结转结余指标，如</w:t>
            </w:r>
            <w:proofErr w:type="gramStart"/>
            <w:r w:rsidRPr="00E3719F">
              <w:rPr>
                <w:color w:val="000000"/>
                <w:kern w:val="0"/>
                <w:sz w:val="18"/>
                <w:szCs w:val="18"/>
                <w:lang w:bidi="ar"/>
              </w:rPr>
              <w:t>非预算</w:t>
            </w:r>
            <w:proofErr w:type="gramEnd"/>
            <w:r w:rsidRPr="00E3719F">
              <w:rPr>
                <w:color w:val="000000"/>
                <w:kern w:val="0"/>
                <w:sz w:val="18"/>
                <w:szCs w:val="18"/>
                <w:lang w:bidi="ar"/>
              </w:rPr>
              <w:t>部门主观因素导致扣分的，在评分结果征求意见环节，经与相关部门预算主管处室共同研究，可作为例外情况酌情考虑。）</w:t>
            </w:r>
          </w:p>
        </w:tc>
      </w:tr>
      <w:tr w:rsidR="00BB65E4" w14:paraId="78D37DCD" w14:textId="77777777" w:rsidTr="00462ACA">
        <w:trPr>
          <w:trHeight w:val="397"/>
        </w:trPr>
        <w:tc>
          <w:tcPr>
            <w:tcW w:w="363" w:type="pct"/>
            <w:vMerge/>
            <w:shd w:val="clear" w:color="auto" w:fill="auto"/>
            <w:vAlign w:val="center"/>
          </w:tcPr>
          <w:p w14:paraId="5331586F" w14:textId="77777777" w:rsidR="00BB65E4" w:rsidRPr="00462ACA" w:rsidRDefault="00BB65E4">
            <w:pPr>
              <w:jc w:val="center"/>
              <w:rPr>
                <w:color w:val="000000"/>
                <w:sz w:val="18"/>
                <w:szCs w:val="18"/>
              </w:rPr>
            </w:pPr>
          </w:p>
        </w:tc>
        <w:tc>
          <w:tcPr>
            <w:tcW w:w="263" w:type="pct"/>
            <w:vMerge/>
            <w:shd w:val="clear" w:color="auto" w:fill="auto"/>
            <w:vAlign w:val="center"/>
          </w:tcPr>
          <w:p w14:paraId="271A8792" w14:textId="77777777" w:rsidR="00BB65E4" w:rsidRPr="00E3719F" w:rsidRDefault="00BB65E4">
            <w:pPr>
              <w:jc w:val="center"/>
              <w:rPr>
                <w:color w:val="000000"/>
                <w:sz w:val="18"/>
                <w:szCs w:val="18"/>
              </w:rPr>
            </w:pPr>
          </w:p>
        </w:tc>
        <w:tc>
          <w:tcPr>
            <w:tcW w:w="402" w:type="pct"/>
            <w:vMerge/>
            <w:shd w:val="clear" w:color="auto" w:fill="auto"/>
            <w:vAlign w:val="center"/>
          </w:tcPr>
          <w:p w14:paraId="3FCFBF6F" w14:textId="77777777" w:rsidR="00BB65E4" w:rsidRPr="00E3719F" w:rsidRDefault="00BB65E4">
            <w:pPr>
              <w:jc w:val="center"/>
              <w:rPr>
                <w:color w:val="000000"/>
                <w:sz w:val="18"/>
                <w:szCs w:val="18"/>
              </w:rPr>
            </w:pPr>
          </w:p>
        </w:tc>
        <w:tc>
          <w:tcPr>
            <w:tcW w:w="380" w:type="pct"/>
            <w:vMerge/>
            <w:shd w:val="clear" w:color="auto" w:fill="auto"/>
            <w:vAlign w:val="center"/>
          </w:tcPr>
          <w:p w14:paraId="1FEFE589" w14:textId="77777777" w:rsidR="00BB65E4" w:rsidRPr="00E3719F" w:rsidRDefault="00BB65E4">
            <w:pPr>
              <w:jc w:val="center"/>
              <w:rPr>
                <w:color w:val="000000"/>
                <w:sz w:val="18"/>
                <w:szCs w:val="18"/>
              </w:rPr>
            </w:pPr>
          </w:p>
        </w:tc>
        <w:tc>
          <w:tcPr>
            <w:tcW w:w="232" w:type="pct"/>
            <w:vMerge/>
            <w:shd w:val="clear" w:color="auto" w:fill="auto"/>
            <w:vAlign w:val="center"/>
          </w:tcPr>
          <w:p w14:paraId="514574F0" w14:textId="77777777" w:rsidR="00BB65E4" w:rsidRPr="00E3719F" w:rsidRDefault="00BB65E4">
            <w:pPr>
              <w:jc w:val="center"/>
              <w:rPr>
                <w:color w:val="000000"/>
                <w:sz w:val="18"/>
                <w:szCs w:val="18"/>
              </w:rPr>
            </w:pPr>
          </w:p>
        </w:tc>
        <w:tc>
          <w:tcPr>
            <w:tcW w:w="492" w:type="pct"/>
            <w:vMerge/>
            <w:shd w:val="clear" w:color="auto" w:fill="auto"/>
            <w:vAlign w:val="center"/>
          </w:tcPr>
          <w:p w14:paraId="70A3EF8E" w14:textId="77777777" w:rsidR="00BB65E4" w:rsidRPr="00E3719F" w:rsidRDefault="00BB65E4">
            <w:pPr>
              <w:jc w:val="center"/>
              <w:rPr>
                <w:color w:val="000000"/>
                <w:sz w:val="18"/>
                <w:szCs w:val="18"/>
              </w:rPr>
            </w:pPr>
          </w:p>
        </w:tc>
        <w:tc>
          <w:tcPr>
            <w:tcW w:w="955" w:type="pct"/>
            <w:shd w:val="clear" w:color="auto" w:fill="auto"/>
            <w:vAlign w:val="center"/>
          </w:tcPr>
          <w:p w14:paraId="5C2A08A7" w14:textId="77777777" w:rsidR="00BB65E4" w:rsidRPr="00E3719F" w:rsidRDefault="00000000">
            <w:pPr>
              <w:widowControl/>
              <w:adjustRightInd w:val="0"/>
              <w:snapToGrid w:val="0"/>
              <w:jc w:val="left"/>
              <w:textAlignment w:val="center"/>
              <w:rPr>
                <w:color w:val="000000"/>
                <w:sz w:val="18"/>
                <w:szCs w:val="18"/>
              </w:rPr>
            </w:pPr>
            <w:r w:rsidRPr="00E3719F">
              <w:rPr>
                <w:rFonts w:hint="eastAsia"/>
                <w:color w:val="000000"/>
                <w:kern w:val="0"/>
                <w:sz w:val="18"/>
                <w:szCs w:val="18"/>
                <w:lang w:bidi="ar"/>
              </w:rPr>
              <w:t>结转结余总额：部门（单位）本年度的结转资金与结余资金之</w:t>
            </w:r>
            <w:proofErr w:type="gramStart"/>
            <w:r w:rsidRPr="00E3719F">
              <w:rPr>
                <w:rFonts w:hint="eastAsia"/>
                <w:color w:val="000000"/>
                <w:kern w:val="0"/>
                <w:sz w:val="18"/>
                <w:szCs w:val="18"/>
                <w:lang w:bidi="ar"/>
              </w:rPr>
              <w:t>和</w:t>
            </w:r>
            <w:proofErr w:type="gramEnd"/>
            <w:r w:rsidRPr="00E3719F">
              <w:rPr>
                <w:rFonts w:hint="eastAsia"/>
                <w:color w:val="000000"/>
                <w:kern w:val="0"/>
                <w:sz w:val="18"/>
                <w:szCs w:val="18"/>
                <w:lang w:bidi="ar"/>
              </w:rPr>
              <w:t>。</w:t>
            </w:r>
          </w:p>
        </w:tc>
        <w:tc>
          <w:tcPr>
            <w:tcW w:w="1913" w:type="pct"/>
            <w:vMerge/>
            <w:shd w:val="clear" w:color="auto" w:fill="auto"/>
            <w:vAlign w:val="center"/>
          </w:tcPr>
          <w:p w14:paraId="539AE86D" w14:textId="77777777" w:rsidR="00BB65E4" w:rsidRPr="00E3719F" w:rsidRDefault="00BB65E4">
            <w:pPr>
              <w:jc w:val="left"/>
              <w:rPr>
                <w:color w:val="000000"/>
                <w:sz w:val="18"/>
                <w:szCs w:val="18"/>
              </w:rPr>
            </w:pPr>
          </w:p>
        </w:tc>
      </w:tr>
      <w:tr w:rsidR="00BB65E4" w14:paraId="152A7771" w14:textId="77777777" w:rsidTr="00462ACA">
        <w:trPr>
          <w:trHeight w:val="397"/>
        </w:trPr>
        <w:tc>
          <w:tcPr>
            <w:tcW w:w="363" w:type="pct"/>
            <w:vMerge/>
            <w:shd w:val="clear" w:color="auto" w:fill="auto"/>
            <w:vAlign w:val="center"/>
          </w:tcPr>
          <w:p w14:paraId="648E2A5D" w14:textId="77777777" w:rsidR="00BB65E4" w:rsidRPr="00462ACA" w:rsidRDefault="00BB65E4">
            <w:pPr>
              <w:rPr>
                <w:color w:val="000000"/>
                <w:sz w:val="18"/>
                <w:szCs w:val="18"/>
              </w:rPr>
            </w:pPr>
          </w:p>
        </w:tc>
        <w:tc>
          <w:tcPr>
            <w:tcW w:w="263" w:type="pct"/>
            <w:shd w:val="clear" w:color="auto" w:fill="auto"/>
            <w:vAlign w:val="center"/>
          </w:tcPr>
          <w:p w14:paraId="3CFC2C98" w14:textId="77777777" w:rsidR="00BB65E4" w:rsidRPr="00E3719F" w:rsidRDefault="00000000">
            <w:pPr>
              <w:widowControl/>
              <w:jc w:val="center"/>
              <w:textAlignment w:val="center"/>
              <w:rPr>
                <w:color w:val="000000"/>
                <w:sz w:val="18"/>
                <w:szCs w:val="18"/>
              </w:rPr>
            </w:pPr>
            <w:r w:rsidRPr="00E3719F">
              <w:rPr>
                <w:rFonts w:hint="eastAsia"/>
                <w:color w:val="000000"/>
                <w:kern w:val="0"/>
                <w:sz w:val="18"/>
                <w:szCs w:val="18"/>
                <w:lang w:bidi="ar"/>
              </w:rPr>
              <w:t>部门预决算差异率（</w:t>
            </w:r>
            <w:r w:rsidRPr="00E3719F">
              <w:rPr>
                <w:color w:val="000000"/>
                <w:kern w:val="0"/>
                <w:sz w:val="18"/>
                <w:szCs w:val="18"/>
                <w:lang w:bidi="ar"/>
              </w:rPr>
              <w:t>4</w:t>
            </w:r>
            <w:r w:rsidRPr="00E3719F">
              <w:rPr>
                <w:color w:val="000000"/>
                <w:kern w:val="0"/>
                <w:sz w:val="18"/>
                <w:szCs w:val="18"/>
                <w:lang w:bidi="ar"/>
              </w:rPr>
              <w:t>）</w:t>
            </w:r>
          </w:p>
        </w:tc>
        <w:tc>
          <w:tcPr>
            <w:tcW w:w="402" w:type="pct"/>
            <w:shd w:val="clear" w:color="auto" w:fill="auto"/>
            <w:vAlign w:val="center"/>
          </w:tcPr>
          <w:p w14:paraId="314791E5" w14:textId="77777777" w:rsidR="00BB65E4" w:rsidRPr="00E3719F" w:rsidRDefault="00000000">
            <w:pPr>
              <w:widowControl/>
              <w:snapToGrid w:val="0"/>
              <w:spacing w:line="240" w:lineRule="exact"/>
              <w:jc w:val="center"/>
              <w:rPr>
                <w:color w:val="000000"/>
                <w:sz w:val="18"/>
                <w:szCs w:val="18"/>
              </w:rPr>
            </w:pPr>
            <w:r w:rsidRPr="00E3719F">
              <w:rPr>
                <w:rFonts w:hint="eastAsia"/>
                <w:color w:val="000000"/>
                <w:kern w:val="0"/>
                <w:sz w:val="18"/>
                <w:szCs w:val="18"/>
              </w:rPr>
              <w:t>——</w:t>
            </w:r>
          </w:p>
        </w:tc>
        <w:tc>
          <w:tcPr>
            <w:tcW w:w="380" w:type="pct"/>
            <w:shd w:val="clear" w:color="auto" w:fill="auto"/>
            <w:vAlign w:val="center"/>
          </w:tcPr>
          <w:p w14:paraId="21B4CD65" w14:textId="77777777" w:rsidR="00BB65E4" w:rsidRPr="00E3719F" w:rsidRDefault="00000000">
            <w:pPr>
              <w:widowControl/>
              <w:snapToGrid w:val="0"/>
              <w:spacing w:line="240" w:lineRule="exact"/>
              <w:jc w:val="center"/>
              <w:rPr>
                <w:color w:val="000000"/>
                <w:kern w:val="0"/>
                <w:sz w:val="18"/>
                <w:szCs w:val="18"/>
              </w:rPr>
            </w:pPr>
            <w:r w:rsidRPr="00E3719F">
              <w:rPr>
                <w:color w:val="000000"/>
                <w:kern w:val="0"/>
                <w:sz w:val="18"/>
                <w:szCs w:val="18"/>
                <w:lang w:bidi="ar"/>
              </w:rPr>
              <w:t>39.11%</w:t>
            </w:r>
          </w:p>
        </w:tc>
        <w:tc>
          <w:tcPr>
            <w:tcW w:w="232" w:type="pct"/>
            <w:shd w:val="clear" w:color="auto" w:fill="auto"/>
            <w:vAlign w:val="center"/>
          </w:tcPr>
          <w:p w14:paraId="30384EF2" w14:textId="77777777" w:rsidR="00BB65E4" w:rsidRPr="00E3719F" w:rsidRDefault="00000000">
            <w:pPr>
              <w:widowControl/>
              <w:snapToGrid w:val="0"/>
              <w:spacing w:line="240" w:lineRule="exact"/>
              <w:jc w:val="center"/>
              <w:rPr>
                <w:color w:val="000000"/>
                <w:kern w:val="0"/>
                <w:sz w:val="18"/>
                <w:szCs w:val="18"/>
              </w:rPr>
            </w:pPr>
            <w:r w:rsidRPr="00E3719F">
              <w:rPr>
                <w:color w:val="000000"/>
                <w:kern w:val="0"/>
                <w:sz w:val="18"/>
                <w:szCs w:val="18"/>
                <w:lang w:bidi="ar"/>
              </w:rPr>
              <w:t>4</w:t>
            </w:r>
          </w:p>
        </w:tc>
        <w:tc>
          <w:tcPr>
            <w:tcW w:w="492" w:type="pct"/>
            <w:shd w:val="clear" w:color="auto" w:fill="auto"/>
            <w:vAlign w:val="center"/>
          </w:tcPr>
          <w:p w14:paraId="7B3956AD" w14:textId="77777777" w:rsidR="00BB65E4" w:rsidRPr="00E3719F" w:rsidRDefault="00000000">
            <w:pPr>
              <w:jc w:val="center"/>
              <w:rPr>
                <w:color w:val="000000"/>
                <w:kern w:val="0"/>
                <w:sz w:val="18"/>
                <w:szCs w:val="18"/>
                <w:lang w:bidi="ar"/>
              </w:rPr>
            </w:pPr>
            <w:r w:rsidRPr="00E3719F">
              <w:rPr>
                <w:color w:val="000000"/>
                <w:kern w:val="0"/>
                <w:sz w:val="18"/>
                <w:szCs w:val="18"/>
                <w:lang w:bidi="ar"/>
              </w:rPr>
              <w:t>3.6</w:t>
            </w:r>
          </w:p>
        </w:tc>
        <w:tc>
          <w:tcPr>
            <w:tcW w:w="955" w:type="pct"/>
            <w:shd w:val="clear" w:color="auto" w:fill="auto"/>
            <w:vAlign w:val="center"/>
          </w:tcPr>
          <w:p w14:paraId="61BF36F6" w14:textId="77777777" w:rsidR="00BB65E4" w:rsidRPr="00E3719F" w:rsidRDefault="00000000">
            <w:pPr>
              <w:widowControl/>
              <w:adjustRightInd w:val="0"/>
              <w:snapToGrid w:val="0"/>
              <w:jc w:val="left"/>
              <w:textAlignment w:val="center"/>
              <w:rPr>
                <w:color w:val="000000"/>
                <w:sz w:val="18"/>
                <w:szCs w:val="18"/>
              </w:rPr>
            </w:pPr>
            <w:r w:rsidRPr="00E3719F">
              <w:rPr>
                <w:rFonts w:hint="eastAsia"/>
                <w:color w:val="000000"/>
                <w:kern w:val="0"/>
                <w:sz w:val="18"/>
                <w:szCs w:val="18"/>
                <w:lang w:bidi="ar"/>
              </w:rPr>
              <w:t>通过年度部门决算与年初部门预算对比，对部门的年度支出情况进行考核，衡量部门预算的约束力。</w:t>
            </w:r>
          </w:p>
        </w:tc>
        <w:tc>
          <w:tcPr>
            <w:tcW w:w="1913" w:type="pct"/>
            <w:shd w:val="clear" w:color="auto" w:fill="auto"/>
            <w:vAlign w:val="center"/>
          </w:tcPr>
          <w:p w14:paraId="7FAC6EFA" w14:textId="77777777" w:rsidR="00BB65E4" w:rsidRPr="00E3719F" w:rsidRDefault="00000000">
            <w:pPr>
              <w:widowControl/>
              <w:adjustRightInd w:val="0"/>
              <w:snapToGrid w:val="0"/>
              <w:jc w:val="left"/>
              <w:textAlignment w:val="center"/>
              <w:rPr>
                <w:color w:val="000000"/>
                <w:sz w:val="18"/>
                <w:szCs w:val="18"/>
              </w:rPr>
            </w:pPr>
            <w:r w:rsidRPr="00E3719F">
              <w:rPr>
                <w:rFonts w:hint="eastAsia"/>
                <w:color w:val="000000"/>
                <w:kern w:val="0"/>
                <w:sz w:val="18"/>
                <w:szCs w:val="18"/>
                <w:lang w:bidi="ar"/>
              </w:rPr>
              <w:t>部门预决算差异率高于市级平均差异率（</w:t>
            </w:r>
            <w:r w:rsidRPr="00E3719F">
              <w:rPr>
                <w:color w:val="000000"/>
                <w:kern w:val="0"/>
                <w:sz w:val="18"/>
                <w:szCs w:val="18"/>
                <w:lang w:bidi="ar"/>
              </w:rPr>
              <w:t>28.3%</w:t>
            </w:r>
            <w:r w:rsidRPr="00E3719F">
              <w:rPr>
                <w:color w:val="000000"/>
                <w:kern w:val="0"/>
                <w:sz w:val="18"/>
                <w:szCs w:val="18"/>
                <w:lang w:bidi="ar"/>
              </w:rPr>
              <w:t>）的，每高出</w:t>
            </w:r>
            <w:r w:rsidRPr="00E3719F">
              <w:rPr>
                <w:color w:val="000000"/>
                <w:kern w:val="0"/>
                <w:sz w:val="18"/>
                <w:szCs w:val="18"/>
                <w:lang w:bidi="ar"/>
              </w:rPr>
              <w:t>10%</w:t>
            </w:r>
            <w:r w:rsidRPr="00E3719F">
              <w:rPr>
                <w:color w:val="000000"/>
                <w:kern w:val="0"/>
                <w:sz w:val="18"/>
                <w:szCs w:val="18"/>
                <w:lang w:bidi="ar"/>
              </w:rPr>
              <w:t>（含），扣</w:t>
            </w:r>
            <w:r w:rsidRPr="00E3719F">
              <w:rPr>
                <w:color w:val="000000"/>
                <w:kern w:val="0"/>
                <w:sz w:val="18"/>
                <w:szCs w:val="18"/>
                <w:lang w:bidi="ar"/>
              </w:rPr>
              <w:t>0.4</w:t>
            </w:r>
            <w:r w:rsidRPr="00E3719F">
              <w:rPr>
                <w:color w:val="000000"/>
                <w:kern w:val="0"/>
                <w:sz w:val="18"/>
                <w:szCs w:val="18"/>
                <w:lang w:bidi="ar"/>
              </w:rPr>
              <w:t>分，扣完为止。</w:t>
            </w:r>
          </w:p>
        </w:tc>
      </w:tr>
      <w:tr w:rsidR="00BB65E4" w14:paraId="1A8F4E4C" w14:textId="77777777" w:rsidTr="00462ACA">
        <w:trPr>
          <w:trHeight w:val="397"/>
        </w:trPr>
        <w:tc>
          <w:tcPr>
            <w:tcW w:w="1408" w:type="pct"/>
            <w:gridSpan w:val="4"/>
            <w:shd w:val="clear" w:color="auto" w:fill="auto"/>
            <w:vAlign w:val="center"/>
          </w:tcPr>
          <w:p w14:paraId="1934DF07" w14:textId="77777777" w:rsidR="00BB65E4" w:rsidRPr="00462ACA" w:rsidRDefault="00000000">
            <w:pPr>
              <w:widowControl/>
              <w:jc w:val="center"/>
              <w:textAlignment w:val="center"/>
              <w:rPr>
                <w:b/>
                <w:bCs/>
                <w:color w:val="000000"/>
                <w:sz w:val="18"/>
                <w:szCs w:val="18"/>
              </w:rPr>
            </w:pPr>
            <w:r w:rsidRPr="00462ACA">
              <w:rPr>
                <w:rFonts w:hint="eastAsia"/>
                <w:b/>
                <w:bCs/>
                <w:color w:val="000000"/>
                <w:kern w:val="0"/>
                <w:sz w:val="18"/>
                <w:szCs w:val="18"/>
                <w:lang w:bidi="ar"/>
              </w:rPr>
              <w:t>合计</w:t>
            </w:r>
          </w:p>
        </w:tc>
        <w:tc>
          <w:tcPr>
            <w:tcW w:w="232" w:type="pct"/>
            <w:shd w:val="clear" w:color="auto" w:fill="auto"/>
            <w:vAlign w:val="center"/>
          </w:tcPr>
          <w:p w14:paraId="1C5CD321" w14:textId="77777777" w:rsidR="00BB65E4" w:rsidRPr="00462ACA" w:rsidRDefault="00000000">
            <w:pPr>
              <w:jc w:val="center"/>
              <w:rPr>
                <w:b/>
                <w:bCs/>
                <w:color w:val="000000"/>
                <w:sz w:val="18"/>
                <w:szCs w:val="18"/>
              </w:rPr>
            </w:pPr>
            <w:r w:rsidRPr="00462ACA">
              <w:rPr>
                <w:b/>
                <w:bCs/>
                <w:color w:val="000000"/>
                <w:kern w:val="0"/>
                <w:sz w:val="18"/>
                <w:szCs w:val="18"/>
                <w:lang w:bidi="ar"/>
              </w:rPr>
              <w:t>100</w:t>
            </w:r>
          </w:p>
        </w:tc>
        <w:tc>
          <w:tcPr>
            <w:tcW w:w="492" w:type="pct"/>
            <w:shd w:val="clear" w:color="auto" w:fill="auto"/>
            <w:vAlign w:val="center"/>
          </w:tcPr>
          <w:p w14:paraId="301C6CAF" w14:textId="77777777" w:rsidR="00BB65E4" w:rsidRPr="00462ACA" w:rsidRDefault="00000000">
            <w:pPr>
              <w:widowControl/>
              <w:jc w:val="center"/>
              <w:textAlignment w:val="center"/>
              <w:rPr>
                <w:b/>
                <w:bCs/>
                <w:color w:val="000000"/>
                <w:sz w:val="18"/>
                <w:szCs w:val="18"/>
              </w:rPr>
            </w:pPr>
            <w:r w:rsidRPr="00462ACA">
              <w:rPr>
                <w:b/>
                <w:bCs/>
                <w:color w:val="000000"/>
                <w:kern w:val="0"/>
                <w:sz w:val="18"/>
                <w:szCs w:val="18"/>
                <w:lang w:bidi="ar"/>
              </w:rPr>
              <w:t>88.47</w:t>
            </w:r>
          </w:p>
        </w:tc>
        <w:tc>
          <w:tcPr>
            <w:tcW w:w="2868" w:type="pct"/>
            <w:gridSpan w:val="2"/>
            <w:shd w:val="clear" w:color="auto" w:fill="auto"/>
            <w:vAlign w:val="center"/>
          </w:tcPr>
          <w:p w14:paraId="4D824B4B" w14:textId="77777777" w:rsidR="00BB65E4" w:rsidRPr="00462ACA" w:rsidRDefault="00BB65E4">
            <w:pPr>
              <w:jc w:val="center"/>
              <w:rPr>
                <w:color w:val="000000"/>
                <w:sz w:val="18"/>
                <w:szCs w:val="18"/>
              </w:rPr>
            </w:pPr>
          </w:p>
        </w:tc>
      </w:tr>
    </w:tbl>
    <w:p w14:paraId="06BB691E" w14:textId="77777777" w:rsidR="00BB65E4" w:rsidRDefault="00BB65E4"/>
    <w:sectPr w:rsidR="00BB65E4">
      <w:footerReference w:type="default" r:id="rId10"/>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FCB5" w14:textId="77777777" w:rsidR="000A035C" w:rsidRDefault="000A035C">
      <w:r>
        <w:separator/>
      </w:r>
    </w:p>
  </w:endnote>
  <w:endnote w:type="continuationSeparator" w:id="0">
    <w:p w14:paraId="66CAF22A" w14:textId="77777777" w:rsidR="000A035C" w:rsidRDefault="000A0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1" w:subsetted="1" w:fontKey="{EFA00A83-1AEA-46B3-A035-BF24B1C2B883}"/>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embedBold r:id="rId2" w:subsetted="1" w:fontKey="{59EDD3F8-4853-49CF-AA08-7EA355144936}"/>
  </w:font>
  <w:font w:name="仿宋_GB2312">
    <w:panose1 w:val="02010609030101010101"/>
    <w:charset w:val="86"/>
    <w:family w:val="modern"/>
    <w:pitch w:val="fixed"/>
    <w:sig w:usb0="00000001" w:usb1="080E0000" w:usb2="00000010" w:usb3="00000000" w:csb0="00040000" w:csb1="00000000"/>
    <w:embedRegular r:id="rId3" w:subsetted="1" w:fontKey="{C170DAFE-8E00-452B-B42A-31170278A8A0}"/>
    <w:embedBold r:id="rId4" w:subsetted="1" w:fontKey="{6CE09C78-C442-4572-97F3-5BF71DEDD171}"/>
  </w:font>
  <w:font w:name="方正仿宋_GB2312">
    <w:charset w:val="86"/>
    <w:family w:val="auto"/>
    <w:pitch w:val="default"/>
    <w:sig w:usb0="A00002BF" w:usb1="184F6CFA" w:usb2="00000012" w:usb3="00000000" w:csb0="00040001" w:csb1="00000000"/>
  </w:font>
  <w:font w:name="方正小标宋简体">
    <w:panose1 w:val="03000509000000000000"/>
    <w:charset w:val="86"/>
    <w:family w:val="script"/>
    <w:pitch w:val="fixed"/>
    <w:sig w:usb0="00000001" w:usb1="080E0000" w:usb2="00000010" w:usb3="00000000" w:csb0="00040000" w:csb1="00000000"/>
    <w:embedRegular r:id="rId5" w:subsetted="1" w:fontKey="{EE4797A1-B085-45A7-A4E8-3FEA382A5BFE}"/>
  </w:font>
  <w:font w:name="楷体_GB2312">
    <w:altName w:val="微软雅黑"/>
    <w:charset w:val="86"/>
    <w:family w:val="modern"/>
    <w:pitch w:val="default"/>
    <w:sig w:usb0="00000001" w:usb1="080E0000" w:usb2="00000000" w:usb3="00000000" w:csb0="00040000" w:csb1="00000000"/>
    <w:embedRegular r:id="rId6" w:fontKey="{BABAD62D-4435-479F-AA20-BDE5A379F723}"/>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34538" w14:textId="77777777" w:rsidR="00BB65E4" w:rsidRDefault="00BB65E4">
    <w:pPr>
      <w:pStyle w:val="a5"/>
      <w:jc w:val="center"/>
    </w:pPr>
  </w:p>
  <w:p w14:paraId="6B633A93" w14:textId="77777777" w:rsidR="00BB65E4" w:rsidRDefault="00BB65E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0ABEC" w14:textId="77777777" w:rsidR="00BB65E4" w:rsidRDefault="00000000">
    <w:pPr>
      <w:pStyle w:val="a5"/>
      <w:jc w:val="both"/>
    </w:pPr>
    <w:r>
      <w:rPr>
        <w:noProof/>
      </w:rPr>
      <mc:AlternateContent>
        <mc:Choice Requires="wps">
          <w:drawing>
            <wp:anchor distT="0" distB="0" distL="114300" distR="114300" simplePos="0" relativeHeight="251659264" behindDoc="0" locked="0" layoutInCell="1" allowOverlap="1" wp14:anchorId="2CBAB6E0" wp14:editId="1206834C">
              <wp:simplePos x="0" y="0"/>
              <wp:positionH relativeFrom="margin">
                <wp:align>center</wp:align>
              </wp:positionH>
              <wp:positionV relativeFrom="paragraph">
                <wp:posOffset>0</wp:posOffset>
              </wp:positionV>
              <wp:extent cx="206375" cy="166370"/>
              <wp:effectExtent l="0" t="0" r="0" b="0"/>
              <wp:wrapNone/>
              <wp:docPr id="9" name="文本框 9"/>
              <wp:cNvGraphicFramePr/>
              <a:graphic xmlns:a="http://schemas.openxmlformats.org/drawingml/2006/main">
                <a:graphicData uri="http://schemas.microsoft.com/office/word/2010/wordprocessingShape">
                  <wps:wsp>
                    <wps:cNvSpPr txBox="1"/>
                    <wps:spPr>
                      <a:xfrm>
                        <a:off x="0" y="0"/>
                        <a:ext cx="206375" cy="16637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00BB50" w14:textId="77777777" w:rsidR="00BB65E4" w:rsidRDefault="00000000">
                          <w:pPr>
                            <w:pStyle w:val="a5"/>
                            <w:jc w:val="center"/>
                            <w:rPr>
                              <w:sz w:val="21"/>
                              <w:szCs w:val="22"/>
                            </w:rPr>
                          </w:pPr>
                          <w:r>
                            <w:rPr>
                              <w:sz w:val="21"/>
                              <w:szCs w:val="22"/>
                            </w:rPr>
                            <w:fldChar w:fldCharType="begin"/>
                          </w:r>
                          <w:r>
                            <w:rPr>
                              <w:sz w:val="21"/>
                              <w:szCs w:val="22"/>
                            </w:rPr>
                            <w:instrText xml:space="preserve"> PAGE  \* MERGEFORMAT </w:instrText>
                          </w:r>
                          <w:r>
                            <w:rPr>
                              <w:sz w:val="21"/>
                              <w:szCs w:val="22"/>
                            </w:rPr>
                            <w:fldChar w:fldCharType="separate"/>
                          </w:r>
                          <w:r>
                            <w:rPr>
                              <w:sz w:val="21"/>
                              <w:szCs w:val="22"/>
                            </w:rPr>
                            <w:t>- 1 -</w:t>
                          </w:r>
                          <w:r>
                            <w:rPr>
                              <w:sz w:val="21"/>
                              <w:szCs w:val="22"/>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type w14:anchorId="2CBAB6E0" id="_x0000_t202" coordsize="21600,21600" o:spt="202" path="m,l,21600r21600,l21600,xe">
              <v:stroke joinstyle="miter"/>
              <v:path gradientshapeok="t" o:connecttype="rect"/>
            </v:shapetype>
            <v:shape id="文本框 9" o:spid="_x0000_s1026" type="#_x0000_t202" style="position:absolute;left:0;text-align:left;margin-left:0;margin-top:0;width:16.25pt;height:13.1pt;z-index:25165926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gvHQwIAAOQEAAAOAAAAZHJzL2Uyb0RvYy54bWysVE2P0zAQvSPxHyzfadKutqCq6ap0VYS0&#10;YlcUxNl17MbC9hjbbVJ+PWM3SdHCZREXZ+KZNx9vZry864wmJ+GDAlvR6aSkRFgOtbKHin79sn3z&#10;jpIQma2ZBisqehaB3q1ev1q2biFm0ICuhSfoxIZF6yraxOgWRRF4IwwLE3DColKCNyzirz8UtWct&#10;eje6mJXlvGjB184DFyHg7f1FSVfZv5SCx0cpg4hEVxRzi/n0+dyns1gt2eLgmWsU79Ng/5CFYcpi&#10;0NHVPYuMHL36w5VR3EMAGSccTAFSKi5yDVjNtHxWza5hTuRakJzgRprC/3PLP5127smT2L2HDhuY&#10;CGldWAS8TPV00pv0xUwJ6pHC80ib6CLheDkr5zdvbynhqJrOUc60Flew8yF+EGBIEirqsSuZLHZ6&#10;CBEDoulgkmJZ2Cqtc2e0JW1F5ze3ZQaMGkRoi8BrqlmKZy2SB20/C0lUnTNOF3mexEZ7cmI4CYxz&#10;YWMuNntC62QlMexLgL19goo8ay8Bj4gcGWwcwUZZ8LneZ2nX34eU5cV+YOBSd6Igdvuub+Ee6jN2&#10;1sNl6IPjW4X8P7AQn5jHKcdm4ubGRzykBuQZeomSBvzPv90nexw+1FLS4tZUNPw4Mi8o0R8tjmVa&#10;sUHwg7AfBHs0G0D6p/gmOJ5FBPioB1F6MN9wodcpCqqY5RironEQN/Gyu/ggcLFeZyNcJMfig905&#10;nlwnOi2sjxGkysOVaLlw0dOFq5Rnrl/7tKu//2er6+O0+gUAAP//AwBQSwMEFAAGAAgAAAAhANmY&#10;QbzbAAAAAwEAAA8AAABkcnMvZG93bnJldi54bWxMj0tPwzAQhO9I/AdrkbhRp0FUKMSpEI8bj1Ja&#10;CW5OvCQR9jqyN2n49xgucFlpNKOZb8v17KyYMMTek4LlIgOB1HjTU6tg93p/dgkisiajrSdU8IUR&#10;1tXxUakL4w/0gtOWW5FKKBZaQcc8FFLGpkOn48IPSMn78MFpTjK00gR9SOXOyjzLVtLpntJCpwe8&#10;6bD53I5OgX2L4aHO+H26bR958yzH/d3ySanTk/n6CgTjzH9h+MFP6FAlptqPZKKwCtIj/HuTd55f&#10;gKgV5KscZFXK/+zVNwAAAP//AwBQSwECLQAUAAYACAAAACEAtoM4kv4AAADhAQAAEwAAAAAAAAAA&#10;AAAAAAAAAAAAW0NvbnRlbnRfVHlwZXNdLnhtbFBLAQItABQABgAIAAAAIQA4/SH/1gAAAJQBAAAL&#10;AAAAAAAAAAAAAAAAAC8BAABfcmVscy8ucmVsc1BLAQItABQABgAIAAAAIQAV1gvHQwIAAOQEAAAO&#10;AAAAAAAAAAAAAAAAAC4CAABkcnMvZTJvRG9jLnhtbFBLAQItABQABgAIAAAAIQDZmEG82wAAAAMB&#10;AAAPAAAAAAAAAAAAAAAAAJ0EAABkcnMvZG93bnJldi54bWxQSwUGAAAAAAQABADzAAAApQUAAAAA&#10;" filled="f" stroked="f" strokeweight=".5pt">
              <v:textbox inset="0,0,0,0">
                <w:txbxContent>
                  <w:p w14:paraId="3D00BB50" w14:textId="77777777" w:rsidR="00BB65E4" w:rsidRDefault="00000000">
                    <w:pPr>
                      <w:pStyle w:val="a5"/>
                      <w:jc w:val="center"/>
                      <w:rPr>
                        <w:sz w:val="21"/>
                        <w:szCs w:val="22"/>
                      </w:rPr>
                    </w:pPr>
                    <w:r>
                      <w:rPr>
                        <w:sz w:val="21"/>
                        <w:szCs w:val="22"/>
                      </w:rPr>
                      <w:fldChar w:fldCharType="begin"/>
                    </w:r>
                    <w:r>
                      <w:rPr>
                        <w:sz w:val="21"/>
                        <w:szCs w:val="22"/>
                      </w:rPr>
                      <w:instrText xml:space="preserve"> PAGE  \* MERGEFORMAT </w:instrText>
                    </w:r>
                    <w:r>
                      <w:rPr>
                        <w:sz w:val="21"/>
                        <w:szCs w:val="22"/>
                      </w:rPr>
                      <w:fldChar w:fldCharType="separate"/>
                    </w:r>
                    <w:r>
                      <w:rPr>
                        <w:sz w:val="21"/>
                        <w:szCs w:val="22"/>
                      </w:rPr>
                      <w:t>- 1 -</w:t>
                    </w:r>
                    <w:r>
                      <w:rPr>
                        <w:sz w:val="21"/>
                        <w:szCs w:val="22"/>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2EC7C" w14:textId="2E6B0967" w:rsidR="00BB65E4" w:rsidRDefault="00000000">
    <w:pPr>
      <w:pStyle w:val="a5"/>
      <w:jc w:val="center"/>
    </w:pPr>
    <w:r>
      <w:rPr>
        <w:noProof/>
      </w:rPr>
      <mc:AlternateContent>
        <mc:Choice Requires="wps">
          <w:drawing>
            <wp:anchor distT="0" distB="0" distL="114300" distR="114300" simplePos="0" relativeHeight="251656192" behindDoc="0" locked="0" layoutInCell="1" allowOverlap="1" wp14:anchorId="1EE7BEDF" wp14:editId="3B9236B2">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7B0AFF" w14:textId="77777777" w:rsidR="00BB65E4" w:rsidRDefault="00000000">
                          <w:pPr>
                            <w:pStyle w:val="a5"/>
                          </w:pPr>
                          <w:r>
                            <w:fldChar w:fldCharType="begin"/>
                          </w:r>
                          <w:r>
                            <w:instrText xml:space="preserve"> PAGE  \* MERGEFORMAT </w:instrText>
                          </w:r>
                          <w:r>
                            <w:fldChar w:fldCharType="separate"/>
                          </w:r>
                          <w:r>
                            <w:t>- 22 -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EE7BEDF" id="_x0000_t202" coordsize="21600,21600" o:spt="202" path="m,l,21600r21600,l21600,xe">
              <v:stroke joinstyle="miter"/>
              <v:path gradientshapeok="t" o:connecttype="rect"/>
            </v:shapetype>
            <v:shape id="文本框 7" o:spid="_x0000_s1027" type="#_x0000_t202" style="position:absolute;left:0;text-align:left;margin-left:0;margin-top:0;width:2in;height:2in;z-index:25165619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197B0AFF" w14:textId="77777777" w:rsidR="00BB65E4" w:rsidRDefault="00000000">
                    <w:pPr>
                      <w:pStyle w:val="a5"/>
                    </w:pPr>
                    <w:r>
                      <w:fldChar w:fldCharType="begin"/>
                    </w:r>
                    <w:r>
                      <w:instrText xml:space="preserve"> PAGE  \* MERGEFORMAT </w:instrText>
                    </w:r>
                    <w:r>
                      <w:fldChar w:fldCharType="separate"/>
                    </w:r>
                    <w:r>
                      <w:t>- 22 -</w:t>
                    </w:r>
                    <w:r>
                      <w:fldChar w:fldCharType="end"/>
                    </w:r>
                  </w:p>
                </w:txbxContent>
              </v:textbox>
              <w10:wrap anchorx="margin"/>
            </v:shape>
          </w:pict>
        </mc:Fallback>
      </mc:AlternateContent>
    </w:r>
  </w:p>
  <w:p w14:paraId="34D74F74" w14:textId="77777777" w:rsidR="00BB65E4" w:rsidRDefault="00BB65E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29687" w14:textId="77777777" w:rsidR="000A035C" w:rsidRDefault="000A035C">
      <w:r>
        <w:separator/>
      </w:r>
    </w:p>
  </w:footnote>
  <w:footnote w:type="continuationSeparator" w:id="0">
    <w:p w14:paraId="6B03024E" w14:textId="77777777" w:rsidR="000A035C" w:rsidRDefault="000A03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embedTrueTypeFonts/>
  <w:saveSubsetFonts/>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JmNDBiZGRhZDljZmIxOWIxZTQ3ZjZmMTZlNWRiODcifQ=="/>
  </w:docVars>
  <w:rsids>
    <w:rsidRoot w:val="F77F09F4"/>
    <w:rsid w:val="CEFD3F3D"/>
    <w:rsid w:val="EA3F77F2"/>
    <w:rsid w:val="EEFE5989"/>
    <w:rsid w:val="EFCF3EAE"/>
    <w:rsid w:val="F5B764A2"/>
    <w:rsid w:val="F77F09F4"/>
    <w:rsid w:val="FFD7BFFC"/>
    <w:rsid w:val="FFFA6B0F"/>
    <w:rsid w:val="000006AD"/>
    <w:rsid w:val="00003870"/>
    <w:rsid w:val="00041381"/>
    <w:rsid w:val="000453A0"/>
    <w:rsid w:val="0005155F"/>
    <w:rsid w:val="00075F2F"/>
    <w:rsid w:val="00092F04"/>
    <w:rsid w:val="000A035C"/>
    <w:rsid w:val="000B19F7"/>
    <w:rsid w:val="000D3BBA"/>
    <w:rsid w:val="000E79D3"/>
    <w:rsid w:val="000F1710"/>
    <w:rsid w:val="000F40C2"/>
    <w:rsid w:val="001010EC"/>
    <w:rsid w:val="00110358"/>
    <w:rsid w:val="00117362"/>
    <w:rsid w:val="001609F8"/>
    <w:rsid w:val="001869C3"/>
    <w:rsid w:val="001D51BE"/>
    <w:rsid w:val="001E0F1E"/>
    <w:rsid w:val="001E14A2"/>
    <w:rsid w:val="001E173F"/>
    <w:rsid w:val="00200682"/>
    <w:rsid w:val="00214F92"/>
    <w:rsid w:val="00293120"/>
    <w:rsid w:val="002A11E7"/>
    <w:rsid w:val="002B53A2"/>
    <w:rsid w:val="002E3BFC"/>
    <w:rsid w:val="003018DA"/>
    <w:rsid w:val="00314E5E"/>
    <w:rsid w:val="00326BB4"/>
    <w:rsid w:val="00334693"/>
    <w:rsid w:val="00335855"/>
    <w:rsid w:val="00366F05"/>
    <w:rsid w:val="00390F63"/>
    <w:rsid w:val="003A3133"/>
    <w:rsid w:val="003A41F5"/>
    <w:rsid w:val="003A6B82"/>
    <w:rsid w:val="003E2679"/>
    <w:rsid w:val="003E4A97"/>
    <w:rsid w:val="004058EC"/>
    <w:rsid w:val="00405F57"/>
    <w:rsid w:val="004379C3"/>
    <w:rsid w:val="00444F62"/>
    <w:rsid w:val="00462ACA"/>
    <w:rsid w:val="00496D28"/>
    <w:rsid w:val="004A57E0"/>
    <w:rsid w:val="004E02CD"/>
    <w:rsid w:val="004E51BC"/>
    <w:rsid w:val="00505C44"/>
    <w:rsid w:val="005069E4"/>
    <w:rsid w:val="005149C5"/>
    <w:rsid w:val="00522509"/>
    <w:rsid w:val="00527AFD"/>
    <w:rsid w:val="00531B83"/>
    <w:rsid w:val="00533936"/>
    <w:rsid w:val="005531AB"/>
    <w:rsid w:val="005533E6"/>
    <w:rsid w:val="005620A8"/>
    <w:rsid w:val="005659B1"/>
    <w:rsid w:val="00565AE5"/>
    <w:rsid w:val="005922BE"/>
    <w:rsid w:val="005A4E95"/>
    <w:rsid w:val="005C4453"/>
    <w:rsid w:val="005E17D4"/>
    <w:rsid w:val="006027A8"/>
    <w:rsid w:val="0063473D"/>
    <w:rsid w:val="0063546B"/>
    <w:rsid w:val="00646799"/>
    <w:rsid w:val="006779B5"/>
    <w:rsid w:val="006963B9"/>
    <w:rsid w:val="006A0068"/>
    <w:rsid w:val="006C2BFE"/>
    <w:rsid w:val="007346AE"/>
    <w:rsid w:val="007348F4"/>
    <w:rsid w:val="00735229"/>
    <w:rsid w:val="007358C2"/>
    <w:rsid w:val="0075568A"/>
    <w:rsid w:val="00764BB3"/>
    <w:rsid w:val="007A1B75"/>
    <w:rsid w:val="007C03A9"/>
    <w:rsid w:val="007F74BA"/>
    <w:rsid w:val="00802372"/>
    <w:rsid w:val="0080647C"/>
    <w:rsid w:val="00847719"/>
    <w:rsid w:val="008938F2"/>
    <w:rsid w:val="0089515F"/>
    <w:rsid w:val="008B413A"/>
    <w:rsid w:val="00900AE2"/>
    <w:rsid w:val="00912683"/>
    <w:rsid w:val="009156AA"/>
    <w:rsid w:val="00915914"/>
    <w:rsid w:val="00932D18"/>
    <w:rsid w:val="00947C6E"/>
    <w:rsid w:val="00957382"/>
    <w:rsid w:val="009733CB"/>
    <w:rsid w:val="009772B0"/>
    <w:rsid w:val="009825F4"/>
    <w:rsid w:val="0098644A"/>
    <w:rsid w:val="009B3C57"/>
    <w:rsid w:val="009B58D9"/>
    <w:rsid w:val="009C650C"/>
    <w:rsid w:val="009C6664"/>
    <w:rsid w:val="009D120D"/>
    <w:rsid w:val="009E7317"/>
    <w:rsid w:val="00A01C01"/>
    <w:rsid w:val="00A04CCE"/>
    <w:rsid w:val="00A469D0"/>
    <w:rsid w:val="00B02D55"/>
    <w:rsid w:val="00B07231"/>
    <w:rsid w:val="00B1083A"/>
    <w:rsid w:val="00B2777A"/>
    <w:rsid w:val="00B45CFE"/>
    <w:rsid w:val="00B479D0"/>
    <w:rsid w:val="00B60010"/>
    <w:rsid w:val="00B67511"/>
    <w:rsid w:val="00B8217A"/>
    <w:rsid w:val="00BB65E4"/>
    <w:rsid w:val="00BD5D94"/>
    <w:rsid w:val="00C24ADE"/>
    <w:rsid w:val="00C27EEE"/>
    <w:rsid w:val="00C47B21"/>
    <w:rsid w:val="00C837CB"/>
    <w:rsid w:val="00CF6522"/>
    <w:rsid w:val="00D16BB3"/>
    <w:rsid w:val="00D3446D"/>
    <w:rsid w:val="00D45473"/>
    <w:rsid w:val="00DB1753"/>
    <w:rsid w:val="00DD57CA"/>
    <w:rsid w:val="00DF7E36"/>
    <w:rsid w:val="00E24696"/>
    <w:rsid w:val="00E3719F"/>
    <w:rsid w:val="00E433BA"/>
    <w:rsid w:val="00E461E0"/>
    <w:rsid w:val="00E658E4"/>
    <w:rsid w:val="00E6750E"/>
    <w:rsid w:val="00ED481A"/>
    <w:rsid w:val="00F2541C"/>
    <w:rsid w:val="00F27755"/>
    <w:rsid w:val="00F27F74"/>
    <w:rsid w:val="00F813E8"/>
    <w:rsid w:val="00F97AFA"/>
    <w:rsid w:val="00FA262A"/>
    <w:rsid w:val="00FF180E"/>
    <w:rsid w:val="03607EDB"/>
    <w:rsid w:val="0519541C"/>
    <w:rsid w:val="06404529"/>
    <w:rsid w:val="09143ACC"/>
    <w:rsid w:val="1A1C4190"/>
    <w:rsid w:val="1D2C1166"/>
    <w:rsid w:val="241254E3"/>
    <w:rsid w:val="331F2464"/>
    <w:rsid w:val="37173543"/>
    <w:rsid w:val="3AAF7C10"/>
    <w:rsid w:val="3B332DFA"/>
    <w:rsid w:val="3FF76880"/>
    <w:rsid w:val="40AC2D0B"/>
    <w:rsid w:val="418B262F"/>
    <w:rsid w:val="43595367"/>
    <w:rsid w:val="4A1B6C9D"/>
    <w:rsid w:val="4D4B0616"/>
    <w:rsid w:val="4D7E7EB1"/>
    <w:rsid w:val="4E3E7896"/>
    <w:rsid w:val="55047A96"/>
    <w:rsid w:val="55E47D24"/>
    <w:rsid w:val="5A955FE8"/>
    <w:rsid w:val="60142831"/>
    <w:rsid w:val="63410864"/>
    <w:rsid w:val="641F2415"/>
    <w:rsid w:val="683D2A4A"/>
    <w:rsid w:val="6E4A16E9"/>
    <w:rsid w:val="7658632E"/>
    <w:rsid w:val="790A0115"/>
    <w:rsid w:val="79607369"/>
    <w:rsid w:val="7A596E7B"/>
    <w:rsid w:val="7A7B31C5"/>
    <w:rsid w:val="7AB7FF50"/>
    <w:rsid w:val="7BFEB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490AF1"/>
  <w15:docId w15:val="{A7D9EDB8-4F07-4D56-B9D5-68B17F106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3" w:qFormat="1"/>
    <w:lsdException w:name="annotation text" w:qFormat="1"/>
    <w:lsdException w:name="header" w:qFormat="1"/>
    <w:lsdException w:name="footer" w:uiPriority="99" w:qFormat="1"/>
    <w:lsdException w:name="caption" w:semiHidden="1" w:unhideWhenUsed="1" w:qFormat="1"/>
    <w:lsdException w:name="annotation reference" w:qFormat="1"/>
    <w:lsdException w:name="Title" w:uiPriority="10"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TOC3"/>
    <w:qFormat/>
    <w:pPr>
      <w:widowControl w:val="0"/>
      <w:jc w:val="both"/>
    </w:pPr>
    <w:rPr>
      <w:kern w:val="2"/>
      <w:sz w:val="21"/>
      <w:szCs w:val="24"/>
    </w:rPr>
  </w:style>
  <w:style w:type="paragraph" w:styleId="1">
    <w:name w:val="heading 1"/>
    <w:basedOn w:val="a"/>
    <w:next w:val="a"/>
    <w:uiPriority w:val="9"/>
    <w:qFormat/>
    <w:pPr>
      <w:spacing w:before="480"/>
      <w:contextualSpacing/>
      <w:outlineLvl w:val="0"/>
    </w:pPr>
    <w:rPr>
      <w:smallCaps/>
      <w:spacing w:val="5"/>
      <w:sz w:val="36"/>
      <w:szCs w:val="36"/>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3">
    <w:name w:val="toc 3"/>
    <w:basedOn w:val="a"/>
    <w:next w:val="a"/>
    <w:qFormat/>
    <w:pPr>
      <w:ind w:leftChars="400" w:left="840"/>
    </w:pPr>
    <w:rPr>
      <w:rFonts w:eastAsiaTheme="minorEastAsia" w:cstheme="minorBidi"/>
    </w:rPr>
  </w:style>
  <w:style w:type="paragraph" w:styleId="a3">
    <w:name w:val="annotation text"/>
    <w:basedOn w:val="a"/>
    <w:link w:val="a4"/>
    <w:qFormat/>
    <w:pPr>
      <w:jc w:val="left"/>
    </w:pPr>
  </w:style>
  <w:style w:type="paragraph" w:styleId="a5">
    <w:name w:val="footer"/>
    <w:basedOn w:val="a"/>
    <w:link w:val="a6"/>
    <w:uiPriority w:val="99"/>
    <w:qFormat/>
    <w:pPr>
      <w:tabs>
        <w:tab w:val="center" w:pos="4153"/>
        <w:tab w:val="right" w:pos="8306"/>
      </w:tabs>
      <w:snapToGrid w:val="0"/>
      <w:jc w:val="left"/>
    </w:pPr>
    <w:rPr>
      <w:sz w:val="18"/>
      <w:szCs w:val="20"/>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Title"/>
    <w:basedOn w:val="a"/>
    <w:next w:val="a"/>
    <w:uiPriority w:val="10"/>
    <w:qFormat/>
    <w:pPr>
      <w:spacing w:before="240" w:after="60"/>
      <w:jc w:val="center"/>
      <w:outlineLvl w:val="0"/>
    </w:pPr>
    <w:rPr>
      <w:rFonts w:ascii="Cambria" w:hAnsi="Cambria"/>
      <w:bCs/>
      <w:sz w:val="32"/>
      <w:szCs w:val="32"/>
    </w:rPr>
  </w:style>
  <w:style w:type="paragraph" w:styleId="a9">
    <w:name w:val="annotation subject"/>
    <w:basedOn w:val="a3"/>
    <w:next w:val="a3"/>
    <w:link w:val="aa"/>
    <w:qFormat/>
    <w:rPr>
      <w:b/>
      <w:bCs/>
    </w:rPr>
  </w:style>
  <w:style w:type="table" w:styleId="ab">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qFormat/>
    <w:rPr>
      <w:sz w:val="21"/>
      <w:szCs w:val="21"/>
    </w:rPr>
  </w:style>
  <w:style w:type="paragraph" w:customStyle="1" w:styleId="10">
    <w:name w:val="列出段落1"/>
    <w:basedOn w:val="a"/>
    <w:uiPriority w:val="34"/>
    <w:qFormat/>
    <w:pPr>
      <w:ind w:firstLineChars="200" w:firstLine="420"/>
    </w:pPr>
    <w:rPr>
      <w:rFonts w:ascii="Calibri" w:hAnsi="Calibri" w:cs="黑体"/>
      <w:szCs w:val="22"/>
    </w:rPr>
  </w:style>
  <w:style w:type="paragraph" w:customStyle="1" w:styleId="CharCharCharCharCharCharCharCharCharCharCharChar1Char">
    <w:name w:val="Char Char Char Char Char Char Char Char Char Char Char Char1 Char"/>
    <w:basedOn w:val="a"/>
    <w:qFormat/>
    <w:pPr>
      <w:snapToGrid w:val="0"/>
      <w:spacing w:before="260" w:after="260" w:line="360" w:lineRule="auto"/>
      <w:ind w:left="420" w:firstLineChars="200" w:firstLine="200"/>
    </w:pPr>
    <w:rPr>
      <w:rFonts w:ascii="Calibri" w:hAnsi="Calibri"/>
      <w:szCs w:val="22"/>
    </w:rPr>
  </w:style>
  <w:style w:type="character" w:customStyle="1" w:styleId="a6">
    <w:name w:val="页脚 字符"/>
    <w:basedOn w:val="a0"/>
    <w:link w:val="a5"/>
    <w:uiPriority w:val="99"/>
    <w:qFormat/>
    <w:rPr>
      <w:rFonts w:ascii="Times New Roman" w:eastAsia="宋体" w:hAnsi="Times New Roman" w:cs="Times New Roman"/>
      <w:kern w:val="2"/>
      <w:sz w:val="18"/>
    </w:rPr>
  </w:style>
  <w:style w:type="character" w:customStyle="1" w:styleId="a4">
    <w:name w:val="批注文字 字符"/>
    <w:basedOn w:val="a0"/>
    <w:link w:val="a3"/>
    <w:qFormat/>
    <w:rPr>
      <w:rFonts w:ascii="Times New Roman" w:eastAsia="宋体" w:hAnsi="Times New Roman" w:cs="Times New Roman"/>
      <w:kern w:val="2"/>
      <w:sz w:val="21"/>
      <w:szCs w:val="24"/>
    </w:rPr>
  </w:style>
  <w:style w:type="character" w:customStyle="1" w:styleId="aa">
    <w:name w:val="批注主题 字符"/>
    <w:basedOn w:val="a4"/>
    <w:link w:val="a9"/>
    <w:qFormat/>
    <w:rPr>
      <w:rFonts w:ascii="Times New Roman" w:eastAsia="宋体" w:hAnsi="Times New Roman" w:cs="Times New Roman"/>
      <w:b/>
      <w:bCs/>
      <w:kern w:val="2"/>
      <w:sz w:val="21"/>
      <w:szCs w:val="24"/>
    </w:rPr>
  </w:style>
  <w:style w:type="paragraph" w:customStyle="1" w:styleId="11">
    <w:name w:val="修订1"/>
    <w:hidden/>
    <w:uiPriority w:val="99"/>
    <w:unhideWhenUsed/>
    <w:qFormat/>
    <w:rPr>
      <w:kern w:val="2"/>
      <w:sz w:val="21"/>
      <w:szCs w:val="24"/>
    </w:rPr>
  </w:style>
  <w:style w:type="character" w:customStyle="1" w:styleId="font41">
    <w:name w:val="font41"/>
    <w:basedOn w:val="a0"/>
    <w:qFormat/>
    <w:rPr>
      <w:rFonts w:ascii="宋体" w:eastAsia="宋体" w:hAnsi="宋体" w:cs="宋体" w:hint="eastAsia"/>
      <w:color w:val="000000"/>
      <w:sz w:val="20"/>
      <w:szCs w:val="20"/>
      <w:u w:val="none"/>
    </w:rPr>
  </w:style>
  <w:style w:type="character" w:customStyle="1" w:styleId="font21">
    <w:name w:val="font21"/>
    <w:basedOn w:val="a0"/>
    <w:qFormat/>
    <w:rPr>
      <w:rFonts w:ascii="宋体" w:eastAsia="宋体" w:hAnsi="宋体" w:cs="宋体" w:hint="eastAsia"/>
      <w:color w:val="000000"/>
      <w:sz w:val="18"/>
      <w:szCs w:val="18"/>
      <w:u w:val="none"/>
    </w:rPr>
  </w:style>
  <w:style w:type="paragraph" w:customStyle="1" w:styleId="20">
    <w:name w:val="修订2"/>
    <w:hidden/>
    <w:uiPriority w:val="99"/>
    <w:unhideWhenUsed/>
    <w:qFormat/>
    <w:rPr>
      <w:kern w:val="2"/>
      <w:sz w:val="21"/>
      <w:szCs w:val="24"/>
    </w:rPr>
  </w:style>
  <w:style w:type="paragraph" w:customStyle="1" w:styleId="WPSOffice1">
    <w:name w:val="WPSOffice手动目录 1"/>
    <w:qFormat/>
  </w:style>
  <w:style w:type="paragraph" w:customStyle="1" w:styleId="WPSOffice2">
    <w:name w:val="WPSOffice手动目录 2"/>
    <w:pPr>
      <w:ind w:leftChars="200" w:left="200"/>
    </w:pPr>
  </w:style>
  <w:style w:type="paragraph" w:customStyle="1" w:styleId="3">
    <w:name w:val="修订3"/>
    <w:hidden/>
    <w:uiPriority w:val="99"/>
    <w:unhideWhenUsed/>
    <w:rPr>
      <w:kern w:val="2"/>
      <w:sz w:val="21"/>
      <w:szCs w:val="24"/>
    </w:rPr>
  </w:style>
  <w:style w:type="paragraph" w:styleId="ad">
    <w:name w:val="Revision"/>
    <w:hidden/>
    <w:uiPriority w:val="99"/>
    <w:unhideWhenUsed/>
    <w:rsid w:val="0095738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5ykj.com/Article/"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28</Pages>
  <Words>2742</Words>
  <Characters>15634</Characters>
  <Application>Microsoft Office Word</Application>
  <DocSecurity>0</DocSecurity>
  <Lines>130</Lines>
  <Paragraphs>36</Paragraphs>
  <ScaleCrop>false</ScaleCrop>
  <Company/>
  <LinksUpToDate>false</LinksUpToDate>
  <CharactersWithSpaces>18340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梦芹 李</cp:lastModifiedBy>
  <cp:revision>32</cp:revision>
  <cp:lastPrinted>2022-03-24T10:01:00Z</cp:lastPrinted>
  <dcterms:created xsi:type="dcterms:W3CDTF">2022-03-10T03:16:00Z</dcterms:created>
  <dcterms:modified xsi:type="dcterms:W3CDTF">2023-06-27T06:24:00Z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A70208A894CD4C21A1887051A2A92B21_13</vt:lpwstr>
  </property>
</Properties>
</file>