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4CC" w:rsidRDefault="00E217D6" w:rsidP="00EB44CC">
      <w:pPr>
        <w:snapToGrid w:val="0"/>
        <w:spacing w:line="560" w:lineRule="exact"/>
        <w:jc w:val="center"/>
        <w:rPr>
          <w:rFonts w:ascii="方正小标宋简体" w:eastAsia="方正小标宋简体"/>
          <w:sz w:val="44"/>
          <w:szCs w:val="44"/>
        </w:rPr>
      </w:pPr>
      <w:r w:rsidRPr="00DA33E0">
        <w:rPr>
          <w:rFonts w:ascii="方正小标宋简体" w:eastAsia="方正小标宋简体" w:hAnsi="Arial" w:cs="Arial" w:hint="eastAsia"/>
          <w:b/>
          <w:sz w:val="44"/>
          <w:szCs w:val="44"/>
        </w:rPr>
        <w:t>2022</w:t>
      </w:r>
      <w:r w:rsidRPr="00DA33E0">
        <w:rPr>
          <w:rFonts w:ascii="方正小标宋简体" w:eastAsia="方正小标宋简体" w:hAnsi="宋体" w:cs="宋体" w:hint="eastAsia"/>
          <w:b/>
          <w:sz w:val="44"/>
          <w:szCs w:val="44"/>
        </w:rPr>
        <w:t>年度</w:t>
      </w:r>
      <w:r w:rsidR="00DA33E0" w:rsidRPr="00DA33E0">
        <w:rPr>
          <w:rFonts w:ascii="方正小标宋简体" w:eastAsia="方正小标宋简体" w:hAnsi="宋体" w:cs="宋体" w:hint="eastAsia"/>
          <w:b/>
          <w:sz w:val="44"/>
          <w:szCs w:val="44"/>
        </w:rPr>
        <w:t>中央对首钢技师学院</w:t>
      </w:r>
      <w:r w:rsidR="00DA33E0" w:rsidRPr="00DA33E0">
        <w:rPr>
          <w:rFonts w:ascii="方正小标宋简体" w:eastAsia="方正小标宋简体" w:hint="eastAsia"/>
          <w:sz w:val="44"/>
          <w:szCs w:val="44"/>
        </w:rPr>
        <w:t>“改善</w:t>
      </w:r>
    </w:p>
    <w:p w:rsidR="009F1533" w:rsidRPr="00DA33E0" w:rsidRDefault="00DA33E0" w:rsidP="00EB44CC">
      <w:pPr>
        <w:snapToGrid w:val="0"/>
        <w:spacing w:line="560" w:lineRule="exact"/>
        <w:jc w:val="center"/>
        <w:rPr>
          <w:rFonts w:ascii="方正小标宋简体" w:eastAsia="方正小标宋简体" w:hAnsi="宋体" w:cs="宋体"/>
          <w:b/>
          <w:sz w:val="44"/>
          <w:szCs w:val="44"/>
        </w:rPr>
      </w:pPr>
      <w:r w:rsidRPr="00DA33E0">
        <w:rPr>
          <w:rFonts w:ascii="方正小标宋简体" w:eastAsia="方正小标宋简体" w:hint="eastAsia"/>
          <w:sz w:val="44"/>
          <w:szCs w:val="44"/>
        </w:rPr>
        <w:t>办学条件11、13、14、15、16号楼抗震加固、装修、附属设施、室外设施等改造及教学设备和用品购置项目”转移支付预算执行情况</w:t>
      </w:r>
      <w:r w:rsidR="00E217D6" w:rsidRPr="00DA33E0">
        <w:rPr>
          <w:rFonts w:ascii="方正小标宋简体" w:eastAsia="方正小标宋简体" w:hAnsi="宋体" w:cs="宋体" w:hint="eastAsia"/>
          <w:b/>
          <w:sz w:val="44"/>
          <w:szCs w:val="44"/>
        </w:rPr>
        <w:t>绩效自评报告</w:t>
      </w:r>
    </w:p>
    <w:p w:rsidR="009F1533" w:rsidRDefault="009F1533" w:rsidP="00EB44CC">
      <w:pPr>
        <w:snapToGrid w:val="0"/>
        <w:spacing w:line="560" w:lineRule="exact"/>
        <w:jc w:val="center"/>
        <w:rPr>
          <w:rFonts w:ascii="仿宋_GB2312"/>
          <w:szCs w:val="32"/>
        </w:rPr>
      </w:pPr>
    </w:p>
    <w:p w:rsidR="009F1533" w:rsidRPr="00EB44CC" w:rsidRDefault="00DA33E0" w:rsidP="006A4FB4">
      <w:pPr>
        <w:pStyle w:val="a6"/>
        <w:numPr>
          <w:ilvl w:val="0"/>
          <w:numId w:val="1"/>
        </w:numPr>
        <w:snapToGrid w:val="0"/>
        <w:spacing w:line="560" w:lineRule="exact"/>
        <w:ind w:firstLineChars="0"/>
        <w:rPr>
          <w:rFonts w:ascii="黑体" w:eastAsia="黑体" w:hAnsi="黑体" w:cs="黑体"/>
          <w:bCs/>
          <w:sz w:val="32"/>
          <w:szCs w:val="32"/>
        </w:rPr>
      </w:pPr>
      <w:r w:rsidRPr="00EB44CC">
        <w:rPr>
          <w:rFonts w:ascii="黑体" w:eastAsia="黑体" w:hAnsi="黑体" w:cs="黑体" w:hint="eastAsia"/>
          <w:bCs/>
          <w:sz w:val="32"/>
          <w:szCs w:val="32"/>
        </w:rPr>
        <w:t>转移支付基本情况</w:t>
      </w:r>
    </w:p>
    <w:p w:rsidR="00DA33E0" w:rsidRPr="00EB44CC" w:rsidRDefault="00C53827" w:rsidP="00EB44CC">
      <w:pPr>
        <w:snapToGrid w:val="0"/>
        <w:spacing w:line="560" w:lineRule="exact"/>
        <w:ind w:firstLineChars="200" w:firstLine="643"/>
        <w:outlineLvl w:val="0"/>
        <w:rPr>
          <w:rFonts w:ascii="楷体_GB2312" w:eastAsia="楷体_GB2312" w:hAnsi="楷体_GB2312" w:cs="楷体_GB2312"/>
          <w:b/>
          <w:bCs/>
          <w:sz w:val="32"/>
          <w:szCs w:val="32"/>
        </w:rPr>
      </w:pPr>
      <w:r w:rsidRPr="00EB44CC">
        <w:rPr>
          <w:rFonts w:ascii="楷体_GB2312" w:eastAsia="楷体_GB2312" w:hAnsi="楷体_GB2312" w:cs="楷体_GB2312" w:hint="eastAsia"/>
          <w:b/>
          <w:bCs/>
          <w:sz w:val="32"/>
          <w:szCs w:val="32"/>
        </w:rPr>
        <w:t>（一）</w:t>
      </w:r>
      <w:r w:rsidR="00DA33E0" w:rsidRPr="00EB44CC">
        <w:rPr>
          <w:rFonts w:ascii="楷体_GB2312" w:eastAsia="楷体_GB2312" w:hAnsi="楷体_GB2312" w:cs="楷体_GB2312" w:hint="eastAsia"/>
          <w:b/>
          <w:bCs/>
          <w:sz w:val="32"/>
          <w:szCs w:val="32"/>
        </w:rPr>
        <w:t>转移支付概况</w:t>
      </w:r>
    </w:p>
    <w:p w:rsidR="00DA33E0" w:rsidRPr="00EB44CC" w:rsidRDefault="00AB23B1"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2022年，首钢技师学院使用中央对地方转移支付资金实施</w:t>
      </w:r>
      <w:r w:rsidR="00DA33E0" w:rsidRPr="00EB44CC">
        <w:rPr>
          <w:rFonts w:ascii="仿宋_GB2312" w:hint="eastAsia"/>
          <w:sz w:val="32"/>
          <w:szCs w:val="32"/>
        </w:rPr>
        <w:t xml:space="preserve">了 </w:t>
      </w:r>
      <w:r w:rsidR="00D53FF6" w:rsidRPr="00EB44CC">
        <w:rPr>
          <w:rFonts w:ascii="仿宋_GB2312" w:hint="eastAsia"/>
          <w:sz w:val="32"/>
          <w:szCs w:val="32"/>
        </w:rPr>
        <w:t>“改善办学条件11、13、14、15、16号楼抗震加固、装修、附属设施、室外设施等改造及教学设备和用品购置项目”（以下简称“15号楼群项目”）</w:t>
      </w:r>
      <w:r w:rsidRPr="00EB44CC">
        <w:rPr>
          <w:rFonts w:ascii="仿宋_GB2312" w:hint="eastAsia"/>
          <w:sz w:val="32"/>
          <w:szCs w:val="32"/>
        </w:rPr>
        <w:t>，2022年预算批复为3000万元，全部是央财资金支付，预算执行率100%</w:t>
      </w:r>
      <w:r w:rsidR="00DA33E0" w:rsidRPr="00EB44CC">
        <w:rPr>
          <w:rFonts w:ascii="仿宋_GB2312" w:hint="eastAsia"/>
          <w:sz w:val="32"/>
          <w:szCs w:val="32"/>
        </w:rPr>
        <w:t>。</w:t>
      </w:r>
    </w:p>
    <w:p w:rsidR="006C65D8" w:rsidRPr="00EB44CC" w:rsidRDefault="006C65D8" w:rsidP="00EB44CC">
      <w:pPr>
        <w:snapToGrid w:val="0"/>
        <w:spacing w:line="560" w:lineRule="exact"/>
        <w:ind w:firstLineChars="200" w:firstLine="640"/>
        <w:outlineLvl w:val="0"/>
        <w:rPr>
          <w:rFonts w:ascii="仿宋_GB2312" w:hAnsi="仿宋_GB2312" w:cs="仿宋_GB2312"/>
          <w:sz w:val="32"/>
          <w:szCs w:val="32"/>
        </w:rPr>
      </w:pPr>
      <w:r w:rsidRPr="00EB44CC">
        <w:rPr>
          <w:rFonts w:ascii="仿宋_GB2312" w:hint="eastAsia"/>
          <w:sz w:val="32"/>
          <w:szCs w:val="32"/>
        </w:rPr>
        <w:t>分解下达预算</w:t>
      </w:r>
      <w:r w:rsidRPr="00EB44CC">
        <w:rPr>
          <w:rFonts w:ascii="仿宋_GB2312" w:hAnsi="仿宋_GB2312" w:cs="仿宋_GB2312" w:hint="eastAsia"/>
          <w:sz w:val="32"/>
          <w:szCs w:val="32"/>
        </w:rPr>
        <w:t>严格按照预算法及其实施条例、转移支付管理制度规定以及资金管理办法规定的时限要求分解下达。下达预算的同时下达绩效目标。</w:t>
      </w:r>
    </w:p>
    <w:p w:rsidR="00CD77A9" w:rsidRPr="00EB44CC" w:rsidRDefault="00E217D6" w:rsidP="00EB44CC">
      <w:pPr>
        <w:snapToGrid w:val="0"/>
        <w:spacing w:line="560" w:lineRule="exact"/>
        <w:ind w:firstLineChars="200" w:firstLine="643"/>
        <w:outlineLvl w:val="0"/>
        <w:rPr>
          <w:rFonts w:ascii="楷体_GB2312" w:eastAsia="楷体_GB2312" w:hAnsi="楷体_GB2312" w:cs="楷体_GB2312"/>
          <w:b/>
          <w:bCs/>
          <w:sz w:val="32"/>
          <w:szCs w:val="32"/>
        </w:rPr>
      </w:pPr>
      <w:r w:rsidRPr="00EB44CC">
        <w:rPr>
          <w:rFonts w:ascii="楷体_GB2312" w:eastAsia="楷体_GB2312" w:hAnsi="楷体_GB2312" w:cs="楷体_GB2312" w:hint="eastAsia"/>
          <w:b/>
          <w:bCs/>
          <w:sz w:val="32"/>
          <w:szCs w:val="32"/>
        </w:rPr>
        <w:t>（</w:t>
      </w:r>
      <w:r w:rsidR="00C53827" w:rsidRPr="00EB44CC">
        <w:rPr>
          <w:rFonts w:ascii="楷体_GB2312" w:eastAsia="楷体_GB2312" w:hAnsi="楷体_GB2312" w:cs="楷体_GB2312" w:hint="eastAsia"/>
          <w:b/>
          <w:bCs/>
          <w:sz w:val="32"/>
          <w:szCs w:val="32"/>
        </w:rPr>
        <w:t>二</w:t>
      </w:r>
      <w:r w:rsidR="00EB44CC">
        <w:rPr>
          <w:rFonts w:ascii="楷体_GB2312" w:eastAsia="楷体_GB2312" w:hAnsi="楷体_GB2312" w:cs="楷体_GB2312" w:hint="eastAsia"/>
          <w:b/>
          <w:bCs/>
          <w:sz w:val="32"/>
          <w:szCs w:val="32"/>
        </w:rPr>
        <w:t>）资金投入情况分析</w:t>
      </w:r>
    </w:p>
    <w:p w:rsidR="00D53FF6" w:rsidRPr="00EB44CC" w:rsidRDefault="006C65D8"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15号楼群项目全年预算</w:t>
      </w:r>
      <w:r w:rsidR="00D53FF6" w:rsidRPr="00EB44CC">
        <w:rPr>
          <w:rFonts w:ascii="仿宋_GB2312" w:hint="eastAsia"/>
          <w:sz w:val="32"/>
          <w:szCs w:val="32"/>
        </w:rPr>
        <w:t>3000万元</w:t>
      </w:r>
      <w:r w:rsidRPr="00EB44CC">
        <w:rPr>
          <w:rFonts w:ascii="仿宋_GB2312" w:hint="eastAsia"/>
          <w:sz w:val="32"/>
          <w:szCs w:val="32"/>
        </w:rPr>
        <w:t>，</w:t>
      </w:r>
      <w:r w:rsidR="00D53FF6" w:rsidRPr="00EB44CC">
        <w:rPr>
          <w:rFonts w:ascii="仿宋_GB2312" w:hint="eastAsia"/>
          <w:sz w:val="32"/>
          <w:szCs w:val="32"/>
        </w:rPr>
        <w:t>其中中央财政资金：3000万元,预算执行率为100%。</w:t>
      </w:r>
    </w:p>
    <w:p w:rsidR="009F1533" w:rsidRPr="00EB44CC" w:rsidRDefault="00E217D6" w:rsidP="00EB44CC">
      <w:pPr>
        <w:snapToGrid w:val="0"/>
        <w:spacing w:line="560" w:lineRule="exact"/>
        <w:ind w:firstLineChars="200" w:firstLine="643"/>
        <w:outlineLvl w:val="0"/>
        <w:rPr>
          <w:rFonts w:ascii="仿宋_GB2312" w:hAnsi="仿宋_GB2312" w:cs="仿宋_GB2312"/>
          <w:color w:val="FF0000"/>
          <w:sz w:val="32"/>
          <w:szCs w:val="32"/>
        </w:rPr>
      </w:pPr>
      <w:r w:rsidRPr="00EB44CC">
        <w:rPr>
          <w:rFonts w:ascii="楷体_GB2312" w:eastAsia="楷体_GB2312" w:hAnsi="楷体_GB2312" w:cs="楷体_GB2312" w:hint="eastAsia"/>
          <w:b/>
          <w:bCs/>
          <w:sz w:val="32"/>
          <w:szCs w:val="32"/>
        </w:rPr>
        <w:t>（</w:t>
      </w:r>
      <w:r w:rsidR="00C53827" w:rsidRPr="00EB44CC">
        <w:rPr>
          <w:rFonts w:ascii="楷体_GB2312" w:eastAsia="楷体_GB2312" w:hAnsi="楷体_GB2312" w:cs="楷体_GB2312" w:hint="eastAsia"/>
          <w:b/>
          <w:bCs/>
          <w:sz w:val="32"/>
          <w:szCs w:val="32"/>
        </w:rPr>
        <w:t>三</w:t>
      </w:r>
      <w:r w:rsidRPr="00EB44CC">
        <w:rPr>
          <w:rFonts w:ascii="楷体_GB2312" w:eastAsia="楷体_GB2312" w:hAnsi="楷体_GB2312" w:cs="楷体_GB2312" w:hint="eastAsia"/>
          <w:b/>
          <w:bCs/>
          <w:sz w:val="32"/>
          <w:szCs w:val="32"/>
        </w:rPr>
        <w:t>）资金管理情况分析</w:t>
      </w:r>
    </w:p>
    <w:p w:rsidR="00CD77A9" w:rsidRPr="00EB44CC" w:rsidRDefault="00CD77A9"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1.分配科学性：严格按照转移支付管理制度以及资金管理办法规定的范围和标准分配资金。</w:t>
      </w:r>
    </w:p>
    <w:p w:rsidR="00CD77A9" w:rsidRPr="00EB44CC" w:rsidRDefault="00CD77A9"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2.下达及时性：严格按照预算法及其实施条例、转移支付管理制度规定以及资金管理办法规定的时限要求分解下</w:t>
      </w:r>
      <w:r w:rsidRPr="00EB44CC">
        <w:rPr>
          <w:rFonts w:ascii="仿宋_GB2312" w:hint="eastAsia"/>
          <w:sz w:val="32"/>
          <w:szCs w:val="32"/>
        </w:rPr>
        <w:lastRenderedPageBreak/>
        <w:t>达。</w:t>
      </w:r>
    </w:p>
    <w:p w:rsidR="00CD77A9" w:rsidRPr="00EB44CC" w:rsidRDefault="00CD77A9"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3.拨付合规性：严格按照国库集中支付制度有关规定支付资金，未出现违规将资金从国库转入财政专户或支付到预算单位实有资金账户等问题。</w:t>
      </w:r>
    </w:p>
    <w:p w:rsidR="00CD77A9" w:rsidRPr="00EB44CC" w:rsidRDefault="00CD77A9"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4.使用规范性：严格按照下达预算的科目和项目执行，未出现截留、挤占、挪用或擅自调整等问题。</w:t>
      </w:r>
    </w:p>
    <w:p w:rsidR="00CD77A9" w:rsidRPr="00EB44CC" w:rsidRDefault="00CD77A9"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5.执行准确性：按照上级下达和本级预算安排的金额执行，不存在执行数偏离预算数较多的问题。</w:t>
      </w:r>
    </w:p>
    <w:p w:rsidR="00CD77A9" w:rsidRPr="00EB44CC" w:rsidRDefault="00CD77A9"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6.预算绩效管理情况：在细化下达预算时同步下达绩效目标，将有关资金纳入本级预算或对下转移支付绩效管理，开展绩效监控和绩效评价。</w:t>
      </w:r>
    </w:p>
    <w:p w:rsidR="00CD77A9" w:rsidRPr="00EB44CC" w:rsidRDefault="00CD77A9"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7.支出责任履行情况：对共同财政事权转移支付，按照财政事权和支出责任划分有关规定，足额安排资金履行本级支出责任。</w:t>
      </w:r>
    </w:p>
    <w:p w:rsidR="00C53827" w:rsidRPr="00EB44CC" w:rsidRDefault="00C53827" w:rsidP="00EB44CC">
      <w:pPr>
        <w:snapToGrid w:val="0"/>
        <w:spacing w:line="560" w:lineRule="exact"/>
        <w:ind w:firstLineChars="200" w:firstLine="640"/>
        <w:rPr>
          <w:rFonts w:ascii="黑体" w:eastAsia="黑体" w:hAnsi="黑体" w:cs="黑体"/>
          <w:bCs/>
          <w:sz w:val="32"/>
          <w:szCs w:val="32"/>
        </w:rPr>
      </w:pPr>
      <w:r w:rsidRPr="00EB44CC">
        <w:rPr>
          <w:rFonts w:ascii="黑体" w:eastAsia="黑体" w:hAnsi="黑体" w:cs="黑体" w:hint="eastAsia"/>
          <w:bCs/>
          <w:sz w:val="32"/>
          <w:szCs w:val="32"/>
        </w:rPr>
        <w:t>二、绩效目标实现情况</w:t>
      </w:r>
    </w:p>
    <w:p w:rsidR="00C53827" w:rsidRPr="00EB44CC" w:rsidRDefault="00E217D6" w:rsidP="00EB44CC">
      <w:pPr>
        <w:snapToGrid w:val="0"/>
        <w:spacing w:line="560" w:lineRule="exact"/>
        <w:ind w:firstLineChars="200" w:firstLine="643"/>
        <w:outlineLvl w:val="0"/>
        <w:rPr>
          <w:rFonts w:ascii="楷体_GB2312" w:eastAsia="楷体_GB2312" w:hAnsi="楷体_GB2312" w:cs="楷体_GB2312"/>
          <w:b/>
          <w:bCs/>
          <w:sz w:val="32"/>
          <w:szCs w:val="32"/>
        </w:rPr>
      </w:pPr>
      <w:r w:rsidRPr="00EB44CC">
        <w:rPr>
          <w:rFonts w:ascii="楷体_GB2312" w:eastAsia="楷体_GB2312" w:hAnsi="楷体_GB2312" w:cs="楷体_GB2312" w:hint="eastAsia"/>
          <w:b/>
          <w:bCs/>
          <w:sz w:val="32"/>
          <w:szCs w:val="32"/>
        </w:rPr>
        <w:t>（</w:t>
      </w:r>
      <w:r w:rsidR="00C53827" w:rsidRPr="00EB44CC">
        <w:rPr>
          <w:rFonts w:ascii="楷体_GB2312" w:eastAsia="楷体_GB2312" w:hAnsi="楷体_GB2312" w:cs="楷体_GB2312" w:hint="eastAsia"/>
          <w:b/>
          <w:bCs/>
          <w:sz w:val="32"/>
          <w:szCs w:val="32"/>
        </w:rPr>
        <w:t>一</w:t>
      </w:r>
      <w:r w:rsidR="00EB44CC">
        <w:rPr>
          <w:rFonts w:ascii="楷体_GB2312" w:eastAsia="楷体_GB2312" w:hAnsi="楷体_GB2312" w:cs="楷体_GB2312" w:hint="eastAsia"/>
          <w:b/>
          <w:bCs/>
          <w:sz w:val="32"/>
          <w:szCs w:val="32"/>
        </w:rPr>
        <w:t>）总体绩效目标完成情况分析</w:t>
      </w:r>
    </w:p>
    <w:p w:rsidR="00BA7B52" w:rsidRPr="00EB44CC" w:rsidRDefault="00F32039" w:rsidP="00EB44CC">
      <w:pPr>
        <w:snapToGrid w:val="0"/>
        <w:spacing w:line="560" w:lineRule="exact"/>
        <w:ind w:firstLineChars="200" w:firstLine="643"/>
        <w:outlineLvl w:val="0"/>
        <w:rPr>
          <w:rFonts w:ascii="仿宋_GB2312" w:hAnsi="仿宋_GB2312" w:cs="仿宋_GB2312"/>
          <w:b/>
          <w:sz w:val="32"/>
          <w:szCs w:val="32"/>
        </w:rPr>
      </w:pPr>
      <w:r w:rsidRPr="00EB44CC">
        <w:rPr>
          <w:rFonts w:ascii="仿宋_GB2312" w:hAnsi="仿宋_GB2312" w:cs="仿宋_GB2312" w:hint="eastAsia"/>
          <w:b/>
          <w:sz w:val="32"/>
          <w:szCs w:val="32"/>
        </w:rPr>
        <w:t xml:space="preserve"> </w:t>
      </w:r>
      <w:r w:rsidR="00C53827" w:rsidRPr="00EB44CC">
        <w:rPr>
          <w:rFonts w:ascii="仿宋_GB2312" w:hAnsi="仿宋_GB2312" w:cs="仿宋_GB2312" w:hint="eastAsia"/>
          <w:b/>
          <w:sz w:val="32"/>
          <w:szCs w:val="32"/>
        </w:rPr>
        <w:t>1.</w:t>
      </w:r>
      <w:r w:rsidR="009102B4" w:rsidRPr="00EB44CC">
        <w:rPr>
          <w:rFonts w:ascii="仿宋_GB2312" w:hAnsi="仿宋_GB2312" w:cs="仿宋_GB2312" w:hint="eastAsia"/>
          <w:b/>
          <w:sz w:val="32"/>
          <w:szCs w:val="32"/>
        </w:rPr>
        <w:t>总体绩效目标</w:t>
      </w:r>
      <w:r w:rsidR="00DB33B2" w:rsidRPr="00EB44CC">
        <w:rPr>
          <w:rFonts w:ascii="仿宋_GB2312" w:hAnsi="仿宋_GB2312" w:cs="仿宋_GB2312" w:hint="eastAsia"/>
          <w:b/>
          <w:sz w:val="32"/>
          <w:szCs w:val="32"/>
        </w:rPr>
        <w:t>(</w:t>
      </w:r>
      <w:r w:rsidR="00BA7B52" w:rsidRPr="00EB44CC">
        <w:rPr>
          <w:rFonts w:ascii="仿宋_GB2312" w:hAnsi="仿宋_GB2312" w:cs="仿宋_GB2312" w:hint="eastAsia"/>
          <w:b/>
          <w:sz w:val="32"/>
          <w:szCs w:val="32"/>
        </w:rPr>
        <w:t>2022 年度建设目标</w:t>
      </w:r>
      <w:r w:rsidR="00DB33B2" w:rsidRPr="00EB44CC">
        <w:rPr>
          <w:rFonts w:ascii="仿宋_GB2312" w:hAnsi="仿宋_GB2312" w:cs="仿宋_GB2312" w:hint="eastAsia"/>
          <w:b/>
          <w:sz w:val="32"/>
          <w:szCs w:val="32"/>
        </w:rPr>
        <w:t>)</w:t>
      </w:r>
    </w:p>
    <w:p w:rsidR="001A76A5" w:rsidRPr="00EB44CC" w:rsidRDefault="001A76A5"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拟在13#教学楼中一层纵横墙的位置双面贴100mm厚钢筋混凝土板墙，二至四层纵横墙的位置双面贴80mm厚钢筋混凝土板墙，基础同时也需要进行加固。从新布置给排水系统、暖通系统、照明、动力、火灾自动报警、网络、监控系统，为满足学校教学要求做相应设计改造。改造后建筑面积1988.82㎡。</w:t>
      </w:r>
    </w:p>
    <w:p w:rsidR="001A76A5" w:rsidRPr="00EB44CC" w:rsidRDefault="001A76A5"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在14号教学楼中一层纵横墙的位置双面贴100mm厚钢</w:t>
      </w:r>
      <w:r w:rsidRPr="00EB44CC">
        <w:rPr>
          <w:rFonts w:ascii="仿宋_GB2312" w:hint="eastAsia"/>
          <w:sz w:val="32"/>
          <w:szCs w:val="32"/>
        </w:rPr>
        <w:lastRenderedPageBreak/>
        <w:t>筋混凝土板墙，二至四层纵横墙的位置双面贴80mm厚钢筋混凝土板墙，基础同时也需要进行加固。根据教学要求增加基础护理演示教室，从新布置给排水系统、暖通系统、照明、动力、火灾自动报警、网络、监控系统，为满足学校教学要求做相应设计改造。改造后建筑面积2119.43㎡。</w:t>
      </w:r>
    </w:p>
    <w:p w:rsidR="00472976" w:rsidRPr="00EB44CC" w:rsidRDefault="00C53827" w:rsidP="00EB44CC">
      <w:pPr>
        <w:spacing w:line="560" w:lineRule="exact"/>
        <w:ind w:firstLineChars="200" w:firstLine="643"/>
        <w:rPr>
          <w:rFonts w:ascii="仿宋_GB2312" w:hAnsi="仿宋_GB2312" w:cs="仿宋_GB2312"/>
          <w:b/>
          <w:color w:val="000000" w:themeColor="text1"/>
          <w:sz w:val="32"/>
          <w:szCs w:val="32"/>
        </w:rPr>
      </w:pPr>
      <w:r w:rsidRPr="00EB44CC">
        <w:rPr>
          <w:rFonts w:ascii="仿宋_GB2312" w:hAnsi="仿宋_GB2312" w:cs="仿宋_GB2312" w:hint="eastAsia"/>
          <w:b/>
          <w:color w:val="000000" w:themeColor="text1"/>
          <w:sz w:val="32"/>
          <w:szCs w:val="32"/>
        </w:rPr>
        <w:t>2.</w:t>
      </w:r>
      <w:r w:rsidR="00472976" w:rsidRPr="00EB44CC">
        <w:rPr>
          <w:rFonts w:ascii="仿宋_GB2312" w:hAnsi="仿宋_GB2312" w:cs="仿宋_GB2312" w:hint="eastAsia"/>
          <w:b/>
          <w:color w:val="000000" w:themeColor="text1"/>
          <w:sz w:val="32"/>
          <w:szCs w:val="32"/>
        </w:rPr>
        <w:t>对照总体目标实际完成情况分析</w:t>
      </w:r>
    </w:p>
    <w:p w:rsidR="001A76A5" w:rsidRPr="00EB44CC" w:rsidRDefault="001A76A5"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从2022年1月份开始进行基础开挖、放线、电气管线制作等工作，1月20日～2月19日为春节放假，2月20日复工。13#楼主体工程于7月4日完工，14#楼主体工程于7月6日完工，15#楼主体工程于7月16日完工。16#楼主体加固工程于10月1日完工。13#楼于10月17日基本完工。目前各单体施工进度如下：⑴、11#楼：脚手架搭设完成，外墙拆除完成，2层、3层内墙装饰层拆除完成。⑵、13#楼：室外台阶栏杆安装完成，屋顶避雷安装完成，空调罩支架制作完成。⑶、14#楼：室内地砖铺设完成，消防管道安装、试压完成，采暖完成90%（除卫生间及走廊），楼梯地砖铺设完成，栏杆安装完成，屋面栏杆安装完成。⑷、15#楼：卫生间墙地砖铺设完成90%；楼梯地砖铺贴完成70%，雨棚铝塑板、岩棉板安装完成，消防系统试压完成；卫生间台盆支架制作完成、安装完成80%，弱电布线（至室内）完成80%，四层、五层教室地面桥架安装完成90%；2～4层卫生间洁具安装完成。⑸、16#楼：1～2层砌筑完成60%。⑹、室外工程：室外消防、给水管道安装、试压完成，管沟回填完成。</w:t>
      </w:r>
    </w:p>
    <w:p w:rsidR="00481C67" w:rsidRPr="00EB44CC" w:rsidRDefault="00E217D6" w:rsidP="00EB44CC">
      <w:pPr>
        <w:snapToGrid w:val="0"/>
        <w:spacing w:line="560" w:lineRule="exact"/>
        <w:ind w:firstLineChars="200" w:firstLine="643"/>
        <w:outlineLvl w:val="0"/>
        <w:rPr>
          <w:rFonts w:ascii="楷体_GB2312" w:eastAsia="楷体_GB2312" w:hAnsi="楷体_GB2312" w:cs="楷体_GB2312"/>
          <w:b/>
          <w:bCs/>
          <w:sz w:val="32"/>
          <w:szCs w:val="32"/>
        </w:rPr>
      </w:pPr>
      <w:r w:rsidRPr="00EB44CC">
        <w:rPr>
          <w:rFonts w:ascii="楷体_GB2312" w:eastAsia="楷体_GB2312" w:hAnsi="楷体_GB2312" w:cs="楷体_GB2312" w:hint="eastAsia"/>
          <w:b/>
          <w:bCs/>
          <w:sz w:val="32"/>
          <w:szCs w:val="32"/>
        </w:rPr>
        <w:t>（</w:t>
      </w:r>
      <w:r w:rsidR="00C53827" w:rsidRPr="00EB44CC">
        <w:rPr>
          <w:rFonts w:ascii="楷体_GB2312" w:eastAsia="楷体_GB2312" w:hAnsi="楷体_GB2312" w:cs="楷体_GB2312" w:hint="eastAsia"/>
          <w:b/>
          <w:bCs/>
          <w:sz w:val="32"/>
          <w:szCs w:val="32"/>
        </w:rPr>
        <w:t>二</w:t>
      </w:r>
      <w:r w:rsidR="00EB44CC">
        <w:rPr>
          <w:rFonts w:ascii="楷体_GB2312" w:eastAsia="楷体_GB2312" w:hAnsi="楷体_GB2312" w:cs="楷体_GB2312" w:hint="eastAsia"/>
          <w:b/>
          <w:bCs/>
          <w:sz w:val="32"/>
          <w:szCs w:val="32"/>
        </w:rPr>
        <w:t>）绩效指标完成情况分析</w:t>
      </w:r>
    </w:p>
    <w:p w:rsidR="00436D42" w:rsidRPr="00EB44CC" w:rsidRDefault="00C53827" w:rsidP="00EB44CC">
      <w:pPr>
        <w:widowControl/>
        <w:spacing w:line="560" w:lineRule="exact"/>
        <w:ind w:firstLineChars="200" w:firstLine="643"/>
        <w:rPr>
          <w:rFonts w:ascii="仿宋_GB2312"/>
          <w:b/>
          <w:sz w:val="32"/>
          <w:szCs w:val="32"/>
        </w:rPr>
      </w:pPr>
      <w:r w:rsidRPr="00EB44CC">
        <w:rPr>
          <w:rFonts w:ascii="仿宋_GB2312" w:hint="eastAsia"/>
          <w:b/>
          <w:sz w:val="32"/>
          <w:szCs w:val="32"/>
        </w:rPr>
        <w:lastRenderedPageBreak/>
        <w:t>1.</w:t>
      </w:r>
      <w:r w:rsidR="00047B92" w:rsidRPr="00EB44CC">
        <w:rPr>
          <w:rFonts w:ascii="仿宋_GB2312" w:hint="eastAsia"/>
          <w:b/>
          <w:sz w:val="32"/>
          <w:szCs w:val="32"/>
        </w:rPr>
        <w:t>产出</w:t>
      </w:r>
      <w:r w:rsidR="00436D42" w:rsidRPr="00EB44CC">
        <w:rPr>
          <w:rFonts w:ascii="仿宋_GB2312" w:hint="eastAsia"/>
          <w:b/>
          <w:sz w:val="32"/>
          <w:szCs w:val="32"/>
        </w:rPr>
        <w:t>数量指标</w:t>
      </w:r>
    </w:p>
    <w:p w:rsidR="00BC12D6" w:rsidRPr="00EB44CC" w:rsidRDefault="00BC12D6"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（1）11#楼抗震加固、装饰装修、给排水、采暖通风、电气及综合布线完成改造1988.82㎡</w:t>
      </w:r>
      <w:r w:rsidR="002E5D77" w:rsidRPr="00EB44CC">
        <w:rPr>
          <w:rFonts w:ascii="仿宋_GB2312" w:hint="eastAsia"/>
          <w:sz w:val="32"/>
          <w:szCs w:val="32"/>
        </w:rPr>
        <w:t>。</w:t>
      </w:r>
    </w:p>
    <w:p w:rsidR="00BC12D6" w:rsidRPr="00EB44CC" w:rsidRDefault="00BC12D6"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完成53%，1054.07㎡。</w:t>
      </w:r>
    </w:p>
    <w:p w:rsidR="00BC12D6" w:rsidRPr="00EB44CC" w:rsidRDefault="00BC12D6"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（2）13#楼抗震加固、装饰装修、给排水、采暖通风、电气及综合布线1985㎡</w:t>
      </w:r>
      <w:r w:rsidR="002E5D77" w:rsidRPr="00EB44CC">
        <w:rPr>
          <w:rFonts w:ascii="仿宋_GB2312" w:hint="eastAsia"/>
          <w:sz w:val="32"/>
          <w:szCs w:val="32"/>
        </w:rPr>
        <w:t>。</w:t>
      </w:r>
    </w:p>
    <w:p w:rsidR="007B66EE" w:rsidRPr="00EB44CC" w:rsidRDefault="007B66EE"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完成100%，1985㎡。</w:t>
      </w:r>
    </w:p>
    <w:p w:rsidR="00436D42" w:rsidRPr="00EB44CC" w:rsidRDefault="00C53827" w:rsidP="00EB44CC">
      <w:pPr>
        <w:widowControl/>
        <w:spacing w:line="560" w:lineRule="exact"/>
        <w:ind w:firstLineChars="200" w:firstLine="643"/>
        <w:rPr>
          <w:rFonts w:ascii="仿宋_GB2312"/>
          <w:b/>
          <w:sz w:val="32"/>
          <w:szCs w:val="32"/>
        </w:rPr>
      </w:pPr>
      <w:r w:rsidRPr="00EB44CC">
        <w:rPr>
          <w:rFonts w:ascii="仿宋_GB2312" w:hint="eastAsia"/>
          <w:b/>
          <w:sz w:val="32"/>
          <w:szCs w:val="32"/>
        </w:rPr>
        <w:t>2.</w:t>
      </w:r>
      <w:r w:rsidR="00047B92" w:rsidRPr="00EB44CC">
        <w:rPr>
          <w:rFonts w:ascii="仿宋_GB2312" w:hint="eastAsia"/>
          <w:b/>
          <w:sz w:val="32"/>
          <w:szCs w:val="32"/>
        </w:rPr>
        <w:t>产出</w:t>
      </w:r>
      <w:r w:rsidR="00436D42" w:rsidRPr="00EB44CC">
        <w:rPr>
          <w:rFonts w:ascii="仿宋_GB2312" w:hint="eastAsia"/>
          <w:b/>
          <w:sz w:val="32"/>
          <w:szCs w:val="32"/>
        </w:rPr>
        <w:t>质量指标</w:t>
      </w:r>
    </w:p>
    <w:p w:rsidR="00436D42" w:rsidRPr="00EB44CC" w:rsidRDefault="00436D42"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室外工程、符合国家、北京市信息化及行业建设规范要求符合学校建设的质量指标要求、13#-16#楼抗震加固、装饰装修、给排水、采暖通风、电气及综合布线，合格符合国家、北京市及行业建设规范要求。</w:t>
      </w:r>
    </w:p>
    <w:p w:rsidR="00436D42" w:rsidRPr="00EB44CC" w:rsidRDefault="00C53827" w:rsidP="00EB44CC">
      <w:pPr>
        <w:widowControl/>
        <w:spacing w:line="560" w:lineRule="exact"/>
        <w:ind w:firstLineChars="200" w:firstLine="643"/>
        <w:rPr>
          <w:rFonts w:ascii="仿宋_GB2312"/>
          <w:b/>
          <w:sz w:val="32"/>
          <w:szCs w:val="32"/>
        </w:rPr>
      </w:pPr>
      <w:r w:rsidRPr="00EB44CC">
        <w:rPr>
          <w:rFonts w:ascii="仿宋_GB2312" w:hint="eastAsia"/>
          <w:b/>
          <w:sz w:val="32"/>
          <w:szCs w:val="32"/>
        </w:rPr>
        <w:t>3.</w:t>
      </w:r>
      <w:r w:rsidR="00047B92" w:rsidRPr="00EB44CC">
        <w:rPr>
          <w:rFonts w:ascii="仿宋_GB2312" w:hint="eastAsia"/>
          <w:b/>
          <w:sz w:val="32"/>
          <w:szCs w:val="32"/>
        </w:rPr>
        <w:t>产出</w:t>
      </w:r>
      <w:r w:rsidR="00436D42" w:rsidRPr="00EB44CC">
        <w:rPr>
          <w:rFonts w:ascii="仿宋_GB2312" w:hint="eastAsia"/>
          <w:b/>
          <w:sz w:val="32"/>
          <w:szCs w:val="32"/>
        </w:rPr>
        <w:t>时效指标</w:t>
      </w:r>
    </w:p>
    <w:p w:rsidR="00436D42" w:rsidRPr="00EB44CC" w:rsidRDefault="00436D42"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2022年完成13#-16#楼抗震加固、装饰装修、给排水、采暖通风、电气及综合布线</w:t>
      </w:r>
      <w:r w:rsidR="004855EF" w:rsidRPr="00EB44CC">
        <w:rPr>
          <w:rFonts w:ascii="仿宋_GB2312" w:hint="eastAsia"/>
          <w:sz w:val="32"/>
          <w:szCs w:val="32"/>
        </w:rPr>
        <w:t>。</w:t>
      </w:r>
    </w:p>
    <w:p w:rsidR="00436D42" w:rsidRPr="00EB44CC" w:rsidRDefault="00C53827" w:rsidP="00EB44CC">
      <w:pPr>
        <w:widowControl/>
        <w:spacing w:line="560" w:lineRule="exact"/>
        <w:ind w:firstLineChars="200" w:firstLine="643"/>
        <w:rPr>
          <w:rFonts w:ascii="仿宋_GB2312"/>
          <w:b/>
          <w:sz w:val="32"/>
          <w:szCs w:val="32"/>
        </w:rPr>
      </w:pPr>
      <w:r w:rsidRPr="00EB44CC">
        <w:rPr>
          <w:rFonts w:ascii="仿宋_GB2312" w:hint="eastAsia"/>
          <w:b/>
          <w:sz w:val="32"/>
          <w:szCs w:val="32"/>
        </w:rPr>
        <w:t>4.</w:t>
      </w:r>
      <w:r w:rsidR="00047B92" w:rsidRPr="00EB44CC">
        <w:rPr>
          <w:rFonts w:ascii="仿宋_GB2312" w:hint="eastAsia"/>
          <w:b/>
          <w:sz w:val="32"/>
          <w:szCs w:val="32"/>
        </w:rPr>
        <w:t>产出</w:t>
      </w:r>
      <w:r w:rsidR="00436D42" w:rsidRPr="00EB44CC">
        <w:rPr>
          <w:rFonts w:ascii="仿宋_GB2312" w:hint="eastAsia"/>
          <w:b/>
          <w:sz w:val="32"/>
          <w:szCs w:val="32"/>
        </w:rPr>
        <w:t>成本指标</w:t>
      </w:r>
    </w:p>
    <w:p w:rsidR="00436D42" w:rsidRPr="00EB44CC" w:rsidRDefault="00436D42"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完成3000万元建设投资（其中包含招标政府采购集中采购设备453.67万元，监理工程中期费用63万元）</w:t>
      </w:r>
      <w:r w:rsidR="004855EF" w:rsidRPr="00EB44CC">
        <w:rPr>
          <w:rFonts w:ascii="仿宋_GB2312" w:hint="eastAsia"/>
          <w:sz w:val="32"/>
          <w:szCs w:val="32"/>
        </w:rPr>
        <w:t>。</w:t>
      </w:r>
    </w:p>
    <w:p w:rsidR="00436D42" w:rsidRPr="00EB44CC" w:rsidRDefault="00C53827" w:rsidP="00EB44CC">
      <w:pPr>
        <w:widowControl/>
        <w:spacing w:line="560" w:lineRule="exact"/>
        <w:ind w:firstLineChars="200" w:firstLine="643"/>
        <w:rPr>
          <w:rFonts w:ascii="仿宋_GB2312"/>
          <w:b/>
          <w:sz w:val="32"/>
          <w:szCs w:val="32"/>
        </w:rPr>
      </w:pPr>
      <w:r w:rsidRPr="00EB44CC">
        <w:rPr>
          <w:rFonts w:ascii="仿宋_GB2312" w:hint="eastAsia"/>
          <w:b/>
          <w:sz w:val="32"/>
          <w:szCs w:val="32"/>
        </w:rPr>
        <w:t>5.</w:t>
      </w:r>
      <w:r w:rsidR="00436D42" w:rsidRPr="00EB44CC">
        <w:rPr>
          <w:rFonts w:ascii="仿宋_GB2312" w:hint="eastAsia"/>
          <w:b/>
          <w:sz w:val="32"/>
          <w:szCs w:val="32"/>
        </w:rPr>
        <w:t>效益指标</w:t>
      </w:r>
    </w:p>
    <w:p w:rsidR="00047B92" w:rsidRPr="00EB44CC" w:rsidRDefault="00436D42"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保证教室达标使用，符合安全标准。</w:t>
      </w:r>
      <w:r w:rsidR="00047B92" w:rsidRPr="00EB44CC">
        <w:rPr>
          <w:rFonts w:ascii="仿宋_GB2312" w:hint="eastAsia"/>
          <w:sz w:val="32"/>
          <w:szCs w:val="32"/>
        </w:rPr>
        <w:t>抗震加固改造后满足教学和生活需求。</w:t>
      </w:r>
    </w:p>
    <w:p w:rsidR="00436D42" w:rsidRPr="00EB44CC" w:rsidRDefault="00C53827" w:rsidP="00EB44CC">
      <w:pPr>
        <w:widowControl/>
        <w:spacing w:line="560" w:lineRule="exact"/>
        <w:ind w:firstLineChars="200" w:firstLine="643"/>
        <w:rPr>
          <w:rFonts w:ascii="仿宋_GB2312"/>
          <w:b/>
          <w:sz w:val="32"/>
          <w:szCs w:val="32"/>
        </w:rPr>
      </w:pPr>
      <w:r w:rsidRPr="00EB44CC">
        <w:rPr>
          <w:rFonts w:ascii="仿宋_GB2312" w:hint="eastAsia"/>
          <w:b/>
          <w:sz w:val="32"/>
          <w:szCs w:val="32"/>
        </w:rPr>
        <w:t>6.</w:t>
      </w:r>
      <w:r w:rsidR="00436D42" w:rsidRPr="00EB44CC">
        <w:rPr>
          <w:rFonts w:ascii="仿宋_GB2312" w:hint="eastAsia"/>
          <w:b/>
          <w:sz w:val="32"/>
          <w:szCs w:val="32"/>
        </w:rPr>
        <w:t>可持续影响指标</w:t>
      </w:r>
    </w:p>
    <w:p w:rsidR="00436D42" w:rsidRPr="00EB44CC" w:rsidRDefault="00436D42"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《房屋结构综合安全性鉴定标准》（DB11/637-2015）和《建筑抗震鉴定标准》（GB50023-2009）相关标准；符合《建</w:t>
      </w:r>
      <w:r w:rsidRPr="00EB44CC">
        <w:rPr>
          <w:rFonts w:ascii="仿宋_GB2312" w:hint="eastAsia"/>
          <w:sz w:val="32"/>
          <w:szCs w:val="32"/>
        </w:rPr>
        <w:lastRenderedPageBreak/>
        <w:t>筑抗震设计规范》GB 50011-2010（2016版）、《混凝土设计规范》GB 50010-2010（2015版）、《建筑设计防火规范》GB 50016-2014（2018版）等规范要求。</w:t>
      </w:r>
    </w:p>
    <w:p w:rsidR="00436D42" w:rsidRPr="00EB44CC" w:rsidRDefault="00C53827" w:rsidP="00EB44CC">
      <w:pPr>
        <w:widowControl/>
        <w:spacing w:line="560" w:lineRule="exact"/>
        <w:ind w:firstLineChars="200" w:firstLine="643"/>
        <w:rPr>
          <w:rFonts w:ascii="仿宋_GB2312"/>
          <w:b/>
          <w:sz w:val="32"/>
          <w:szCs w:val="32"/>
        </w:rPr>
      </w:pPr>
      <w:r w:rsidRPr="00EB44CC">
        <w:rPr>
          <w:rFonts w:ascii="仿宋_GB2312" w:hint="eastAsia"/>
          <w:b/>
          <w:sz w:val="32"/>
          <w:szCs w:val="32"/>
        </w:rPr>
        <w:t>7.</w:t>
      </w:r>
      <w:r w:rsidR="00436D42" w:rsidRPr="00EB44CC">
        <w:rPr>
          <w:rFonts w:ascii="仿宋_GB2312" w:hint="eastAsia"/>
          <w:b/>
          <w:sz w:val="32"/>
          <w:szCs w:val="32"/>
        </w:rPr>
        <w:t>服务对象满意度指标</w:t>
      </w:r>
    </w:p>
    <w:p w:rsidR="00436D42" w:rsidRPr="00EB44CC" w:rsidRDefault="00436D42"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师生满意度95%。</w:t>
      </w:r>
    </w:p>
    <w:p w:rsidR="009F1533" w:rsidRPr="00EB44CC" w:rsidRDefault="00F30A4E" w:rsidP="00F30A4E">
      <w:pPr>
        <w:snapToGrid w:val="0"/>
        <w:spacing w:line="560" w:lineRule="exact"/>
        <w:ind w:left="567"/>
        <w:rPr>
          <w:rFonts w:ascii="黑体" w:eastAsia="黑体" w:hAnsi="黑体" w:cs="黑体"/>
          <w:bCs/>
          <w:sz w:val="32"/>
          <w:szCs w:val="32"/>
        </w:rPr>
      </w:pPr>
      <w:r w:rsidRPr="00EB44CC">
        <w:rPr>
          <w:rFonts w:ascii="黑体" w:eastAsia="黑体" w:hAnsi="黑体" w:cs="黑体" w:hint="eastAsia"/>
          <w:bCs/>
          <w:sz w:val="32"/>
          <w:szCs w:val="32"/>
        </w:rPr>
        <w:t>三、</w:t>
      </w:r>
      <w:r w:rsidR="00F32039" w:rsidRPr="00EB44CC">
        <w:rPr>
          <w:rFonts w:ascii="黑体" w:eastAsia="黑体" w:hAnsi="黑体" w:cs="黑体" w:hint="eastAsia"/>
          <w:bCs/>
          <w:sz w:val="32"/>
          <w:szCs w:val="32"/>
        </w:rPr>
        <w:t>绩效自评结论</w:t>
      </w:r>
    </w:p>
    <w:p w:rsidR="00B91E47" w:rsidRPr="00EB44CC" w:rsidRDefault="00B91E47" w:rsidP="00B91E47">
      <w:pPr>
        <w:adjustRightInd w:val="0"/>
        <w:snapToGrid w:val="0"/>
        <w:spacing w:line="600" w:lineRule="exact"/>
        <w:ind w:leftChars="105" w:left="315" w:firstLineChars="98" w:firstLine="315"/>
        <w:outlineLvl w:val="1"/>
        <w:rPr>
          <w:rFonts w:eastAsia="楷体_GB2312"/>
          <w:bCs/>
          <w:sz w:val="32"/>
          <w:szCs w:val="32"/>
        </w:rPr>
      </w:pPr>
      <w:bookmarkStart w:id="0" w:name="_Toc346501420_WPSOffice_Level2"/>
      <w:bookmarkStart w:id="1" w:name="_Toc17483"/>
      <w:bookmarkStart w:id="2" w:name="_Toc22706"/>
      <w:bookmarkStart w:id="3" w:name="_Toc13924"/>
      <w:bookmarkStart w:id="4" w:name="_Toc18245"/>
      <w:bookmarkStart w:id="5" w:name="_Toc212495633"/>
      <w:bookmarkStart w:id="6" w:name="_Toc13817"/>
      <w:r w:rsidRPr="00EB44CC">
        <w:rPr>
          <w:rFonts w:eastAsia="楷体_GB2312" w:hint="eastAsia"/>
          <w:b/>
          <w:bCs/>
          <w:kern w:val="0"/>
          <w:sz w:val="32"/>
          <w:szCs w:val="32"/>
        </w:rPr>
        <w:t>（一）</w:t>
      </w:r>
      <w:r w:rsidRPr="00EB44CC">
        <w:rPr>
          <w:rFonts w:eastAsia="楷体_GB2312"/>
          <w:b/>
          <w:bCs/>
          <w:kern w:val="0"/>
          <w:sz w:val="32"/>
          <w:szCs w:val="32"/>
        </w:rPr>
        <w:t>主要经验及做法</w:t>
      </w:r>
      <w:bookmarkEnd w:id="0"/>
      <w:bookmarkEnd w:id="1"/>
      <w:bookmarkEnd w:id="2"/>
      <w:bookmarkEnd w:id="3"/>
      <w:bookmarkEnd w:id="4"/>
      <w:bookmarkEnd w:id="5"/>
      <w:bookmarkEnd w:id="6"/>
    </w:p>
    <w:p w:rsidR="00B91E47" w:rsidRPr="00EB44CC" w:rsidRDefault="00B91E47" w:rsidP="00B91E47">
      <w:pPr>
        <w:pStyle w:val="a6"/>
        <w:adjustRightInd w:val="0"/>
        <w:snapToGrid w:val="0"/>
        <w:spacing w:line="600" w:lineRule="exact"/>
        <w:ind w:leftChars="53" w:left="159" w:firstLine="640"/>
        <w:rPr>
          <w:color w:val="000000"/>
          <w:kern w:val="0"/>
          <w:sz w:val="32"/>
          <w:szCs w:val="32"/>
        </w:rPr>
      </w:pPr>
      <w:r w:rsidRPr="00EB44CC">
        <w:rPr>
          <w:color w:val="000000"/>
          <w:kern w:val="0"/>
          <w:sz w:val="32"/>
          <w:szCs w:val="32"/>
        </w:rPr>
        <w:t>该项目在实施过程中组织指导有力、管理保障到位，创造和积累了一系列可行经验及做法。一是及时跟踪督导。为了确保项目顺利实施，由校方成立相应的领导小组、配置相应的执行人员或配合人员。聘请了第三方中介公司进行项目全过程跟踪审计，发现问题及时解决，项目实施前制定了该项目的实施方案，保证了项目的有效实施和完成。二是部门协同合作。</w:t>
      </w:r>
      <w:r w:rsidRPr="00EB44CC">
        <w:rPr>
          <w:rFonts w:hint="eastAsia"/>
          <w:color w:val="000000"/>
          <w:kern w:val="0"/>
          <w:sz w:val="32"/>
          <w:szCs w:val="32"/>
        </w:rPr>
        <w:t>各</w:t>
      </w:r>
      <w:r w:rsidRPr="00EB44CC">
        <w:rPr>
          <w:color w:val="000000"/>
          <w:kern w:val="0"/>
          <w:sz w:val="32"/>
          <w:szCs w:val="32"/>
        </w:rPr>
        <w:t>部门互相协作，紧密配合，形成工作合力，确保项目有序推进。三是目标任务明确。项目组成员分工明确，各司其职，按照目标任务抓好落实，对项目实施过程中可能出现的风险制定有效的应对措施，确保项目顺利实施并按计划完成预定目标。</w:t>
      </w:r>
    </w:p>
    <w:p w:rsidR="003529E7" w:rsidRPr="00EB44CC" w:rsidRDefault="00B91E47" w:rsidP="00EB44CC">
      <w:pPr>
        <w:snapToGrid w:val="0"/>
        <w:spacing w:line="560" w:lineRule="exact"/>
        <w:ind w:firstLineChars="247" w:firstLine="793"/>
        <w:rPr>
          <w:rFonts w:eastAsia="楷体_GB2312"/>
          <w:b/>
          <w:bCs/>
          <w:kern w:val="0"/>
          <w:sz w:val="32"/>
          <w:szCs w:val="32"/>
        </w:rPr>
      </w:pPr>
      <w:r w:rsidRPr="00EB44CC">
        <w:rPr>
          <w:rFonts w:eastAsia="楷体_GB2312" w:hint="eastAsia"/>
          <w:b/>
          <w:bCs/>
          <w:kern w:val="0"/>
          <w:sz w:val="32"/>
          <w:szCs w:val="32"/>
        </w:rPr>
        <w:t>（二）存在的问题及</w:t>
      </w:r>
      <w:r w:rsidR="003529E7" w:rsidRPr="00EB44CC">
        <w:rPr>
          <w:rFonts w:eastAsia="楷体_GB2312" w:hint="eastAsia"/>
          <w:b/>
          <w:bCs/>
          <w:kern w:val="0"/>
          <w:sz w:val="32"/>
          <w:szCs w:val="32"/>
        </w:rPr>
        <w:t>原因</w:t>
      </w:r>
      <w:r w:rsidRPr="00EB44CC">
        <w:rPr>
          <w:rFonts w:eastAsia="楷体_GB2312" w:hint="eastAsia"/>
          <w:b/>
          <w:bCs/>
          <w:kern w:val="0"/>
          <w:sz w:val="32"/>
          <w:szCs w:val="32"/>
        </w:rPr>
        <w:t>分析</w:t>
      </w:r>
    </w:p>
    <w:p w:rsidR="00B91E47" w:rsidRPr="00EB44CC" w:rsidRDefault="00B91E47" w:rsidP="00EB44CC">
      <w:pPr>
        <w:snapToGrid w:val="0"/>
        <w:spacing w:line="560" w:lineRule="exact"/>
        <w:ind w:firstLineChars="247" w:firstLine="793"/>
        <w:rPr>
          <w:rFonts w:ascii="仿宋_GB2312" w:hAnsi="宋体" w:cs="宋体"/>
          <w:b/>
          <w:kern w:val="0"/>
          <w:sz w:val="32"/>
          <w:szCs w:val="32"/>
        </w:rPr>
      </w:pPr>
      <w:r w:rsidRPr="00EB44CC">
        <w:rPr>
          <w:rFonts w:ascii="仿宋_GB2312" w:hAnsi="宋体" w:cs="宋体" w:hint="eastAsia"/>
          <w:b/>
          <w:kern w:val="0"/>
          <w:sz w:val="32"/>
          <w:szCs w:val="32"/>
        </w:rPr>
        <w:t>1.项目决策</w:t>
      </w:r>
    </w:p>
    <w:p w:rsidR="00B91E47" w:rsidRPr="00EB44CC" w:rsidRDefault="00B91E47" w:rsidP="00B91E47">
      <w:pPr>
        <w:widowControl/>
        <w:ind w:firstLine="640"/>
        <w:jc w:val="left"/>
        <w:rPr>
          <w:sz w:val="32"/>
          <w:szCs w:val="32"/>
        </w:rPr>
      </w:pPr>
      <w:r w:rsidRPr="00EB44CC">
        <w:rPr>
          <w:color w:val="000000"/>
          <w:kern w:val="0"/>
          <w:sz w:val="32"/>
          <w:szCs w:val="32"/>
        </w:rPr>
        <w:t>项目绩效目标表填报规范性不足，绩效指标设置不够细化、量化、可衡量。</w:t>
      </w:r>
    </w:p>
    <w:p w:rsidR="00B91E47" w:rsidRPr="00EB44CC" w:rsidRDefault="00B91E47" w:rsidP="00EB44CC">
      <w:pPr>
        <w:snapToGrid w:val="0"/>
        <w:spacing w:line="560" w:lineRule="exact"/>
        <w:ind w:firstLineChars="247" w:firstLine="793"/>
        <w:rPr>
          <w:rFonts w:ascii="仿宋_GB2312" w:hAnsi="宋体" w:cs="宋体"/>
          <w:b/>
          <w:kern w:val="0"/>
          <w:sz w:val="32"/>
          <w:szCs w:val="32"/>
        </w:rPr>
      </w:pPr>
      <w:r w:rsidRPr="00EB44CC">
        <w:rPr>
          <w:rFonts w:ascii="仿宋_GB2312" w:hAnsi="宋体" w:cs="宋体" w:hint="eastAsia"/>
          <w:b/>
          <w:kern w:val="0"/>
          <w:sz w:val="32"/>
          <w:szCs w:val="32"/>
        </w:rPr>
        <w:t>2.项目过程</w:t>
      </w:r>
    </w:p>
    <w:p w:rsidR="00B91E47" w:rsidRPr="00EB44CC" w:rsidRDefault="00B91E47" w:rsidP="00B91E47">
      <w:pPr>
        <w:adjustRightInd w:val="0"/>
        <w:snapToGrid w:val="0"/>
        <w:spacing w:line="600" w:lineRule="exact"/>
        <w:ind w:firstLine="640"/>
        <w:rPr>
          <w:kern w:val="0"/>
          <w:sz w:val="32"/>
          <w:szCs w:val="32"/>
        </w:rPr>
      </w:pPr>
      <w:r w:rsidRPr="00EB44CC">
        <w:rPr>
          <w:kern w:val="0"/>
          <w:sz w:val="32"/>
          <w:szCs w:val="32"/>
        </w:rPr>
        <w:lastRenderedPageBreak/>
        <w:t>（</w:t>
      </w:r>
      <w:r w:rsidRPr="00EB44CC">
        <w:rPr>
          <w:rFonts w:hint="eastAsia"/>
          <w:kern w:val="0"/>
          <w:sz w:val="32"/>
          <w:szCs w:val="32"/>
        </w:rPr>
        <w:t>1</w:t>
      </w:r>
      <w:r w:rsidRPr="00EB44CC">
        <w:rPr>
          <w:kern w:val="0"/>
          <w:sz w:val="32"/>
          <w:szCs w:val="32"/>
        </w:rPr>
        <w:t>）</w:t>
      </w:r>
      <w:r w:rsidRPr="00EB44CC">
        <w:rPr>
          <w:color w:val="000000"/>
          <w:kern w:val="0"/>
          <w:sz w:val="32"/>
          <w:szCs w:val="32"/>
        </w:rPr>
        <w:t>项目实施方案不完整、细化，项目预算及测算依据、资金分配、进度安排、成本控制等内容均不明确，未体现项目的统筹资金安排，不利于有序推进项目的实施。</w:t>
      </w:r>
    </w:p>
    <w:p w:rsidR="00B91E47" w:rsidRPr="00EB44CC" w:rsidRDefault="00B91E47" w:rsidP="00B91E47">
      <w:pPr>
        <w:adjustRightInd w:val="0"/>
        <w:snapToGrid w:val="0"/>
        <w:spacing w:line="600" w:lineRule="exact"/>
        <w:ind w:firstLine="640"/>
        <w:rPr>
          <w:kern w:val="0"/>
          <w:sz w:val="32"/>
          <w:szCs w:val="32"/>
        </w:rPr>
      </w:pPr>
      <w:r w:rsidRPr="00EB44CC">
        <w:rPr>
          <w:kern w:val="0"/>
          <w:sz w:val="32"/>
          <w:szCs w:val="32"/>
        </w:rPr>
        <w:t>（</w:t>
      </w:r>
      <w:r w:rsidRPr="00EB44CC">
        <w:rPr>
          <w:rFonts w:hint="eastAsia"/>
          <w:kern w:val="0"/>
          <w:sz w:val="32"/>
          <w:szCs w:val="32"/>
        </w:rPr>
        <w:t>2</w:t>
      </w:r>
      <w:r w:rsidRPr="00EB44CC">
        <w:rPr>
          <w:kern w:val="0"/>
          <w:sz w:val="32"/>
          <w:szCs w:val="32"/>
        </w:rPr>
        <w:t>）项目产出</w:t>
      </w:r>
    </w:p>
    <w:p w:rsidR="00C06A0F" w:rsidRPr="00EB44CC" w:rsidRDefault="00C06A0F"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由于各种重大活动及疫情防控属地政策的相关要求，大多数材料无法按时进场，新进外地劳动力进京要隔离静默7天后才能进校等原因，造成拖期。</w:t>
      </w:r>
    </w:p>
    <w:p w:rsidR="007B66EE" w:rsidRPr="00EB44CC" w:rsidRDefault="00B91E47"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原因分析：</w:t>
      </w:r>
      <w:r w:rsidR="007B66EE" w:rsidRPr="00EB44CC">
        <w:rPr>
          <w:rFonts w:ascii="仿宋_GB2312" w:hint="eastAsia"/>
          <w:sz w:val="32"/>
          <w:szCs w:val="32"/>
        </w:rPr>
        <w:t>2022年5月12日，项目部接到通知开始保持静默，一直到6月底才复工。直接延误工期48天。复工以后新进场的施工人员在现场满足隔离期后才允许施工作业，施工机械、材料（设备）等价格异常波动，造成施工成本大幅增加；前期订货加工好的材料，因学校封闭管理不能入校，在合同约定的期限内无法满足送货条件，造成一些材料分流到其他项目；同时受疫情管控影响，常规材料不能及时供应导致施工降效生产。11月.本工程施工过程中，由于疫情，按照教委和住建委要求，严控工地人员流动，现场封闭管理，11月初，材料加工出现了短缺，11月23日停工，致使延误使用周期，影响了工程进度。</w:t>
      </w:r>
    </w:p>
    <w:p w:rsidR="003529E7" w:rsidRPr="00EB44CC" w:rsidRDefault="00F32039" w:rsidP="00EB44CC">
      <w:pPr>
        <w:snapToGrid w:val="0"/>
        <w:spacing w:line="560" w:lineRule="exact"/>
        <w:ind w:firstLineChars="200" w:firstLine="643"/>
        <w:rPr>
          <w:rFonts w:ascii="楷体_GB2312" w:eastAsia="楷体_GB2312" w:hAnsi="宋体" w:cs="宋体"/>
          <w:b/>
          <w:kern w:val="0"/>
          <w:sz w:val="32"/>
          <w:szCs w:val="32"/>
        </w:rPr>
      </w:pPr>
      <w:r w:rsidRPr="00EB44CC">
        <w:rPr>
          <w:rFonts w:ascii="楷体_GB2312" w:eastAsia="楷体_GB2312" w:hAnsi="宋体" w:cs="宋体" w:hint="eastAsia"/>
          <w:b/>
          <w:kern w:val="0"/>
          <w:sz w:val="32"/>
          <w:szCs w:val="32"/>
        </w:rPr>
        <w:t>（</w:t>
      </w:r>
      <w:r w:rsidR="00B91E47" w:rsidRPr="00EB44CC">
        <w:rPr>
          <w:rFonts w:ascii="楷体_GB2312" w:eastAsia="楷体_GB2312" w:hAnsi="宋体" w:cs="宋体" w:hint="eastAsia"/>
          <w:b/>
          <w:kern w:val="0"/>
          <w:sz w:val="32"/>
          <w:szCs w:val="32"/>
        </w:rPr>
        <w:t>三</w:t>
      </w:r>
      <w:r w:rsidRPr="00EB44CC">
        <w:rPr>
          <w:rFonts w:ascii="楷体_GB2312" w:eastAsia="楷体_GB2312" w:hAnsi="宋体" w:cs="宋体" w:hint="eastAsia"/>
          <w:b/>
          <w:kern w:val="0"/>
          <w:sz w:val="32"/>
          <w:szCs w:val="32"/>
        </w:rPr>
        <w:t>）</w:t>
      </w:r>
      <w:r w:rsidR="00B91E47" w:rsidRPr="00EB44CC">
        <w:rPr>
          <w:rFonts w:ascii="楷体_GB2312" w:eastAsia="楷体_GB2312" w:hAnsi="宋体" w:cs="宋体" w:hint="eastAsia"/>
          <w:b/>
          <w:kern w:val="0"/>
          <w:sz w:val="32"/>
          <w:szCs w:val="32"/>
        </w:rPr>
        <w:t>有关建议</w:t>
      </w:r>
    </w:p>
    <w:p w:rsidR="00B91E47" w:rsidRPr="00EB44CC" w:rsidRDefault="00B91E47" w:rsidP="00B91E47">
      <w:pPr>
        <w:adjustRightInd w:val="0"/>
        <w:snapToGrid w:val="0"/>
        <w:spacing w:line="600" w:lineRule="exact"/>
        <w:ind w:firstLine="643"/>
        <w:textAlignment w:val="baseline"/>
        <w:rPr>
          <w:rFonts w:ascii="仿宋_GB2312"/>
          <w:b/>
          <w:bCs/>
          <w:sz w:val="32"/>
          <w:szCs w:val="32"/>
        </w:rPr>
      </w:pPr>
      <w:r w:rsidRPr="00EB44CC">
        <w:rPr>
          <w:rFonts w:ascii="仿宋_GB2312" w:hint="eastAsia"/>
          <w:b/>
          <w:bCs/>
          <w:sz w:val="32"/>
          <w:szCs w:val="32"/>
        </w:rPr>
        <w:t>1.项目决策方面</w:t>
      </w:r>
    </w:p>
    <w:p w:rsidR="00B91E47" w:rsidRPr="00EB44CC" w:rsidRDefault="00B91E47" w:rsidP="00B91E47">
      <w:pPr>
        <w:spacing w:line="600" w:lineRule="exact"/>
        <w:ind w:firstLine="640"/>
        <w:rPr>
          <w:color w:val="000000"/>
          <w:kern w:val="0"/>
          <w:sz w:val="32"/>
          <w:szCs w:val="32"/>
        </w:rPr>
      </w:pPr>
      <w:bookmarkStart w:id="7" w:name="_Toc14538"/>
      <w:bookmarkStart w:id="8" w:name="_Toc21856"/>
      <w:r w:rsidRPr="00EB44CC">
        <w:rPr>
          <w:color w:val="000000"/>
          <w:kern w:val="0"/>
          <w:sz w:val="32"/>
          <w:szCs w:val="32"/>
        </w:rPr>
        <w:t>要强化绩效意识。规范填报项目绩效目标申报表，围绕项目核心内容，科学设置绩效指标，效益指标要根据项目内容予以细化，明确效果内容，持续时间。增强可考量性，提高有效性。</w:t>
      </w:r>
    </w:p>
    <w:bookmarkEnd w:id="7"/>
    <w:bookmarkEnd w:id="8"/>
    <w:p w:rsidR="00B91E47" w:rsidRPr="00EB44CC" w:rsidRDefault="00B91E47" w:rsidP="00B91E47">
      <w:pPr>
        <w:adjustRightInd w:val="0"/>
        <w:snapToGrid w:val="0"/>
        <w:spacing w:line="600" w:lineRule="exact"/>
        <w:ind w:firstLine="643"/>
        <w:textAlignment w:val="baseline"/>
        <w:rPr>
          <w:rFonts w:eastAsia="楷体_GB2312"/>
          <w:b/>
          <w:bCs/>
          <w:sz w:val="32"/>
          <w:szCs w:val="32"/>
        </w:rPr>
      </w:pPr>
      <w:r w:rsidRPr="00EB44CC">
        <w:rPr>
          <w:rFonts w:eastAsia="楷体_GB2312" w:hint="eastAsia"/>
          <w:b/>
          <w:bCs/>
          <w:sz w:val="32"/>
          <w:szCs w:val="32"/>
        </w:rPr>
        <w:lastRenderedPageBreak/>
        <w:t>2.</w:t>
      </w:r>
      <w:r w:rsidRPr="00EB44CC">
        <w:rPr>
          <w:rFonts w:eastAsia="楷体_GB2312"/>
          <w:b/>
          <w:bCs/>
          <w:sz w:val="32"/>
          <w:szCs w:val="32"/>
        </w:rPr>
        <w:t>项目过程方面</w:t>
      </w:r>
    </w:p>
    <w:p w:rsidR="00F30A4E" w:rsidRPr="00EB44CC" w:rsidRDefault="00B91E47" w:rsidP="00F30A4E">
      <w:pPr>
        <w:adjustRightInd w:val="0"/>
        <w:snapToGrid w:val="0"/>
        <w:spacing w:line="600" w:lineRule="exact"/>
        <w:ind w:firstLine="640"/>
        <w:textAlignment w:val="baseline"/>
        <w:rPr>
          <w:sz w:val="32"/>
          <w:szCs w:val="32"/>
        </w:rPr>
      </w:pPr>
      <w:r w:rsidRPr="00EB44CC">
        <w:rPr>
          <w:rFonts w:ascii="仿宋_GB2312" w:hint="eastAsia"/>
          <w:sz w:val="32"/>
          <w:szCs w:val="32"/>
        </w:rPr>
        <w:t>（1）</w:t>
      </w:r>
      <w:r w:rsidR="00F30A4E" w:rsidRPr="00EB44CC">
        <w:rPr>
          <w:sz w:val="32"/>
          <w:szCs w:val="32"/>
        </w:rPr>
        <w:t>树立全面预算绩效管理意识，对预算绩效实现全过程管理，在预算执行过程中，</w:t>
      </w:r>
      <w:r w:rsidR="00F30A4E" w:rsidRPr="00EB44CC">
        <w:rPr>
          <w:kern w:val="0"/>
          <w:sz w:val="32"/>
          <w:szCs w:val="32"/>
          <w:lang w:bidi="en-US"/>
        </w:rPr>
        <w:t>建立预算执行跟踪调度制度，</w:t>
      </w:r>
      <w:r w:rsidR="00F30A4E" w:rsidRPr="00EB44CC">
        <w:rPr>
          <w:sz w:val="32"/>
          <w:szCs w:val="32"/>
        </w:rPr>
        <w:t>定期检查进度情况，加强跟踪调度，发现问题及时解决，保证项目预算按计划执行。</w:t>
      </w:r>
    </w:p>
    <w:p w:rsidR="00A269CC" w:rsidRPr="00EB44CC" w:rsidRDefault="00F30A4E"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（2）</w:t>
      </w:r>
      <w:r w:rsidR="00A269CC" w:rsidRPr="00EB44CC">
        <w:rPr>
          <w:rFonts w:ascii="仿宋_GB2312" w:hint="eastAsia"/>
          <w:sz w:val="32"/>
          <w:szCs w:val="32"/>
        </w:rPr>
        <w:t>加强施工单位的管理。增加</w:t>
      </w:r>
      <w:r w:rsidR="004F5887" w:rsidRPr="00EB44CC">
        <w:rPr>
          <w:rFonts w:ascii="仿宋_GB2312" w:hint="eastAsia"/>
          <w:sz w:val="32"/>
          <w:szCs w:val="32"/>
        </w:rPr>
        <w:t>、完善</w:t>
      </w:r>
      <w:r w:rsidR="00A269CC" w:rsidRPr="00EB44CC">
        <w:rPr>
          <w:rFonts w:ascii="仿宋_GB2312" w:hint="eastAsia"/>
          <w:sz w:val="32"/>
          <w:szCs w:val="32"/>
        </w:rPr>
        <w:t xml:space="preserve">切实可行的管理制度，把施工进度、劳动力、成本、后勤管理等全部纳入到项目管理中。 </w:t>
      </w:r>
    </w:p>
    <w:p w:rsidR="00A269CC" w:rsidRPr="00EB44CC" w:rsidRDefault="00B91E47"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w:t>
      </w:r>
      <w:r w:rsidR="00F30A4E" w:rsidRPr="00EB44CC">
        <w:rPr>
          <w:rFonts w:ascii="仿宋_GB2312" w:hint="eastAsia"/>
          <w:sz w:val="32"/>
          <w:szCs w:val="32"/>
        </w:rPr>
        <w:t>3</w:t>
      </w:r>
      <w:r w:rsidRPr="00EB44CC">
        <w:rPr>
          <w:rFonts w:ascii="仿宋_GB2312" w:hint="eastAsia"/>
          <w:sz w:val="32"/>
          <w:szCs w:val="32"/>
        </w:rPr>
        <w:t>）</w:t>
      </w:r>
      <w:r w:rsidR="00A269CC" w:rsidRPr="00EB44CC">
        <w:rPr>
          <w:rFonts w:ascii="仿宋_GB2312" w:hint="eastAsia"/>
          <w:sz w:val="32"/>
          <w:szCs w:val="32"/>
        </w:rPr>
        <w:t>安全文明施工管理。加强现场巡控，细化安全文明施工管理，确保项目总体安全、每位施工人员的安全，</w:t>
      </w:r>
      <w:r w:rsidR="004F5887" w:rsidRPr="00EB44CC">
        <w:rPr>
          <w:rFonts w:ascii="仿宋_GB2312" w:hint="eastAsia"/>
          <w:sz w:val="32"/>
          <w:szCs w:val="32"/>
        </w:rPr>
        <w:t>实现</w:t>
      </w:r>
      <w:r w:rsidR="00A269CC" w:rsidRPr="00EB44CC">
        <w:rPr>
          <w:rFonts w:ascii="仿宋_GB2312" w:hint="eastAsia"/>
          <w:sz w:val="32"/>
          <w:szCs w:val="32"/>
        </w:rPr>
        <w:t>学校下达</w:t>
      </w:r>
      <w:r w:rsidR="004F5887" w:rsidRPr="00EB44CC">
        <w:rPr>
          <w:rFonts w:ascii="仿宋_GB2312" w:hint="eastAsia"/>
          <w:sz w:val="32"/>
          <w:szCs w:val="32"/>
        </w:rPr>
        <w:t>的</w:t>
      </w:r>
      <w:r w:rsidR="00A269CC" w:rsidRPr="00EB44CC">
        <w:rPr>
          <w:rFonts w:ascii="仿宋_GB2312" w:hint="eastAsia"/>
          <w:sz w:val="32"/>
          <w:szCs w:val="32"/>
        </w:rPr>
        <w:t>安全绿色文明施工目标</w:t>
      </w:r>
      <w:r w:rsidR="004F5887" w:rsidRPr="00EB44CC">
        <w:rPr>
          <w:rFonts w:ascii="仿宋_GB2312" w:hint="eastAsia"/>
          <w:sz w:val="32"/>
          <w:szCs w:val="32"/>
        </w:rPr>
        <w:t>。</w:t>
      </w:r>
    </w:p>
    <w:p w:rsidR="00A269CC" w:rsidRPr="00EB44CC" w:rsidRDefault="00B91E47"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w:t>
      </w:r>
      <w:r w:rsidR="00F30A4E" w:rsidRPr="00EB44CC">
        <w:rPr>
          <w:rFonts w:ascii="仿宋_GB2312" w:hint="eastAsia"/>
          <w:sz w:val="32"/>
          <w:szCs w:val="32"/>
        </w:rPr>
        <w:t>4</w:t>
      </w:r>
      <w:r w:rsidRPr="00EB44CC">
        <w:rPr>
          <w:rFonts w:ascii="仿宋_GB2312" w:hint="eastAsia"/>
          <w:sz w:val="32"/>
          <w:szCs w:val="32"/>
        </w:rPr>
        <w:t>）</w:t>
      </w:r>
      <w:r w:rsidR="00A269CC" w:rsidRPr="00EB44CC">
        <w:rPr>
          <w:rFonts w:ascii="仿宋_GB2312" w:hint="eastAsia"/>
          <w:sz w:val="32"/>
          <w:szCs w:val="32"/>
        </w:rPr>
        <w:t>技术质量。从技术水平、质量标准、提前预控、专项教育等各个方面进行全方位的质量把控，实行安全、质量“一票否决权”，保证总体工程质量目标的顺利实现。</w:t>
      </w:r>
    </w:p>
    <w:p w:rsidR="00A269CC" w:rsidRPr="00EB44CC" w:rsidRDefault="00B91E47"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w:t>
      </w:r>
      <w:r w:rsidR="00F30A4E" w:rsidRPr="00EB44CC">
        <w:rPr>
          <w:rFonts w:ascii="仿宋_GB2312" w:hint="eastAsia"/>
          <w:sz w:val="32"/>
          <w:szCs w:val="32"/>
        </w:rPr>
        <w:t>5</w:t>
      </w:r>
      <w:r w:rsidRPr="00EB44CC">
        <w:rPr>
          <w:rFonts w:ascii="仿宋_GB2312" w:hint="eastAsia"/>
          <w:sz w:val="32"/>
          <w:szCs w:val="32"/>
        </w:rPr>
        <w:t>）</w:t>
      </w:r>
      <w:r w:rsidR="00A269CC" w:rsidRPr="00EB44CC">
        <w:rPr>
          <w:rFonts w:ascii="仿宋_GB2312" w:hint="eastAsia"/>
          <w:sz w:val="32"/>
          <w:szCs w:val="32"/>
        </w:rPr>
        <w:t>精心组织，合理安排，保质保量保安全，完成2023年6月30日竣工进度目标。</w:t>
      </w:r>
    </w:p>
    <w:p w:rsidR="00B91E47" w:rsidRPr="00EB44CC" w:rsidRDefault="00B91E47" w:rsidP="00EB44CC">
      <w:pPr>
        <w:snapToGrid w:val="0"/>
        <w:spacing w:line="560" w:lineRule="exact"/>
        <w:ind w:firstLineChars="200" w:firstLine="640"/>
        <w:outlineLvl w:val="0"/>
        <w:rPr>
          <w:rFonts w:ascii="仿宋_GB2312"/>
          <w:sz w:val="32"/>
          <w:szCs w:val="32"/>
        </w:rPr>
      </w:pPr>
    </w:p>
    <w:p w:rsidR="009F1533" w:rsidRPr="00EB44CC" w:rsidRDefault="00F32039"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附件：</w:t>
      </w:r>
      <w:r w:rsidR="009B5531" w:rsidRPr="00EB44CC">
        <w:rPr>
          <w:rFonts w:ascii="仿宋_GB2312" w:hint="eastAsia"/>
          <w:sz w:val="32"/>
          <w:szCs w:val="32"/>
        </w:rPr>
        <w:t>改善办学条件—11、13、14、15、16号楼抗震加固、装修、附属设施、室外设施等改造及教学设备和用品购置项目绩效目标自评表</w:t>
      </w:r>
    </w:p>
    <w:p w:rsidR="00481C67" w:rsidRPr="00EB44CC" w:rsidRDefault="00481C67" w:rsidP="00EB44CC">
      <w:pPr>
        <w:snapToGrid w:val="0"/>
        <w:spacing w:line="560" w:lineRule="exact"/>
        <w:ind w:firstLineChars="200" w:firstLine="640"/>
        <w:outlineLvl w:val="0"/>
        <w:rPr>
          <w:rFonts w:ascii="仿宋_GB2312"/>
          <w:sz w:val="32"/>
          <w:szCs w:val="32"/>
        </w:rPr>
      </w:pPr>
    </w:p>
    <w:p w:rsidR="009B5531" w:rsidRPr="00EB44CC" w:rsidRDefault="009B5531"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 xml:space="preserve">                                首钢技师学院</w:t>
      </w:r>
    </w:p>
    <w:p w:rsidR="009B5531" w:rsidRPr="00EB44CC" w:rsidRDefault="009B5531" w:rsidP="00EB44CC">
      <w:pPr>
        <w:snapToGrid w:val="0"/>
        <w:spacing w:line="560" w:lineRule="exact"/>
        <w:ind w:firstLineChars="200" w:firstLine="640"/>
        <w:outlineLvl w:val="0"/>
        <w:rPr>
          <w:rFonts w:ascii="仿宋_GB2312"/>
          <w:sz w:val="32"/>
          <w:szCs w:val="32"/>
        </w:rPr>
      </w:pPr>
      <w:r w:rsidRPr="00EB44CC">
        <w:rPr>
          <w:rFonts w:ascii="仿宋_GB2312" w:hint="eastAsia"/>
          <w:sz w:val="32"/>
          <w:szCs w:val="32"/>
        </w:rPr>
        <w:t xml:space="preserve">                               2023年4月20日</w:t>
      </w:r>
    </w:p>
    <w:sectPr w:rsidR="009B5531" w:rsidRPr="00EB44CC" w:rsidSect="0076258A">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23D" w:rsidRDefault="0098523D" w:rsidP="00A83E56">
      <w:r>
        <w:separator/>
      </w:r>
    </w:p>
  </w:endnote>
  <w:endnote w:type="continuationSeparator" w:id="1">
    <w:p w:rsidR="0098523D" w:rsidRDefault="0098523D" w:rsidP="00A83E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方正仿宋_GBK"/>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notTrueType/>
    <w:pitch w:val="default"/>
    <w:sig w:usb0="00000000" w:usb1="00000000" w:usb2="00000000" w:usb3="00000000" w:csb0="00000000" w:csb1="00000000"/>
  </w:font>
  <w:font w:name="Calibri">
    <w:altName w:val="Calibri Light"/>
    <w:panose1 w:val="020F05020202040302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8564"/>
      <w:docPartObj>
        <w:docPartGallery w:val="Page Numbers (Bottom of Page)"/>
        <w:docPartUnique/>
      </w:docPartObj>
    </w:sdtPr>
    <w:sdtContent>
      <w:sdt>
        <w:sdtPr>
          <w:id w:val="171357217"/>
          <w:docPartObj>
            <w:docPartGallery w:val="Page Numbers (Top of Page)"/>
            <w:docPartUnique/>
          </w:docPartObj>
        </w:sdtPr>
        <w:sdtContent>
          <w:p w:rsidR="00DE24DC" w:rsidRDefault="00DE24DC">
            <w:pPr>
              <w:pStyle w:val="a4"/>
              <w:jc w:val="center"/>
            </w:pPr>
            <w:r>
              <w:rPr>
                <w:lang w:val="zh-CN"/>
              </w:rPr>
              <w:t xml:space="preserve"> </w:t>
            </w:r>
            <w:r w:rsidR="00090A37">
              <w:rPr>
                <w:b/>
                <w:sz w:val="24"/>
                <w:szCs w:val="24"/>
              </w:rPr>
              <w:fldChar w:fldCharType="begin"/>
            </w:r>
            <w:r>
              <w:rPr>
                <w:b/>
              </w:rPr>
              <w:instrText>PAGE</w:instrText>
            </w:r>
            <w:r w:rsidR="00090A37">
              <w:rPr>
                <w:b/>
                <w:sz w:val="24"/>
                <w:szCs w:val="24"/>
              </w:rPr>
              <w:fldChar w:fldCharType="separate"/>
            </w:r>
            <w:r w:rsidR="00352E4D">
              <w:rPr>
                <w:b/>
                <w:noProof/>
              </w:rPr>
              <w:t>1</w:t>
            </w:r>
            <w:r w:rsidR="00090A37">
              <w:rPr>
                <w:b/>
                <w:sz w:val="24"/>
                <w:szCs w:val="24"/>
              </w:rPr>
              <w:fldChar w:fldCharType="end"/>
            </w:r>
            <w:r>
              <w:rPr>
                <w:lang w:val="zh-CN"/>
              </w:rPr>
              <w:t xml:space="preserve"> / </w:t>
            </w:r>
            <w:r w:rsidR="00090A37">
              <w:rPr>
                <w:b/>
                <w:sz w:val="24"/>
                <w:szCs w:val="24"/>
              </w:rPr>
              <w:fldChar w:fldCharType="begin"/>
            </w:r>
            <w:r>
              <w:rPr>
                <w:b/>
              </w:rPr>
              <w:instrText>NUMPAGES</w:instrText>
            </w:r>
            <w:r w:rsidR="00090A37">
              <w:rPr>
                <w:b/>
                <w:sz w:val="24"/>
                <w:szCs w:val="24"/>
              </w:rPr>
              <w:fldChar w:fldCharType="separate"/>
            </w:r>
            <w:r w:rsidR="00352E4D">
              <w:rPr>
                <w:b/>
                <w:noProof/>
              </w:rPr>
              <w:t>7</w:t>
            </w:r>
            <w:r w:rsidR="00090A37">
              <w:rPr>
                <w:b/>
                <w:sz w:val="24"/>
                <w:szCs w:val="24"/>
              </w:rPr>
              <w:fldChar w:fldCharType="end"/>
            </w:r>
          </w:p>
        </w:sdtContent>
      </w:sdt>
    </w:sdtContent>
  </w:sdt>
  <w:p w:rsidR="00DE24DC" w:rsidRDefault="00DE24D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23D" w:rsidRDefault="0098523D" w:rsidP="00A83E56">
      <w:r>
        <w:separator/>
      </w:r>
    </w:p>
  </w:footnote>
  <w:footnote w:type="continuationSeparator" w:id="1">
    <w:p w:rsidR="0098523D" w:rsidRDefault="0098523D" w:rsidP="00A83E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A193F"/>
    <w:multiLevelType w:val="hybridMultilevel"/>
    <w:tmpl w:val="A08C98A0"/>
    <w:lvl w:ilvl="0" w:tplc="CAA23506">
      <w:start w:val="1"/>
      <w:numFmt w:val="japaneseCounting"/>
      <w:lvlText w:val="%1、"/>
      <w:lvlJc w:val="left"/>
      <w:pPr>
        <w:ind w:left="1287"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nsid w:val="2F5A5482"/>
    <w:multiLevelType w:val="hybridMultilevel"/>
    <w:tmpl w:val="25360292"/>
    <w:lvl w:ilvl="0" w:tplc="7C6CB7DC">
      <w:start w:val="1"/>
      <w:numFmt w:val="japaneseCounting"/>
      <w:lvlText w:val="（%1）"/>
      <w:lvlJc w:val="left"/>
      <w:pPr>
        <w:ind w:left="1395" w:hanging="1080"/>
      </w:pPr>
      <w:rPr>
        <w:rFonts w:hint="default"/>
        <w:b/>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
    <w:nsid w:val="391B7EB1"/>
    <w:multiLevelType w:val="hybridMultilevel"/>
    <w:tmpl w:val="33FA4DD2"/>
    <w:lvl w:ilvl="0" w:tplc="86669D82">
      <w:start w:val="1"/>
      <w:numFmt w:val="decimal"/>
      <w:lvlText w:val="（%1）"/>
      <w:lvlJc w:val="left"/>
      <w:pPr>
        <w:ind w:left="2356" w:hanging="1080"/>
      </w:pPr>
      <w:rPr>
        <w:rFonts w:hint="default"/>
      </w:rPr>
    </w:lvl>
    <w:lvl w:ilvl="1" w:tplc="04090019" w:tentative="1">
      <w:start w:val="1"/>
      <w:numFmt w:val="lowerLetter"/>
      <w:lvlText w:val="%2)"/>
      <w:lvlJc w:val="left"/>
      <w:pPr>
        <w:ind w:left="2116" w:hanging="420"/>
      </w:pPr>
    </w:lvl>
    <w:lvl w:ilvl="2" w:tplc="0409001B" w:tentative="1">
      <w:start w:val="1"/>
      <w:numFmt w:val="lowerRoman"/>
      <w:lvlText w:val="%3."/>
      <w:lvlJc w:val="right"/>
      <w:pPr>
        <w:ind w:left="2536" w:hanging="420"/>
      </w:pPr>
    </w:lvl>
    <w:lvl w:ilvl="3" w:tplc="0409000F" w:tentative="1">
      <w:start w:val="1"/>
      <w:numFmt w:val="decimal"/>
      <w:lvlText w:val="%4."/>
      <w:lvlJc w:val="left"/>
      <w:pPr>
        <w:ind w:left="2956" w:hanging="420"/>
      </w:pPr>
    </w:lvl>
    <w:lvl w:ilvl="4" w:tplc="04090019" w:tentative="1">
      <w:start w:val="1"/>
      <w:numFmt w:val="lowerLetter"/>
      <w:lvlText w:val="%5)"/>
      <w:lvlJc w:val="left"/>
      <w:pPr>
        <w:ind w:left="3376" w:hanging="420"/>
      </w:pPr>
    </w:lvl>
    <w:lvl w:ilvl="5" w:tplc="0409001B" w:tentative="1">
      <w:start w:val="1"/>
      <w:numFmt w:val="lowerRoman"/>
      <w:lvlText w:val="%6."/>
      <w:lvlJc w:val="right"/>
      <w:pPr>
        <w:ind w:left="3796" w:hanging="420"/>
      </w:pPr>
    </w:lvl>
    <w:lvl w:ilvl="6" w:tplc="0409000F" w:tentative="1">
      <w:start w:val="1"/>
      <w:numFmt w:val="decimal"/>
      <w:lvlText w:val="%7."/>
      <w:lvlJc w:val="left"/>
      <w:pPr>
        <w:ind w:left="4216" w:hanging="420"/>
      </w:pPr>
    </w:lvl>
    <w:lvl w:ilvl="7" w:tplc="04090019" w:tentative="1">
      <w:start w:val="1"/>
      <w:numFmt w:val="lowerLetter"/>
      <w:lvlText w:val="%8)"/>
      <w:lvlJc w:val="left"/>
      <w:pPr>
        <w:ind w:left="4636" w:hanging="420"/>
      </w:pPr>
    </w:lvl>
    <w:lvl w:ilvl="8" w:tplc="0409001B" w:tentative="1">
      <w:start w:val="1"/>
      <w:numFmt w:val="lowerRoman"/>
      <w:lvlText w:val="%9."/>
      <w:lvlJc w:val="right"/>
      <w:pPr>
        <w:ind w:left="5056" w:hanging="420"/>
      </w:pPr>
    </w:lvl>
  </w:abstractNum>
  <w:abstractNum w:abstractNumId="3">
    <w:nsid w:val="454B031A"/>
    <w:multiLevelType w:val="hybridMultilevel"/>
    <w:tmpl w:val="F912F224"/>
    <w:lvl w:ilvl="0" w:tplc="72964E86">
      <w:start w:val="1"/>
      <w:numFmt w:val="decimal"/>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52986179"/>
    <w:multiLevelType w:val="hybridMultilevel"/>
    <w:tmpl w:val="B264569C"/>
    <w:lvl w:ilvl="0" w:tplc="0E646088">
      <w:start w:val="1"/>
      <w:numFmt w:val="decimal"/>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5">
    <w:nsid w:val="7B4972D2"/>
    <w:multiLevelType w:val="hybridMultilevel"/>
    <w:tmpl w:val="2D92A804"/>
    <w:lvl w:ilvl="0" w:tplc="CEDA40E0">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0"/>
  <w:defaultTabStop w:val="420"/>
  <w:drawingGridHorizontalSpacing w:val="150"/>
  <w:drawingGridVerticalSpacing w:val="581"/>
  <w:displayHorizontalDrawingGridEvery w:val="0"/>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TQ5NjczMDdjMGU4N2RiM2IxYWU1ZDgyYWQwNTdkNTMifQ=="/>
  </w:docVars>
  <w:rsids>
    <w:rsidRoot w:val="00F57F82"/>
    <w:rsid w:val="94BFC172"/>
    <w:rsid w:val="9BFA614C"/>
    <w:rsid w:val="BAFE1E17"/>
    <w:rsid w:val="BBDF5B5A"/>
    <w:rsid w:val="BBE428C2"/>
    <w:rsid w:val="BFBF52D7"/>
    <w:rsid w:val="DF6E82F1"/>
    <w:rsid w:val="DFCEE0CE"/>
    <w:rsid w:val="DFFF7077"/>
    <w:rsid w:val="EEBF76D9"/>
    <w:rsid w:val="F36EF6AC"/>
    <w:rsid w:val="F6FDCC0E"/>
    <w:rsid w:val="F767D450"/>
    <w:rsid w:val="F76FB1DB"/>
    <w:rsid w:val="F7FBEBBF"/>
    <w:rsid w:val="F9F3FBF0"/>
    <w:rsid w:val="FB9F8FA2"/>
    <w:rsid w:val="FDB5389F"/>
    <w:rsid w:val="FFAFB80B"/>
    <w:rsid w:val="FFF9F86D"/>
    <w:rsid w:val="000101E1"/>
    <w:rsid w:val="00012CD8"/>
    <w:rsid w:val="000226A5"/>
    <w:rsid w:val="00031FDF"/>
    <w:rsid w:val="00047B92"/>
    <w:rsid w:val="000732DA"/>
    <w:rsid w:val="00075CDC"/>
    <w:rsid w:val="0008462E"/>
    <w:rsid w:val="00090A37"/>
    <w:rsid w:val="000B1E8F"/>
    <w:rsid w:val="000B5252"/>
    <w:rsid w:val="000B6964"/>
    <w:rsid w:val="000E5135"/>
    <w:rsid w:val="00103D16"/>
    <w:rsid w:val="00111638"/>
    <w:rsid w:val="00111928"/>
    <w:rsid w:val="0012041C"/>
    <w:rsid w:val="00164D84"/>
    <w:rsid w:val="00173016"/>
    <w:rsid w:val="0017509C"/>
    <w:rsid w:val="001808CA"/>
    <w:rsid w:val="00193C1E"/>
    <w:rsid w:val="001A4E46"/>
    <w:rsid w:val="001A76A5"/>
    <w:rsid w:val="001D6324"/>
    <w:rsid w:val="001E03FE"/>
    <w:rsid w:val="002065D8"/>
    <w:rsid w:val="002123E8"/>
    <w:rsid w:val="00250053"/>
    <w:rsid w:val="0029569C"/>
    <w:rsid w:val="002A5FA7"/>
    <w:rsid w:val="002B3EEF"/>
    <w:rsid w:val="002B54E4"/>
    <w:rsid w:val="002E5562"/>
    <w:rsid w:val="002E5D77"/>
    <w:rsid w:val="002F6705"/>
    <w:rsid w:val="00301FC0"/>
    <w:rsid w:val="00336A16"/>
    <w:rsid w:val="003529E7"/>
    <w:rsid w:val="00352E4D"/>
    <w:rsid w:val="003663A3"/>
    <w:rsid w:val="00387DD5"/>
    <w:rsid w:val="003B0980"/>
    <w:rsid w:val="003C6374"/>
    <w:rsid w:val="003D2CB9"/>
    <w:rsid w:val="003E24E2"/>
    <w:rsid w:val="003E369B"/>
    <w:rsid w:val="00413F12"/>
    <w:rsid w:val="00436D42"/>
    <w:rsid w:val="00452AD0"/>
    <w:rsid w:val="0046771B"/>
    <w:rsid w:val="00472976"/>
    <w:rsid w:val="00481C67"/>
    <w:rsid w:val="004855EF"/>
    <w:rsid w:val="00493012"/>
    <w:rsid w:val="004D2137"/>
    <w:rsid w:val="004F5887"/>
    <w:rsid w:val="00515A16"/>
    <w:rsid w:val="00565338"/>
    <w:rsid w:val="005D1514"/>
    <w:rsid w:val="005D3B6B"/>
    <w:rsid w:val="005D7CC3"/>
    <w:rsid w:val="006179FA"/>
    <w:rsid w:val="006218A1"/>
    <w:rsid w:val="00630B5A"/>
    <w:rsid w:val="00662EFB"/>
    <w:rsid w:val="00682A10"/>
    <w:rsid w:val="006A30E4"/>
    <w:rsid w:val="006A4363"/>
    <w:rsid w:val="006A4FB4"/>
    <w:rsid w:val="006A74BF"/>
    <w:rsid w:val="006C1CEE"/>
    <w:rsid w:val="006C65D8"/>
    <w:rsid w:val="006D5A86"/>
    <w:rsid w:val="00707C2E"/>
    <w:rsid w:val="00722A7D"/>
    <w:rsid w:val="00724A6B"/>
    <w:rsid w:val="0073331B"/>
    <w:rsid w:val="00733C2D"/>
    <w:rsid w:val="00756C7F"/>
    <w:rsid w:val="0076258A"/>
    <w:rsid w:val="007B66EE"/>
    <w:rsid w:val="007D7E6E"/>
    <w:rsid w:val="00815F6A"/>
    <w:rsid w:val="00820EA4"/>
    <w:rsid w:val="00850797"/>
    <w:rsid w:val="00853FC4"/>
    <w:rsid w:val="008720F1"/>
    <w:rsid w:val="00875C46"/>
    <w:rsid w:val="00882EFA"/>
    <w:rsid w:val="008B2F56"/>
    <w:rsid w:val="008F001A"/>
    <w:rsid w:val="008F0996"/>
    <w:rsid w:val="00903791"/>
    <w:rsid w:val="009102B4"/>
    <w:rsid w:val="009600BD"/>
    <w:rsid w:val="00961C83"/>
    <w:rsid w:val="0098523D"/>
    <w:rsid w:val="00986FE9"/>
    <w:rsid w:val="009922BC"/>
    <w:rsid w:val="009B3400"/>
    <w:rsid w:val="009B5531"/>
    <w:rsid w:val="009E0D8C"/>
    <w:rsid w:val="009F1533"/>
    <w:rsid w:val="00A02639"/>
    <w:rsid w:val="00A02AF3"/>
    <w:rsid w:val="00A07A7C"/>
    <w:rsid w:val="00A25077"/>
    <w:rsid w:val="00A269CC"/>
    <w:rsid w:val="00A31337"/>
    <w:rsid w:val="00A610CC"/>
    <w:rsid w:val="00A83E56"/>
    <w:rsid w:val="00A8737E"/>
    <w:rsid w:val="00AA19AF"/>
    <w:rsid w:val="00AB23B1"/>
    <w:rsid w:val="00B809B2"/>
    <w:rsid w:val="00B91E47"/>
    <w:rsid w:val="00BA7B52"/>
    <w:rsid w:val="00BC12D6"/>
    <w:rsid w:val="00BC6882"/>
    <w:rsid w:val="00BD3FE0"/>
    <w:rsid w:val="00BE3A08"/>
    <w:rsid w:val="00BE58CF"/>
    <w:rsid w:val="00C06945"/>
    <w:rsid w:val="00C06A0F"/>
    <w:rsid w:val="00C46055"/>
    <w:rsid w:val="00C53827"/>
    <w:rsid w:val="00C61611"/>
    <w:rsid w:val="00CA5578"/>
    <w:rsid w:val="00CA7DAA"/>
    <w:rsid w:val="00CD77A9"/>
    <w:rsid w:val="00D04826"/>
    <w:rsid w:val="00D53FF6"/>
    <w:rsid w:val="00D63908"/>
    <w:rsid w:val="00D727D2"/>
    <w:rsid w:val="00D8718A"/>
    <w:rsid w:val="00D93453"/>
    <w:rsid w:val="00DA33E0"/>
    <w:rsid w:val="00DB33B2"/>
    <w:rsid w:val="00DC524D"/>
    <w:rsid w:val="00DE24DC"/>
    <w:rsid w:val="00DE7124"/>
    <w:rsid w:val="00E071D6"/>
    <w:rsid w:val="00E217D6"/>
    <w:rsid w:val="00E6522D"/>
    <w:rsid w:val="00E66BD5"/>
    <w:rsid w:val="00E74794"/>
    <w:rsid w:val="00EB44CC"/>
    <w:rsid w:val="00ED3E0F"/>
    <w:rsid w:val="00EF2531"/>
    <w:rsid w:val="00F015E4"/>
    <w:rsid w:val="00F10FB8"/>
    <w:rsid w:val="00F17B88"/>
    <w:rsid w:val="00F17C0E"/>
    <w:rsid w:val="00F30A4E"/>
    <w:rsid w:val="00F32039"/>
    <w:rsid w:val="00F4145B"/>
    <w:rsid w:val="00F55760"/>
    <w:rsid w:val="00F57F82"/>
    <w:rsid w:val="00F75224"/>
    <w:rsid w:val="00F91EAE"/>
    <w:rsid w:val="00FA086C"/>
    <w:rsid w:val="00FA2093"/>
    <w:rsid w:val="00FA357A"/>
    <w:rsid w:val="037D0BC8"/>
    <w:rsid w:val="0845082D"/>
    <w:rsid w:val="09E965F2"/>
    <w:rsid w:val="0FF7AA4F"/>
    <w:rsid w:val="139840D3"/>
    <w:rsid w:val="143E091F"/>
    <w:rsid w:val="14865FC8"/>
    <w:rsid w:val="150C2DB0"/>
    <w:rsid w:val="1A7D29EA"/>
    <w:rsid w:val="1D994BCF"/>
    <w:rsid w:val="1E761F05"/>
    <w:rsid w:val="1F7BE1E6"/>
    <w:rsid w:val="1FC7205C"/>
    <w:rsid w:val="228B3D05"/>
    <w:rsid w:val="284E74F8"/>
    <w:rsid w:val="2ADB48E8"/>
    <w:rsid w:val="2DD92C6B"/>
    <w:rsid w:val="36687282"/>
    <w:rsid w:val="367793B2"/>
    <w:rsid w:val="3794FC37"/>
    <w:rsid w:val="38EF7AD8"/>
    <w:rsid w:val="3E1672E6"/>
    <w:rsid w:val="3EB9C2BB"/>
    <w:rsid w:val="3FEF6A07"/>
    <w:rsid w:val="415F08D8"/>
    <w:rsid w:val="44E2230F"/>
    <w:rsid w:val="48B51347"/>
    <w:rsid w:val="491B45FA"/>
    <w:rsid w:val="4A55216A"/>
    <w:rsid w:val="4FE0696A"/>
    <w:rsid w:val="506F72B6"/>
    <w:rsid w:val="546F8569"/>
    <w:rsid w:val="55673508"/>
    <w:rsid w:val="59595A6F"/>
    <w:rsid w:val="597350B8"/>
    <w:rsid w:val="599330CA"/>
    <w:rsid w:val="5A7FCB1F"/>
    <w:rsid w:val="5FEAF7C9"/>
    <w:rsid w:val="60D5009F"/>
    <w:rsid w:val="63E47698"/>
    <w:rsid w:val="64AC2E11"/>
    <w:rsid w:val="660721C9"/>
    <w:rsid w:val="661E6C75"/>
    <w:rsid w:val="67F75FF5"/>
    <w:rsid w:val="681D4831"/>
    <w:rsid w:val="692E4B19"/>
    <w:rsid w:val="69513EF7"/>
    <w:rsid w:val="6BF3256F"/>
    <w:rsid w:val="6CE7018A"/>
    <w:rsid w:val="6E3E3F2D"/>
    <w:rsid w:val="715B2F02"/>
    <w:rsid w:val="76A548F2"/>
    <w:rsid w:val="7765772E"/>
    <w:rsid w:val="776F5E62"/>
    <w:rsid w:val="77867685"/>
    <w:rsid w:val="77EE7FE7"/>
    <w:rsid w:val="781F36B6"/>
    <w:rsid w:val="790627AD"/>
    <w:rsid w:val="79DFF8C4"/>
    <w:rsid w:val="7ADC59FA"/>
    <w:rsid w:val="7AFF2FC3"/>
    <w:rsid w:val="7BF6B4C5"/>
    <w:rsid w:val="7DDD794F"/>
    <w:rsid w:val="7DFA6624"/>
    <w:rsid w:val="7DFD8AD7"/>
    <w:rsid w:val="7DFEFB95"/>
    <w:rsid w:val="7ECD6B9A"/>
    <w:rsid w:val="7FBA576D"/>
    <w:rsid w:val="7FDE47D5"/>
    <w:rsid w:val="7FFD00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58A"/>
    <w:pPr>
      <w:widowControl w:val="0"/>
      <w:jc w:val="both"/>
    </w:pPr>
    <w:rPr>
      <w:rFonts w:eastAsia="仿宋_GB2312"/>
      <w:kern w:val="2"/>
      <w:sz w:val="30"/>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76258A"/>
    <w:rPr>
      <w:sz w:val="18"/>
      <w:szCs w:val="18"/>
    </w:rPr>
  </w:style>
  <w:style w:type="paragraph" w:styleId="a4">
    <w:name w:val="footer"/>
    <w:basedOn w:val="a"/>
    <w:link w:val="Char0"/>
    <w:uiPriority w:val="99"/>
    <w:qFormat/>
    <w:rsid w:val="0076258A"/>
    <w:pPr>
      <w:tabs>
        <w:tab w:val="center" w:pos="4153"/>
        <w:tab w:val="right" w:pos="8306"/>
      </w:tabs>
      <w:snapToGrid w:val="0"/>
      <w:jc w:val="left"/>
    </w:pPr>
    <w:rPr>
      <w:sz w:val="18"/>
      <w:szCs w:val="18"/>
    </w:rPr>
  </w:style>
  <w:style w:type="paragraph" w:styleId="a5">
    <w:name w:val="header"/>
    <w:basedOn w:val="a"/>
    <w:link w:val="Char1"/>
    <w:qFormat/>
    <w:rsid w:val="0076258A"/>
    <w:pPr>
      <w:pBdr>
        <w:bottom w:val="single" w:sz="6" w:space="1" w:color="auto"/>
      </w:pBdr>
      <w:tabs>
        <w:tab w:val="center" w:pos="4153"/>
        <w:tab w:val="right" w:pos="8306"/>
      </w:tabs>
      <w:snapToGrid w:val="0"/>
      <w:jc w:val="center"/>
    </w:pPr>
    <w:rPr>
      <w:sz w:val="18"/>
      <w:szCs w:val="18"/>
    </w:rPr>
  </w:style>
  <w:style w:type="character" w:customStyle="1" w:styleId="Char0">
    <w:name w:val="页脚 Char"/>
    <w:basedOn w:val="a0"/>
    <w:link w:val="a4"/>
    <w:uiPriority w:val="99"/>
    <w:qFormat/>
    <w:rsid w:val="0076258A"/>
    <w:rPr>
      <w:rFonts w:eastAsia="仿宋_GB2312"/>
      <w:kern w:val="2"/>
      <w:sz w:val="18"/>
      <w:szCs w:val="18"/>
    </w:rPr>
  </w:style>
  <w:style w:type="character" w:customStyle="1" w:styleId="Char1">
    <w:name w:val="页眉 Char"/>
    <w:basedOn w:val="a0"/>
    <w:link w:val="a5"/>
    <w:qFormat/>
    <w:rsid w:val="0076258A"/>
    <w:rPr>
      <w:rFonts w:eastAsia="仿宋_GB2312"/>
      <w:kern w:val="2"/>
      <w:sz w:val="18"/>
      <w:szCs w:val="18"/>
    </w:rPr>
  </w:style>
  <w:style w:type="character" w:customStyle="1" w:styleId="Char">
    <w:name w:val="批注框文本 Char"/>
    <w:basedOn w:val="a0"/>
    <w:link w:val="a3"/>
    <w:qFormat/>
    <w:rsid w:val="0076258A"/>
    <w:rPr>
      <w:rFonts w:eastAsia="仿宋_GB2312"/>
      <w:kern w:val="2"/>
      <w:sz w:val="18"/>
      <w:szCs w:val="18"/>
    </w:rPr>
  </w:style>
  <w:style w:type="paragraph" w:styleId="a6">
    <w:name w:val="List Paragraph"/>
    <w:basedOn w:val="a"/>
    <w:uiPriority w:val="99"/>
    <w:rsid w:val="00CD77A9"/>
    <w:pPr>
      <w:ind w:firstLineChars="200" w:firstLine="420"/>
    </w:pPr>
  </w:style>
</w:styles>
</file>

<file path=word/webSettings.xml><?xml version="1.0" encoding="utf-8"?>
<w:webSettings xmlns:r="http://schemas.openxmlformats.org/officeDocument/2006/relationships" xmlns:w="http://schemas.openxmlformats.org/wordprocessingml/2006/main">
  <w:divs>
    <w:div w:id="1299459822">
      <w:bodyDiv w:val="1"/>
      <w:marLeft w:val="0"/>
      <w:marRight w:val="0"/>
      <w:marTop w:val="0"/>
      <w:marBottom w:val="0"/>
      <w:divBdr>
        <w:top w:val="none" w:sz="0" w:space="0" w:color="auto"/>
        <w:left w:val="none" w:sz="0" w:space="0" w:color="auto"/>
        <w:bottom w:val="none" w:sz="0" w:space="0" w:color="auto"/>
        <w:right w:val="none" w:sz="0" w:space="0" w:color="auto"/>
      </w:divBdr>
      <w:divsChild>
        <w:div w:id="1047878290">
          <w:marLeft w:val="0"/>
          <w:marRight w:val="0"/>
          <w:marTop w:val="0"/>
          <w:marBottom w:val="0"/>
          <w:divBdr>
            <w:top w:val="none" w:sz="0" w:space="0" w:color="auto"/>
            <w:left w:val="none" w:sz="0" w:space="0" w:color="auto"/>
            <w:bottom w:val="none" w:sz="0" w:space="0" w:color="auto"/>
            <w:right w:val="none" w:sz="0" w:space="0" w:color="auto"/>
          </w:divBdr>
        </w:div>
      </w:divsChild>
    </w:div>
    <w:div w:id="1490976039">
      <w:bodyDiv w:val="1"/>
      <w:marLeft w:val="0"/>
      <w:marRight w:val="0"/>
      <w:marTop w:val="0"/>
      <w:marBottom w:val="0"/>
      <w:divBdr>
        <w:top w:val="none" w:sz="0" w:space="0" w:color="auto"/>
        <w:left w:val="none" w:sz="0" w:space="0" w:color="auto"/>
        <w:bottom w:val="none" w:sz="0" w:space="0" w:color="auto"/>
        <w:right w:val="none" w:sz="0" w:space="0" w:color="auto"/>
      </w:divBdr>
      <w:divsChild>
        <w:div w:id="1117486733">
          <w:marLeft w:val="0"/>
          <w:marRight w:val="0"/>
          <w:marTop w:val="0"/>
          <w:marBottom w:val="0"/>
          <w:divBdr>
            <w:top w:val="none" w:sz="0" w:space="0" w:color="auto"/>
            <w:left w:val="none" w:sz="0" w:space="0" w:color="auto"/>
            <w:bottom w:val="none" w:sz="0" w:space="0" w:color="auto"/>
            <w:right w:val="none" w:sz="0" w:space="0" w:color="auto"/>
          </w:divBdr>
        </w:div>
        <w:div w:id="603613533">
          <w:marLeft w:val="0"/>
          <w:marRight w:val="0"/>
          <w:marTop w:val="0"/>
          <w:marBottom w:val="0"/>
          <w:divBdr>
            <w:top w:val="none" w:sz="0" w:space="0" w:color="auto"/>
            <w:left w:val="none" w:sz="0" w:space="0" w:color="auto"/>
            <w:bottom w:val="none" w:sz="0" w:space="0" w:color="auto"/>
            <w:right w:val="none" w:sz="0" w:space="0" w:color="auto"/>
          </w:divBdr>
        </w:div>
        <w:div w:id="1052850136">
          <w:marLeft w:val="0"/>
          <w:marRight w:val="0"/>
          <w:marTop w:val="0"/>
          <w:marBottom w:val="0"/>
          <w:divBdr>
            <w:top w:val="none" w:sz="0" w:space="0" w:color="auto"/>
            <w:left w:val="none" w:sz="0" w:space="0" w:color="auto"/>
            <w:bottom w:val="none" w:sz="0" w:space="0" w:color="auto"/>
            <w:right w:val="none" w:sz="0" w:space="0" w:color="auto"/>
          </w:divBdr>
        </w:div>
        <w:div w:id="1788505539">
          <w:marLeft w:val="0"/>
          <w:marRight w:val="0"/>
          <w:marTop w:val="0"/>
          <w:marBottom w:val="0"/>
          <w:divBdr>
            <w:top w:val="none" w:sz="0" w:space="0" w:color="auto"/>
            <w:left w:val="none" w:sz="0" w:space="0" w:color="auto"/>
            <w:bottom w:val="none" w:sz="0" w:space="0" w:color="auto"/>
            <w:right w:val="none" w:sz="0" w:space="0" w:color="auto"/>
          </w:divBdr>
        </w:div>
        <w:div w:id="37244740">
          <w:marLeft w:val="0"/>
          <w:marRight w:val="0"/>
          <w:marTop w:val="0"/>
          <w:marBottom w:val="0"/>
          <w:divBdr>
            <w:top w:val="none" w:sz="0" w:space="0" w:color="auto"/>
            <w:left w:val="none" w:sz="0" w:space="0" w:color="auto"/>
            <w:bottom w:val="none" w:sz="0" w:space="0" w:color="auto"/>
            <w:right w:val="none" w:sz="0" w:space="0" w:color="auto"/>
          </w:divBdr>
        </w:div>
        <w:div w:id="2010711078">
          <w:marLeft w:val="0"/>
          <w:marRight w:val="0"/>
          <w:marTop w:val="0"/>
          <w:marBottom w:val="0"/>
          <w:divBdr>
            <w:top w:val="none" w:sz="0" w:space="0" w:color="auto"/>
            <w:left w:val="none" w:sz="0" w:space="0" w:color="auto"/>
            <w:bottom w:val="none" w:sz="0" w:space="0" w:color="auto"/>
            <w:right w:val="none" w:sz="0" w:space="0" w:color="auto"/>
          </w:divBdr>
        </w:div>
        <w:div w:id="1107962018">
          <w:marLeft w:val="0"/>
          <w:marRight w:val="0"/>
          <w:marTop w:val="0"/>
          <w:marBottom w:val="0"/>
          <w:divBdr>
            <w:top w:val="none" w:sz="0" w:space="0" w:color="auto"/>
            <w:left w:val="none" w:sz="0" w:space="0" w:color="auto"/>
            <w:bottom w:val="none" w:sz="0" w:space="0" w:color="auto"/>
            <w:right w:val="none" w:sz="0" w:space="0" w:color="auto"/>
          </w:divBdr>
        </w:div>
        <w:div w:id="19303124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530</Words>
  <Characters>3023</Characters>
  <Application>Microsoft Office Word</Application>
  <DocSecurity>0</DocSecurity>
  <Lines>25</Lines>
  <Paragraphs>7</Paragraphs>
  <ScaleCrop>false</ScaleCrop>
  <Company>Microsoft</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财政支出绩效评价报告</dc:title>
  <dc:creator>lhn</dc:creator>
  <cp:lastModifiedBy>颜英红</cp:lastModifiedBy>
  <cp:revision>5</cp:revision>
  <cp:lastPrinted>2023-04-25T05:33:00Z</cp:lastPrinted>
  <dcterms:created xsi:type="dcterms:W3CDTF">2023-06-02T08:51:00Z</dcterms:created>
  <dcterms:modified xsi:type="dcterms:W3CDTF">2023-06-06T08:43:00Z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AEDAD53D2FBD4C728E18B796FB989BC1</vt:lpwstr>
  </property>
</Properties>
</file>