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528D" w:rsidRDefault="0019528D">
      <w:pPr>
        <w:jc w:val="center"/>
        <w:rPr>
          <w:b/>
          <w:bCs/>
          <w:sz w:val="52"/>
          <w:szCs w:val="52"/>
        </w:rPr>
      </w:pPr>
    </w:p>
    <w:p w:rsidR="0019528D" w:rsidRDefault="0019528D">
      <w:pPr>
        <w:rPr>
          <w:b/>
          <w:bCs/>
          <w:sz w:val="52"/>
          <w:szCs w:val="52"/>
        </w:rPr>
      </w:pPr>
    </w:p>
    <w:p w:rsidR="0019528D" w:rsidRDefault="0019528D">
      <w:pPr>
        <w:rPr>
          <w:b/>
          <w:bCs/>
          <w:sz w:val="52"/>
          <w:szCs w:val="52"/>
        </w:rPr>
      </w:pPr>
    </w:p>
    <w:p w:rsidR="0019528D" w:rsidRDefault="008E4C59">
      <w:pPr>
        <w:jc w:val="center"/>
        <w:rPr>
          <w:b/>
          <w:bCs/>
          <w:sz w:val="52"/>
          <w:szCs w:val="52"/>
        </w:rPr>
      </w:pPr>
      <w:r>
        <w:rPr>
          <w:rFonts w:hint="eastAsia"/>
          <w:b/>
          <w:bCs/>
          <w:sz w:val="52"/>
          <w:szCs w:val="52"/>
        </w:rPr>
        <w:t>北京市农林科学院</w:t>
      </w:r>
    </w:p>
    <w:p w:rsidR="0019528D" w:rsidRDefault="008E4C59">
      <w:pPr>
        <w:jc w:val="center"/>
        <w:rPr>
          <w:b/>
          <w:bCs/>
          <w:sz w:val="52"/>
        </w:rPr>
      </w:pPr>
      <w:r>
        <w:rPr>
          <w:rFonts w:hint="eastAsia"/>
          <w:b/>
          <w:bCs/>
          <w:sz w:val="52"/>
          <w:szCs w:val="52"/>
        </w:rPr>
        <w:t>部门整体绩效评价报告</w:t>
      </w:r>
    </w:p>
    <w:p w:rsidR="0019528D" w:rsidRDefault="0019528D">
      <w:pPr>
        <w:jc w:val="center"/>
        <w:rPr>
          <w:rFonts w:eastAsia="黑体"/>
          <w:sz w:val="30"/>
        </w:rPr>
      </w:pPr>
    </w:p>
    <w:p w:rsidR="0019528D" w:rsidRDefault="0019528D">
      <w:pPr>
        <w:rPr>
          <w:rFonts w:eastAsia="黑体"/>
          <w:sz w:val="30"/>
        </w:rPr>
      </w:pPr>
    </w:p>
    <w:p w:rsidR="0019528D" w:rsidRDefault="0019528D">
      <w:pPr>
        <w:jc w:val="center"/>
        <w:rPr>
          <w:rFonts w:eastAsia="黑体"/>
          <w:sz w:val="30"/>
        </w:rPr>
      </w:pPr>
    </w:p>
    <w:p w:rsidR="0019528D" w:rsidRDefault="0019528D">
      <w:pPr>
        <w:jc w:val="center"/>
        <w:rPr>
          <w:rFonts w:eastAsia="黑体"/>
          <w:sz w:val="30"/>
        </w:rPr>
      </w:pPr>
    </w:p>
    <w:p w:rsidR="0019528D" w:rsidRDefault="0019528D">
      <w:pPr>
        <w:rPr>
          <w:rFonts w:eastAsia="黑体"/>
          <w:sz w:val="30"/>
        </w:rPr>
      </w:pPr>
    </w:p>
    <w:p w:rsidR="0019528D" w:rsidRDefault="0019528D">
      <w:pPr>
        <w:jc w:val="center"/>
        <w:rPr>
          <w:rFonts w:eastAsia="黑体"/>
          <w:sz w:val="30"/>
        </w:rPr>
      </w:pPr>
    </w:p>
    <w:p w:rsidR="0019528D" w:rsidRDefault="0019528D">
      <w:pPr>
        <w:jc w:val="center"/>
        <w:rPr>
          <w:rFonts w:eastAsia="黑体"/>
          <w:sz w:val="30"/>
        </w:rPr>
      </w:pPr>
    </w:p>
    <w:p w:rsidR="0019528D" w:rsidRDefault="008E4C59">
      <w:pPr>
        <w:ind w:leftChars="100" w:left="210" w:firstLineChars="200" w:firstLine="640"/>
        <w:rPr>
          <w:rFonts w:ascii="宋体" w:hAnsi="宋体"/>
          <w:sz w:val="32"/>
          <w:szCs w:val="32"/>
        </w:rPr>
      </w:pPr>
      <w:r>
        <w:rPr>
          <w:rFonts w:ascii="宋体" w:hAnsi="宋体" w:hint="eastAsia"/>
          <w:sz w:val="32"/>
          <w:szCs w:val="32"/>
        </w:rPr>
        <w:t>主管部门</w:t>
      </w:r>
      <w:r>
        <w:rPr>
          <w:rFonts w:ascii="宋体" w:hAnsi="宋体"/>
          <w:sz w:val="32"/>
          <w:szCs w:val="32"/>
          <w:u w:val="single"/>
        </w:rPr>
        <w:t xml:space="preserve">    </w:t>
      </w:r>
      <w:r>
        <w:rPr>
          <w:rFonts w:ascii="宋体" w:hAnsi="宋体" w:hint="eastAsia"/>
          <w:sz w:val="32"/>
          <w:szCs w:val="32"/>
          <w:u w:val="single"/>
        </w:rPr>
        <w:t xml:space="preserve"> </w:t>
      </w:r>
      <w:r>
        <w:rPr>
          <w:rFonts w:ascii="宋体" w:hAnsi="宋体"/>
          <w:sz w:val="32"/>
          <w:szCs w:val="32"/>
          <w:u w:val="single"/>
        </w:rPr>
        <w:t xml:space="preserve">    </w:t>
      </w:r>
      <w:r>
        <w:rPr>
          <w:rFonts w:ascii="宋体" w:hAnsi="宋体" w:hint="eastAsia"/>
          <w:sz w:val="32"/>
          <w:szCs w:val="32"/>
          <w:u w:val="single"/>
        </w:rPr>
        <w:t xml:space="preserve">北京市农林科学院 </w:t>
      </w:r>
      <w:r>
        <w:rPr>
          <w:rFonts w:ascii="宋体" w:hAnsi="宋体"/>
          <w:sz w:val="32"/>
          <w:szCs w:val="32"/>
          <w:u w:val="single"/>
        </w:rPr>
        <w:t xml:space="preserve">   </w:t>
      </w:r>
      <w:r>
        <w:rPr>
          <w:rFonts w:ascii="宋体" w:hAnsi="宋体" w:hint="eastAsia"/>
          <w:sz w:val="32"/>
          <w:szCs w:val="32"/>
          <w:u w:val="single"/>
        </w:rPr>
        <w:t xml:space="preserve"> </w:t>
      </w:r>
      <w:r>
        <w:rPr>
          <w:rFonts w:ascii="宋体" w:hAnsi="宋体"/>
          <w:sz w:val="32"/>
          <w:szCs w:val="32"/>
          <w:u w:val="single"/>
        </w:rPr>
        <w:t xml:space="preserve">      </w:t>
      </w:r>
    </w:p>
    <w:p w:rsidR="0019528D" w:rsidRDefault="008E4C59">
      <w:pPr>
        <w:ind w:leftChars="100" w:left="210" w:firstLineChars="200" w:firstLine="640"/>
        <w:rPr>
          <w:rFonts w:ascii="宋体" w:hAnsi="宋体"/>
          <w:sz w:val="32"/>
          <w:szCs w:val="32"/>
        </w:rPr>
      </w:pPr>
      <w:r>
        <w:rPr>
          <w:rFonts w:ascii="宋体" w:hAnsi="宋体" w:hint="eastAsia"/>
          <w:sz w:val="32"/>
          <w:szCs w:val="32"/>
        </w:rPr>
        <w:t>项目单位</w:t>
      </w:r>
      <w:r>
        <w:rPr>
          <w:rFonts w:ascii="宋体" w:hAnsi="宋体"/>
          <w:sz w:val="32"/>
          <w:szCs w:val="32"/>
          <w:u w:val="single"/>
        </w:rPr>
        <w:t xml:space="preserve">    </w:t>
      </w:r>
      <w:r>
        <w:rPr>
          <w:rFonts w:ascii="宋体" w:hAnsi="宋体" w:hint="eastAsia"/>
          <w:sz w:val="32"/>
          <w:szCs w:val="32"/>
          <w:u w:val="single"/>
        </w:rPr>
        <w:t xml:space="preserve"> </w:t>
      </w:r>
      <w:r>
        <w:rPr>
          <w:rFonts w:ascii="宋体" w:hAnsi="宋体"/>
          <w:sz w:val="32"/>
          <w:szCs w:val="32"/>
          <w:u w:val="single"/>
        </w:rPr>
        <w:t xml:space="preserve">    </w:t>
      </w:r>
      <w:r>
        <w:rPr>
          <w:rFonts w:ascii="宋体" w:hAnsi="宋体" w:hint="eastAsia"/>
          <w:sz w:val="32"/>
          <w:szCs w:val="32"/>
          <w:u w:val="single"/>
        </w:rPr>
        <w:t xml:space="preserve">北京市农林科学院 </w:t>
      </w:r>
      <w:r>
        <w:rPr>
          <w:rFonts w:ascii="宋体" w:hAnsi="宋体"/>
          <w:sz w:val="32"/>
          <w:szCs w:val="32"/>
          <w:u w:val="single"/>
        </w:rPr>
        <w:t xml:space="preserve">   </w:t>
      </w:r>
      <w:r>
        <w:rPr>
          <w:rFonts w:ascii="宋体" w:hAnsi="宋体" w:hint="eastAsia"/>
          <w:sz w:val="32"/>
          <w:szCs w:val="32"/>
          <w:u w:val="single"/>
        </w:rPr>
        <w:t xml:space="preserve"> </w:t>
      </w:r>
      <w:r>
        <w:rPr>
          <w:rFonts w:ascii="宋体" w:hAnsi="宋体"/>
          <w:sz w:val="32"/>
          <w:szCs w:val="32"/>
          <w:u w:val="single"/>
        </w:rPr>
        <w:t xml:space="preserve">      </w:t>
      </w:r>
    </w:p>
    <w:p w:rsidR="0019528D" w:rsidRDefault="008E4C59">
      <w:pPr>
        <w:spacing w:line="100" w:lineRule="atLeast"/>
        <w:ind w:leftChars="100" w:left="210" w:firstLineChars="200" w:firstLine="640"/>
        <w:rPr>
          <w:rFonts w:ascii="宋体" w:hAnsi="宋体"/>
          <w:sz w:val="32"/>
          <w:szCs w:val="32"/>
        </w:rPr>
      </w:pPr>
      <w:r>
        <w:rPr>
          <w:rFonts w:ascii="宋体" w:hAnsi="宋体" w:hint="eastAsia"/>
          <w:sz w:val="32"/>
          <w:szCs w:val="32"/>
        </w:rPr>
        <w:t>参与评价</w:t>
      </w:r>
    </w:p>
    <w:p w:rsidR="0019528D" w:rsidRDefault="008E4C59">
      <w:pPr>
        <w:spacing w:line="100" w:lineRule="atLeast"/>
        <w:ind w:leftChars="100" w:left="210" w:firstLineChars="200" w:firstLine="640"/>
        <w:rPr>
          <w:rFonts w:eastAsia="黑体"/>
          <w:sz w:val="30"/>
          <w:u w:val="single"/>
        </w:rPr>
      </w:pPr>
      <w:r>
        <w:rPr>
          <w:rFonts w:ascii="宋体" w:hAnsi="宋体" w:hint="eastAsia"/>
          <w:sz w:val="32"/>
          <w:szCs w:val="32"/>
        </w:rPr>
        <w:t>中介机构</w:t>
      </w:r>
      <w:r>
        <w:rPr>
          <w:rFonts w:ascii="宋体" w:hAnsi="宋体" w:hint="eastAsia"/>
          <w:sz w:val="32"/>
          <w:szCs w:val="32"/>
          <w:u w:val="single"/>
        </w:rPr>
        <w:t xml:space="preserve">      中逸会计师事务所有限公司   </w:t>
      </w:r>
      <w:r>
        <w:rPr>
          <w:rFonts w:ascii="宋体" w:hAnsi="宋体"/>
          <w:sz w:val="32"/>
          <w:szCs w:val="32"/>
          <w:u w:val="single"/>
        </w:rPr>
        <w:t xml:space="preserve">  </w:t>
      </w:r>
      <w:r>
        <w:rPr>
          <w:rFonts w:ascii="宋体" w:hAnsi="宋体" w:hint="eastAsia"/>
          <w:sz w:val="32"/>
          <w:szCs w:val="32"/>
          <w:u w:val="single"/>
        </w:rPr>
        <w:t xml:space="preserve"> </w:t>
      </w:r>
    </w:p>
    <w:p w:rsidR="0019528D" w:rsidRDefault="0019528D">
      <w:pPr>
        <w:rPr>
          <w:rFonts w:eastAsia="黑体"/>
          <w:sz w:val="36"/>
          <w:szCs w:val="36"/>
        </w:rPr>
      </w:pPr>
    </w:p>
    <w:p w:rsidR="0019528D" w:rsidRDefault="0019528D">
      <w:pPr>
        <w:rPr>
          <w:rFonts w:eastAsia="黑体"/>
          <w:sz w:val="36"/>
          <w:szCs w:val="36"/>
        </w:rPr>
      </w:pPr>
    </w:p>
    <w:p w:rsidR="0019528D" w:rsidRDefault="008E4C59">
      <w:pPr>
        <w:jc w:val="center"/>
        <w:rPr>
          <w:rFonts w:ascii="黑体" w:eastAsia="黑体"/>
          <w:b/>
          <w:sz w:val="32"/>
          <w:szCs w:val="32"/>
        </w:rPr>
      </w:pPr>
      <w:bookmarkStart w:id="0" w:name="_Hlk103254165"/>
      <w:r>
        <w:rPr>
          <w:rFonts w:ascii="黑体" w:eastAsia="黑体" w:hint="eastAsia"/>
          <w:sz w:val="36"/>
          <w:szCs w:val="36"/>
        </w:rPr>
        <w:t>北京市农林科学院</w:t>
      </w:r>
      <w:bookmarkEnd w:id="0"/>
    </w:p>
    <w:p w:rsidR="0019528D" w:rsidRDefault="008E4C59">
      <w:pPr>
        <w:jc w:val="center"/>
        <w:rPr>
          <w:rFonts w:ascii="黑体" w:eastAsia="黑体"/>
          <w:sz w:val="36"/>
          <w:szCs w:val="36"/>
        </w:rPr>
      </w:pPr>
      <w:r>
        <w:rPr>
          <w:rFonts w:ascii="黑体" w:eastAsia="黑体" w:hint="eastAsia"/>
          <w:sz w:val="36"/>
          <w:szCs w:val="36"/>
        </w:rPr>
        <w:t>二〇二三年五月</w:t>
      </w:r>
    </w:p>
    <w:p w:rsidR="0019528D" w:rsidRDefault="0019528D">
      <w:pPr>
        <w:jc w:val="center"/>
        <w:rPr>
          <w:rFonts w:ascii="黑体" w:eastAsia="黑体"/>
          <w:sz w:val="36"/>
          <w:szCs w:val="36"/>
        </w:rPr>
        <w:sectPr w:rsidR="0019528D">
          <w:pgSz w:w="11906" w:h="16838"/>
          <w:pgMar w:top="1440" w:right="1800" w:bottom="1440" w:left="1800" w:header="851" w:footer="992" w:gutter="0"/>
          <w:pgNumType w:start="1"/>
          <w:cols w:space="425"/>
          <w:docGrid w:type="lines" w:linePitch="312"/>
        </w:sectPr>
      </w:pPr>
    </w:p>
    <w:bookmarkStart w:id="1" w:name="_Toc26071" w:displacedByCustomXml="next"/>
    <w:sdt>
      <w:sdtPr>
        <w:rPr>
          <w:rFonts w:ascii="黑体" w:eastAsia="黑体" w:hAnsi="黑体" w:cs="黑体" w:hint="eastAsia"/>
          <w:sz w:val="32"/>
          <w:szCs w:val="32"/>
        </w:rPr>
        <w:id w:val="147464310"/>
        <w:docPartObj>
          <w:docPartGallery w:val="Table of Contents"/>
          <w:docPartUnique/>
        </w:docPartObj>
      </w:sdtPr>
      <w:sdtEndPr>
        <w:rPr>
          <w:b/>
        </w:rPr>
      </w:sdtEndPr>
      <w:sdtContent>
        <w:p w:rsidR="0019528D" w:rsidRDefault="008E4C59">
          <w:pPr>
            <w:jc w:val="center"/>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目录</w:t>
          </w:r>
        </w:p>
        <w:p w:rsidR="0019528D" w:rsidRDefault="0019528D">
          <w:pPr>
            <w:pStyle w:val="WPSOffice1"/>
            <w:tabs>
              <w:tab w:val="right" w:leader="dot" w:pos="8306"/>
            </w:tabs>
            <w:rPr>
              <w:b/>
            </w:rPr>
          </w:pPr>
          <w:r>
            <w:fldChar w:fldCharType="begin"/>
          </w:r>
          <w:r w:rsidR="008E4C59">
            <w:instrText xml:space="preserve">TOC \o "1-2" \h \u </w:instrText>
          </w:r>
          <w:r>
            <w:fldChar w:fldCharType="separate"/>
          </w:r>
        </w:p>
        <w:p w:rsidR="0019528D" w:rsidRDefault="004472F1">
          <w:pPr>
            <w:pStyle w:val="WPSOffice1"/>
            <w:tabs>
              <w:tab w:val="right" w:leader="dot" w:pos="8306"/>
            </w:tabs>
            <w:rPr>
              <w:rFonts w:ascii="仿宋_GB2312" w:eastAsia="仿宋_GB2312" w:hAnsi="仿宋_GB2312" w:cs="仿宋_GB2312"/>
              <w:b/>
              <w:sz w:val="32"/>
              <w:szCs w:val="32"/>
            </w:rPr>
          </w:pPr>
          <w:hyperlink w:anchor="_Toc2768" w:history="1">
            <w:r w:rsidR="008E4C59">
              <w:rPr>
                <w:rFonts w:ascii="仿宋_GB2312" w:eastAsia="仿宋_GB2312" w:hAnsi="仿宋_GB2312" w:cs="仿宋_GB2312" w:hint="eastAsia"/>
                <w:b/>
                <w:sz w:val="32"/>
                <w:szCs w:val="32"/>
              </w:rPr>
              <w:t>一、部门概况</w:t>
            </w:r>
            <w:r w:rsidR="008E4C59">
              <w:rPr>
                <w:rFonts w:ascii="仿宋_GB2312" w:eastAsia="仿宋_GB2312" w:hAnsi="仿宋_GB2312" w:cs="仿宋_GB2312" w:hint="eastAsia"/>
                <w:b/>
                <w:sz w:val="32"/>
                <w:szCs w:val="32"/>
              </w:rPr>
              <w:tab/>
            </w:r>
            <w:r w:rsidR="0019528D">
              <w:rPr>
                <w:rFonts w:ascii="仿宋_GB2312" w:eastAsia="仿宋_GB2312" w:hAnsi="仿宋_GB2312" w:cs="仿宋_GB2312" w:hint="eastAsia"/>
                <w:b/>
                <w:sz w:val="32"/>
                <w:szCs w:val="32"/>
              </w:rPr>
              <w:fldChar w:fldCharType="begin"/>
            </w:r>
            <w:r w:rsidR="008E4C59">
              <w:rPr>
                <w:rFonts w:ascii="仿宋_GB2312" w:eastAsia="仿宋_GB2312" w:hAnsi="仿宋_GB2312" w:cs="仿宋_GB2312" w:hint="eastAsia"/>
                <w:b/>
                <w:sz w:val="32"/>
                <w:szCs w:val="32"/>
              </w:rPr>
              <w:instrText xml:space="preserve"> PAGEREF _Toc2768 \h </w:instrText>
            </w:r>
            <w:r w:rsidR="0019528D">
              <w:rPr>
                <w:rFonts w:ascii="仿宋_GB2312" w:eastAsia="仿宋_GB2312" w:hAnsi="仿宋_GB2312" w:cs="仿宋_GB2312" w:hint="eastAsia"/>
                <w:b/>
                <w:sz w:val="32"/>
                <w:szCs w:val="32"/>
              </w:rPr>
            </w:r>
            <w:r w:rsidR="0019528D">
              <w:rPr>
                <w:rFonts w:ascii="仿宋_GB2312" w:eastAsia="仿宋_GB2312" w:hAnsi="仿宋_GB2312" w:cs="仿宋_GB2312" w:hint="eastAsia"/>
                <w:b/>
                <w:sz w:val="32"/>
                <w:szCs w:val="32"/>
              </w:rPr>
              <w:fldChar w:fldCharType="separate"/>
            </w:r>
            <w:r w:rsidR="008E4C59">
              <w:rPr>
                <w:rFonts w:ascii="仿宋_GB2312" w:eastAsia="仿宋_GB2312" w:hAnsi="仿宋_GB2312" w:cs="仿宋_GB2312" w:hint="eastAsia"/>
                <w:b/>
                <w:sz w:val="32"/>
                <w:szCs w:val="32"/>
              </w:rPr>
              <w:t>1</w:t>
            </w:r>
            <w:r w:rsidR="0019528D">
              <w:rPr>
                <w:rFonts w:ascii="仿宋_GB2312" w:eastAsia="仿宋_GB2312" w:hAnsi="仿宋_GB2312" w:cs="仿宋_GB2312" w:hint="eastAsia"/>
                <w:b/>
                <w:sz w:val="32"/>
                <w:szCs w:val="32"/>
              </w:rPr>
              <w:fldChar w:fldCharType="end"/>
            </w:r>
          </w:hyperlink>
        </w:p>
        <w:p w:rsidR="0019528D" w:rsidRDefault="004472F1">
          <w:pPr>
            <w:pStyle w:val="WPSOffice2"/>
            <w:tabs>
              <w:tab w:val="right" w:leader="dot" w:pos="8306"/>
            </w:tabs>
            <w:ind w:left="420"/>
            <w:rPr>
              <w:rFonts w:ascii="仿宋_GB2312" w:eastAsia="仿宋_GB2312" w:hAnsi="仿宋_GB2312" w:cs="仿宋_GB2312"/>
              <w:sz w:val="32"/>
              <w:szCs w:val="32"/>
            </w:rPr>
          </w:pPr>
          <w:hyperlink w:anchor="_Toc9783" w:history="1">
            <w:r w:rsidR="008E4C59">
              <w:rPr>
                <w:rFonts w:ascii="仿宋_GB2312" w:eastAsia="仿宋_GB2312" w:hAnsi="仿宋_GB2312" w:cs="仿宋_GB2312" w:hint="eastAsia"/>
                <w:sz w:val="32"/>
                <w:szCs w:val="32"/>
              </w:rPr>
              <w:t>（一）机构设置及职责工作任务情况</w:t>
            </w:r>
            <w:r w:rsidR="008E4C59">
              <w:rPr>
                <w:rFonts w:ascii="仿宋_GB2312" w:eastAsia="仿宋_GB2312" w:hAnsi="仿宋_GB2312" w:cs="仿宋_GB2312" w:hint="eastAsia"/>
                <w:sz w:val="32"/>
                <w:szCs w:val="32"/>
              </w:rPr>
              <w:tab/>
            </w:r>
            <w:r w:rsidR="0019528D">
              <w:rPr>
                <w:rFonts w:ascii="仿宋_GB2312" w:eastAsia="仿宋_GB2312" w:hAnsi="仿宋_GB2312" w:cs="仿宋_GB2312" w:hint="eastAsia"/>
                <w:sz w:val="32"/>
                <w:szCs w:val="32"/>
              </w:rPr>
              <w:fldChar w:fldCharType="begin"/>
            </w:r>
            <w:r w:rsidR="008E4C59">
              <w:rPr>
                <w:rFonts w:ascii="仿宋_GB2312" w:eastAsia="仿宋_GB2312" w:hAnsi="仿宋_GB2312" w:cs="仿宋_GB2312" w:hint="eastAsia"/>
                <w:sz w:val="32"/>
                <w:szCs w:val="32"/>
              </w:rPr>
              <w:instrText xml:space="preserve"> PAGEREF _Toc9783 \h </w:instrText>
            </w:r>
            <w:r w:rsidR="0019528D">
              <w:rPr>
                <w:rFonts w:ascii="仿宋_GB2312" w:eastAsia="仿宋_GB2312" w:hAnsi="仿宋_GB2312" w:cs="仿宋_GB2312" w:hint="eastAsia"/>
                <w:sz w:val="32"/>
                <w:szCs w:val="32"/>
              </w:rPr>
            </w:r>
            <w:r w:rsidR="0019528D">
              <w:rPr>
                <w:rFonts w:ascii="仿宋_GB2312" w:eastAsia="仿宋_GB2312" w:hAnsi="仿宋_GB2312" w:cs="仿宋_GB2312" w:hint="eastAsia"/>
                <w:sz w:val="32"/>
                <w:szCs w:val="32"/>
              </w:rPr>
              <w:fldChar w:fldCharType="separate"/>
            </w:r>
            <w:r w:rsidR="008E4C59">
              <w:rPr>
                <w:rFonts w:ascii="仿宋_GB2312" w:eastAsia="仿宋_GB2312" w:hAnsi="仿宋_GB2312" w:cs="仿宋_GB2312" w:hint="eastAsia"/>
                <w:sz w:val="32"/>
                <w:szCs w:val="32"/>
              </w:rPr>
              <w:t>1</w:t>
            </w:r>
            <w:r w:rsidR="0019528D">
              <w:rPr>
                <w:rFonts w:ascii="仿宋_GB2312" w:eastAsia="仿宋_GB2312" w:hAnsi="仿宋_GB2312" w:cs="仿宋_GB2312" w:hint="eastAsia"/>
                <w:sz w:val="32"/>
                <w:szCs w:val="32"/>
              </w:rPr>
              <w:fldChar w:fldCharType="end"/>
            </w:r>
          </w:hyperlink>
        </w:p>
        <w:p w:rsidR="0019528D" w:rsidRDefault="004472F1">
          <w:pPr>
            <w:pStyle w:val="WPSOffice2"/>
            <w:tabs>
              <w:tab w:val="right" w:leader="dot" w:pos="8306"/>
            </w:tabs>
            <w:ind w:left="420"/>
            <w:rPr>
              <w:rFonts w:ascii="仿宋_GB2312" w:eastAsia="仿宋_GB2312" w:hAnsi="仿宋_GB2312" w:cs="仿宋_GB2312"/>
              <w:sz w:val="32"/>
              <w:szCs w:val="32"/>
            </w:rPr>
          </w:pPr>
          <w:hyperlink w:anchor="_Toc25385" w:history="1">
            <w:r w:rsidR="008E4C59">
              <w:rPr>
                <w:rFonts w:ascii="仿宋_GB2312" w:eastAsia="仿宋_GB2312" w:hAnsi="仿宋_GB2312" w:cs="仿宋_GB2312" w:hint="eastAsia"/>
                <w:sz w:val="32"/>
                <w:szCs w:val="32"/>
              </w:rPr>
              <w:t>（二）部门整体绩效目标设立情况</w:t>
            </w:r>
            <w:r w:rsidR="008E4C59">
              <w:rPr>
                <w:rFonts w:ascii="仿宋_GB2312" w:eastAsia="仿宋_GB2312" w:hAnsi="仿宋_GB2312" w:cs="仿宋_GB2312" w:hint="eastAsia"/>
                <w:sz w:val="32"/>
                <w:szCs w:val="32"/>
              </w:rPr>
              <w:tab/>
            </w:r>
            <w:r w:rsidR="0019528D">
              <w:rPr>
                <w:rFonts w:ascii="仿宋_GB2312" w:eastAsia="仿宋_GB2312" w:hAnsi="仿宋_GB2312" w:cs="仿宋_GB2312" w:hint="eastAsia"/>
                <w:sz w:val="32"/>
                <w:szCs w:val="32"/>
              </w:rPr>
              <w:fldChar w:fldCharType="begin"/>
            </w:r>
            <w:r w:rsidR="008E4C59">
              <w:rPr>
                <w:rFonts w:ascii="仿宋_GB2312" w:eastAsia="仿宋_GB2312" w:hAnsi="仿宋_GB2312" w:cs="仿宋_GB2312" w:hint="eastAsia"/>
                <w:sz w:val="32"/>
                <w:szCs w:val="32"/>
              </w:rPr>
              <w:instrText xml:space="preserve"> PAGEREF _Toc25385 \h </w:instrText>
            </w:r>
            <w:r w:rsidR="0019528D">
              <w:rPr>
                <w:rFonts w:ascii="仿宋_GB2312" w:eastAsia="仿宋_GB2312" w:hAnsi="仿宋_GB2312" w:cs="仿宋_GB2312" w:hint="eastAsia"/>
                <w:sz w:val="32"/>
                <w:szCs w:val="32"/>
              </w:rPr>
            </w:r>
            <w:r w:rsidR="0019528D">
              <w:rPr>
                <w:rFonts w:ascii="仿宋_GB2312" w:eastAsia="仿宋_GB2312" w:hAnsi="仿宋_GB2312" w:cs="仿宋_GB2312" w:hint="eastAsia"/>
                <w:sz w:val="32"/>
                <w:szCs w:val="32"/>
              </w:rPr>
              <w:fldChar w:fldCharType="separate"/>
            </w:r>
            <w:r w:rsidR="008E4C59">
              <w:rPr>
                <w:rFonts w:ascii="仿宋_GB2312" w:eastAsia="仿宋_GB2312" w:hAnsi="仿宋_GB2312" w:cs="仿宋_GB2312" w:hint="eastAsia"/>
                <w:sz w:val="32"/>
                <w:szCs w:val="32"/>
              </w:rPr>
              <w:t>3</w:t>
            </w:r>
            <w:r w:rsidR="0019528D">
              <w:rPr>
                <w:rFonts w:ascii="仿宋_GB2312" w:eastAsia="仿宋_GB2312" w:hAnsi="仿宋_GB2312" w:cs="仿宋_GB2312" w:hint="eastAsia"/>
                <w:sz w:val="32"/>
                <w:szCs w:val="32"/>
              </w:rPr>
              <w:fldChar w:fldCharType="end"/>
            </w:r>
          </w:hyperlink>
        </w:p>
        <w:p w:rsidR="0019528D" w:rsidRDefault="004472F1">
          <w:pPr>
            <w:pStyle w:val="WPSOffice1"/>
            <w:tabs>
              <w:tab w:val="right" w:leader="dot" w:pos="8306"/>
            </w:tabs>
            <w:rPr>
              <w:rFonts w:ascii="仿宋_GB2312" w:eastAsia="仿宋_GB2312" w:hAnsi="仿宋_GB2312" w:cs="仿宋_GB2312"/>
              <w:b/>
              <w:sz w:val="32"/>
              <w:szCs w:val="32"/>
            </w:rPr>
          </w:pPr>
          <w:hyperlink w:anchor="_Toc15888" w:history="1">
            <w:r w:rsidR="008E4C59">
              <w:rPr>
                <w:rFonts w:ascii="仿宋_GB2312" w:eastAsia="仿宋_GB2312" w:hAnsi="仿宋_GB2312" w:cs="仿宋_GB2312" w:hint="eastAsia"/>
                <w:b/>
                <w:sz w:val="32"/>
                <w:szCs w:val="32"/>
              </w:rPr>
              <w:t>二、当年预算执行情况</w:t>
            </w:r>
            <w:r w:rsidR="008E4C59">
              <w:rPr>
                <w:rFonts w:ascii="仿宋_GB2312" w:eastAsia="仿宋_GB2312" w:hAnsi="仿宋_GB2312" w:cs="仿宋_GB2312" w:hint="eastAsia"/>
                <w:b/>
                <w:sz w:val="32"/>
                <w:szCs w:val="32"/>
              </w:rPr>
              <w:tab/>
            </w:r>
            <w:r w:rsidR="0019528D">
              <w:rPr>
                <w:rFonts w:ascii="仿宋_GB2312" w:eastAsia="仿宋_GB2312" w:hAnsi="仿宋_GB2312" w:cs="仿宋_GB2312" w:hint="eastAsia"/>
                <w:b/>
                <w:sz w:val="32"/>
                <w:szCs w:val="32"/>
              </w:rPr>
              <w:fldChar w:fldCharType="begin"/>
            </w:r>
            <w:r w:rsidR="008E4C59">
              <w:rPr>
                <w:rFonts w:ascii="仿宋_GB2312" w:eastAsia="仿宋_GB2312" w:hAnsi="仿宋_GB2312" w:cs="仿宋_GB2312" w:hint="eastAsia"/>
                <w:b/>
                <w:sz w:val="32"/>
                <w:szCs w:val="32"/>
              </w:rPr>
              <w:instrText xml:space="preserve"> PAGEREF _Toc15888 \h </w:instrText>
            </w:r>
            <w:r w:rsidR="0019528D">
              <w:rPr>
                <w:rFonts w:ascii="仿宋_GB2312" w:eastAsia="仿宋_GB2312" w:hAnsi="仿宋_GB2312" w:cs="仿宋_GB2312" w:hint="eastAsia"/>
                <w:b/>
                <w:sz w:val="32"/>
                <w:szCs w:val="32"/>
              </w:rPr>
            </w:r>
            <w:r w:rsidR="0019528D">
              <w:rPr>
                <w:rFonts w:ascii="仿宋_GB2312" w:eastAsia="仿宋_GB2312" w:hAnsi="仿宋_GB2312" w:cs="仿宋_GB2312" w:hint="eastAsia"/>
                <w:b/>
                <w:sz w:val="32"/>
                <w:szCs w:val="32"/>
              </w:rPr>
              <w:fldChar w:fldCharType="separate"/>
            </w:r>
            <w:r w:rsidR="008E4C59">
              <w:rPr>
                <w:rFonts w:ascii="仿宋_GB2312" w:eastAsia="仿宋_GB2312" w:hAnsi="仿宋_GB2312" w:cs="仿宋_GB2312" w:hint="eastAsia"/>
                <w:b/>
                <w:sz w:val="32"/>
                <w:szCs w:val="32"/>
              </w:rPr>
              <w:t>5</w:t>
            </w:r>
            <w:r w:rsidR="0019528D">
              <w:rPr>
                <w:rFonts w:ascii="仿宋_GB2312" w:eastAsia="仿宋_GB2312" w:hAnsi="仿宋_GB2312" w:cs="仿宋_GB2312" w:hint="eastAsia"/>
                <w:b/>
                <w:sz w:val="32"/>
                <w:szCs w:val="32"/>
              </w:rPr>
              <w:fldChar w:fldCharType="end"/>
            </w:r>
          </w:hyperlink>
        </w:p>
        <w:p w:rsidR="0019528D" w:rsidRDefault="004472F1">
          <w:pPr>
            <w:pStyle w:val="WPSOffice1"/>
            <w:tabs>
              <w:tab w:val="right" w:leader="dot" w:pos="8306"/>
            </w:tabs>
            <w:rPr>
              <w:rFonts w:ascii="仿宋_GB2312" w:eastAsia="仿宋_GB2312" w:hAnsi="仿宋_GB2312" w:cs="仿宋_GB2312"/>
              <w:b/>
              <w:sz w:val="32"/>
              <w:szCs w:val="32"/>
            </w:rPr>
          </w:pPr>
          <w:hyperlink w:anchor="_Toc31377" w:history="1">
            <w:r w:rsidR="008E4C59">
              <w:rPr>
                <w:rFonts w:ascii="仿宋_GB2312" w:eastAsia="仿宋_GB2312" w:hAnsi="仿宋_GB2312" w:cs="仿宋_GB2312" w:hint="eastAsia"/>
                <w:b/>
                <w:sz w:val="32"/>
                <w:szCs w:val="32"/>
              </w:rPr>
              <w:t>三、整体绩效目标实现情况</w:t>
            </w:r>
            <w:r w:rsidR="008E4C59">
              <w:rPr>
                <w:rFonts w:ascii="仿宋_GB2312" w:eastAsia="仿宋_GB2312" w:hAnsi="仿宋_GB2312" w:cs="仿宋_GB2312" w:hint="eastAsia"/>
                <w:b/>
                <w:sz w:val="32"/>
                <w:szCs w:val="32"/>
              </w:rPr>
              <w:tab/>
            </w:r>
            <w:r w:rsidR="0019528D">
              <w:rPr>
                <w:rFonts w:ascii="仿宋_GB2312" w:eastAsia="仿宋_GB2312" w:hAnsi="仿宋_GB2312" w:cs="仿宋_GB2312" w:hint="eastAsia"/>
                <w:b/>
                <w:sz w:val="32"/>
                <w:szCs w:val="32"/>
              </w:rPr>
              <w:fldChar w:fldCharType="begin"/>
            </w:r>
            <w:r w:rsidR="008E4C59">
              <w:rPr>
                <w:rFonts w:ascii="仿宋_GB2312" w:eastAsia="仿宋_GB2312" w:hAnsi="仿宋_GB2312" w:cs="仿宋_GB2312" w:hint="eastAsia"/>
                <w:b/>
                <w:sz w:val="32"/>
                <w:szCs w:val="32"/>
              </w:rPr>
              <w:instrText xml:space="preserve"> PAGEREF _Toc31377 \h </w:instrText>
            </w:r>
            <w:r w:rsidR="0019528D">
              <w:rPr>
                <w:rFonts w:ascii="仿宋_GB2312" w:eastAsia="仿宋_GB2312" w:hAnsi="仿宋_GB2312" w:cs="仿宋_GB2312" w:hint="eastAsia"/>
                <w:b/>
                <w:sz w:val="32"/>
                <w:szCs w:val="32"/>
              </w:rPr>
            </w:r>
            <w:r w:rsidR="0019528D">
              <w:rPr>
                <w:rFonts w:ascii="仿宋_GB2312" w:eastAsia="仿宋_GB2312" w:hAnsi="仿宋_GB2312" w:cs="仿宋_GB2312" w:hint="eastAsia"/>
                <w:b/>
                <w:sz w:val="32"/>
                <w:szCs w:val="32"/>
              </w:rPr>
              <w:fldChar w:fldCharType="separate"/>
            </w:r>
            <w:r w:rsidR="008E4C59">
              <w:rPr>
                <w:rFonts w:ascii="仿宋_GB2312" w:eastAsia="仿宋_GB2312" w:hAnsi="仿宋_GB2312" w:cs="仿宋_GB2312" w:hint="eastAsia"/>
                <w:b/>
                <w:sz w:val="32"/>
                <w:szCs w:val="32"/>
              </w:rPr>
              <w:t>6</w:t>
            </w:r>
            <w:r w:rsidR="0019528D">
              <w:rPr>
                <w:rFonts w:ascii="仿宋_GB2312" w:eastAsia="仿宋_GB2312" w:hAnsi="仿宋_GB2312" w:cs="仿宋_GB2312" w:hint="eastAsia"/>
                <w:b/>
                <w:sz w:val="32"/>
                <w:szCs w:val="32"/>
              </w:rPr>
              <w:fldChar w:fldCharType="end"/>
            </w:r>
          </w:hyperlink>
        </w:p>
        <w:p w:rsidR="0019528D" w:rsidRDefault="004472F1">
          <w:pPr>
            <w:pStyle w:val="WPSOffice2"/>
            <w:tabs>
              <w:tab w:val="right" w:leader="dot" w:pos="8306"/>
            </w:tabs>
            <w:ind w:left="420"/>
            <w:rPr>
              <w:rFonts w:ascii="仿宋_GB2312" w:eastAsia="仿宋_GB2312" w:hAnsi="仿宋_GB2312" w:cs="仿宋_GB2312"/>
              <w:sz w:val="32"/>
              <w:szCs w:val="32"/>
            </w:rPr>
          </w:pPr>
          <w:hyperlink w:anchor="_Toc5659" w:history="1">
            <w:r w:rsidR="008E4C59">
              <w:rPr>
                <w:rFonts w:ascii="仿宋_GB2312" w:eastAsia="仿宋_GB2312" w:hAnsi="仿宋_GB2312" w:cs="仿宋_GB2312" w:hint="eastAsia"/>
                <w:sz w:val="32"/>
                <w:szCs w:val="32"/>
              </w:rPr>
              <w:t>（一）产出完成情况分析</w:t>
            </w:r>
            <w:r w:rsidR="008E4C59">
              <w:rPr>
                <w:rFonts w:ascii="仿宋_GB2312" w:eastAsia="仿宋_GB2312" w:hAnsi="仿宋_GB2312" w:cs="仿宋_GB2312" w:hint="eastAsia"/>
                <w:sz w:val="32"/>
                <w:szCs w:val="32"/>
              </w:rPr>
              <w:tab/>
            </w:r>
            <w:r w:rsidR="0019528D">
              <w:rPr>
                <w:rFonts w:ascii="仿宋_GB2312" w:eastAsia="仿宋_GB2312" w:hAnsi="仿宋_GB2312" w:cs="仿宋_GB2312" w:hint="eastAsia"/>
                <w:sz w:val="32"/>
                <w:szCs w:val="32"/>
              </w:rPr>
              <w:fldChar w:fldCharType="begin"/>
            </w:r>
            <w:r w:rsidR="008E4C59">
              <w:rPr>
                <w:rFonts w:ascii="仿宋_GB2312" w:eastAsia="仿宋_GB2312" w:hAnsi="仿宋_GB2312" w:cs="仿宋_GB2312" w:hint="eastAsia"/>
                <w:sz w:val="32"/>
                <w:szCs w:val="32"/>
              </w:rPr>
              <w:instrText xml:space="preserve"> PAGEREF _Toc5659 \h </w:instrText>
            </w:r>
            <w:r w:rsidR="0019528D">
              <w:rPr>
                <w:rFonts w:ascii="仿宋_GB2312" w:eastAsia="仿宋_GB2312" w:hAnsi="仿宋_GB2312" w:cs="仿宋_GB2312" w:hint="eastAsia"/>
                <w:sz w:val="32"/>
                <w:szCs w:val="32"/>
              </w:rPr>
            </w:r>
            <w:r w:rsidR="0019528D">
              <w:rPr>
                <w:rFonts w:ascii="仿宋_GB2312" w:eastAsia="仿宋_GB2312" w:hAnsi="仿宋_GB2312" w:cs="仿宋_GB2312" w:hint="eastAsia"/>
                <w:sz w:val="32"/>
                <w:szCs w:val="32"/>
              </w:rPr>
              <w:fldChar w:fldCharType="separate"/>
            </w:r>
            <w:r w:rsidR="008E4C59">
              <w:rPr>
                <w:rFonts w:ascii="仿宋_GB2312" w:eastAsia="仿宋_GB2312" w:hAnsi="仿宋_GB2312" w:cs="仿宋_GB2312" w:hint="eastAsia"/>
                <w:sz w:val="32"/>
                <w:szCs w:val="32"/>
              </w:rPr>
              <w:t>6</w:t>
            </w:r>
            <w:r w:rsidR="0019528D">
              <w:rPr>
                <w:rFonts w:ascii="仿宋_GB2312" w:eastAsia="仿宋_GB2312" w:hAnsi="仿宋_GB2312" w:cs="仿宋_GB2312" w:hint="eastAsia"/>
                <w:sz w:val="32"/>
                <w:szCs w:val="32"/>
              </w:rPr>
              <w:fldChar w:fldCharType="end"/>
            </w:r>
          </w:hyperlink>
        </w:p>
        <w:p w:rsidR="0019528D" w:rsidRDefault="004472F1">
          <w:pPr>
            <w:pStyle w:val="WPSOffice2"/>
            <w:tabs>
              <w:tab w:val="right" w:leader="dot" w:pos="8306"/>
            </w:tabs>
            <w:ind w:left="420"/>
            <w:rPr>
              <w:rFonts w:ascii="仿宋_GB2312" w:eastAsia="仿宋_GB2312" w:hAnsi="仿宋_GB2312" w:cs="仿宋_GB2312"/>
              <w:sz w:val="32"/>
              <w:szCs w:val="32"/>
            </w:rPr>
          </w:pPr>
          <w:hyperlink w:anchor="_Toc26184" w:history="1">
            <w:r w:rsidR="008E4C59">
              <w:rPr>
                <w:rFonts w:ascii="仿宋_GB2312" w:eastAsia="仿宋_GB2312" w:hAnsi="仿宋_GB2312" w:cs="仿宋_GB2312" w:hint="eastAsia"/>
                <w:sz w:val="32"/>
                <w:szCs w:val="32"/>
              </w:rPr>
              <w:t>（二）效果实现情况分析</w:t>
            </w:r>
            <w:r w:rsidR="008E4C59">
              <w:rPr>
                <w:rFonts w:ascii="仿宋_GB2312" w:eastAsia="仿宋_GB2312" w:hAnsi="仿宋_GB2312" w:cs="仿宋_GB2312" w:hint="eastAsia"/>
                <w:sz w:val="32"/>
                <w:szCs w:val="32"/>
              </w:rPr>
              <w:tab/>
            </w:r>
            <w:r w:rsidR="0019528D">
              <w:rPr>
                <w:rFonts w:ascii="仿宋_GB2312" w:eastAsia="仿宋_GB2312" w:hAnsi="仿宋_GB2312" w:cs="仿宋_GB2312" w:hint="eastAsia"/>
                <w:sz w:val="32"/>
                <w:szCs w:val="32"/>
              </w:rPr>
              <w:fldChar w:fldCharType="begin"/>
            </w:r>
            <w:r w:rsidR="008E4C59">
              <w:rPr>
                <w:rFonts w:ascii="仿宋_GB2312" w:eastAsia="仿宋_GB2312" w:hAnsi="仿宋_GB2312" w:cs="仿宋_GB2312" w:hint="eastAsia"/>
                <w:sz w:val="32"/>
                <w:szCs w:val="32"/>
              </w:rPr>
              <w:instrText xml:space="preserve"> PAGEREF _Toc26184 \h </w:instrText>
            </w:r>
            <w:r w:rsidR="0019528D">
              <w:rPr>
                <w:rFonts w:ascii="仿宋_GB2312" w:eastAsia="仿宋_GB2312" w:hAnsi="仿宋_GB2312" w:cs="仿宋_GB2312" w:hint="eastAsia"/>
                <w:sz w:val="32"/>
                <w:szCs w:val="32"/>
              </w:rPr>
            </w:r>
            <w:r w:rsidR="0019528D">
              <w:rPr>
                <w:rFonts w:ascii="仿宋_GB2312" w:eastAsia="仿宋_GB2312" w:hAnsi="仿宋_GB2312" w:cs="仿宋_GB2312" w:hint="eastAsia"/>
                <w:sz w:val="32"/>
                <w:szCs w:val="32"/>
              </w:rPr>
              <w:fldChar w:fldCharType="separate"/>
            </w:r>
            <w:r w:rsidR="008E4C59">
              <w:rPr>
                <w:rFonts w:ascii="仿宋_GB2312" w:eastAsia="仿宋_GB2312" w:hAnsi="仿宋_GB2312" w:cs="仿宋_GB2312" w:hint="eastAsia"/>
                <w:sz w:val="32"/>
                <w:szCs w:val="32"/>
              </w:rPr>
              <w:t>10</w:t>
            </w:r>
            <w:r w:rsidR="0019528D">
              <w:rPr>
                <w:rFonts w:ascii="仿宋_GB2312" w:eastAsia="仿宋_GB2312" w:hAnsi="仿宋_GB2312" w:cs="仿宋_GB2312" w:hint="eastAsia"/>
                <w:sz w:val="32"/>
                <w:szCs w:val="32"/>
              </w:rPr>
              <w:fldChar w:fldCharType="end"/>
            </w:r>
          </w:hyperlink>
        </w:p>
        <w:p w:rsidR="0019528D" w:rsidRDefault="004472F1">
          <w:pPr>
            <w:pStyle w:val="WPSOffice1"/>
            <w:tabs>
              <w:tab w:val="right" w:leader="dot" w:pos="8306"/>
            </w:tabs>
            <w:rPr>
              <w:rFonts w:ascii="仿宋_GB2312" w:eastAsia="仿宋_GB2312" w:hAnsi="仿宋_GB2312" w:cs="仿宋_GB2312"/>
              <w:b/>
              <w:sz w:val="32"/>
              <w:szCs w:val="32"/>
            </w:rPr>
          </w:pPr>
          <w:hyperlink w:anchor="_Toc2964" w:history="1">
            <w:r w:rsidR="008E4C59">
              <w:rPr>
                <w:rFonts w:ascii="仿宋_GB2312" w:eastAsia="仿宋_GB2312" w:hAnsi="仿宋_GB2312" w:cs="仿宋_GB2312" w:hint="eastAsia"/>
                <w:b/>
                <w:sz w:val="32"/>
                <w:szCs w:val="32"/>
              </w:rPr>
              <w:t>四、预算管理情况分析</w:t>
            </w:r>
            <w:r w:rsidR="008E4C59">
              <w:rPr>
                <w:rFonts w:ascii="仿宋_GB2312" w:eastAsia="仿宋_GB2312" w:hAnsi="仿宋_GB2312" w:cs="仿宋_GB2312" w:hint="eastAsia"/>
                <w:b/>
                <w:sz w:val="32"/>
                <w:szCs w:val="32"/>
              </w:rPr>
              <w:tab/>
            </w:r>
            <w:r w:rsidR="0019528D">
              <w:rPr>
                <w:rFonts w:ascii="仿宋_GB2312" w:eastAsia="仿宋_GB2312" w:hAnsi="仿宋_GB2312" w:cs="仿宋_GB2312" w:hint="eastAsia"/>
                <w:b/>
                <w:sz w:val="32"/>
                <w:szCs w:val="32"/>
              </w:rPr>
              <w:fldChar w:fldCharType="begin"/>
            </w:r>
            <w:r w:rsidR="008E4C59">
              <w:rPr>
                <w:rFonts w:ascii="仿宋_GB2312" w:eastAsia="仿宋_GB2312" w:hAnsi="仿宋_GB2312" w:cs="仿宋_GB2312" w:hint="eastAsia"/>
                <w:b/>
                <w:sz w:val="32"/>
                <w:szCs w:val="32"/>
              </w:rPr>
              <w:instrText xml:space="preserve"> PAGEREF _Toc2964 \h </w:instrText>
            </w:r>
            <w:r w:rsidR="0019528D">
              <w:rPr>
                <w:rFonts w:ascii="仿宋_GB2312" w:eastAsia="仿宋_GB2312" w:hAnsi="仿宋_GB2312" w:cs="仿宋_GB2312" w:hint="eastAsia"/>
                <w:b/>
                <w:sz w:val="32"/>
                <w:szCs w:val="32"/>
              </w:rPr>
            </w:r>
            <w:r w:rsidR="0019528D">
              <w:rPr>
                <w:rFonts w:ascii="仿宋_GB2312" w:eastAsia="仿宋_GB2312" w:hAnsi="仿宋_GB2312" w:cs="仿宋_GB2312" w:hint="eastAsia"/>
                <w:b/>
                <w:sz w:val="32"/>
                <w:szCs w:val="32"/>
              </w:rPr>
              <w:fldChar w:fldCharType="separate"/>
            </w:r>
            <w:r w:rsidR="008E4C59">
              <w:rPr>
                <w:rFonts w:ascii="仿宋_GB2312" w:eastAsia="仿宋_GB2312" w:hAnsi="仿宋_GB2312" w:cs="仿宋_GB2312" w:hint="eastAsia"/>
                <w:b/>
                <w:sz w:val="32"/>
                <w:szCs w:val="32"/>
              </w:rPr>
              <w:t>12</w:t>
            </w:r>
            <w:r w:rsidR="0019528D">
              <w:rPr>
                <w:rFonts w:ascii="仿宋_GB2312" w:eastAsia="仿宋_GB2312" w:hAnsi="仿宋_GB2312" w:cs="仿宋_GB2312" w:hint="eastAsia"/>
                <w:b/>
                <w:sz w:val="32"/>
                <w:szCs w:val="32"/>
              </w:rPr>
              <w:fldChar w:fldCharType="end"/>
            </w:r>
          </w:hyperlink>
        </w:p>
        <w:p w:rsidR="0019528D" w:rsidRDefault="004472F1">
          <w:pPr>
            <w:pStyle w:val="WPSOffice2"/>
            <w:tabs>
              <w:tab w:val="right" w:leader="dot" w:pos="8306"/>
            </w:tabs>
            <w:ind w:left="420"/>
            <w:rPr>
              <w:rFonts w:ascii="仿宋_GB2312" w:eastAsia="仿宋_GB2312" w:hAnsi="仿宋_GB2312" w:cs="仿宋_GB2312"/>
              <w:sz w:val="32"/>
              <w:szCs w:val="32"/>
            </w:rPr>
          </w:pPr>
          <w:hyperlink w:anchor="_Toc8103" w:history="1">
            <w:r w:rsidR="008E4C59">
              <w:rPr>
                <w:rFonts w:ascii="仿宋_GB2312" w:eastAsia="仿宋_GB2312" w:hAnsi="仿宋_GB2312" w:cs="仿宋_GB2312" w:hint="eastAsia"/>
                <w:sz w:val="32"/>
                <w:szCs w:val="32"/>
              </w:rPr>
              <w:t>（一）财务管理</w:t>
            </w:r>
            <w:r w:rsidR="008E4C59">
              <w:rPr>
                <w:rFonts w:ascii="仿宋_GB2312" w:eastAsia="仿宋_GB2312" w:hAnsi="仿宋_GB2312" w:cs="仿宋_GB2312" w:hint="eastAsia"/>
                <w:sz w:val="32"/>
                <w:szCs w:val="32"/>
              </w:rPr>
              <w:tab/>
            </w:r>
            <w:r w:rsidR="0019528D">
              <w:rPr>
                <w:rFonts w:ascii="仿宋_GB2312" w:eastAsia="仿宋_GB2312" w:hAnsi="仿宋_GB2312" w:cs="仿宋_GB2312" w:hint="eastAsia"/>
                <w:sz w:val="32"/>
                <w:szCs w:val="32"/>
              </w:rPr>
              <w:fldChar w:fldCharType="begin"/>
            </w:r>
            <w:r w:rsidR="008E4C59">
              <w:rPr>
                <w:rFonts w:ascii="仿宋_GB2312" w:eastAsia="仿宋_GB2312" w:hAnsi="仿宋_GB2312" w:cs="仿宋_GB2312" w:hint="eastAsia"/>
                <w:sz w:val="32"/>
                <w:szCs w:val="32"/>
              </w:rPr>
              <w:instrText xml:space="preserve"> PAGEREF _Toc8103 \h </w:instrText>
            </w:r>
            <w:r w:rsidR="0019528D">
              <w:rPr>
                <w:rFonts w:ascii="仿宋_GB2312" w:eastAsia="仿宋_GB2312" w:hAnsi="仿宋_GB2312" w:cs="仿宋_GB2312" w:hint="eastAsia"/>
                <w:sz w:val="32"/>
                <w:szCs w:val="32"/>
              </w:rPr>
            </w:r>
            <w:r w:rsidR="0019528D">
              <w:rPr>
                <w:rFonts w:ascii="仿宋_GB2312" w:eastAsia="仿宋_GB2312" w:hAnsi="仿宋_GB2312" w:cs="仿宋_GB2312" w:hint="eastAsia"/>
                <w:sz w:val="32"/>
                <w:szCs w:val="32"/>
              </w:rPr>
              <w:fldChar w:fldCharType="separate"/>
            </w:r>
            <w:r w:rsidR="008E4C59">
              <w:rPr>
                <w:rFonts w:ascii="仿宋_GB2312" w:eastAsia="仿宋_GB2312" w:hAnsi="仿宋_GB2312" w:cs="仿宋_GB2312" w:hint="eastAsia"/>
                <w:sz w:val="32"/>
                <w:szCs w:val="32"/>
              </w:rPr>
              <w:t>12</w:t>
            </w:r>
            <w:r w:rsidR="0019528D">
              <w:rPr>
                <w:rFonts w:ascii="仿宋_GB2312" w:eastAsia="仿宋_GB2312" w:hAnsi="仿宋_GB2312" w:cs="仿宋_GB2312" w:hint="eastAsia"/>
                <w:sz w:val="32"/>
                <w:szCs w:val="32"/>
              </w:rPr>
              <w:fldChar w:fldCharType="end"/>
            </w:r>
          </w:hyperlink>
        </w:p>
        <w:p w:rsidR="0019528D" w:rsidRDefault="004472F1">
          <w:pPr>
            <w:pStyle w:val="WPSOffice2"/>
            <w:tabs>
              <w:tab w:val="right" w:leader="dot" w:pos="8306"/>
            </w:tabs>
            <w:ind w:left="420"/>
            <w:rPr>
              <w:rFonts w:ascii="仿宋_GB2312" w:eastAsia="仿宋_GB2312" w:hAnsi="仿宋_GB2312" w:cs="仿宋_GB2312"/>
              <w:sz w:val="32"/>
              <w:szCs w:val="32"/>
            </w:rPr>
          </w:pPr>
          <w:hyperlink w:anchor="_Toc18230" w:history="1">
            <w:r w:rsidR="008E4C59">
              <w:rPr>
                <w:rFonts w:ascii="仿宋_GB2312" w:eastAsia="仿宋_GB2312" w:hAnsi="仿宋_GB2312" w:cs="仿宋_GB2312" w:hint="eastAsia"/>
                <w:sz w:val="32"/>
                <w:szCs w:val="32"/>
              </w:rPr>
              <w:t>（二）资产管理</w:t>
            </w:r>
            <w:r w:rsidR="008E4C59">
              <w:rPr>
                <w:rFonts w:ascii="仿宋_GB2312" w:eastAsia="仿宋_GB2312" w:hAnsi="仿宋_GB2312" w:cs="仿宋_GB2312" w:hint="eastAsia"/>
                <w:sz w:val="32"/>
                <w:szCs w:val="32"/>
              </w:rPr>
              <w:tab/>
            </w:r>
            <w:r w:rsidR="0019528D">
              <w:rPr>
                <w:rFonts w:ascii="仿宋_GB2312" w:eastAsia="仿宋_GB2312" w:hAnsi="仿宋_GB2312" w:cs="仿宋_GB2312" w:hint="eastAsia"/>
                <w:sz w:val="32"/>
                <w:szCs w:val="32"/>
              </w:rPr>
              <w:fldChar w:fldCharType="begin"/>
            </w:r>
            <w:r w:rsidR="008E4C59">
              <w:rPr>
                <w:rFonts w:ascii="仿宋_GB2312" w:eastAsia="仿宋_GB2312" w:hAnsi="仿宋_GB2312" w:cs="仿宋_GB2312" w:hint="eastAsia"/>
                <w:sz w:val="32"/>
                <w:szCs w:val="32"/>
              </w:rPr>
              <w:instrText xml:space="preserve"> PAGEREF _Toc18230 \h </w:instrText>
            </w:r>
            <w:r w:rsidR="0019528D">
              <w:rPr>
                <w:rFonts w:ascii="仿宋_GB2312" w:eastAsia="仿宋_GB2312" w:hAnsi="仿宋_GB2312" w:cs="仿宋_GB2312" w:hint="eastAsia"/>
                <w:sz w:val="32"/>
                <w:szCs w:val="32"/>
              </w:rPr>
            </w:r>
            <w:r w:rsidR="0019528D">
              <w:rPr>
                <w:rFonts w:ascii="仿宋_GB2312" w:eastAsia="仿宋_GB2312" w:hAnsi="仿宋_GB2312" w:cs="仿宋_GB2312" w:hint="eastAsia"/>
                <w:sz w:val="32"/>
                <w:szCs w:val="32"/>
              </w:rPr>
              <w:fldChar w:fldCharType="separate"/>
            </w:r>
            <w:r w:rsidR="008E4C59">
              <w:rPr>
                <w:rFonts w:ascii="仿宋_GB2312" w:eastAsia="仿宋_GB2312" w:hAnsi="仿宋_GB2312" w:cs="仿宋_GB2312" w:hint="eastAsia"/>
                <w:sz w:val="32"/>
                <w:szCs w:val="32"/>
              </w:rPr>
              <w:t>13</w:t>
            </w:r>
            <w:r w:rsidR="0019528D">
              <w:rPr>
                <w:rFonts w:ascii="仿宋_GB2312" w:eastAsia="仿宋_GB2312" w:hAnsi="仿宋_GB2312" w:cs="仿宋_GB2312" w:hint="eastAsia"/>
                <w:sz w:val="32"/>
                <w:szCs w:val="32"/>
              </w:rPr>
              <w:fldChar w:fldCharType="end"/>
            </w:r>
          </w:hyperlink>
        </w:p>
        <w:p w:rsidR="0019528D" w:rsidRDefault="004472F1">
          <w:pPr>
            <w:pStyle w:val="WPSOffice2"/>
            <w:tabs>
              <w:tab w:val="right" w:leader="dot" w:pos="8306"/>
            </w:tabs>
            <w:ind w:left="420"/>
            <w:rPr>
              <w:rFonts w:ascii="仿宋_GB2312" w:eastAsia="仿宋_GB2312" w:hAnsi="仿宋_GB2312" w:cs="仿宋_GB2312"/>
              <w:sz w:val="32"/>
              <w:szCs w:val="32"/>
            </w:rPr>
          </w:pPr>
          <w:hyperlink w:anchor="_Toc5667" w:history="1">
            <w:r w:rsidR="008E4C59">
              <w:rPr>
                <w:rFonts w:ascii="仿宋_GB2312" w:eastAsia="仿宋_GB2312" w:hAnsi="仿宋_GB2312" w:cs="仿宋_GB2312" w:hint="eastAsia"/>
                <w:sz w:val="32"/>
                <w:szCs w:val="32"/>
              </w:rPr>
              <w:t>（三）绩效管理</w:t>
            </w:r>
            <w:r w:rsidR="008E4C59">
              <w:rPr>
                <w:rFonts w:ascii="仿宋_GB2312" w:eastAsia="仿宋_GB2312" w:hAnsi="仿宋_GB2312" w:cs="仿宋_GB2312" w:hint="eastAsia"/>
                <w:sz w:val="32"/>
                <w:szCs w:val="32"/>
              </w:rPr>
              <w:tab/>
            </w:r>
            <w:r w:rsidR="0019528D">
              <w:rPr>
                <w:rFonts w:ascii="仿宋_GB2312" w:eastAsia="仿宋_GB2312" w:hAnsi="仿宋_GB2312" w:cs="仿宋_GB2312" w:hint="eastAsia"/>
                <w:sz w:val="32"/>
                <w:szCs w:val="32"/>
              </w:rPr>
              <w:fldChar w:fldCharType="begin"/>
            </w:r>
            <w:r w:rsidR="008E4C59">
              <w:rPr>
                <w:rFonts w:ascii="仿宋_GB2312" w:eastAsia="仿宋_GB2312" w:hAnsi="仿宋_GB2312" w:cs="仿宋_GB2312" w:hint="eastAsia"/>
                <w:sz w:val="32"/>
                <w:szCs w:val="32"/>
              </w:rPr>
              <w:instrText xml:space="preserve"> PAGEREF _Toc5667 \h </w:instrText>
            </w:r>
            <w:r w:rsidR="0019528D">
              <w:rPr>
                <w:rFonts w:ascii="仿宋_GB2312" w:eastAsia="仿宋_GB2312" w:hAnsi="仿宋_GB2312" w:cs="仿宋_GB2312" w:hint="eastAsia"/>
                <w:sz w:val="32"/>
                <w:szCs w:val="32"/>
              </w:rPr>
            </w:r>
            <w:r w:rsidR="0019528D">
              <w:rPr>
                <w:rFonts w:ascii="仿宋_GB2312" w:eastAsia="仿宋_GB2312" w:hAnsi="仿宋_GB2312" w:cs="仿宋_GB2312" w:hint="eastAsia"/>
                <w:sz w:val="32"/>
                <w:szCs w:val="32"/>
              </w:rPr>
              <w:fldChar w:fldCharType="separate"/>
            </w:r>
            <w:r w:rsidR="008E4C59">
              <w:rPr>
                <w:rFonts w:ascii="仿宋_GB2312" w:eastAsia="仿宋_GB2312" w:hAnsi="仿宋_GB2312" w:cs="仿宋_GB2312" w:hint="eastAsia"/>
                <w:sz w:val="32"/>
                <w:szCs w:val="32"/>
              </w:rPr>
              <w:t>13</w:t>
            </w:r>
            <w:r w:rsidR="0019528D">
              <w:rPr>
                <w:rFonts w:ascii="仿宋_GB2312" w:eastAsia="仿宋_GB2312" w:hAnsi="仿宋_GB2312" w:cs="仿宋_GB2312" w:hint="eastAsia"/>
                <w:sz w:val="32"/>
                <w:szCs w:val="32"/>
              </w:rPr>
              <w:fldChar w:fldCharType="end"/>
            </w:r>
          </w:hyperlink>
        </w:p>
        <w:p w:rsidR="0019528D" w:rsidRDefault="004472F1">
          <w:pPr>
            <w:pStyle w:val="WPSOffice2"/>
            <w:tabs>
              <w:tab w:val="right" w:leader="dot" w:pos="8306"/>
            </w:tabs>
            <w:ind w:left="420"/>
            <w:rPr>
              <w:rFonts w:ascii="仿宋_GB2312" w:eastAsia="仿宋_GB2312" w:hAnsi="仿宋_GB2312" w:cs="仿宋_GB2312"/>
              <w:sz w:val="32"/>
              <w:szCs w:val="32"/>
            </w:rPr>
          </w:pPr>
          <w:hyperlink w:anchor="_Toc17854" w:history="1">
            <w:r w:rsidR="008E4C59">
              <w:rPr>
                <w:rFonts w:ascii="仿宋_GB2312" w:eastAsia="仿宋_GB2312" w:hAnsi="仿宋_GB2312" w:cs="仿宋_GB2312" w:hint="eastAsia"/>
                <w:sz w:val="32"/>
                <w:szCs w:val="32"/>
              </w:rPr>
              <w:t>（四）结转结余率</w:t>
            </w:r>
            <w:r w:rsidR="008E4C59">
              <w:rPr>
                <w:rFonts w:ascii="仿宋_GB2312" w:eastAsia="仿宋_GB2312" w:hAnsi="仿宋_GB2312" w:cs="仿宋_GB2312" w:hint="eastAsia"/>
                <w:sz w:val="32"/>
                <w:szCs w:val="32"/>
              </w:rPr>
              <w:tab/>
            </w:r>
            <w:r w:rsidR="0019528D">
              <w:rPr>
                <w:rFonts w:ascii="仿宋_GB2312" w:eastAsia="仿宋_GB2312" w:hAnsi="仿宋_GB2312" w:cs="仿宋_GB2312" w:hint="eastAsia"/>
                <w:sz w:val="32"/>
                <w:szCs w:val="32"/>
              </w:rPr>
              <w:fldChar w:fldCharType="begin"/>
            </w:r>
            <w:r w:rsidR="008E4C59">
              <w:rPr>
                <w:rFonts w:ascii="仿宋_GB2312" w:eastAsia="仿宋_GB2312" w:hAnsi="仿宋_GB2312" w:cs="仿宋_GB2312" w:hint="eastAsia"/>
                <w:sz w:val="32"/>
                <w:szCs w:val="32"/>
              </w:rPr>
              <w:instrText xml:space="preserve"> PAGEREF _Toc17854 \h </w:instrText>
            </w:r>
            <w:r w:rsidR="0019528D">
              <w:rPr>
                <w:rFonts w:ascii="仿宋_GB2312" w:eastAsia="仿宋_GB2312" w:hAnsi="仿宋_GB2312" w:cs="仿宋_GB2312" w:hint="eastAsia"/>
                <w:sz w:val="32"/>
                <w:szCs w:val="32"/>
              </w:rPr>
            </w:r>
            <w:r w:rsidR="0019528D">
              <w:rPr>
                <w:rFonts w:ascii="仿宋_GB2312" w:eastAsia="仿宋_GB2312" w:hAnsi="仿宋_GB2312" w:cs="仿宋_GB2312" w:hint="eastAsia"/>
                <w:sz w:val="32"/>
                <w:szCs w:val="32"/>
              </w:rPr>
              <w:fldChar w:fldCharType="separate"/>
            </w:r>
            <w:r w:rsidR="008E4C59">
              <w:rPr>
                <w:rFonts w:ascii="仿宋_GB2312" w:eastAsia="仿宋_GB2312" w:hAnsi="仿宋_GB2312" w:cs="仿宋_GB2312" w:hint="eastAsia"/>
                <w:sz w:val="32"/>
                <w:szCs w:val="32"/>
              </w:rPr>
              <w:t>13</w:t>
            </w:r>
            <w:r w:rsidR="0019528D">
              <w:rPr>
                <w:rFonts w:ascii="仿宋_GB2312" w:eastAsia="仿宋_GB2312" w:hAnsi="仿宋_GB2312" w:cs="仿宋_GB2312" w:hint="eastAsia"/>
                <w:sz w:val="32"/>
                <w:szCs w:val="32"/>
              </w:rPr>
              <w:fldChar w:fldCharType="end"/>
            </w:r>
          </w:hyperlink>
        </w:p>
        <w:p w:rsidR="0019528D" w:rsidRDefault="004472F1">
          <w:pPr>
            <w:pStyle w:val="WPSOffice2"/>
            <w:tabs>
              <w:tab w:val="right" w:leader="dot" w:pos="8306"/>
            </w:tabs>
            <w:ind w:left="420"/>
            <w:rPr>
              <w:rFonts w:ascii="仿宋_GB2312" w:eastAsia="仿宋_GB2312" w:hAnsi="仿宋_GB2312" w:cs="仿宋_GB2312"/>
              <w:sz w:val="32"/>
              <w:szCs w:val="32"/>
            </w:rPr>
          </w:pPr>
          <w:hyperlink w:anchor="_Toc23093" w:history="1">
            <w:r w:rsidR="008E4C59">
              <w:rPr>
                <w:rFonts w:ascii="仿宋_GB2312" w:eastAsia="仿宋_GB2312" w:hAnsi="仿宋_GB2312" w:cs="仿宋_GB2312" w:hint="eastAsia"/>
                <w:sz w:val="32"/>
                <w:szCs w:val="32"/>
              </w:rPr>
              <w:t>（五）部门预决算差异率</w:t>
            </w:r>
            <w:r w:rsidR="008E4C59">
              <w:rPr>
                <w:rFonts w:ascii="仿宋_GB2312" w:eastAsia="仿宋_GB2312" w:hAnsi="仿宋_GB2312" w:cs="仿宋_GB2312" w:hint="eastAsia"/>
                <w:sz w:val="32"/>
                <w:szCs w:val="32"/>
              </w:rPr>
              <w:tab/>
            </w:r>
            <w:r w:rsidR="0019528D">
              <w:rPr>
                <w:rFonts w:ascii="仿宋_GB2312" w:eastAsia="仿宋_GB2312" w:hAnsi="仿宋_GB2312" w:cs="仿宋_GB2312" w:hint="eastAsia"/>
                <w:sz w:val="32"/>
                <w:szCs w:val="32"/>
              </w:rPr>
              <w:fldChar w:fldCharType="begin"/>
            </w:r>
            <w:r w:rsidR="008E4C59">
              <w:rPr>
                <w:rFonts w:ascii="仿宋_GB2312" w:eastAsia="仿宋_GB2312" w:hAnsi="仿宋_GB2312" w:cs="仿宋_GB2312" w:hint="eastAsia"/>
                <w:sz w:val="32"/>
                <w:szCs w:val="32"/>
              </w:rPr>
              <w:instrText xml:space="preserve"> PAGEREF _Toc23093 \h </w:instrText>
            </w:r>
            <w:r w:rsidR="0019528D">
              <w:rPr>
                <w:rFonts w:ascii="仿宋_GB2312" w:eastAsia="仿宋_GB2312" w:hAnsi="仿宋_GB2312" w:cs="仿宋_GB2312" w:hint="eastAsia"/>
                <w:sz w:val="32"/>
                <w:szCs w:val="32"/>
              </w:rPr>
            </w:r>
            <w:r w:rsidR="0019528D">
              <w:rPr>
                <w:rFonts w:ascii="仿宋_GB2312" w:eastAsia="仿宋_GB2312" w:hAnsi="仿宋_GB2312" w:cs="仿宋_GB2312" w:hint="eastAsia"/>
                <w:sz w:val="32"/>
                <w:szCs w:val="32"/>
              </w:rPr>
              <w:fldChar w:fldCharType="separate"/>
            </w:r>
            <w:r w:rsidR="008E4C59">
              <w:rPr>
                <w:rFonts w:ascii="仿宋_GB2312" w:eastAsia="仿宋_GB2312" w:hAnsi="仿宋_GB2312" w:cs="仿宋_GB2312" w:hint="eastAsia"/>
                <w:sz w:val="32"/>
                <w:szCs w:val="32"/>
              </w:rPr>
              <w:t>13</w:t>
            </w:r>
            <w:r w:rsidR="0019528D">
              <w:rPr>
                <w:rFonts w:ascii="仿宋_GB2312" w:eastAsia="仿宋_GB2312" w:hAnsi="仿宋_GB2312" w:cs="仿宋_GB2312" w:hint="eastAsia"/>
                <w:sz w:val="32"/>
                <w:szCs w:val="32"/>
              </w:rPr>
              <w:fldChar w:fldCharType="end"/>
            </w:r>
          </w:hyperlink>
        </w:p>
        <w:p w:rsidR="0019528D" w:rsidRDefault="004472F1">
          <w:pPr>
            <w:pStyle w:val="WPSOffice1"/>
            <w:tabs>
              <w:tab w:val="right" w:leader="dot" w:pos="8306"/>
            </w:tabs>
            <w:rPr>
              <w:rFonts w:ascii="仿宋_GB2312" w:eastAsia="仿宋_GB2312" w:hAnsi="仿宋_GB2312" w:cs="仿宋_GB2312"/>
              <w:b/>
              <w:sz w:val="32"/>
              <w:szCs w:val="32"/>
            </w:rPr>
          </w:pPr>
          <w:hyperlink w:anchor="_Toc2479" w:history="1">
            <w:r w:rsidR="008E4C59">
              <w:rPr>
                <w:rFonts w:ascii="仿宋_GB2312" w:eastAsia="仿宋_GB2312" w:hAnsi="仿宋_GB2312" w:cs="仿宋_GB2312" w:hint="eastAsia"/>
                <w:b/>
                <w:sz w:val="32"/>
                <w:szCs w:val="32"/>
              </w:rPr>
              <w:t>五、总体评价结论</w:t>
            </w:r>
            <w:r w:rsidR="008E4C59">
              <w:rPr>
                <w:rFonts w:ascii="仿宋_GB2312" w:eastAsia="仿宋_GB2312" w:hAnsi="仿宋_GB2312" w:cs="仿宋_GB2312" w:hint="eastAsia"/>
                <w:b/>
                <w:sz w:val="32"/>
                <w:szCs w:val="32"/>
              </w:rPr>
              <w:tab/>
            </w:r>
            <w:r w:rsidR="0019528D">
              <w:rPr>
                <w:rFonts w:ascii="仿宋_GB2312" w:eastAsia="仿宋_GB2312" w:hAnsi="仿宋_GB2312" w:cs="仿宋_GB2312" w:hint="eastAsia"/>
                <w:b/>
                <w:sz w:val="32"/>
                <w:szCs w:val="32"/>
              </w:rPr>
              <w:fldChar w:fldCharType="begin"/>
            </w:r>
            <w:r w:rsidR="008E4C59">
              <w:rPr>
                <w:rFonts w:ascii="仿宋_GB2312" w:eastAsia="仿宋_GB2312" w:hAnsi="仿宋_GB2312" w:cs="仿宋_GB2312" w:hint="eastAsia"/>
                <w:b/>
                <w:sz w:val="32"/>
                <w:szCs w:val="32"/>
              </w:rPr>
              <w:instrText xml:space="preserve"> PAGEREF _Toc2479 \h </w:instrText>
            </w:r>
            <w:r w:rsidR="0019528D">
              <w:rPr>
                <w:rFonts w:ascii="仿宋_GB2312" w:eastAsia="仿宋_GB2312" w:hAnsi="仿宋_GB2312" w:cs="仿宋_GB2312" w:hint="eastAsia"/>
                <w:b/>
                <w:sz w:val="32"/>
                <w:szCs w:val="32"/>
              </w:rPr>
            </w:r>
            <w:r w:rsidR="0019528D">
              <w:rPr>
                <w:rFonts w:ascii="仿宋_GB2312" w:eastAsia="仿宋_GB2312" w:hAnsi="仿宋_GB2312" w:cs="仿宋_GB2312" w:hint="eastAsia"/>
                <w:b/>
                <w:sz w:val="32"/>
                <w:szCs w:val="32"/>
              </w:rPr>
              <w:fldChar w:fldCharType="separate"/>
            </w:r>
            <w:r w:rsidR="008E4C59">
              <w:rPr>
                <w:rFonts w:ascii="仿宋_GB2312" w:eastAsia="仿宋_GB2312" w:hAnsi="仿宋_GB2312" w:cs="仿宋_GB2312" w:hint="eastAsia"/>
                <w:b/>
                <w:sz w:val="32"/>
                <w:szCs w:val="32"/>
              </w:rPr>
              <w:t>14</w:t>
            </w:r>
            <w:r w:rsidR="0019528D">
              <w:rPr>
                <w:rFonts w:ascii="仿宋_GB2312" w:eastAsia="仿宋_GB2312" w:hAnsi="仿宋_GB2312" w:cs="仿宋_GB2312" w:hint="eastAsia"/>
                <w:b/>
                <w:sz w:val="32"/>
                <w:szCs w:val="32"/>
              </w:rPr>
              <w:fldChar w:fldCharType="end"/>
            </w:r>
          </w:hyperlink>
        </w:p>
        <w:p w:rsidR="0019528D" w:rsidRDefault="004472F1">
          <w:pPr>
            <w:pStyle w:val="WPSOffice2"/>
            <w:tabs>
              <w:tab w:val="right" w:leader="dot" w:pos="8306"/>
            </w:tabs>
            <w:ind w:left="420"/>
            <w:rPr>
              <w:rFonts w:ascii="仿宋_GB2312" w:eastAsia="仿宋_GB2312" w:hAnsi="仿宋_GB2312" w:cs="仿宋_GB2312"/>
              <w:sz w:val="32"/>
              <w:szCs w:val="32"/>
            </w:rPr>
          </w:pPr>
          <w:hyperlink w:anchor="_Toc28822" w:history="1">
            <w:r w:rsidR="008E4C59">
              <w:rPr>
                <w:rFonts w:ascii="仿宋_GB2312" w:eastAsia="仿宋_GB2312" w:hAnsi="仿宋_GB2312" w:cs="仿宋_GB2312" w:hint="eastAsia"/>
                <w:sz w:val="32"/>
                <w:szCs w:val="32"/>
              </w:rPr>
              <w:t>（一）评价得分情况</w:t>
            </w:r>
            <w:r w:rsidR="008E4C59">
              <w:rPr>
                <w:rFonts w:ascii="仿宋_GB2312" w:eastAsia="仿宋_GB2312" w:hAnsi="仿宋_GB2312" w:cs="仿宋_GB2312" w:hint="eastAsia"/>
                <w:sz w:val="32"/>
                <w:szCs w:val="32"/>
              </w:rPr>
              <w:tab/>
            </w:r>
            <w:r w:rsidR="0019528D">
              <w:rPr>
                <w:rFonts w:ascii="仿宋_GB2312" w:eastAsia="仿宋_GB2312" w:hAnsi="仿宋_GB2312" w:cs="仿宋_GB2312" w:hint="eastAsia"/>
                <w:sz w:val="32"/>
                <w:szCs w:val="32"/>
              </w:rPr>
              <w:fldChar w:fldCharType="begin"/>
            </w:r>
            <w:r w:rsidR="008E4C59">
              <w:rPr>
                <w:rFonts w:ascii="仿宋_GB2312" w:eastAsia="仿宋_GB2312" w:hAnsi="仿宋_GB2312" w:cs="仿宋_GB2312" w:hint="eastAsia"/>
                <w:sz w:val="32"/>
                <w:szCs w:val="32"/>
              </w:rPr>
              <w:instrText xml:space="preserve"> PAGEREF _Toc28822 \h </w:instrText>
            </w:r>
            <w:r w:rsidR="0019528D">
              <w:rPr>
                <w:rFonts w:ascii="仿宋_GB2312" w:eastAsia="仿宋_GB2312" w:hAnsi="仿宋_GB2312" w:cs="仿宋_GB2312" w:hint="eastAsia"/>
                <w:sz w:val="32"/>
                <w:szCs w:val="32"/>
              </w:rPr>
            </w:r>
            <w:r w:rsidR="0019528D">
              <w:rPr>
                <w:rFonts w:ascii="仿宋_GB2312" w:eastAsia="仿宋_GB2312" w:hAnsi="仿宋_GB2312" w:cs="仿宋_GB2312" w:hint="eastAsia"/>
                <w:sz w:val="32"/>
                <w:szCs w:val="32"/>
              </w:rPr>
              <w:fldChar w:fldCharType="separate"/>
            </w:r>
            <w:r w:rsidR="008E4C59">
              <w:rPr>
                <w:rFonts w:ascii="仿宋_GB2312" w:eastAsia="仿宋_GB2312" w:hAnsi="仿宋_GB2312" w:cs="仿宋_GB2312" w:hint="eastAsia"/>
                <w:sz w:val="32"/>
                <w:szCs w:val="32"/>
              </w:rPr>
              <w:t>14</w:t>
            </w:r>
            <w:r w:rsidR="0019528D">
              <w:rPr>
                <w:rFonts w:ascii="仿宋_GB2312" w:eastAsia="仿宋_GB2312" w:hAnsi="仿宋_GB2312" w:cs="仿宋_GB2312" w:hint="eastAsia"/>
                <w:sz w:val="32"/>
                <w:szCs w:val="32"/>
              </w:rPr>
              <w:fldChar w:fldCharType="end"/>
            </w:r>
          </w:hyperlink>
        </w:p>
        <w:p w:rsidR="0019528D" w:rsidRDefault="004472F1">
          <w:pPr>
            <w:pStyle w:val="WPSOffice2"/>
            <w:tabs>
              <w:tab w:val="right" w:leader="dot" w:pos="8306"/>
            </w:tabs>
            <w:ind w:left="420"/>
            <w:rPr>
              <w:rFonts w:ascii="仿宋_GB2312" w:eastAsia="仿宋_GB2312" w:hAnsi="仿宋_GB2312" w:cs="仿宋_GB2312"/>
              <w:sz w:val="32"/>
              <w:szCs w:val="32"/>
            </w:rPr>
          </w:pPr>
          <w:hyperlink w:anchor="_Toc26639" w:history="1">
            <w:r w:rsidR="008E4C59">
              <w:rPr>
                <w:rFonts w:ascii="仿宋_GB2312" w:eastAsia="仿宋_GB2312" w:hAnsi="仿宋_GB2312" w:cs="仿宋_GB2312" w:hint="eastAsia"/>
                <w:sz w:val="32"/>
                <w:szCs w:val="32"/>
              </w:rPr>
              <w:t>（二）存在的问题及原因分析</w:t>
            </w:r>
            <w:r w:rsidR="008E4C59">
              <w:rPr>
                <w:rFonts w:ascii="仿宋_GB2312" w:eastAsia="仿宋_GB2312" w:hAnsi="仿宋_GB2312" w:cs="仿宋_GB2312" w:hint="eastAsia"/>
                <w:sz w:val="32"/>
                <w:szCs w:val="32"/>
              </w:rPr>
              <w:tab/>
            </w:r>
            <w:r w:rsidR="0019528D">
              <w:rPr>
                <w:rFonts w:ascii="仿宋_GB2312" w:eastAsia="仿宋_GB2312" w:hAnsi="仿宋_GB2312" w:cs="仿宋_GB2312" w:hint="eastAsia"/>
                <w:sz w:val="32"/>
                <w:szCs w:val="32"/>
              </w:rPr>
              <w:fldChar w:fldCharType="begin"/>
            </w:r>
            <w:r w:rsidR="008E4C59">
              <w:rPr>
                <w:rFonts w:ascii="仿宋_GB2312" w:eastAsia="仿宋_GB2312" w:hAnsi="仿宋_GB2312" w:cs="仿宋_GB2312" w:hint="eastAsia"/>
                <w:sz w:val="32"/>
                <w:szCs w:val="32"/>
              </w:rPr>
              <w:instrText xml:space="preserve"> PAGEREF _Toc26639 \h </w:instrText>
            </w:r>
            <w:r w:rsidR="0019528D">
              <w:rPr>
                <w:rFonts w:ascii="仿宋_GB2312" w:eastAsia="仿宋_GB2312" w:hAnsi="仿宋_GB2312" w:cs="仿宋_GB2312" w:hint="eastAsia"/>
                <w:sz w:val="32"/>
                <w:szCs w:val="32"/>
              </w:rPr>
            </w:r>
            <w:r w:rsidR="0019528D">
              <w:rPr>
                <w:rFonts w:ascii="仿宋_GB2312" w:eastAsia="仿宋_GB2312" w:hAnsi="仿宋_GB2312" w:cs="仿宋_GB2312" w:hint="eastAsia"/>
                <w:sz w:val="32"/>
                <w:szCs w:val="32"/>
              </w:rPr>
              <w:fldChar w:fldCharType="separate"/>
            </w:r>
            <w:r w:rsidR="008E4C59">
              <w:rPr>
                <w:rFonts w:ascii="仿宋_GB2312" w:eastAsia="仿宋_GB2312" w:hAnsi="仿宋_GB2312" w:cs="仿宋_GB2312" w:hint="eastAsia"/>
                <w:sz w:val="32"/>
                <w:szCs w:val="32"/>
              </w:rPr>
              <w:t>14</w:t>
            </w:r>
            <w:r w:rsidR="0019528D">
              <w:rPr>
                <w:rFonts w:ascii="仿宋_GB2312" w:eastAsia="仿宋_GB2312" w:hAnsi="仿宋_GB2312" w:cs="仿宋_GB2312" w:hint="eastAsia"/>
                <w:sz w:val="32"/>
                <w:szCs w:val="32"/>
              </w:rPr>
              <w:fldChar w:fldCharType="end"/>
            </w:r>
          </w:hyperlink>
        </w:p>
        <w:p w:rsidR="0019528D" w:rsidRDefault="004472F1">
          <w:pPr>
            <w:pStyle w:val="WPSOffice1"/>
            <w:tabs>
              <w:tab w:val="right" w:leader="dot" w:pos="8306"/>
            </w:tabs>
            <w:rPr>
              <w:rFonts w:ascii="仿宋_GB2312" w:eastAsia="仿宋_GB2312" w:hAnsi="仿宋_GB2312" w:cs="仿宋_GB2312"/>
              <w:b/>
              <w:sz w:val="32"/>
              <w:szCs w:val="32"/>
            </w:rPr>
          </w:pPr>
          <w:hyperlink w:anchor="_Toc6276" w:history="1">
            <w:r w:rsidR="008E4C59">
              <w:rPr>
                <w:rFonts w:ascii="仿宋_GB2312" w:eastAsia="仿宋_GB2312" w:hAnsi="仿宋_GB2312" w:cs="仿宋_GB2312" w:hint="eastAsia"/>
                <w:b/>
                <w:sz w:val="32"/>
                <w:szCs w:val="32"/>
              </w:rPr>
              <w:t>六、措施建议</w:t>
            </w:r>
            <w:r w:rsidR="008E4C59">
              <w:rPr>
                <w:rFonts w:ascii="仿宋_GB2312" w:eastAsia="仿宋_GB2312" w:hAnsi="仿宋_GB2312" w:cs="仿宋_GB2312" w:hint="eastAsia"/>
                <w:b/>
                <w:sz w:val="32"/>
                <w:szCs w:val="32"/>
              </w:rPr>
              <w:tab/>
            </w:r>
            <w:r w:rsidR="0019528D">
              <w:rPr>
                <w:rFonts w:ascii="仿宋_GB2312" w:eastAsia="仿宋_GB2312" w:hAnsi="仿宋_GB2312" w:cs="仿宋_GB2312" w:hint="eastAsia"/>
                <w:b/>
                <w:sz w:val="32"/>
                <w:szCs w:val="32"/>
              </w:rPr>
              <w:fldChar w:fldCharType="begin"/>
            </w:r>
            <w:r w:rsidR="008E4C59">
              <w:rPr>
                <w:rFonts w:ascii="仿宋_GB2312" w:eastAsia="仿宋_GB2312" w:hAnsi="仿宋_GB2312" w:cs="仿宋_GB2312" w:hint="eastAsia"/>
                <w:b/>
                <w:sz w:val="32"/>
                <w:szCs w:val="32"/>
              </w:rPr>
              <w:instrText xml:space="preserve"> PAGEREF _Toc6276 \h </w:instrText>
            </w:r>
            <w:r w:rsidR="0019528D">
              <w:rPr>
                <w:rFonts w:ascii="仿宋_GB2312" w:eastAsia="仿宋_GB2312" w:hAnsi="仿宋_GB2312" w:cs="仿宋_GB2312" w:hint="eastAsia"/>
                <w:b/>
                <w:sz w:val="32"/>
                <w:szCs w:val="32"/>
              </w:rPr>
            </w:r>
            <w:r w:rsidR="0019528D">
              <w:rPr>
                <w:rFonts w:ascii="仿宋_GB2312" w:eastAsia="仿宋_GB2312" w:hAnsi="仿宋_GB2312" w:cs="仿宋_GB2312" w:hint="eastAsia"/>
                <w:b/>
                <w:sz w:val="32"/>
                <w:szCs w:val="32"/>
              </w:rPr>
              <w:fldChar w:fldCharType="separate"/>
            </w:r>
            <w:r w:rsidR="008E4C59">
              <w:rPr>
                <w:rFonts w:ascii="仿宋_GB2312" w:eastAsia="仿宋_GB2312" w:hAnsi="仿宋_GB2312" w:cs="仿宋_GB2312" w:hint="eastAsia"/>
                <w:b/>
                <w:sz w:val="32"/>
                <w:szCs w:val="32"/>
              </w:rPr>
              <w:t>16</w:t>
            </w:r>
            <w:r w:rsidR="0019528D">
              <w:rPr>
                <w:rFonts w:ascii="仿宋_GB2312" w:eastAsia="仿宋_GB2312" w:hAnsi="仿宋_GB2312" w:cs="仿宋_GB2312" w:hint="eastAsia"/>
                <w:b/>
                <w:sz w:val="32"/>
                <w:szCs w:val="32"/>
              </w:rPr>
              <w:fldChar w:fldCharType="end"/>
            </w:r>
          </w:hyperlink>
        </w:p>
        <w:p w:rsidR="0019528D" w:rsidRDefault="0019528D">
          <w:r>
            <w:rPr>
              <w:b/>
            </w:rPr>
            <w:fldChar w:fldCharType="end"/>
          </w:r>
        </w:p>
      </w:sdtContent>
    </w:sdt>
    <w:p w:rsidR="0019528D" w:rsidRDefault="0019528D">
      <w:pPr>
        <w:spacing w:line="560" w:lineRule="exact"/>
        <w:jc w:val="center"/>
        <w:outlineLvl w:val="0"/>
        <w:rPr>
          <w:rFonts w:ascii="方正小标宋简体" w:eastAsia="方正小标宋简体"/>
          <w:sz w:val="36"/>
          <w:szCs w:val="36"/>
        </w:rPr>
        <w:sectPr w:rsidR="0019528D">
          <w:footerReference w:type="default" r:id="rId7"/>
          <w:pgSz w:w="11906" w:h="16838"/>
          <w:pgMar w:top="1440" w:right="1800" w:bottom="1440" w:left="1800" w:header="851" w:footer="992" w:gutter="0"/>
          <w:pgNumType w:start="1"/>
          <w:cols w:space="425"/>
          <w:docGrid w:type="lines" w:linePitch="312"/>
        </w:sectPr>
      </w:pPr>
      <w:bookmarkStart w:id="2" w:name="_Toc26923"/>
    </w:p>
    <w:bookmarkEnd w:id="1"/>
    <w:bookmarkEnd w:id="2"/>
    <w:p w:rsidR="0019528D" w:rsidRDefault="008E4C59">
      <w:pPr>
        <w:spacing w:line="560" w:lineRule="exact"/>
        <w:jc w:val="center"/>
        <w:rPr>
          <w:rFonts w:ascii="方正小标宋简体" w:eastAsia="方正小标宋简体"/>
          <w:sz w:val="36"/>
          <w:szCs w:val="36"/>
        </w:rPr>
      </w:pPr>
      <w:r>
        <w:rPr>
          <w:rFonts w:ascii="方正小标宋简体" w:eastAsia="方正小标宋简体" w:hint="eastAsia"/>
          <w:sz w:val="36"/>
          <w:szCs w:val="36"/>
        </w:rPr>
        <w:lastRenderedPageBreak/>
        <w:t>北京市农林科学院</w:t>
      </w:r>
    </w:p>
    <w:p w:rsidR="0019528D" w:rsidRDefault="008E4C59">
      <w:pPr>
        <w:spacing w:line="560" w:lineRule="exact"/>
        <w:jc w:val="center"/>
        <w:rPr>
          <w:rFonts w:ascii="方正小标宋简体" w:eastAsia="方正小标宋简体"/>
          <w:sz w:val="36"/>
          <w:szCs w:val="36"/>
        </w:rPr>
      </w:pPr>
      <w:bookmarkStart w:id="3" w:name="_Toc22521"/>
      <w:bookmarkStart w:id="4" w:name="_Toc4021"/>
      <w:r>
        <w:rPr>
          <w:rFonts w:ascii="方正小标宋简体" w:eastAsia="方正小标宋简体" w:hint="eastAsia"/>
          <w:sz w:val="36"/>
          <w:szCs w:val="36"/>
        </w:rPr>
        <w:t>部门整体绩效评价报告</w:t>
      </w:r>
      <w:bookmarkEnd w:id="3"/>
      <w:bookmarkEnd w:id="4"/>
    </w:p>
    <w:p w:rsidR="0019528D" w:rsidRDefault="0019528D">
      <w:pPr>
        <w:spacing w:line="600" w:lineRule="exact"/>
        <w:rPr>
          <w:rFonts w:ascii="黑体" w:eastAsia="黑体" w:hAnsi="黑体" w:cs="宋体"/>
          <w:color w:val="000000"/>
          <w:kern w:val="0"/>
          <w:sz w:val="32"/>
          <w:szCs w:val="32"/>
        </w:rPr>
      </w:pPr>
    </w:p>
    <w:p w:rsidR="0019528D" w:rsidRDefault="008E4C59">
      <w:pPr>
        <w:spacing w:line="600" w:lineRule="exact"/>
        <w:ind w:firstLineChars="200" w:firstLine="640"/>
        <w:outlineLvl w:val="0"/>
        <w:rPr>
          <w:rFonts w:ascii="黑体" w:eastAsia="黑体" w:hAnsi="黑体" w:cs="宋体"/>
          <w:color w:val="000000"/>
          <w:kern w:val="0"/>
          <w:sz w:val="32"/>
          <w:szCs w:val="32"/>
        </w:rPr>
      </w:pPr>
      <w:bookmarkStart w:id="5" w:name="_Toc2768"/>
      <w:bookmarkStart w:id="6" w:name="_Toc5755"/>
      <w:r>
        <w:rPr>
          <w:rFonts w:ascii="黑体" w:eastAsia="黑体" w:hAnsi="黑体" w:cs="宋体" w:hint="eastAsia"/>
          <w:color w:val="000000"/>
          <w:kern w:val="0"/>
          <w:sz w:val="32"/>
          <w:szCs w:val="32"/>
        </w:rPr>
        <w:t>一、部门概况</w:t>
      </w:r>
      <w:bookmarkEnd w:id="5"/>
      <w:bookmarkEnd w:id="6"/>
    </w:p>
    <w:p w:rsidR="0019528D" w:rsidRDefault="008E4C59">
      <w:pPr>
        <w:spacing w:line="600" w:lineRule="exact"/>
        <w:ind w:firstLineChars="200" w:firstLine="640"/>
        <w:outlineLvl w:val="1"/>
        <w:rPr>
          <w:rFonts w:ascii="楷体_GB2312" w:eastAsia="楷体_GB2312"/>
          <w:sz w:val="32"/>
          <w:szCs w:val="32"/>
        </w:rPr>
      </w:pPr>
      <w:bookmarkStart w:id="7" w:name="_Toc9783"/>
      <w:r>
        <w:rPr>
          <w:rFonts w:ascii="楷体_GB2312" w:eastAsia="楷体_GB2312" w:hint="eastAsia"/>
          <w:sz w:val="32"/>
          <w:szCs w:val="32"/>
        </w:rPr>
        <w:t>（一）机构设置及职责工作任务情况</w:t>
      </w:r>
      <w:bookmarkEnd w:id="7"/>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根据《中共北京市委办公厅 北京市人民政府办公厅关于印发</w:t>
      </w:r>
      <w:r>
        <w:rPr>
          <w:rFonts w:ascii="仿宋_GB2312" w:eastAsia="仿宋_GB2312" w:hAnsi="仿宋_GB2312" w:cs="仿宋_GB2312" w:hint="eastAsia"/>
          <w:color w:val="000000"/>
          <w:kern w:val="0"/>
          <w:sz w:val="32"/>
          <w:szCs w:val="32"/>
        </w:rPr>
        <w:t>〈</w:t>
      </w:r>
      <w:r>
        <w:rPr>
          <w:rFonts w:ascii="仿宋_GB2312" w:eastAsia="仿宋_GB2312" w:hAnsi="宋体" w:cs="宋体" w:hint="eastAsia"/>
          <w:color w:val="000000"/>
          <w:kern w:val="0"/>
          <w:sz w:val="32"/>
          <w:szCs w:val="32"/>
        </w:rPr>
        <w:t>北京市农林科学院机构职能编制规定</w:t>
      </w:r>
      <w:r>
        <w:rPr>
          <w:rFonts w:ascii="仿宋_GB2312" w:eastAsia="仿宋_GB2312" w:hAnsi="仿宋_GB2312" w:cs="仿宋_GB2312" w:hint="eastAsia"/>
          <w:color w:val="000000"/>
          <w:kern w:val="0"/>
          <w:sz w:val="32"/>
          <w:szCs w:val="32"/>
        </w:rPr>
        <w:t>〉</w:t>
      </w:r>
      <w:r>
        <w:rPr>
          <w:rFonts w:ascii="仿宋_GB2312" w:eastAsia="仿宋_GB2312" w:hAnsi="宋体" w:cs="宋体" w:hint="eastAsia"/>
          <w:color w:val="000000"/>
          <w:kern w:val="0"/>
          <w:sz w:val="32"/>
          <w:szCs w:val="32"/>
        </w:rPr>
        <w:t>的通知》（京办字〔2021〕13号），《中共北京市委机构编制委员会关于〈北京市农林科学院及所属事业单位改革有关事项〉的批复》（京编委〔2021〕118号），北京市农林科学院（简称市农科院）是市政府直属公益一类事业单位，机构规格为正局级，下属2个正处级公益一类事业单位，为北京市农林科学院信息技术研究中心和北京市农林科学院智能装备技术研究中心。市农科院主要职责是：</w:t>
      </w:r>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开展动植物和微生物种质资源的收集保存、鉴定评价、新品种选育、育种理论方法和种养殖技术研究。</w:t>
      </w:r>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开展植物保护和营养调控、动物疫病防控等理论和应用技术研究。</w:t>
      </w:r>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开展农产品质量标准、安全检测、风险评估与控制以及农产品采后保鲜、流通、加工、营养健康等理论和应用技术研究。</w:t>
      </w:r>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开展农林渔业生态与资源环境保护、土壤污染修复与耕地质量提升等理论和应用技术研究。</w:t>
      </w:r>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5</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开展农业生物技术、农业信息技术、农业智能装备、农业信息服务等理论和应用技术研究。</w:t>
      </w:r>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6</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开展农业规划、农业经济、农村发展、农业科技情报等理论和应用研究，建设北京乡村振兴智库。</w:t>
      </w:r>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7</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开展国际与区域科技交流合作、科技成果转化、示范推广等工作，提供相关技术服务。</w:t>
      </w:r>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根据市农科院主要工作职能，共设有以下专业研究机构：</w:t>
      </w:r>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1</w:t>
      </w:r>
      <w:r>
        <w:rPr>
          <w:rFonts w:ascii="仿宋_GB2312" w:eastAsia="仿宋_GB2312" w:hAnsi="宋体" w:cs="宋体" w:hint="eastAsia"/>
          <w:color w:val="000000"/>
          <w:kern w:val="0"/>
          <w:sz w:val="32"/>
          <w:szCs w:val="32"/>
        </w:rPr>
        <w:t>）蔬菜研究所。</w:t>
      </w:r>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2</w:t>
      </w:r>
      <w:r>
        <w:rPr>
          <w:rFonts w:ascii="仿宋_GB2312" w:eastAsia="仿宋_GB2312" w:hAnsi="宋体" w:cs="宋体" w:hint="eastAsia"/>
          <w:color w:val="000000"/>
          <w:kern w:val="0"/>
          <w:sz w:val="32"/>
          <w:szCs w:val="32"/>
        </w:rPr>
        <w:t>）林业果树研究所。</w:t>
      </w:r>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3</w:t>
      </w:r>
      <w:r>
        <w:rPr>
          <w:rFonts w:ascii="仿宋_GB2312" w:eastAsia="仿宋_GB2312" w:hAnsi="宋体" w:cs="宋体" w:hint="eastAsia"/>
          <w:color w:val="000000"/>
          <w:kern w:val="0"/>
          <w:sz w:val="32"/>
          <w:szCs w:val="32"/>
        </w:rPr>
        <w:t>）玉米研究所。</w:t>
      </w:r>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4</w:t>
      </w:r>
      <w:r>
        <w:rPr>
          <w:rFonts w:ascii="仿宋_GB2312" w:eastAsia="仿宋_GB2312" w:hAnsi="宋体" w:cs="宋体" w:hint="eastAsia"/>
          <w:color w:val="000000"/>
          <w:kern w:val="0"/>
          <w:sz w:val="32"/>
          <w:szCs w:val="32"/>
        </w:rPr>
        <w:t>）杂交小麦研究所。</w:t>
      </w:r>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5</w:t>
      </w:r>
      <w:r>
        <w:rPr>
          <w:rFonts w:ascii="仿宋_GB2312" w:eastAsia="仿宋_GB2312" w:hAnsi="宋体" w:cs="宋体" w:hint="eastAsia"/>
          <w:color w:val="000000"/>
          <w:kern w:val="0"/>
          <w:sz w:val="32"/>
          <w:szCs w:val="32"/>
        </w:rPr>
        <w:t>）草业花卉与景观生态研究所。</w:t>
      </w:r>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6</w:t>
      </w:r>
      <w:r>
        <w:rPr>
          <w:rFonts w:ascii="仿宋_GB2312" w:eastAsia="仿宋_GB2312" w:hAnsi="宋体" w:cs="宋体" w:hint="eastAsia"/>
          <w:color w:val="000000"/>
          <w:kern w:val="0"/>
          <w:sz w:val="32"/>
          <w:szCs w:val="32"/>
        </w:rPr>
        <w:t>）水产科学研究所。</w:t>
      </w:r>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7</w:t>
      </w:r>
      <w:r>
        <w:rPr>
          <w:rFonts w:ascii="仿宋_GB2312" w:eastAsia="仿宋_GB2312" w:hAnsi="宋体" w:cs="宋体" w:hint="eastAsia"/>
          <w:color w:val="000000"/>
          <w:kern w:val="0"/>
          <w:sz w:val="32"/>
          <w:szCs w:val="32"/>
        </w:rPr>
        <w:t>）畜牧兽医研究所。</w:t>
      </w:r>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8</w:t>
      </w:r>
      <w:r>
        <w:rPr>
          <w:rFonts w:ascii="仿宋_GB2312" w:eastAsia="仿宋_GB2312" w:hAnsi="宋体" w:cs="宋体" w:hint="eastAsia"/>
          <w:color w:val="000000"/>
          <w:kern w:val="0"/>
          <w:sz w:val="32"/>
          <w:szCs w:val="32"/>
        </w:rPr>
        <w:t>）植物保护研究所。</w:t>
      </w:r>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9</w:t>
      </w:r>
      <w:r>
        <w:rPr>
          <w:rFonts w:ascii="仿宋_GB2312" w:eastAsia="仿宋_GB2312" w:hAnsi="宋体" w:cs="宋体" w:hint="eastAsia"/>
          <w:color w:val="000000"/>
          <w:kern w:val="0"/>
          <w:sz w:val="32"/>
          <w:szCs w:val="32"/>
        </w:rPr>
        <w:t>）植物营养与资源环境研究所。</w:t>
      </w:r>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10</w:t>
      </w:r>
      <w:r>
        <w:rPr>
          <w:rFonts w:ascii="仿宋_GB2312" w:eastAsia="仿宋_GB2312" w:hAnsi="宋体" w:cs="宋体" w:hint="eastAsia"/>
          <w:color w:val="000000"/>
          <w:kern w:val="0"/>
          <w:sz w:val="32"/>
          <w:szCs w:val="32"/>
        </w:rPr>
        <w:t>）生物技术研究所。</w:t>
      </w:r>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11</w:t>
      </w:r>
      <w:r>
        <w:rPr>
          <w:rFonts w:ascii="仿宋_GB2312" w:eastAsia="仿宋_GB2312" w:hAnsi="宋体" w:cs="宋体" w:hint="eastAsia"/>
          <w:color w:val="000000"/>
          <w:kern w:val="0"/>
          <w:sz w:val="32"/>
          <w:szCs w:val="32"/>
        </w:rPr>
        <w:t>）农产品加工与食品营养研究所。</w:t>
      </w:r>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12</w:t>
      </w:r>
      <w:r>
        <w:rPr>
          <w:rFonts w:ascii="仿宋_GB2312" w:eastAsia="仿宋_GB2312" w:hAnsi="宋体" w:cs="宋体" w:hint="eastAsia"/>
          <w:color w:val="000000"/>
          <w:kern w:val="0"/>
          <w:sz w:val="32"/>
          <w:szCs w:val="32"/>
        </w:rPr>
        <w:t>）质量标准与检测技术研究所。</w:t>
      </w:r>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13</w:t>
      </w:r>
      <w:r>
        <w:rPr>
          <w:rFonts w:ascii="仿宋_GB2312" w:eastAsia="仿宋_GB2312" w:hAnsi="宋体" w:cs="宋体" w:hint="eastAsia"/>
          <w:color w:val="000000"/>
          <w:kern w:val="0"/>
          <w:sz w:val="32"/>
          <w:szCs w:val="32"/>
        </w:rPr>
        <w:t>）数据科学与农业经济研究所(北京市党员干部现代远程教育技术服务中心)。</w:t>
      </w:r>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14</w:t>
      </w:r>
      <w:r>
        <w:rPr>
          <w:rFonts w:ascii="仿宋_GB2312" w:eastAsia="仿宋_GB2312" w:hAnsi="宋体" w:cs="宋体" w:hint="eastAsia"/>
          <w:color w:val="000000"/>
          <w:kern w:val="0"/>
          <w:sz w:val="32"/>
          <w:szCs w:val="32"/>
        </w:rPr>
        <w:t>）北京市农林科学院信息技术研究中心。</w:t>
      </w:r>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15</w:t>
      </w:r>
      <w:r>
        <w:rPr>
          <w:rFonts w:ascii="仿宋_GB2312" w:eastAsia="仿宋_GB2312" w:hAnsi="宋体" w:cs="宋体" w:hint="eastAsia"/>
          <w:color w:val="000000"/>
          <w:kern w:val="0"/>
          <w:sz w:val="32"/>
          <w:szCs w:val="32"/>
        </w:rPr>
        <w:t>）北京市农林科学院智能装备技术研究中心。</w:t>
      </w:r>
    </w:p>
    <w:p w:rsidR="0019528D" w:rsidRDefault="008E4C59">
      <w:pPr>
        <w:spacing w:line="600" w:lineRule="exact"/>
        <w:ind w:firstLineChars="200" w:firstLine="640"/>
        <w:outlineLvl w:val="1"/>
        <w:rPr>
          <w:rFonts w:ascii="楷体_GB2312" w:eastAsia="楷体_GB2312"/>
          <w:sz w:val="32"/>
          <w:szCs w:val="32"/>
        </w:rPr>
      </w:pPr>
      <w:bookmarkStart w:id="8" w:name="_Toc25385"/>
      <w:r>
        <w:rPr>
          <w:rFonts w:ascii="楷体_GB2312" w:eastAsia="楷体_GB2312" w:hint="eastAsia"/>
          <w:sz w:val="32"/>
          <w:szCs w:val="32"/>
        </w:rPr>
        <w:lastRenderedPageBreak/>
        <w:t>（二）部门整体绩效目标设立情况</w:t>
      </w:r>
      <w:bookmarkEnd w:id="8"/>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市农科院根据部门工作职责、北京市农林科学院事业发展规划及2022年度工作任务要求确定部门绩效目标为“根据北京市农林科学院职责，开展农业科学研究，加强科技成果展示和转化，提高科技创新能力和科技服务能力，为都市型农业、区域农业、绿色农业发展，提供科技支撑，促进农业发展。在动植物种质资源创新，农产品优质、安全、高产、高效、节水生产技术创新，农业信息技术与智能装备研发，农产品采后保鲜、冷链物流配送与精深加工研究，农业生态治理、资源高效利用与休闲农业技术研究，农业发展战略与科技情报学研究等领域取得一定的研究进展。”市农科院部门绩效目标设定依据明确，绩效目标及指标设定与部门工作职责、工作任务匹配，绩效目标设定合理。</w:t>
      </w:r>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具体指标情况见表1：</w:t>
      </w:r>
    </w:p>
    <w:p w:rsidR="0019528D" w:rsidRDefault="008E4C59">
      <w:pPr>
        <w:spacing w:line="600" w:lineRule="exact"/>
        <w:jc w:val="center"/>
        <w:rPr>
          <w:rFonts w:ascii="黑体" w:eastAsia="黑体" w:hAnsi="黑体" w:cs="黑体"/>
          <w:color w:val="000000"/>
          <w:kern w:val="0"/>
          <w:sz w:val="28"/>
          <w:szCs w:val="28"/>
        </w:rPr>
      </w:pPr>
      <w:r>
        <w:rPr>
          <w:rFonts w:ascii="黑体" w:eastAsia="黑体" w:hAnsi="黑体" w:cs="黑体" w:hint="eastAsia"/>
          <w:color w:val="000000"/>
          <w:kern w:val="0"/>
          <w:sz w:val="28"/>
          <w:szCs w:val="28"/>
        </w:rPr>
        <w:t>表1  部门整体绩效指标设定情况表</w:t>
      </w:r>
    </w:p>
    <w:tbl>
      <w:tblPr>
        <w:tblW w:w="4998" w:type="pct"/>
        <w:tblLook w:val="04A0" w:firstRow="1" w:lastRow="0" w:firstColumn="1" w:lastColumn="0" w:noHBand="0" w:noVBand="1"/>
      </w:tblPr>
      <w:tblGrid>
        <w:gridCol w:w="2407"/>
        <w:gridCol w:w="3361"/>
        <w:gridCol w:w="802"/>
        <w:gridCol w:w="1106"/>
        <w:gridCol w:w="843"/>
      </w:tblGrid>
      <w:tr w:rsidR="0019528D">
        <w:trPr>
          <w:trHeight w:val="288"/>
          <w:tblHeader/>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b/>
                <w:bCs/>
                <w:color w:val="000000"/>
                <w:szCs w:val="21"/>
              </w:rPr>
            </w:pPr>
            <w:r>
              <w:rPr>
                <w:rFonts w:ascii="宋体" w:hAnsi="宋体" w:cs="宋体" w:hint="eastAsia"/>
                <w:b/>
                <w:bCs/>
                <w:color w:val="000000"/>
                <w:kern w:val="0"/>
                <w:szCs w:val="21"/>
              </w:rPr>
              <w:t>活动</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b/>
                <w:bCs/>
                <w:color w:val="000000"/>
                <w:szCs w:val="21"/>
              </w:rPr>
            </w:pPr>
            <w:r>
              <w:rPr>
                <w:rFonts w:ascii="宋体" w:hAnsi="宋体" w:cs="宋体" w:hint="eastAsia"/>
                <w:b/>
                <w:bCs/>
                <w:color w:val="000000"/>
                <w:kern w:val="0"/>
                <w:szCs w:val="21"/>
              </w:rPr>
              <w:t>绩效指标</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b/>
                <w:bCs/>
                <w:color w:val="000000"/>
                <w:szCs w:val="21"/>
              </w:rPr>
            </w:pPr>
            <w:r>
              <w:rPr>
                <w:rFonts w:ascii="宋体" w:hAnsi="宋体" w:cs="宋体" w:hint="eastAsia"/>
                <w:b/>
                <w:bCs/>
                <w:color w:val="000000"/>
                <w:kern w:val="0"/>
                <w:szCs w:val="21"/>
              </w:rPr>
              <w:t>指标性质</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b/>
                <w:bCs/>
                <w:color w:val="000000"/>
                <w:szCs w:val="21"/>
              </w:rPr>
            </w:pPr>
            <w:r>
              <w:rPr>
                <w:rFonts w:ascii="宋体" w:hAnsi="宋体" w:cs="宋体" w:hint="eastAsia"/>
                <w:b/>
                <w:bCs/>
                <w:color w:val="000000"/>
                <w:kern w:val="0"/>
                <w:szCs w:val="21"/>
              </w:rPr>
              <w:t>指标值</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b/>
                <w:bCs/>
                <w:color w:val="000000"/>
                <w:szCs w:val="21"/>
              </w:rPr>
            </w:pPr>
            <w:r>
              <w:rPr>
                <w:rFonts w:ascii="宋体" w:hAnsi="宋体" w:cs="宋体" w:hint="eastAsia"/>
                <w:b/>
                <w:bCs/>
                <w:color w:val="000000"/>
                <w:kern w:val="0"/>
                <w:szCs w:val="21"/>
              </w:rPr>
              <w:t>度量单位</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动植物种质资源创新</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Fonts w:ascii="宋体" w:hAnsi="宋体" w:cs="宋体" w:hint="eastAsia"/>
                <w:color w:val="000000"/>
                <w:kern w:val="0"/>
                <w:szCs w:val="21"/>
              </w:rPr>
              <w:t>产出指标数量指标保存动植物种质资源</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44500</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份</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优质高效生产技术创新</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产出指标数量指标标准</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5</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项</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农产品采后技术研究</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产出指标数量指标标准</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2</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项</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科技成果示范推广</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产出指标数量指标科技成果转化与服务</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200</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项</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科研设备设施条件建设</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产出指标数量指标科研设备设施条件建设项目</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20</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项</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农产品采后技术研究</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产出指标数量指标论文</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20</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篇</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农林业生态研究</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产出指标数量指标论文</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30</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篇</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优质高效生产技术创新</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产出指标数量指标论文</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30</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篇</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lastRenderedPageBreak/>
              <w:t>发展战略与情报学研究</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产出指标数量指标论文</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10</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篇</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动植物种质资源创新</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产出指标数量指标论文</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120</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篇</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信息技术与智能装备</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产出指标数量指标论文等</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100</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篇</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科技人才培养</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产出指标数量指标培养人才</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60</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名</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信息技术与智能装备</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产出指标数量指标软件著作权</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80</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项</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科技成果示范推广</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产出指标数量指标示范推广优新技术</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30</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项</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科技成果示范推广</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产出指标数量指标示范推广优新品种</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50</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个</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科技咨询与培训</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产出指标数量指标提供政策咨询报告</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15</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次</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动植物种质资源创新</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产出指标数量指标新品种权</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10</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个</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动植物种质资源创新</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产出指标数量指标新增动植物种质资源</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450</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份</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动植物种质资源创新</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产出指标数量指标选育品种</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30</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个</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发展战略与情报学研究</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产出指标数量指标研究报告</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5</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篇</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科技人才培养</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产出指标数量指标引进人才</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30</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名</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科研保障条件建设</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产出指标数量指标重点实验室、工程技术研究中心等运维</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38</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个</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信息技术与智能装备</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产出指标数量指标专利</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50</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项</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农产品采后技术研究</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产出指标数量指标专利</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5</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项</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优质高效生产技术创新</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产出指标数量指标专利、新技术等</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20</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项</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科技咨询与培训</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产出指标数量指标组织技术培训</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120</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次</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信息技术与智能装备</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产出指标质量指标发明专利</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30</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项</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优质高效生产技术创新</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产出指标质量指标核心期刊以上</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20</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篇</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农林业生态研究</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产出指标质量指标核心期刊以上</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15</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篇</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信息技术与智能装备</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产出指标质量指标核心期刊以上</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60</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篇</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动植物种质资源创新</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产出指标质量指标核心期刊以上</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100</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篇</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科技人才培养</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产出指标质量指标获人才计划资助</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20</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项</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动植物种质资源创新</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产出指标质量指标品种特异性</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定性</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优秀</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其他</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科研保障条件建设</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产出指标质量指标运行情况</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定性</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优秀</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其他</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动植物种质资源创新</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产出指标质量指标资源特异性</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定性</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优秀</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其他</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lastRenderedPageBreak/>
              <w:t>动植物种质资源创新</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产出指标成本指标成本控制率</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100</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科技人才培养</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产出指标时效指标完成及时率</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100</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发展战略与情报学研究</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产出指标时效指标完成及时率</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100</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农林业生态研究</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产出指标时效指标完成及时率</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100</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农产品采后技术研究</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产出指标时效指标完成及时率</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100</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信息技术与智能装备</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产出指标时效指标完成及时率</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100</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优质高效生产技术创新</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产出指标时效指标完成及时率</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100</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动植物种质资源创新</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产出指标时效指标完成及时率</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100</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远程教育平台建设运维</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产出指标时效指标完成及时率</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100</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科技咨询与培训</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产出指标时效指标完成及时率</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100</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科技成果示范推广</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产出指标时效指标完成及时率</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100</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科研保障条件建设</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产出指标时效指标完成及时率</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100</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科研设备设施条件建设</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产出指标时效指标完成及时率</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100</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动植物种质资源创新</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满意度指标服务对象满意度指标服务对象满意度</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定性</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Style w:val="font21"/>
                <w:rFonts w:hint="default"/>
                <w:sz w:val="21"/>
                <w:szCs w:val="21"/>
              </w:rPr>
            </w:pPr>
            <w:r>
              <w:rPr>
                <w:rStyle w:val="font21"/>
                <w:rFonts w:hint="default"/>
                <w:sz w:val="21"/>
                <w:szCs w:val="21"/>
              </w:rPr>
              <w:t>优秀</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其他</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科技咨询与培训</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满意度指标服务对象满意度指标服务对象满意度</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定性</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良好</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其他</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科研保障条件建设</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满意度指标服务对象满意度指标科研人员满意度</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定性</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良好</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其他</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动植物种质资源创新</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效益指标可持续影响指标为种质创新及育种产业的可持续发展提供了最基础的保障</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定性</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优秀</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其他</w:t>
            </w:r>
          </w:p>
        </w:tc>
      </w:tr>
      <w:tr w:rsidR="0019528D">
        <w:trPr>
          <w:trHeight w:val="432"/>
        </w:trPr>
        <w:tc>
          <w:tcPr>
            <w:tcW w:w="141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远程教育平台建设运维</w:t>
            </w:r>
          </w:p>
        </w:tc>
        <w:tc>
          <w:tcPr>
            <w:tcW w:w="19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left"/>
              <w:textAlignment w:val="center"/>
              <w:rPr>
                <w:rFonts w:ascii="宋体" w:hAnsi="宋体" w:cs="宋体"/>
                <w:color w:val="000000"/>
                <w:szCs w:val="21"/>
              </w:rPr>
            </w:pPr>
            <w:r>
              <w:rPr>
                <w:rStyle w:val="font21"/>
                <w:rFonts w:hint="default"/>
                <w:sz w:val="21"/>
                <w:szCs w:val="21"/>
              </w:rPr>
              <w:t>效益指标社会效益指标支撑党员干部远程教育</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定性</w:t>
            </w:r>
          </w:p>
        </w:tc>
        <w:tc>
          <w:tcPr>
            <w:tcW w:w="6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良好</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528D" w:rsidRDefault="008E4C59">
            <w:pPr>
              <w:widowControl/>
              <w:jc w:val="center"/>
              <w:textAlignment w:val="center"/>
              <w:rPr>
                <w:rFonts w:ascii="宋体" w:hAnsi="宋体" w:cs="宋体"/>
                <w:color w:val="000000"/>
                <w:szCs w:val="21"/>
              </w:rPr>
            </w:pPr>
            <w:r>
              <w:rPr>
                <w:rStyle w:val="font21"/>
                <w:rFonts w:hint="default"/>
                <w:sz w:val="21"/>
                <w:szCs w:val="21"/>
              </w:rPr>
              <w:t>其他</w:t>
            </w:r>
          </w:p>
        </w:tc>
      </w:tr>
    </w:tbl>
    <w:p w:rsidR="0019528D" w:rsidRDefault="008E4C59">
      <w:pPr>
        <w:spacing w:line="600" w:lineRule="exact"/>
        <w:ind w:firstLineChars="200" w:firstLine="640"/>
        <w:outlineLvl w:val="0"/>
        <w:rPr>
          <w:rFonts w:ascii="黑体" w:eastAsia="黑体" w:hAnsi="黑体" w:cs="宋体"/>
          <w:color w:val="000000"/>
          <w:kern w:val="0"/>
          <w:sz w:val="32"/>
          <w:szCs w:val="32"/>
        </w:rPr>
      </w:pPr>
      <w:bookmarkStart w:id="9" w:name="_Toc15888"/>
      <w:bookmarkStart w:id="10" w:name="_Toc13885"/>
      <w:r>
        <w:rPr>
          <w:rFonts w:ascii="黑体" w:eastAsia="黑体" w:hAnsi="黑体" w:cs="宋体" w:hint="eastAsia"/>
          <w:color w:val="000000"/>
          <w:kern w:val="0"/>
          <w:sz w:val="32"/>
          <w:szCs w:val="32"/>
        </w:rPr>
        <w:t>二</w:t>
      </w:r>
      <w:r>
        <w:rPr>
          <w:rFonts w:ascii="黑体" w:eastAsia="黑体" w:hAnsi="黑体" w:cs="宋体"/>
          <w:color w:val="000000"/>
          <w:kern w:val="0"/>
          <w:sz w:val="32"/>
          <w:szCs w:val="32"/>
        </w:rPr>
        <w:t>、</w:t>
      </w:r>
      <w:r>
        <w:rPr>
          <w:rFonts w:ascii="黑体" w:eastAsia="黑体" w:hAnsi="黑体" w:cs="宋体" w:hint="eastAsia"/>
          <w:color w:val="000000"/>
          <w:kern w:val="0"/>
          <w:sz w:val="32"/>
          <w:szCs w:val="32"/>
        </w:rPr>
        <w:t>当年</w:t>
      </w:r>
      <w:r>
        <w:rPr>
          <w:rFonts w:ascii="黑体" w:eastAsia="黑体" w:hAnsi="黑体" w:cs="宋体"/>
          <w:color w:val="000000"/>
          <w:kern w:val="0"/>
          <w:sz w:val="32"/>
          <w:szCs w:val="32"/>
        </w:rPr>
        <w:t>预算执行情况</w:t>
      </w:r>
      <w:bookmarkEnd w:id="9"/>
      <w:bookmarkEnd w:id="10"/>
    </w:p>
    <w:p w:rsidR="0019528D" w:rsidRDefault="008E4C5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2022年</w:t>
      </w:r>
      <w:r>
        <w:rPr>
          <w:rFonts w:ascii="仿宋_GB2312" w:eastAsia="仿宋_GB2312" w:hAnsi="宋体" w:cs="宋体"/>
          <w:color w:val="000000"/>
          <w:kern w:val="0"/>
          <w:sz w:val="32"/>
          <w:szCs w:val="32"/>
        </w:rPr>
        <w:t>全年</w:t>
      </w:r>
      <w:r>
        <w:rPr>
          <w:rFonts w:ascii="仿宋_GB2312" w:eastAsia="仿宋_GB2312" w:hAnsi="宋体" w:cs="宋体" w:hint="eastAsia"/>
          <w:color w:val="000000"/>
          <w:kern w:val="0"/>
          <w:sz w:val="32"/>
          <w:szCs w:val="32"/>
        </w:rPr>
        <w:t>预算数159,592.86万元</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其中</w:t>
      </w:r>
      <w:r>
        <w:rPr>
          <w:rFonts w:ascii="仿宋_GB2312" w:eastAsia="仿宋_GB2312" w:hAnsi="宋体" w:cs="宋体"/>
          <w:color w:val="000000"/>
          <w:kern w:val="0"/>
          <w:sz w:val="32"/>
          <w:szCs w:val="32"/>
        </w:rPr>
        <w:t>，基本</w:t>
      </w:r>
      <w:r>
        <w:rPr>
          <w:rFonts w:ascii="仿宋_GB2312" w:eastAsia="仿宋_GB2312" w:hAnsi="宋体" w:cs="宋体" w:hint="eastAsia"/>
          <w:color w:val="000000"/>
          <w:kern w:val="0"/>
          <w:sz w:val="32"/>
          <w:szCs w:val="32"/>
        </w:rPr>
        <w:t>支出</w:t>
      </w:r>
      <w:r>
        <w:rPr>
          <w:rFonts w:ascii="仿宋_GB2312" w:eastAsia="仿宋_GB2312" w:hAnsi="宋体" w:cs="宋体"/>
          <w:color w:val="000000"/>
          <w:kern w:val="0"/>
          <w:sz w:val="32"/>
          <w:szCs w:val="32"/>
        </w:rPr>
        <w:t>预算数</w:t>
      </w:r>
      <w:r>
        <w:rPr>
          <w:rFonts w:ascii="仿宋_GB2312" w:eastAsia="仿宋_GB2312" w:hAnsi="宋体" w:cs="宋体" w:hint="eastAsia"/>
          <w:color w:val="000000"/>
          <w:kern w:val="0"/>
          <w:sz w:val="32"/>
          <w:szCs w:val="32"/>
        </w:rPr>
        <w:t>68,963.10</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项目支出预算数90,629.76</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资金总体</w:t>
      </w:r>
      <w:r>
        <w:rPr>
          <w:rFonts w:ascii="仿宋_GB2312" w:eastAsia="仿宋_GB2312" w:hAnsi="宋体" w:cs="宋体" w:hint="eastAsia"/>
          <w:color w:val="000000"/>
          <w:kern w:val="0"/>
          <w:sz w:val="32"/>
          <w:szCs w:val="32"/>
        </w:rPr>
        <w:t>支出135,913.38</w:t>
      </w:r>
      <w:r>
        <w:rPr>
          <w:rFonts w:ascii="仿宋_GB2312" w:eastAsia="仿宋_GB2312" w:hAnsi="宋体" w:cs="宋体"/>
          <w:color w:val="000000"/>
          <w:kern w:val="0"/>
          <w:sz w:val="32"/>
          <w:szCs w:val="32"/>
        </w:rPr>
        <w:t>万元，其中，基本支出</w:t>
      </w:r>
      <w:r>
        <w:rPr>
          <w:rFonts w:ascii="仿宋_GB2312" w:eastAsia="仿宋_GB2312" w:hAnsi="宋体" w:cs="宋体" w:hint="eastAsia"/>
          <w:color w:val="000000"/>
          <w:kern w:val="0"/>
          <w:sz w:val="32"/>
          <w:szCs w:val="32"/>
        </w:rPr>
        <w:t>75,831.72</w:t>
      </w:r>
      <w:r>
        <w:rPr>
          <w:rFonts w:ascii="仿宋_GB2312" w:eastAsia="仿宋_GB2312" w:hAnsi="宋体" w:cs="宋体"/>
          <w:color w:val="000000"/>
          <w:kern w:val="0"/>
          <w:sz w:val="32"/>
          <w:szCs w:val="32"/>
        </w:rPr>
        <w:t>万元，项目</w:t>
      </w:r>
      <w:r>
        <w:rPr>
          <w:rFonts w:ascii="仿宋_GB2312" w:eastAsia="仿宋_GB2312" w:hAnsi="宋体" w:cs="宋体" w:hint="eastAsia"/>
          <w:color w:val="000000"/>
          <w:kern w:val="0"/>
          <w:sz w:val="32"/>
          <w:szCs w:val="32"/>
        </w:rPr>
        <w:t>支出60,081.66</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预算</w:t>
      </w:r>
      <w:r>
        <w:rPr>
          <w:rFonts w:ascii="仿宋_GB2312" w:eastAsia="仿宋_GB2312" w:hAnsi="宋体" w:cs="宋体"/>
          <w:color w:val="000000"/>
          <w:kern w:val="0"/>
          <w:sz w:val="32"/>
          <w:szCs w:val="32"/>
        </w:rPr>
        <w:t>执行率为</w:t>
      </w:r>
      <w:r>
        <w:rPr>
          <w:rFonts w:ascii="仿宋_GB2312" w:eastAsia="仿宋_GB2312" w:hAnsi="宋体" w:cs="宋体" w:hint="eastAsia"/>
          <w:color w:val="000000"/>
          <w:kern w:val="0"/>
          <w:sz w:val="32"/>
          <w:szCs w:val="32"/>
        </w:rPr>
        <w:t>85.16%。</w:t>
      </w:r>
      <w:bookmarkStart w:id="11" w:name="_Toc14120"/>
      <w:bookmarkStart w:id="12" w:name="_Toc31377"/>
    </w:p>
    <w:p w:rsidR="0019528D" w:rsidRDefault="0019528D">
      <w:pPr>
        <w:spacing w:line="600" w:lineRule="exact"/>
        <w:ind w:firstLineChars="200" w:firstLine="640"/>
        <w:outlineLvl w:val="0"/>
        <w:rPr>
          <w:rFonts w:ascii="仿宋_GB2312" w:eastAsia="仿宋_GB2312" w:hAnsi="宋体" w:cs="宋体"/>
          <w:color w:val="000000"/>
          <w:kern w:val="0"/>
          <w:sz w:val="32"/>
          <w:szCs w:val="32"/>
        </w:rPr>
      </w:pPr>
    </w:p>
    <w:p w:rsidR="0019528D" w:rsidRDefault="008E4C59">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lastRenderedPageBreak/>
        <w:t>三</w:t>
      </w:r>
      <w:r>
        <w:rPr>
          <w:rFonts w:ascii="黑体" w:eastAsia="黑体" w:hAnsi="黑体" w:cs="宋体"/>
          <w:color w:val="000000"/>
          <w:kern w:val="0"/>
          <w:sz w:val="32"/>
          <w:szCs w:val="32"/>
        </w:rPr>
        <w:t>、整体绩效目标实现情况</w:t>
      </w:r>
      <w:bookmarkEnd w:id="11"/>
      <w:bookmarkEnd w:id="12"/>
    </w:p>
    <w:p w:rsidR="0019528D" w:rsidRDefault="008E4C59">
      <w:pPr>
        <w:spacing w:line="600" w:lineRule="exact"/>
        <w:ind w:firstLineChars="200" w:firstLine="640"/>
        <w:outlineLvl w:val="1"/>
        <w:rPr>
          <w:rFonts w:ascii="楷体_GB2312" w:eastAsia="楷体_GB2312"/>
          <w:sz w:val="32"/>
          <w:szCs w:val="32"/>
        </w:rPr>
      </w:pPr>
      <w:bookmarkStart w:id="13" w:name="_Toc5659"/>
      <w:r>
        <w:rPr>
          <w:rFonts w:ascii="楷体_GB2312" w:eastAsia="楷体_GB2312" w:hint="eastAsia"/>
          <w:sz w:val="32"/>
          <w:szCs w:val="32"/>
        </w:rPr>
        <w:t>（一）产出完成情况分析</w:t>
      </w:r>
      <w:bookmarkEnd w:id="13"/>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1.产出数量</w:t>
      </w:r>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该项指标分值10.00分，评价得分9.92分。市农林科学院2022年度计划落实26项指标，计划指标大部分已完成，且部分指标超额完成，较好实现了年度绩效任务和预期绩效目标，具体工作完成情况如下：</w:t>
      </w:r>
    </w:p>
    <w:p w:rsidR="0019528D" w:rsidRDefault="008E4C59">
      <w:pPr>
        <w:numPr>
          <w:ilvl w:val="0"/>
          <w:numId w:val="1"/>
        </w:numPr>
        <w:spacing w:line="600" w:lineRule="exact"/>
        <w:ind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动植物种质资源创新保存动植物种质资源62027份，绩效指标完成率139.39%。</w:t>
      </w:r>
    </w:p>
    <w:p w:rsidR="0019528D" w:rsidRDefault="008E4C59">
      <w:pPr>
        <w:numPr>
          <w:ilvl w:val="0"/>
          <w:numId w:val="1"/>
        </w:numPr>
        <w:spacing w:line="600" w:lineRule="exact"/>
        <w:ind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优质高效生产技术创新标准6项，绩效指标完成率120.00%。</w:t>
      </w:r>
    </w:p>
    <w:p w:rsidR="0019528D" w:rsidRDefault="008E4C59">
      <w:pPr>
        <w:numPr>
          <w:ilvl w:val="0"/>
          <w:numId w:val="1"/>
        </w:numPr>
        <w:spacing w:line="600" w:lineRule="exact"/>
        <w:ind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农产品采后技术研究标准2项，绩效指标完成率100.00%。</w:t>
      </w:r>
    </w:p>
    <w:p w:rsidR="0019528D" w:rsidRDefault="008E4C59">
      <w:pPr>
        <w:numPr>
          <w:ilvl w:val="0"/>
          <w:numId w:val="1"/>
        </w:numPr>
        <w:spacing w:line="600" w:lineRule="exact"/>
        <w:ind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科技成果示范推广科技成果转化与服务286项，绩效指标完成率143.00%。</w:t>
      </w:r>
    </w:p>
    <w:p w:rsidR="0019528D" w:rsidRDefault="008E4C59">
      <w:pPr>
        <w:numPr>
          <w:ilvl w:val="0"/>
          <w:numId w:val="1"/>
        </w:numPr>
        <w:spacing w:line="600" w:lineRule="exact"/>
        <w:ind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科研设备设施条件建设项目35个，绩效指标完成率175.00%。</w:t>
      </w:r>
    </w:p>
    <w:p w:rsidR="0019528D" w:rsidRDefault="008E4C59">
      <w:pPr>
        <w:numPr>
          <w:ilvl w:val="0"/>
          <w:numId w:val="1"/>
        </w:numPr>
        <w:spacing w:line="600" w:lineRule="exact"/>
        <w:ind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农产品采后技术研究论文40篇，绩效指标完成率200.00%。</w:t>
      </w:r>
    </w:p>
    <w:p w:rsidR="0019528D" w:rsidRDefault="008E4C59">
      <w:pPr>
        <w:numPr>
          <w:ilvl w:val="0"/>
          <w:numId w:val="1"/>
        </w:numPr>
        <w:spacing w:line="600" w:lineRule="exact"/>
        <w:ind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农林业生态研究论文39篇，绩效指标完成率130.00%。</w:t>
      </w:r>
    </w:p>
    <w:p w:rsidR="0019528D" w:rsidRDefault="008E4C59">
      <w:pPr>
        <w:numPr>
          <w:ilvl w:val="0"/>
          <w:numId w:val="1"/>
        </w:numPr>
        <w:spacing w:line="600" w:lineRule="exact"/>
        <w:ind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优质高效生产技术创新论文41篇，绩效指标完成率136.67%。</w:t>
      </w:r>
    </w:p>
    <w:p w:rsidR="0019528D" w:rsidRDefault="008E4C59">
      <w:pPr>
        <w:numPr>
          <w:ilvl w:val="0"/>
          <w:numId w:val="1"/>
        </w:numPr>
        <w:spacing w:line="600" w:lineRule="exact"/>
        <w:ind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发展战略与情报学研究论文22篇，绩效指标完成率220.00%。</w:t>
      </w:r>
    </w:p>
    <w:p w:rsidR="0019528D" w:rsidRDefault="008E4C59">
      <w:pPr>
        <w:numPr>
          <w:ilvl w:val="0"/>
          <w:numId w:val="1"/>
        </w:numPr>
        <w:spacing w:line="600" w:lineRule="exact"/>
        <w:ind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动植物种质资源创新论文125篇，绩效指标完成率104.17%。</w:t>
      </w:r>
    </w:p>
    <w:p w:rsidR="0019528D" w:rsidRDefault="008E4C59">
      <w:pPr>
        <w:numPr>
          <w:ilvl w:val="0"/>
          <w:numId w:val="1"/>
        </w:numPr>
        <w:spacing w:line="600" w:lineRule="exact"/>
        <w:ind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信息技术与智能装备论文等106篇，绩效指标完成率106.00%。</w:t>
      </w:r>
    </w:p>
    <w:p w:rsidR="0019528D" w:rsidRDefault="008E4C59">
      <w:pPr>
        <w:numPr>
          <w:ilvl w:val="0"/>
          <w:numId w:val="1"/>
        </w:numPr>
        <w:spacing w:line="600" w:lineRule="exact"/>
        <w:ind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科技人才培养培养人才81名，绩效指标完成率135.00%。</w:t>
      </w:r>
    </w:p>
    <w:p w:rsidR="0019528D" w:rsidRDefault="008E4C59">
      <w:pPr>
        <w:numPr>
          <w:ilvl w:val="0"/>
          <w:numId w:val="1"/>
        </w:numPr>
        <w:spacing w:line="600" w:lineRule="exact"/>
        <w:ind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信息技术与智能装备软件著作权110项，绩效指标完成率137.50%。</w:t>
      </w:r>
    </w:p>
    <w:p w:rsidR="0019528D" w:rsidRDefault="008E4C59">
      <w:pPr>
        <w:numPr>
          <w:ilvl w:val="0"/>
          <w:numId w:val="1"/>
        </w:numPr>
        <w:spacing w:line="600" w:lineRule="exact"/>
        <w:ind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科技成果示范推广优新技术46项，绩效指标完成率153.33%。</w:t>
      </w:r>
    </w:p>
    <w:p w:rsidR="0019528D" w:rsidRDefault="008E4C59">
      <w:pPr>
        <w:numPr>
          <w:ilvl w:val="0"/>
          <w:numId w:val="1"/>
        </w:numPr>
        <w:spacing w:line="600" w:lineRule="exact"/>
        <w:ind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科技成果示范推广优新品种97个，绩效指标完成率194.00%。</w:t>
      </w:r>
    </w:p>
    <w:p w:rsidR="0019528D" w:rsidRDefault="008E4C59">
      <w:pPr>
        <w:numPr>
          <w:ilvl w:val="0"/>
          <w:numId w:val="1"/>
        </w:numPr>
        <w:spacing w:line="600" w:lineRule="exact"/>
        <w:ind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提供政策咨询报告16次，绩效指标完成率106.67%。</w:t>
      </w:r>
    </w:p>
    <w:p w:rsidR="0019528D" w:rsidRDefault="008E4C59">
      <w:pPr>
        <w:numPr>
          <w:ilvl w:val="0"/>
          <w:numId w:val="1"/>
        </w:numPr>
        <w:spacing w:line="600" w:lineRule="exact"/>
        <w:ind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动植物种质资源创新新品种权54个，绩效指标完成率540.00%，超额率达到440.00%。</w:t>
      </w:r>
    </w:p>
    <w:p w:rsidR="0019528D" w:rsidRDefault="008E4C59">
      <w:pPr>
        <w:numPr>
          <w:ilvl w:val="0"/>
          <w:numId w:val="1"/>
        </w:numPr>
        <w:spacing w:line="600" w:lineRule="exact"/>
        <w:ind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动植物种质资源创新新增动植物种质资源534份，绩效指标完成率118.67%。</w:t>
      </w:r>
    </w:p>
    <w:p w:rsidR="0019528D" w:rsidRDefault="008E4C59">
      <w:pPr>
        <w:numPr>
          <w:ilvl w:val="0"/>
          <w:numId w:val="1"/>
        </w:numPr>
        <w:spacing w:line="600" w:lineRule="exact"/>
        <w:ind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动植物种质资源创新选育品种69个，绩效指标完成率230.00%。</w:t>
      </w:r>
    </w:p>
    <w:p w:rsidR="0019528D" w:rsidRDefault="008E4C59">
      <w:pPr>
        <w:numPr>
          <w:ilvl w:val="0"/>
          <w:numId w:val="1"/>
        </w:numPr>
        <w:spacing w:line="600" w:lineRule="exact"/>
        <w:ind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发展战略与情报学研究研究报告8篇，绩效指标</w:t>
      </w:r>
      <w:r>
        <w:rPr>
          <w:rFonts w:ascii="仿宋_GB2312" w:eastAsia="仿宋_GB2312" w:hAnsi="宋体" w:cs="宋体" w:hint="eastAsia"/>
          <w:color w:val="000000"/>
          <w:kern w:val="0"/>
          <w:sz w:val="32"/>
          <w:szCs w:val="32"/>
        </w:rPr>
        <w:lastRenderedPageBreak/>
        <w:t>完成率160.00%。</w:t>
      </w:r>
    </w:p>
    <w:p w:rsidR="0019528D" w:rsidRDefault="008E4C59">
      <w:pPr>
        <w:numPr>
          <w:ilvl w:val="0"/>
          <w:numId w:val="1"/>
        </w:numPr>
        <w:spacing w:line="600" w:lineRule="exact"/>
        <w:ind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科技人才培养引进人才47名，绩效指标完成率156.67%。</w:t>
      </w:r>
    </w:p>
    <w:p w:rsidR="0019528D" w:rsidRDefault="008E4C59">
      <w:pPr>
        <w:numPr>
          <w:ilvl w:val="0"/>
          <w:numId w:val="1"/>
        </w:numPr>
        <w:spacing w:line="600" w:lineRule="exact"/>
        <w:ind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科研保障条件建设重点实验室、工程技术研究中心等运维38个，绩效指标完成率100.00%。</w:t>
      </w:r>
    </w:p>
    <w:p w:rsidR="0019528D" w:rsidRDefault="008E4C59">
      <w:pPr>
        <w:numPr>
          <w:ilvl w:val="0"/>
          <w:numId w:val="1"/>
        </w:numPr>
        <w:spacing w:line="600" w:lineRule="exact"/>
        <w:ind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信息技术与智能装备专利55项，绩效指标完成率110.00%。</w:t>
      </w:r>
    </w:p>
    <w:p w:rsidR="0019528D" w:rsidRDefault="008E4C59">
      <w:pPr>
        <w:numPr>
          <w:ilvl w:val="0"/>
          <w:numId w:val="1"/>
        </w:numPr>
        <w:spacing w:line="600" w:lineRule="exact"/>
        <w:ind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农产品采后技术研究专利8项，绩效指标完成率160.00%。</w:t>
      </w:r>
    </w:p>
    <w:p w:rsidR="0019528D" w:rsidRDefault="008E4C59">
      <w:pPr>
        <w:numPr>
          <w:ilvl w:val="0"/>
          <w:numId w:val="1"/>
        </w:numPr>
        <w:spacing w:line="600" w:lineRule="exact"/>
        <w:ind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优质高效生产技术创新专利、新技术等26项，绩效指标完成率130.00%。</w:t>
      </w:r>
    </w:p>
    <w:p w:rsidR="0019528D" w:rsidRDefault="008E4C59">
      <w:pPr>
        <w:numPr>
          <w:ilvl w:val="0"/>
          <w:numId w:val="1"/>
        </w:numPr>
        <w:spacing w:line="600" w:lineRule="exact"/>
        <w:ind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科技咨询与培训组织技术培训184次，绩效指标完成率153.33%。</w:t>
      </w:r>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2.产出质量</w:t>
      </w:r>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该项指标分值10.00分，评价得分10.00分，9项工作任务均按计划完成。</w:t>
      </w:r>
    </w:p>
    <w:p w:rsidR="0019528D" w:rsidRDefault="008E4C59">
      <w:pPr>
        <w:numPr>
          <w:ilvl w:val="0"/>
          <w:numId w:val="2"/>
        </w:num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信息技术与智能装备发明专利32项，绩效指标完成率</w:t>
      </w:r>
      <w:r>
        <w:rPr>
          <w:rFonts w:ascii="仿宋_GB2312" w:eastAsia="仿宋_GB2312" w:hAnsi="宋体" w:cs="宋体"/>
          <w:color w:val="000000"/>
          <w:kern w:val="0"/>
          <w:sz w:val="32"/>
          <w:szCs w:val="32"/>
        </w:rPr>
        <w:t>106.67%</w:t>
      </w:r>
      <w:r>
        <w:rPr>
          <w:rFonts w:ascii="仿宋_GB2312" w:eastAsia="仿宋_GB2312" w:hAnsi="宋体" w:cs="宋体" w:hint="eastAsia"/>
          <w:color w:val="000000"/>
          <w:kern w:val="0"/>
          <w:sz w:val="32"/>
          <w:szCs w:val="32"/>
        </w:rPr>
        <w:t>。</w:t>
      </w:r>
    </w:p>
    <w:p w:rsidR="0019528D" w:rsidRDefault="008E4C59">
      <w:pPr>
        <w:numPr>
          <w:ilvl w:val="0"/>
          <w:numId w:val="2"/>
        </w:num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优质高效生产技术创新核心期刊以上51篇，绩效指标完成率255.00%。</w:t>
      </w:r>
    </w:p>
    <w:p w:rsidR="0019528D" w:rsidRDefault="008E4C59">
      <w:pPr>
        <w:numPr>
          <w:ilvl w:val="0"/>
          <w:numId w:val="2"/>
        </w:num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农林业生态研究核心期刊以上18篇，绩效指标完成率120.00%。</w:t>
      </w:r>
    </w:p>
    <w:p w:rsidR="0019528D" w:rsidRDefault="008E4C59">
      <w:pPr>
        <w:numPr>
          <w:ilvl w:val="0"/>
          <w:numId w:val="2"/>
        </w:num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信息技术与智能装备核心期刊以上61篇，绩效指</w:t>
      </w:r>
      <w:r>
        <w:rPr>
          <w:rFonts w:ascii="仿宋_GB2312" w:eastAsia="仿宋_GB2312" w:hAnsi="宋体" w:cs="宋体" w:hint="eastAsia"/>
          <w:color w:val="000000"/>
          <w:kern w:val="0"/>
          <w:sz w:val="32"/>
          <w:szCs w:val="32"/>
        </w:rPr>
        <w:lastRenderedPageBreak/>
        <w:t>标完成率101.67%。</w:t>
      </w:r>
    </w:p>
    <w:p w:rsidR="0019528D" w:rsidRDefault="008E4C59">
      <w:pPr>
        <w:numPr>
          <w:ilvl w:val="0"/>
          <w:numId w:val="2"/>
        </w:num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动植物种质资源创新核心期刊以上103篇，绩效指标完成率103.00%。</w:t>
      </w:r>
    </w:p>
    <w:p w:rsidR="0019528D" w:rsidRDefault="008E4C59">
      <w:pPr>
        <w:numPr>
          <w:ilvl w:val="0"/>
          <w:numId w:val="2"/>
        </w:num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科技人才培养获人才计划资助27项，绩效指标完成率135.00%。</w:t>
      </w:r>
    </w:p>
    <w:p w:rsidR="0019528D" w:rsidRDefault="008E4C59">
      <w:pPr>
        <w:numPr>
          <w:ilvl w:val="0"/>
          <w:numId w:val="2"/>
        </w:num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动植物种质资源创新品种特异性优。</w:t>
      </w:r>
    </w:p>
    <w:p w:rsidR="0019528D" w:rsidRDefault="008E4C59">
      <w:pPr>
        <w:numPr>
          <w:ilvl w:val="0"/>
          <w:numId w:val="2"/>
        </w:num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科研保障条件建设运行情况优。</w:t>
      </w:r>
    </w:p>
    <w:p w:rsidR="0019528D" w:rsidRDefault="008E4C59">
      <w:pPr>
        <w:numPr>
          <w:ilvl w:val="0"/>
          <w:numId w:val="2"/>
        </w:num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动植物种质资源创新资源特异性优。</w:t>
      </w:r>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3.产出</w:t>
      </w:r>
      <w:r>
        <w:rPr>
          <w:rFonts w:ascii="仿宋_GB2312" w:eastAsia="仿宋_GB2312" w:hAnsi="宋体" w:cs="宋体"/>
          <w:color w:val="000000"/>
          <w:kern w:val="0"/>
          <w:sz w:val="32"/>
          <w:szCs w:val="32"/>
        </w:rPr>
        <w:t>进度</w:t>
      </w:r>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该项指标分值5.00分，评价得分5.00分。11个分项任务指标均及时完成。</w:t>
      </w:r>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4.</w:t>
      </w:r>
      <w:r>
        <w:rPr>
          <w:rFonts w:ascii="仿宋_GB2312" w:eastAsia="仿宋_GB2312" w:hAnsi="宋体" w:cs="宋体" w:hint="eastAsia"/>
          <w:color w:val="000000"/>
          <w:kern w:val="0"/>
          <w:sz w:val="32"/>
          <w:szCs w:val="32"/>
        </w:rPr>
        <w:t>产出</w:t>
      </w:r>
      <w:r>
        <w:rPr>
          <w:rFonts w:ascii="仿宋_GB2312" w:eastAsia="仿宋_GB2312" w:hAnsi="宋体" w:cs="宋体"/>
          <w:color w:val="000000"/>
          <w:kern w:val="0"/>
          <w:sz w:val="32"/>
          <w:szCs w:val="32"/>
        </w:rPr>
        <w:t>成本</w:t>
      </w:r>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该项指标分值5.00分，评价得分5.00分。市农林院2022年工作任务实施成本能够按照预期绩效目标进行控制；严格按照政府采购程序执行，成本控制措施比较到位。</w:t>
      </w:r>
    </w:p>
    <w:p w:rsidR="0019528D" w:rsidRDefault="008E4C59">
      <w:pPr>
        <w:spacing w:line="600" w:lineRule="exact"/>
        <w:ind w:firstLineChars="200" w:firstLine="640"/>
        <w:outlineLvl w:val="1"/>
        <w:rPr>
          <w:rFonts w:ascii="楷体_GB2312" w:eastAsia="楷体_GB2312"/>
          <w:sz w:val="32"/>
          <w:szCs w:val="32"/>
        </w:rPr>
      </w:pPr>
      <w:bookmarkStart w:id="14" w:name="_Toc26184"/>
      <w:r>
        <w:rPr>
          <w:rFonts w:ascii="楷体_GB2312" w:eastAsia="楷体_GB2312" w:hint="eastAsia"/>
          <w:sz w:val="32"/>
          <w:szCs w:val="32"/>
        </w:rPr>
        <w:t>（二）效果</w:t>
      </w:r>
      <w:r>
        <w:rPr>
          <w:rFonts w:ascii="楷体_GB2312" w:eastAsia="楷体_GB2312"/>
          <w:sz w:val="32"/>
          <w:szCs w:val="32"/>
        </w:rPr>
        <w:t>实现情况分析</w:t>
      </w:r>
      <w:bookmarkEnd w:id="14"/>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1.社会效益</w:t>
      </w:r>
    </w:p>
    <w:p w:rsidR="0019528D" w:rsidRDefault="008E4C59">
      <w:pPr>
        <w:spacing w:line="600" w:lineRule="exact"/>
        <w:ind w:firstLineChars="200" w:firstLine="640"/>
        <w:rPr>
          <w:rFonts w:ascii="仿宋_GB2312" w:eastAsia="仿宋_GB2312" w:hAnsi="宋体" w:cs="宋体"/>
          <w:color w:val="000000"/>
          <w:kern w:val="0"/>
          <w:sz w:val="32"/>
          <w:szCs w:val="32"/>
        </w:rPr>
      </w:pPr>
      <w:bookmarkStart w:id="15" w:name="_Hlk103340210"/>
      <w:r>
        <w:rPr>
          <w:rFonts w:ascii="仿宋_GB2312" w:eastAsia="仿宋_GB2312" w:hAnsi="宋体" w:cs="宋体" w:hint="eastAsia"/>
          <w:color w:val="000000"/>
          <w:kern w:val="0"/>
          <w:sz w:val="32"/>
          <w:szCs w:val="32"/>
        </w:rPr>
        <w:t>该项指标分值10.</w:t>
      </w:r>
      <w:r>
        <w:rPr>
          <w:rFonts w:ascii="仿宋_GB2312" w:eastAsia="仿宋_GB2312" w:hAnsi="宋体" w:cs="宋体"/>
          <w:color w:val="000000"/>
          <w:kern w:val="0"/>
          <w:sz w:val="32"/>
          <w:szCs w:val="32"/>
        </w:rPr>
        <w:t>0</w:t>
      </w:r>
      <w:r>
        <w:rPr>
          <w:rFonts w:ascii="仿宋_GB2312" w:eastAsia="仿宋_GB2312" w:hAnsi="宋体" w:cs="宋体" w:hint="eastAsia"/>
          <w:color w:val="000000"/>
          <w:kern w:val="0"/>
          <w:sz w:val="32"/>
          <w:szCs w:val="32"/>
        </w:rPr>
        <w:t>0分，评价得分9.00分。通过部门工作开展，为全市党员干部现代远程教育工作提供技术支持，确保市级平台中的应用程序在云平台能够安全、稳定、可靠运行。蔬菜、玉米、小麦、林果等育种成果显著。构建了国际最大的玉米种子分子指纹库；国际首创了二系杂交小麦技术体系；建成我国首个蔬菜高通量分子育种平台。信息装备</w:t>
      </w:r>
      <w:r>
        <w:rPr>
          <w:rFonts w:ascii="仿宋_GB2312" w:eastAsia="仿宋_GB2312" w:hAnsi="宋体" w:cs="宋体" w:hint="eastAsia"/>
          <w:color w:val="000000"/>
          <w:kern w:val="0"/>
          <w:sz w:val="32"/>
          <w:szCs w:val="32"/>
        </w:rPr>
        <w:lastRenderedPageBreak/>
        <w:t>技术引领现代农业发展，推动农业4.0时代加速到来。建立了第一个国家精准农业研究基地，研发了“金种子云平台”、全国农业科教云平台、农机北斗自动导航、全程机械化作业智能监测和作业大数据云服务等关键技术。农业绿色发展领域局部领先，不断加强农业绿色发展技术和全产业链技术的研发，构建了露地叶根菜节水集约化生产技术、设施高效无土栽培技术、植物重要病害机制及防控技术等关键技术。</w:t>
      </w:r>
      <w:bookmarkEnd w:id="15"/>
      <w:r>
        <w:rPr>
          <w:rFonts w:ascii="仿宋_GB2312" w:eastAsia="仿宋_GB2312" w:hAnsi="宋体" w:cs="宋体" w:hint="eastAsia"/>
          <w:color w:val="000000"/>
          <w:kern w:val="0"/>
          <w:sz w:val="32"/>
          <w:szCs w:val="32"/>
        </w:rPr>
        <w:t>通过部门年度工作任务的实现，市农科院较好实现了预期社会效益。</w:t>
      </w:r>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2.可持续</w:t>
      </w:r>
      <w:r>
        <w:rPr>
          <w:rFonts w:ascii="仿宋_GB2312" w:eastAsia="仿宋_GB2312" w:hAnsi="宋体" w:cs="宋体"/>
          <w:color w:val="000000"/>
          <w:kern w:val="0"/>
          <w:sz w:val="32"/>
          <w:szCs w:val="32"/>
        </w:rPr>
        <w:t>性影响</w:t>
      </w:r>
    </w:p>
    <w:p w:rsidR="0019528D" w:rsidRPr="00750AA2" w:rsidRDefault="008E4C59">
      <w:pPr>
        <w:spacing w:line="600" w:lineRule="exact"/>
        <w:ind w:firstLineChars="200" w:firstLine="640"/>
        <w:rPr>
          <w:rFonts w:ascii="仿宋" w:eastAsia="仿宋" w:hAnsi="仿宋" w:cs="宋体"/>
          <w:color w:val="000000"/>
          <w:kern w:val="0"/>
          <w:sz w:val="32"/>
          <w:szCs w:val="32"/>
        </w:rPr>
      </w:pPr>
      <w:r w:rsidRPr="00750AA2">
        <w:rPr>
          <w:rFonts w:ascii="仿宋" w:eastAsia="仿宋" w:hAnsi="仿宋" w:cs="宋体" w:hint="eastAsia"/>
          <w:color w:val="000000"/>
          <w:kern w:val="0"/>
          <w:sz w:val="32"/>
          <w:szCs w:val="32"/>
        </w:rPr>
        <w:t>该项指标分值10.</w:t>
      </w:r>
      <w:r w:rsidRPr="00750AA2">
        <w:rPr>
          <w:rFonts w:ascii="仿宋" w:eastAsia="仿宋" w:hAnsi="仿宋" w:cs="宋体"/>
          <w:color w:val="000000"/>
          <w:kern w:val="0"/>
          <w:sz w:val="32"/>
          <w:szCs w:val="32"/>
        </w:rPr>
        <w:t>0</w:t>
      </w:r>
      <w:r w:rsidRPr="00750AA2">
        <w:rPr>
          <w:rFonts w:ascii="仿宋" w:eastAsia="仿宋" w:hAnsi="仿宋" w:cs="宋体" w:hint="eastAsia"/>
          <w:color w:val="000000"/>
          <w:kern w:val="0"/>
          <w:sz w:val="32"/>
          <w:szCs w:val="32"/>
        </w:rPr>
        <w:t>0分，评价得分9.</w:t>
      </w:r>
      <w:r w:rsidRPr="00750AA2">
        <w:rPr>
          <w:rFonts w:ascii="仿宋" w:eastAsia="仿宋" w:hAnsi="仿宋" w:cs="宋体"/>
          <w:color w:val="000000"/>
          <w:kern w:val="0"/>
          <w:sz w:val="32"/>
          <w:szCs w:val="32"/>
        </w:rPr>
        <w:t>0</w:t>
      </w:r>
      <w:r w:rsidRPr="00750AA2">
        <w:rPr>
          <w:rFonts w:ascii="仿宋" w:eastAsia="仿宋" w:hAnsi="仿宋" w:cs="宋体" w:hint="eastAsia"/>
          <w:color w:val="000000"/>
          <w:kern w:val="0"/>
          <w:sz w:val="32"/>
          <w:szCs w:val="32"/>
        </w:rPr>
        <w:t>0分。</w:t>
      </w:r>
      <w:r w:rsidR="00576848" w:rsidRPr="00750AA2">
        <w:rPr>
          <w:rFonts w:ascii="仿宋" w:eastAsia="仿宋" w:hAnsi="仿宋" w:cs="宋体" w:hint="eastAsia"/>
          <w:color w:val="000000"/>
          <w:kern w:val="0"/>
          <w:sz w:val="32"/>
          <w:szCs w:val="32"/>
        </w:rPr>
        <w:t>北京市农林科学院</w:t>
      </w:r>
      <w:r w:rsidR="00576848" w:rsidRPr="00750AA2">
        <w:rPr>
          <w:rFonts w:ascii="仿宋" w:eastAsia="仿宋" w:hAnsi="仿宋" w:cs="微软雅黑" w:hint="eastAsia"/>
          <w:color w:val="000000"/>
          <w:kern w:val="0"/>
          <w:sz w:val="32"/>
          <w:szCs w:val="32"/>
        </w:rPr>
        <w:t>紧密围绕</w:t>
      </w:r>
      <w:r w:rsidR="006C6A78">
        <w:rPr>
          <w:rFonts w:ascii="仿宋" w:eastAsia="仿宋" w:hAnsi="仿宋" w:cs="___WRD_EMBED_SUB_40" w:hint="eastAsia"/>
          <w:color w:val="000000"/>
          <w:kern w:val="0"/>
          <w:sz w:val="32"/>
          <w:szCs w:val="32"/>
        </w:rPr>
        <w:t>国家</w:t>
      </w:r>
      <w:r w:rsidR="00576848" w:rsidRPr="00750AA2">
        <w:rPr>
          <w:rFonts w:ascii="仿宋" w:eastAsia="仿宋" w:hAnsi="仿宋" w:cs="___WRD_EMBED_SUB_40" w:hint="eastAsia"/>
          <w:color w:val="000000"/>
          <w:kern w:val="0"/>
          <w:sz w:val="32"/>
          <w:szCs w:val="32"/>
        </w:rPr>
        <w:t>对农业科技重大战略需求，</w:t>
      </w:r>
      <w:r w:rsidR="00576848" w:rsidRPr="00750AA2">
        <w:rPr>
          <w:rFonts w:ascii="仿宋" w:eastAsia="仿宋" w:hAnsi="仿宋" w:cs="微软雅黑" w:hint="eastAsia"/>
          <w:color w:val="000000"/>
          <w:kern w:val="0"/>
          <w:sz w:val="32"/>
          <w:szCs w:val="32"/>
        </w:rPr>
        <w:t>瞄</w:t>
      </w:r>
      <w:r w:rsidR="00576848" w:rsidRPr="00750AA2">
        <w:rPr>
          <w:rFonts w:ascii="仿宋" w:eastAsia="仿宋" w:hAnsi="仿宋" w:cs="___WRD_EMBED_SUB_40" w:hint="eastAsia"/>
          <w:color w:val="000000"/>
          <w:kern w:val="0"/>
          <w:sz w:val="32"/>
          <w:szCs w:val="32"/>
        </w:rPr>
        <w:t>准市农科科技重大任务</w:t>
      </w:r>
      <w:r w:rsidR="00576848" w:rsidRPr="00750AA2">
        <w:rPr>
          <w:rFonts w:ascii="仿宋" w:eastAsia="仿宋" w:hAnsi="仿宋" w:cs="宋体" w:hint="eastAsia"/>
          <w:color w:val="000000"/>
          <w:kern w:val="0"/>
          <w:sz w:val="32"/>
          <w:szCs w:val="32"/>
        </w:rPr>
        <w:t>，实施了种业科技创新重大工程（“11158”工程），部</w:t>
      </w:r>
      <w:r w:rsidR="00576848" w:rsidRPr="00750AA2">
        <w:rPr>
          <w:rFonts w:ascii="仿宋" w:eastAsia="仿宋" w:hAnsi="仿宋" w:cs="微软雅黑" w:hint="eastAsia"/>
          <w:color w:val="000000"/>
          <w:kern w:val="0"/>
          <w:sz w:val="32"/>
          <w:szCs w:val="32"/>
        </w:rPr>
        <w:t>署</w:t>
      </w:r>
      <w:r w:rsidR="00576848" w:rsidRPr="00750AA2">
        <w:rPr>
          <w:rFonts w:ascii="仿宋" w:eastAsia="仿宋" w:hAnsi="仿宋" w:cs="___WRD_EMBED_SUB_40" w:hint="eastAsia"/>
          <w:color w:val="000000"/>
          <w:kern w:val="0"/>
          <w:sz w:val="32"/>
          <w:szCs w:val="32"/>
        </w:rPr>
        <w:t>了“种质资源保存、利用和精准鉴定”、“种业核心技术</w:t>
      </w:r>
      <w:r w:rsidR="00576848" w:rsidRPr="00750AA2">
        <w:rPr>
          <w:rFonts w:ascii="仿宋" w:eastAsia="仿宋" w:hAnsi="仿宋" w:cs="微软雅黑" w:hint="eastAsia"/>
          <w:color w:val="000000"/>
          <w:kern w:val="0"/>
          <w:sz w:val="32"/>
          <w:szCs w:val="32"/>
        </w:rPr>
        <w:t>攻</w:t>
      </w:r>
      <w:r w:rsidR="00576848" w:rsidRPr="00750AA2">
        <w:rPr>
          <w:rFonts w:ascii="仿宋" w:eastAsia="仿宋" w:hAnsi="仿宋" w:cs="___WRD_EMBED_SUB_40" w:hint="eastAsia"/>
          <w:color w:val="000000"/>
          <w:kern w:val="0"/>
          <w:sz w:val="32"/>
          <w:szCs w:val="32"/>
        </w:rPr>
        <w:t>关”和“新品种培育”等重要科技创新任务，目前进展</w:t>
      </w:r>
      <w:r w:rsidR="00576848" w:rsidRPr="00750AA2">
        <w:rPr>
          <w:rFonts w:ascii="仿宋" w:eastAsia="仿宋" w:hAnsi="仿宋" w:cs="微软雅黑" w:hint="eastAsia"/>
          <w:color w:val="000000"/>
          <w:kern w:val="0"/>
          <w:sz w:val="32"/>
          <w:szCs w:val="32"/>
        </w:rPr>
        <w:t>良</w:t>
      </w:r>
      <w:r w:rsidR="00576848" w:rsidRPr="00750AA2">
        <w:rPr>
          <w:rFonts w:ascii="仿宋" w:eastAsia="仿宋" w:hAnsi="仿宋" w:cs="___WRD_EMBED_SUB_40" w:hint="eastAsia"/>
          <w:color w:val="000000"/>
          <w:kern w:val="0"/>
          <w:sz w:val="32"/>
          <w:szCs w:val="32"/>
        </w:rPr>
        <w:t>好，取得了成效；</w:t>
      </w:r>
      <w:r w:rsidRPr="00750AA2">
        <w:rPr>
          <w:rFonts w:ascii="仿宋" w:eastAsia="仿宋" w:hAnsi="仿宋" w:cs="宋体" w:hint="eastAsia"/>
          <w:color w:val="000000"/>
          <w:kern w:val="0"/>
          <w:sz w:val="32"/>
          <w:szCs w:val="32"/>
        </w:rPr>
        <w:t>大力支撑平谷农业中关村建设，</w:t>
      </w:r>
      <w:r w:rsidR="006D2989" w:rsidRPr="00750AA2">
        <w:rPr>
          <w:rFonts w:ascii="仿宋" w:eastAsia="仿宋" w:hAnsi="仿宋" w:cs="宋体" w:hint="eastAsia"/>
          <w:color w:val="000000"/>
          <w:kern w:val="0"/>
          <w:sz w:val="32"/>
          <w:szCs w:val="32"/>
        </w:rPr>
        <w:t>打造了</w:t>
      </w:r>
      <w:r w:rsidR="006D2989" w:rsidRPr="00750AA2">
        <w:rPr>
          <w:rFonts w:ascii="仿宋" w:eastAsia="仿宋" w:hAnsi="仿宋" w:cs="微软雅黑" w:hint="eastAsia"/>
          <w:color w:val="000000"/>
          <w:kern w:val="0"/>
          <w:sz w:val="32"/>
          <w:szCs w:val="32"/>
        </w:rPr>
        <w:t>桃</w:t>
      </w:r>
      <w:r w:rsidR="006D2989" w:rsidRPr="00750AA2">
        <w:rPr>
          <w:rFonts w:ascii="仿宋" w:eastAsia="仿宋" w:hAnsi="仿宋" w:cs="___WRD_EMBED_SUB_40" w:hint="eastAsia"/>
          <w:color w:val="000000"/>
          <w:kern w:val="0"/>
          <w:sz w:val="32"/>
          <w:szCs w:val="32"/>
        </w:rPr>
        <w:t>产业技术研究院等专业型研究院。</w:t>
      </w:r>
      <w:r w:rsidR="00576848" w:rsidRPr="00750AA2">
        <w:rPr>
          <w:rFonts w:ascii="仿宋" w:eastAsia="仿宋" w:hAnsi="仿宋" w:cs="宋体" w:hint="eastAsia"/>
          <w:color w:val="000000"/>
          <w:kern w:val="0"/>
          <w:sz w:val="32"/>
          <w:szCs w:val="32"/>
        </w:rPr>
        <w:t>在市农业农村局领导下，</w:t>
      </w:r>
      <w:r w:rsidR="00576848" w:rsidRPr="00750AA2">
        <w:rPr>
          <w:rFonts w:ascii="仿宋" w:eastAsia="仿宋" w:hAnsi="仿宋" w:cs="微软雅黑" w:hint="eastAsia"/>
          <w:color w:val="000000"/>
          <w:kern w:val="0"/>
          <w:sz w:val="32"/>
          <w:szCs w:val="32"/>
        </w:rPr>
        <w:t>积极</w:t>
      </w:r>
      <w:r w:rsidR="00576848" w:rsidRPr="00750AA2">
        <w:rPr>
          <w:rFonts w:ascii="仿宋" w:eastAsia="仿宋" w:hAnsi="仿宋" w:cs="___WRD_EMBED_SUB_40" w:hint="eastAsia"/>
          <w:color w:val="000000"/>
          <w:kern w:val="0"/>
          <w:sz w:val="32"/>
          <w:szCs w:val="32"/>
        </w:rPr>
        <w:t>推进“基因编</w:t>
      </w:r>
      <w:r w:rsidR="00576848" w:rsidRPr="00750AA2">
        <w:rPr>
          <w:rFonts w:ascii="仿宋" w:eastAsia="仿宋" w:hAnsi="仿宋" w:cs="微软雅黑" w:hint="eastAsia"/>
          <w:color w:val="000000"/>
          <w:kern w:val="0"/>
          <w:sz w:val="32"/>
          <w:szCs w:val="32"/>
        </w:rPr>
        <w:t>辑</w:t>
      </w:r>
      <w:r w:rsidR="00576848" w:rsidRPr="00750AA2">
        <w:rPr>
          <w:rFonts w:ascii="仿宋" w:eastAsia="仿宋" w:hAnsi="仿宋" w:cs="___WRD_EMBED_SUB_40" w:hint="eastAsia"/>
          <w:color w:val="000000"/>
          <w:kern w:val="0"/>
          <w:sz w:val="32"/>
          <w:szCs w:val="32"/>
        </w:rPr>
        <w:t>创新中心”等项目建设，为平谷农业中关村建设提供高科技支撑。</w:t>
      </w:r>
      <w:r w:rsidRPr="00750AA2">
        <w:rPr>
          <w:rFonts w:ascii="仿宋" w:eastAsia="仿宋" w:hAnsi="仿宋" w:cs="宋体" w:hint="eastAsia"/>
          <w:color w:val="000000"/>
          <w:kern w:val="0"/>
          <w:sz w:val="32"/>
          <w:szCs w:val="32"/>
        </w:rPr>
        <w:t>京津冀农业科技创新联盟目前成员已经发展到72家</w:t>
      </w:r>
      <w:r w:rsidR="00576848" w:rsidRPr="00750AA2">
        <w:rPr>
          <w:rFonts w:ascii="仿宋" w:eastAsia="仿宋" w:hAnsi="仿宋" w:cs="宋体" w:hint="eastAsia"/>
          <w:color w:val="000000"/>
          <w:kern w:val="0"/>
          <w:sz w:val="32"/>
          <w:szCs w:val="32"/>
        </w:rPr>
        <w:t>，通过三地科技协同创新，在“环京津冀蔬菜生产与大都市现</w:t>
      </w:r>
      <w:r w:rsidR="00576848" w:rsidRPr="00750AA2">
        <w:rPr>
          <w:rFonts w:ascii="仿宋" w:eastAsia="仿宋" w:hAnsi="仿宋" w:cs="微软雅黑" w:hint="eastAsia"/>
          <w:color w:val="000000"/>
          <w:kern w:val="0"/>
          <w:sz w:val="32"/>
          <w:szCs w:val="32"/>
        </w:rPr>
        <w:t>货</w:t>
      </w:r>
      <w:r w:rsidR="00576848" w:rsidRPr="00750AA2">
        <w:rPr>
          <w:rFonts w:ascii="仿宋" w:eastAsia="仿宋" w:hAnsi="仿宋" w:cs="___WRD_EMBED_SUB_40" w:hint="eastAsia"/>
          <w:color w:val="000000"/>
          <w:kern w:val="0"/>
          <w:sz w:val="32"/>
          <w:szCs w:val="32"/>
        </w:rPr>
        <w:t>农产品供应”、“环京津冀</w:t>
      </w:r>
      <w:r w:rsidR="00576848" w:rsidRPr="00750AA2">
        <w:rPr>
          <w:rFonts w:ascii="仿宋" w:eastAsia="仿宋" w:hAnsi="仿宋" w:cs="微软雅黑" w:hint="eastAsia"/>
          <w:color w:val="000000"/>
          <w:kern w:val="0"/>
          <w:sz w:val="32"/>
          <w:szCs w:val="32"/>
        </w:rPr>
        <w:t>盐碱</w:t>
      </w:r>
      <w:r w:rsidR="00576848" w:rsidRPr="00750AA2">
        <w:rPr>
          <w:rFonts w:ascii="仿宋" w:eastAsia="仿宋" w:hAnsi="仿宋" w:cs="___WRD_EMBED_SUB_40" w:hint="eastAsia"/>
          <w:color w:val="000000"/>
          <w:kern w:val="0"/>
          <w:sz w:val="32"/>
          <w:szCs w:val="32"/>
        </w:rPr>
        <w:t>土壤改</w:t>
      </w:r>
      <w:r w:rsidR="00576848" w:rsidRPr="00750AA2">
        <w:rPr>
          <w:rFonts w:ascii="仿宋" w:eastAsia="仿宋" w:hAnsi="仿宋" w:cs="微软雅黑" w:hint="eastAsia"/>
          <w:color w:val="000000"/>
          <w:kern w:val="0"/>
          <w:sz w:val="32"/>
          <w:szCs w:val="32"/>
        </w:rPr>
        <w:t>良</w:t>
      </w:r>
      <w:r w:rsidR="00576848" w:rsidRPr="00750AA2">
        <w:rPr>
          <w:rFonts w:ascii="仿宋" w:eastAsia="仿宋" w:hAnsi="仿宋" w:cs="___WRD_EMBED_SUB_40" w:hint="eastAsia"/>
          <w:color w:val="000000"/>
          <w:kern w:val="0"/>
          <w:sz w:val="32"/>
          <w:szCs w:val="32"/>
        </w:rPr>
        <w:t>与耕地质量提升”、“重大疫病疫</w:t>
      </w:r>
      <w:r w:rsidR="00576848" w:rsidRPr="00750AA2">
        <w:rPr>
          <w:rFonts w:ascii="仿宋" w:eastAsia="仿宋" w:hAnsi="仿宋" w:cs="微软雅黑" w:hint="eastAsia"/>
          <w:color w:val="000000"/>
          <w:kern w:val="0"/>
          <w:sz w:val="32"/>
          <w:szCs w:val="32"/>
        </w:rPr>
        <w:t>苗</w:t>
      </w:r>
      <w:r w:rsidR="00576848" w:rsidRPr="00750AA2">
        <w:rPr>
          <w:rFonts w:ascii="仿宋" w:eastAsia="仿宋" w:hAnsi="仿宋" w:cs="___WRD_EMBED_SUB_40" w:hint="eastAsia"/>
          <w:color w:val="000000"/>
          <w:kern w:val="0"/>
          <w:sz w:val="32"/>
          <w:szCs w:val="32"/>
        </w:rPr>
        <w:t>研发与产业化”及“农产品质量监控技术”等方面取得成效</w:t>
      </w:r>
      <w:r w:rsidRPr="00750AA2">
        <w:rPr>
          <w:rFonts w:ascii="仿宋" w:eastAsia="仿宋" w:hAnsi="仿宋" w:cs="宋体" w:hint="eastAsia"/>
          <w:color w:val="000000"/>
          <w:kern w:val="0"/>
          <w:sz w:val="32"/>
          <w:szCs w:val="32"/>
        </w:rPr>
        <w:t>。市农</w:t>
      </w:r>
      <w:r w:rsidRPr="00750AA2">
        <w:rPr>
          <w:rFonts w:ascii="仿宋" w:eastAsia="仿宋" w:hAnsi="仿宋" w:cs="宋体" w:hint="eastAsia"/>
          <w:color w:val="000000"/>
          <w:kern w:val="0"/>
          <w:sz w:val="32"/>
          <w:szCs w:val="32"/>
        </w:rPr>
        <w:lastRenderedPageBreak/>
        <w:t>科院是北京市对口帮扶的生力军，成果应用和专家服务指导覆盖对口帮扶的8省90个县。入选全国科普教育基地，为广大市民提供高质量服务。</w:t>
      </w:r>
      <w:r w:rsidR="00576848" w:rsidRPr="00750AA2">
        <w:rPr>
          <w:rFonts w:ascii="仿宋" w:eastAsia="仿宋" w:hAnsi="仿宋" w:cs="宋体" w:hint="eastAsia"/>
          <w:color w:val="000000"/>
          <w:kern w:val="0"/>
          <w:sz w:val="32"/>
          <w:szCs w:val="32"/>
        </w:rPr>
        <w:t>市农科院长期致力于科技惠农兴农强农，坚持“把论文写在大地上”，在京郊建成了“农业科技综合服务试验站、专家工作站、科技小院、示范基地”四位一体农技推广服务模式。拥有8个全市农业领域科技创新团队首席专家。</w:t>
      </w:r>
    </w:p>
    <w:p w:rsidR="0019528D" w:rsidRPr="004C2779"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市农科院年度工作任务较好实现了预期可持续影响，</w:t>
      </w:r>
      <w:r w:rsidRPr="004C2779">
        <w:rPr>
          <w:rFonts w:ascii="仿宋_GB2312" w:eastAsia="仿宋_GB2312" w:hAnsi="宋体" w:cs="宋体" w:hint="eastAsia"/>
          <w:color w:val="000000"/>
          <w:kern w:val="0"/>
          <w:sz w:val="32"/>
          <w:szCs w:val="32"/>
        </w:rPr>
        <w:t>但支撑资料充分性有待加强，部门年度工作成效有待在后期工作开展过程中体现。</w:t>
      </w:r>
    </w:p>
    <w:p w:rsidR="0019528D" w:rsidRPr="004C2779" w:rsidRDefault="008E4C59">
      <w:pPr>
        <w:spacing w:line="600" w:lineRule="exact"/>
        <w:ind w:firstLineChars="200" w:firstLine="640"/>
        <w:rPr>
          <w:rFonts w:ascii="仿宋_GB2312" w:eastAsia="仿宋_GB2312" w:hAnsi="宋体" w:cs="宋体"/>
          <w:color w:val="000000"/>
          <w:kern w:val="0"/>
          <w:sz w:val="32"/>
          <w:szCs w:val="32"/>
        </w:rPr>
      </w:pPr>
      <w:r w:rsidRPr="004C2779">
        <w:rPr>
          <w:rFonts w:ascii="仿宋_GB2312" w:eastAsia="仿宋_GB2312" w:hAnsi="宋体" w:cs="宋体" w:hint="eastAsia"/>
          <w:color w:val="000000"/>
          <w:kern w:val="0"/>
          <w:sz w:val="32"/>
          <w:szCs w:val="32"/>
        </w:rPr>
        <w:t>3.服务对象</w:t>
      </w:r>
      <w:r w:rsidRPr="004C2779">
        <w:rPr>
          <w:rFonts w:ascii="仿宋_GB2312" w:eastAsia="仿宋_GB2312" w:hAnsi="宋体" w:cs="宋体"/>
          <w:color w:val="000000"/>
          <w:kern w:val="0"/>
          <w:sz w:val="32"/>
          <w:szCs w:val="32"/>
        </w:rPr>
        <w:t>满意度</w:t>
      </w:r>
    </w:p>
    <w:p w:rsidR="0019528D" w:rsidRDefault="008E4C59">
      <w:pPr>
        <w:spacing w:line="600" w:lineRule="exact"/>
        <w:ind w:firstLineChars="200" w:firstLine="640"/>
        <w:rPr>
          <w:rFonts w:ascii="仿宋_GB2312" w:eastAsia="仿宋_GB2312" w:hAnsi="宋体" w:cs="宋体"/>
          <w:color w:val="000000"/>
          <w:kern w:val="0"/>
          <w:sz w:val="32"/>
          <w:szCs w:val="32"/>
        </w:rPr>
      </w:pPr>
      <w:r w:rsidRPr="004C2779">
        <w:rPr>
          <w:rFonts w:ascii="仿宋_GB2312" w:eastAsia="仿宋_GB2312" w:hAnsi="宋体" w:cs="宋体" w:hint="eastAsia"/>
          <w:color w:val="000000"/>
          <w:kern w:val="0"/>
          <w:sz w:val="32"/>
          <w:szCs w:val="32"/>
        </w:rPr>
        <w:t>该项指标分值10.</w:t>
      </w:r>
      <w:r w:rsidRPr="004C2779">
        <w:rPr>
          <w:rFonts w:ascii="仿宋_GB2312" w:eastAsia="仿宋_GB2312" w:hAnsi="宋体" w:cs="宋体"/>
          <w:color w:val="000000"/>
          <w:kern w:val="0"/>
          <w:sz w:val="32"/>
          <w:szCs w:val="32"/>
        </w:rPr>
        <w:t>0</w:t>
      </w:r>
      <w:r w:rsidRPr="004C2779">
        <w:rPr>
          <w:rFonts w:ascii="仿宋_GB2312" w:eastAsia="仿宋_GB2312" w:hAnsi="宋体" w:cs="宋体" w:hint="eastAsia"/>
          <w:color w:val="000000"/>
          <w:kern w:val="0"/>
          <w:sz w:val="32"/>
          <w:szCs w:val="32"/>
        </w:rPr>
        <w:t>0分，评价得分9.00分。市农科院2022年度依据各项目受众群体开展满意度调查，但服务对象满意度支撑资料不够完整，缺少满意度分析，受众对象覆盖</w:t>
      </w:r>
      <w:bookmarkStart w:id="16" w:name="_GoBack"/>
      <w:bookmarkEnd w:id="16"/>
      <w:r>
        <w:rPr>
          <w:rFonts w:ascii="仿宋_GB2312" w:eastAsia="仿宋_GB2312" w:hAnsi="宋体" w:cs="宋体" w:hint="eastAsia"/>
          <w:color w:val="000000"/>
          <w:kern w:val="0"/>
          <w:sz w:val="32"/>
          <w:szCs w:val="32"/>
        </w:rPr>
        <w:t>面有待提升。</w:t>
      </w:r>
    </w:p>
    <w:p w:rsidR="0019528D" w:rsidRDefault="008E4C59">
      <w:pPr>
        <w:spacing w:line="600" w:lineRule="exact"/>
        <w:ind w:firstLineChars="200" w:firstLine="640"/>
        <w:outlineLvl w:val="0"/>
        <w:rPr>
          <w:rFonts w:ascii="黑体" w:eastAsia="黑体" w:hAnsi="黑体" w:cs="宋体"/>
          <w:color w:val="000000"/>
          <w:kern w:val="0"/>
          <w:sz w:val="32"/>
          <w:szCs w:val="32"/>
        </w:rPr>
      </w:pPr>
      <w:bookmarkStart w:id="17" w:name="_Toc2964"/>
      <w:bookmarkStart w:id="18" w:name="_Toc24191"/>
      <w:r>
        <w:rPr>
          <w:rFonts w:ascii="黑体" w:eastAsia="黑体" w:hAnsi="黑体" w:cs="宋体" w:hint="eastAsia"/>
          <w:color w:val="000000"/>
          <w:kern w:val="0"/>
          <w:sz w:val="32"/>
          <w:szCs w:val="32"/>
        </w:rPr>
        <w:t>四</w:t>
      </w:r>
      <w:r>
        <w:rPr>
          <w:rFonts w:ascii="黑体" w:eastAsia="黑体" w:hAnsi="黑体" w:cs="宋体"/>
          <w:color w:val="000000"/>
          <w:kern w:val="0"/>
          <w:sz w:val="32"/>
          <w:szCs w:val="32"/>
        </w:rPr>
        <w:t>、预算管理</w:t>
      </w:r>
      <w:r>
        <w:rPr>
          <w:rFonts w:ascii="黑体" w:eastAsia="黑体" w:hAnsi="黑体" w:cs="宋体" w:hint="eastAsia"/>
          <w:color w:val="000000"/>
          <w:kern w:val="0"/>
          <w:sz w:val="32"/>
          <w:szCs w:val="32"/>
        </w:rPr>
        <w:t>情况分</w:t>
      </w:r>
      <w:r>
        <w:rPr>
          <w:rFonts w:ascii="黑体" w:eastAsia="黑体" w:hAnsi="黑体" w:cs="宋体"/>
          <w:color w:val="000000"/>
          <w:kern w:val="0"/>
          <w:sz w:val="32"/>
          <w:szCs w:val="32"/>
        </w:rPr>
        <w:t>析</w:t>
      </w:r>
      <w:bookmarkEnd w:id="17"/>
      <w:bookmarkEnd w:id="18"/>
    </w:p>
    <w:p w:rsidR="0019528D" w:rsidRDefault="008E4C59">
      <w:pPr>
        <w:spacing w:line="600" w:lineRule="exact"/>
        <w:ind w:firstLineChars="200" w:firstLine="640"/>
        <w:outlineLvl w:val="1"/>
        <w:rPr>
          <w:rFonts w:ascii="楷体_GB2312" w:eastAsia="楷体_GB2312"/>
          <w:sz w:val="32"/>
          <w:szCs w:val="32"/>
        </w:rPr>
      </w:pPr>
      <w:bookmarkStart w:id="19" w:name="_Toc8103"/>
      <w:r>
        <w:rPr>
          <w:rFonts w:ascii="楷体_GB2312" w:eastAsia="楷体_GB2312" w:hint="eastAsia"/>
          <w:sz w:val="32"/>
          <w:szCs w:val="32"/>
        </w:rPr>
        <w:t>（一）财务管理</w:t>
      </w:r>
      <w:bookmarkEnd w:id="19"/>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1.财务</w:t>
      </w:r>
      <w:r>
        <w:rPr>
          <w:rFonts w:ascii="仿宋_GB2312" w:eastAsia="仿宋_GB2312" w:hAnsi="宋体" w:cs="宋体"/>
          <w:color w:val="000000"/>
          <w:kern w:val="0"/>
          <w:sz w:val="32"/>
          <w:szCs w:val="32"/>
        </w:rPr>
        <w:t>管理制度健全性</w:t>
      </w:r>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该项指标分值1.00分，评价得分1.00分。市农科院已建立了《北京市农林科学院内部控制手册》、《财务工作管理规定》、《财政项目管理办法》、《国有资产管理办法》、《差旅费管理办法》、《会议费管理办法》、《材料及易耗品、低值品管理办法》、《统计工作管理办法》等财务管理</w:t>
      </w:r>
      <w:r>
        <w:rPr>
          <w:rFonts w:ascii="仿宋_GB2312" w:eastAsia="仿宋_GB2312" w:hAnsi="宋体" w:cs="宋体" w:hint="eastAsia"/>
          <w:color w:val="000000"/>
          <w:kern w:val="0"/>
          <w:sz w:val="32"/>
          <w:szCs w:val="32"/>
        </w:rPr>
        <w:lastRenderedPageBreak/>
        <w:t>制度文件，2022年又印发了《采购管理办法》、《北京市农林科学院院级科研课题管理办法》，单位财务管理制度健全、完整，且下属二级单位依据现实情况均设立相关管理制度办法规定。</w:t>
      </w:r>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2.资金使用合规性</w:t>
      </w:r>
      <w:r>
        <w:rPr>
          <w:rFonts w:ascii="仿宋_GB2312" w:eastAsia="仿宋_GB2312" w:hAnsi="宋体" w:cs="宋体"/>
          <w:color w:val="000000"/>
          <w:kern w:val="0"/>
          <w:sz w:val="32"/>
          <w:szCs w:val="32"/>
        </w:rPr>
        <w:t>和安全性</w:t>
      </w:r>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该项指标分值2.00分，评价得分2.00分。在资金使用管理方面，市农科院资金使用符合国家财经法规和财务管理制度规定以及有关专项资金管理办法的规定。资金的拨付有完整的审批程序和手续。项目的重大开支经过评估论证，并严格执行《“三重一大”决策制度实施办法》。资金使用符合部门预算批复的用途，不存在截留、挤占、挪用情况。资金使用符合政府采购的程序和流程。资金使用符合公务卡结算相关制度和规定。</w:t>
      </w:r>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3.</w:t>
      </w:r>
      <w:r>
        <w:rPr>
          <w:rFonts w:ascii="仿宋_GB2312" w:eastAsia="仿宋_GB2312" w:hAnsi="宋体" w:cs="宋体" w:hint="eastAsia"/>
          <w:color w:val="000000"/>
          <w:kern w:val="0"/>
          <w:sz w:val="32"/>
          <w:szCs w:val="32"/>
        </w:rPr>
        <w:t>会计</w:t>
      </w:r>
      <w:r>
        <w:rPr>
          <w:rFonts w:ascii="仿宋_GB2312" w:eastAsia="仿宋_GB2312" w:hAnsi="宋体" w:cs="宋体"/>
          <w:color w:val="000000"/>
          <w:kern w:val="0"/>
          <w:sz w:val="32"/>
          <w:szCs w:val="32"/>
        </w:rPr>
        <w:t>基础信息完善性</w:t>
      </w:r>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该项指标分值1.00分，评价得分1.00分。市农科院基础数据信息和会计信息资料真实；基础数据信息和会计信息资料完整；基础数据信息和会计信息资料准确。</w:t>
      </w:r>
    </w:p>
    <w:p w:rsidR="0019528D" w:rsidRDefault="008E4C59">
      <w:pPr>
        <w:spacing w:line="600" w:lineRule="exact"/>
        <w:ind w:firstLineChars="200" w:firstLine="640"/>
        <w:outlineLvl w:val="1"/>
        <w:rPr>
          <w:rFonts w:ascii="楷体_GB2312" w:eastAsia="楷体_GB2312"/>
          <w:sz w:val="32"/>
          <w:szCs w:val="32"/>
        </w:rPr>
      </w:pPr>
      <w:bookmarkStart w:id="20" w:name="_Toc18230"/>
      <w:r>
        <w:rPr>
          <w:rFonts w:ascii="楷体_GB2312" w:eastAsia="楷体_GB2312" w:hint="eastAsia"/>
          <w:sz w:val="32"/>
          <w:szCs w:val="32"/>
        </w:rPr>
        <w:t>（二）资产管理</w:t>
      </w:r>
      <w:bookmarkEnd w:id="20"/>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该项指标分值4.00分，评价得分4.00分。市农科院未有因管理不当发生严重资产损失和丢失情况；不存在超标准配置资产；资产处置规范，不存在不按要求进行报批或资产不公开处置行为。</w:t>
      </w:r>
    </w:p>
    <w:p w:rsidR="0019528D" w:rsidRDefault="008E4C59">
      <w:pPr>
        <w:spacing w:line="600" w:lineRule="exact"/>
        <w:ind w:firstLineChars="200" w:firstLine="640"/>
        <w:outlineLvl w:val="1"/>
        <w:rPr>
          <w:rFonts w:ascii="楷体_GB2312" w:eastAsia="楷体_GB2312"/>
          <w:sz w:val="32"/>
          <w:szCs w:val="32"/>
        </w:rPr>
      </w:pPr>
      <w:bookmarkStart w:id="21" w:name="_Toc5667"/>
      <w:r>
        <w:rPr>
          <w:rFonts w:ascii="楷体_GB2312" w:eastAsia="楷体_GB2312" w:hint="eastAsia"/>
          <w:sz w:val="32"/>
          <w:szCs w:val="32"/>
        </w:rPr>
        <w:t>（三）绩效</w:t>
      </w:r>
      <w:r>
        <w:rPr>
          <w:rFonts w:ascii="楷体_GB2312" w:eastAsia="楷体_GB2312"/>
          <w:sz w:val="32"/>
          <w:szCs w:val="32"/>
        </w:rPr>
        <w:t>管理</w:t>
      </w:r>
      <w:bookmarkEnd w:id="21"/>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该项指标分值4.00分，评价得分4.00分。市农科院通过部门绩效中期运行监控的方式及时对绩效信息进行汇总分析整理，掌握各个项目执行情况，并对绩效目标偏离情况及时进行矫正，执行了绩效目标调整程序。在项目执行完毕后，通过全年绩效跟踪的方式梳理掌握部门年度绩效目标实现情况。市农科院部门绩效管理措施健全，执行有效。</w:t>
      </w:r>
    </w:p>
    <w:p w:rsidR="0019528D" w:rsidRDefault="008E4C59">
      <w:pPr>
        <w:spacing w:line="600" w:lineRule="exact"/>
        <w:ind w:firstLineChars="200" w:firstLine="640"/>
        <w:outlineLvl w:val="1"/>
        <w:rPr>
          <w:rFonts w:ascii="楷体_GB2312" w:eastAsia="楷体_GB2312"/>
          <w:sz w:val="32"/>
          <w:szCs w:val="32"/>
        </w:rPr>
      </w:pPr>
      <w:bookmarkStart w:id="22" w:name="_Toc17854"/>
      <w:r>
        <w:rPr>
          <w:rFonts w:ascii="楷体_GB2312" w:eastAsia="楷体_GB2312" w:hint="eastAsia"/>
          <w:sz w:val="32"/>
          <w:szCs w:val="32"/>
        </w:rPr>
        <w:t>（四）结转结余率</w:t>
      </w:r>
      <w:bookmarkEnd w:id="22"/>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该项指标分值4.00分，评价得分</w:t>
      </w:r>
      <w:r>
        <w:rPr>
          <w:rFonts w:ascii="仿宋_GB2312" w:eastAsia="仿宋_GB2312" w:hAnsi="宋体" w:cs="宋体"/>
          <w:color w:val="000000"/>
          <w:kern w:val="0"/>
          <w:sz w:val="32"/>
          <w:szCs w:val="32"/>
        </w:rPr>
        <w:t>4</w:t>
      </w: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0</w:t>
      </w:r>
      <w:r>
        <w:rPr>
          <w:rFonts w:ascii="仿宋_GB2312" w:eastAsia="仿宋_GB2312" w:hAnsi="宋体" w:cs="宋体" w:hint="eastAsia"/>
          <w:color w:val="000000"/>
          <w:kern w:val="0"/>
          <w:sz w:val="32"/>
          <w:szCs w:val="32"/>
        </w:rPr>
        <w:t>0分。2</w:t>
      </w:r>
      <w:r>
        <w:rPr>
          <w:rFonts w:ascii="仿宋_GB2312" w:eastAsia="仿宋_GB2312" w:hAnsi="宋体" w:cs="宋体"/>
          <w:color w:val="000000"/>
          <w:kern w:val="0"/>
          <w:sz w:val="32"/>
          <w:szCs w:val="32"/>
        </w:rPr>
        <w:t>021</w:t>
      </w:r>
      <w:r>
        <w:rPr>
          <w:rFonts w:ascii="仿宋_GB2312" w:eastAsia="仿宋_GB2312" w:hAnsi="宋体" w:cs="宋体" w:hint="eastAsia"/>
          <w:color w:val="000000"/>
          <w:kern w:val="0"/>
          <w:sz w:val="32"/>
          <w:szCs w:val="32"/>
        </w:rPr>
        <w:t>年度结转结余率较上年有所降低。</w:t>
      </w:r>
    </w:p>
    <w:p w:rsidR="0019528D" w:rsidRDefault="008E4C59">
      <w:pPr>
        <w:spacing w:line="600" w:lineRule="exact"/>
        <w:ind w:firstLineChars="200" w:firstLine="640"/>
        <w:outlineLvl w:val="1"/>
        <w:rPr>
          <w:rFonts w:ascii="楷体_GB2312" w:eastAsia="楷体_GB2312"/>
          <w:sz w:val="32"/>
          <w:szCs w:val="32"/>
        </w:rPr>
      </w:pPr>
      <w:bookmarkStart w:id="23" w:name="_Toc23093"/>
      <w:r>
        <w:rPr>
          <w:rFonts w:ascii="楷体_GB2312" w:eastAsia="楷体_GB2312" w:hint="eastAsia"/>
          <w:sz w:val="32"/>
          <w:szCs w:val="32"/>
        </w:rPr>
        <w:t>（五）部门</w:t>
      </w:r>
      <w:r>
        <w:rPr>
          <w:rFonts w:ascii="楷体_GB2312" w:eastAsia="楷体_GB2312"/>
          <w:sz w:val="32"/>
          <w:szCs w:val="32"/>
        </w:rPr>
        <w:t>预决算差异率</w:t>
      </w:r>
      <w:bookmarkEnd w:id="23"/>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该项指标分值4.00分，评价得分4.00分。市农科院2021年支出预算数159,592.86万元，支出决算数135,913.38万元，预决算差异金额23,679.48万元，部门预决算差异率14.84%，低于</w:t>
      </w:r>
      <w:r>
        <w:rPr>
          <w:rFonts w:ascii="仿宋_GB2312" w:eastAsia="仿宋_GB2312" w:hAnsi="宋体" w:cs="宋体" w:hint="eastAsia"/>
          <w:kern w:val="0"/>
          <w:sz w:val="32"/>
          <w:szCs w:val="32"/>
        </w:rPr>
        <w:t>北京市</w:t>
      </w:r>
      <w:r>
        <w:rPr>
          <w:rFonts w:ascii="仿宋_GB2312" w:eastAsia="仿宋_GB2312" w:hAnsi="宋体" w:cs="宋体" w:hint="eastAsia"/>
          <w:color w:val="000000"/>
          <w:kern w:val="0"/>
          <w:sz w:val="32"/>
          <w:szCs w:val="32"/>
        </w:rPr>
        <w:t>平均水平。</w:t>
      </w:r>
    </w:p>
    <w:p w:rsidR="0019528D" w:rsidRDefault="008E4C59">
      <w:pPr>
        <w:spacing w:line="600" w:lineRule="exact"/>
        <w:ind w:firstLineChars="200" w:firstLine="640"/>
        <w:outlineLvl w:val="0"/>
        <w:rPr>
          <w:rFonts w:ascii="黑体" w:eastAsia="黑体" w:hAnsi="黑体"/>
          <w:sz w:val="32"/>
          <w:szCs w:val="32"/>
        </w:rPr>
      </w:pPr>
      <w:bookmarkStart w:id="24" w:name="_Toc2479"/>
      <w:bookmarkStart w:id="25" w:name="_Toc18981"/>
      <w:r>
        <w:rPr>
          <w:rFonts w:ascii="黑体" w:eastAsia="黑体" w:hAnsi="黑体" w:hint="eastAsia"/>
          <w:sz w:val="32"/>
          <w:szCs w:val="32"/>
        </w:rPr>
        <w:t>五、总体</w:t>
      </w:r>
      <w:r>
        <w:rPr>
          <w:rFonts w:ascii="黑体" w:eastAsia="黑体" w:hAnsi="黑体"/>
          <w:sz w:val="32"/>
          <w:szCs w:val="32"/>
        </w:rPr>
        <w:t>评价结论</w:t>
      </w:r>
      <w:bookmarkEnd w:id="24"/>
      <w:bookmarkEnd w:id="25"/>
    </w:p>
    <w:p w:rsidR="0019528D" w:rsidRDefault="008E4C59">
      <w:pPr>
        <w:spacing w:line="600" w:lineRule="exact"/>
        <w:ind w:firstLineChars="200" w:firstLine="640"/>
        <w:outlineLvl w:val="1"/>
        <w:rPr>
          <w:rFonts w:ascii="楷体_GB2312" w:eastAsia="楷体_GB2312"/>
          <w:sz w:val="32"/>
          <w:szCs w:val="32"/>
        </w:rPr>
      </w:pPr>
      <w:bookmarkStart w:id="26" w:name="_Toc28822"/>
      <w:r>
        <w:rPr>
          <w:rFonts w:ascii="楷体_GB2312" w:eastAsia="楷体_GB2312" w:hint="eastAsia"/>
          <w:sz w:val="32"/>
          <w:szCs w:val="32"/>
        </w:rPr>
        <w:t>（一）评价</w:t>
      </w:r>
      <w:r>
        <w:rPr>
          <w:rFonts w:ascii="楷体_GB2312" w:eastAsia="楷体_GB2312"/>
          <w:sz w:val="32"/>
          <w:szCs w:val="32"/>
        </w:rPr>
        <w:t>得分</w:t>
      </w:r>
      <w:r>
        <w:rPr>
          <w:rFonts w:ascii="楷体_GB2312" w:eastAsia="楷体_GB2312" w:hint="eastAsia"/>
          <w:sz w:val="32"/>
          <w:szCs w:val="32"/>
        </w:rPr>
        <w:t>情况</w:t>
      </w:r>
      <w:bookmarkEnd w:id="26"/>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市农科院2021年部门整体评价得分94.95分，其中当年预算执行情况得分17.03分，整体绩效目标实现情况得分57.92分，预算管理情况得分</w:t>
      </w:r>
      <w:r>
        <w:rPr>
          <w:rFonts w:ascii="仿宋_GB2312" w:eastAsia="仿宋_GB2312" w:hAnsi="宋体" w:cs="宋体"/>
          <w:color w:val="000000"/>
          <w:kern w:val="0"/>
          <w:sz w:val="32"/>
          <w:szCs w:val="32"/>
        </w:rPr>
        <w:t>20.00</w:t>
      </w:r>
      <w:r>
        <w:rPr>
          <w:rFonts w:ascii="仿宋_GB2312" w:eastAsia="仿宋_GB2312" w:hAnsi="宋体" w:cs="宋体" w:hint="eastAsia"/>
          <w:color w:val="000000"/>
          <w:kern w:val="0"/>
          <w:sz w:val="32"/>
          <w:szCs w:val="32"/>
        </w:rPr>
        <w:t>分，部门整体评价等级为“优”。</w:t>
      </w:r>
    </w:p>
    <w:p w:rsidR="0019528D" w:rsidRDefault="008E4C59">
      <w:pPr>
        <w:spacing w:line="600" w:lineRule="exact"/>
        <w:ind w:firstLineChars="200" w:firstLine="640"/>
        <w:outlineLvl w:val="1"/>
        <w:rPr>
          <w:rFonts w:ascii="楷体_GB2312" w:eastAsia="楷体_GB2312"/>
          <w:sz w:val="32"/>
          <w:szCs w:val="32"/>
        </w:rPr>
      </w:pPr>
      <w:bookmarkStart w:id="27" w:name="_Toc26639"/>
      <w:r>
        <w:rPr>
          <w:rFonts w:ascii="楷体_GB2312" w:eastAsia="楷体_GB2312" w:hint="eastAsia"/>
          <w:sz w:val="32"/>
          <w:szCs w:val="32"/>
        </w:rPr>
        <w:t>（二）存在的问题及原因分析</w:t>
      </w:r>
      <w:bookmarkEnd w:id="27"/>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1.项目绩效管理意识有待进一步加强，个别项目实施进度与预期存在偏差。</w:t>
      </w:r>
      <w:r>
        <w:rPr>
          <w:rFonts w:ascii="仿宋_GB2312" w:eastAsia="仿宋_GB2312" w:hAnsi="宋体" w:cs="宋体"/>
          <w:color w:val="000000"/>
          <w:kern w:val="0"/>
          <w:sz w:val="32"/>
          <w:szCs w:val="32"/>
        </w:rPr>
        <w:t xml:space="preserve"> </w:t>
      </w:r>
    </w:p>
    <w:p w:rsidR="0019528D" w:rsidRDefault="008E4C59">
      <w:pPr>
        <w:spacing w:line="600" w:lineRule="exact"/>
        <w:ind w:firstLineChars="200" w:firstLine="640"/>
        <w:rPr>
          <w:rFonts w:ascii="仿宋_GB2312" w:eastAsia="仿宋_GB2312" w:hAnsi="宋体" w:cs="宋体"/>
          <w:color w:val="000000"/>
          <w:kern w:val="0"/>
          <w:sz w:val="32"/>
          <w:szCs w:val="32"/>
          <w:highlight w:val="yellow"/>
        </w:rPr>
      </w:pPr>
      <w:r>
        <w:rPr>
          <w:rFonts w:ascii="仿宋_GB2312" w:eastAsia="仿宋_GB2312" w:hAnsi="宋体" w:cs="宋体" w:hint="eastAsia"/>
          <w:color w:val="000000"/>
          <w:kern w:val="0"/>
          <w:sz w:val="32"/>
          <w:szCs w:val="32"/>
        </w:rPr>
        <w:lastRenderedPageBreak/>
        <w:t>部门整体绩效目标中的个别产出指标值年初设定偏低，如：产出数量年初指标“动植物种质资源创新新品种权≥10个”。少数项目因新冠肺炎疫情等客观因素影响，未能按期及时实施或验收结项环节存在滞后情况。</w:t>
      </w:r>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2.含子课题的项目协同管理机制仍需进一步加强</w:t>
      </w:r>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项目实施过程管理存在薄弱环节，子项目责任单位之间协同联动工作机制有待进一步加强，应进一步加强对协作单位进度和质量控制，确保项目达到预期的效果。</w:t>
      </w:r>
    </w:p>
    <w:p w:rsidR="0019528D" w:rsidRDefault="008E4C59">
      <w:pPr>
        <w:spacing w:line="600" w:lineRule="exact"/>
        <w:ind w:firstLineChars="200" w:firstLine="640"/>
        <w:outlineLvl w:val="0"/>
        <w:rPr>
          <w:rFonts w:ascii="仿宋_GB2312" w:eastAsia="仿宋_GB2312" w:hAnsi="宋体" w:cs="宋体"/>
          <w:color w:val="000000"/>
          <w:kern w:val="0"/>
          <w:sz w:val="32"/>
          <w:szCs w:val="32"/>
        </w:rPr>
      </w:pPr>
      <w:bookmarkStart w:id="28" w:name="_Toc6276"/>
      <w:bookmarkStart w:id="29" w:name="_Toc613"/>
      <w:r>
        <w:rPr>
          <w:rFonts w:ascii="黑体" w:eastAsia="黑体" w:hAnsi="黑体" w:cs="宋体" w:hint="eastAsia"/>
          <w:color w:val="000000"/>
          <w:kern w:val="0"/>
          <w:sz w:val="32"/>
          <w:szCs w:val="32"/>
        </w:rPr>
        <w:t>六、措施建议</w:t>
      </w:r>
      <w:bookmarkEnd w:id="28"/>
      <w:bookmarkEnd w:id="29"/>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（一）</w:t>
      </w:r>
      <w:r>
        <w:rPr>
          <w:rFonts w:eastAsia="仿宋_GB2312" w:hint="eastAsia"/>
          <w:kern w:val="0"/>
          <w:sz w:val="32"/>
          <w:szCs w:val="32"/>
        </w:rPr>
        <w:t>协助指导项目负责人加强绩效管理意识，加深对绩效管理工作的理解与认识。提高预算编制的科学性，对项目实施内容的预算支出进行精细化计算。准确设定绩效目标，细化量化，并具有可衡量性。科学填报绩效目标申报表。</w:t>
      </w:r>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二）精细化管理项目，加强子项目过程管控监督。落实项目下属子项目的过程监督管理实施，协同联动指定牵头单位负责人，进一步管控各子项目实施过程进度，目标完成率，并注意加强项目验收成果资料的分析梳理。</w:t>
      </w:r>
    </w:p>
    <w:p w:rsidR="0019528D" w:rsidRDefault="008E4C5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三）协助指导项目单位加强项目过程管理，及时提醒项目相关人员加强项目管理,控制项目风险,保证项目质量,将细节管理落实到项目实施的各个环节。特别是在项目实施过程中，注重项目管理以及成果资料的留存整理，做好三方比质比价程序及过程资料留存。</w:t>
      </w:r>
    </w:p>
    <w:sectPr w:rsidR="0019528D" w:rsidSect="0019528D">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72F1" w:rsidRDefault="004472F1" w:rsidP="0019528D">
      <w:r>
        <w:separator/>
      </w:r>
    </w:p>
  </w:endnote>
  <w:endnote w:type="continuationSeparator" w:id="0">
    <w:p w:rsidR="004472F1" w:rsidRDefault="004472F1" w:rsidP="00195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embedRegular r:id="rId1" w:subsetted="1" w:fontKey="{4B95E5A5-D7E6-407E-A84B-611C6561B022}"/>
  </w:font>
  <w:font w:name="黑体">
    <w:altName w:val="SimHei"/>
    <w:panose1 w:val="02010609060101010101"/>
    <w:charset w:val="86"/>
    <w:family w:val="modern"/>
    <w:pitch w:val="fixed"/>
    <w:sig w:usb0="800002BF" w:usb1="38CF7CFA" w:usb2="00000016" w:usb3="00000000" w:csb0="00040001" w:csb1="00000000"/>
    <w:embedRegular r:id="rId2" w:subsetted="1" w:fontKey="{86F19324-B229-458C-A8A5-3441D87BD1FE}"/>
  </w:font>
  <w:font w:name="仿宋_GB2312">
    <w:altName w:val="仿宋"/>
    <w:charset w:val="86"/>
    <w:family w:val="modern"/>
    <w:pitch w:val="default"/>
    <w:sig w:usb0="00000001" w:usb1="080E0000" w:usb2="00000000" w:usb3="00000000" w:csb0="00040000" w:csb1="00000000"/>
    <w:embedRegular r:id="rId3" w:subsetted="1" w:fontKey="{3B2638BD-67E2-481D-A5A0-166B909AF3D4}"/>
    <w:embedBold r:id="rId4" w:subsetted="1" w:fontKey="{69AD7C2B-5E6B-4365-8813-A701A4C75EE6}"/>
  </w:font>
  <w:font w:name="方正小标宋简体">
    <w:altName w:val="微软雅黑"/>
    <w:charset w:val="86"/>
    <w:family w:val="auto"/>
    <w:pitch w:val="default"/>
    <w:sig w:usb0="00000000" w:usb1="080E0000" w:usb2="00000000" w:usb3="00000000" w:csb0="00040000" w:csb1="00000000"/>
    <w:embedRegular r:id="rId5" w:subsetted="1" w:fontKey="{AA4B0B07-9DDB-4CE9-8D31-E0B5FD7AEEFA}"/>
  </w:font>
  <w:font w:name="楷体_GB2312">
    <w:altName w:val="楷体"/>
    <w:charset w:val="86"/>
    <w:family w:val="modern"/>
    <w:pitch w:val="fixed"/>
    <w:sig w:usb0="00000001" w:usb1="080E0000" w:usb2="00000010" w:usb3="00000000" w:csb0="00040001" w:csb1="00000000"/>
    <w:embedRegular r:id="rId6" w:subsetted="1" w:fontKey="{44CF20F8-CDF4-47BC-BF91-DEA70749EA72}"/>
  </w:font>
  <w:font w:name="仿宋">
    <w:panose1 w:val="02010609060101010101"/>
    <w:charset w:val="86"/>
    <w:family w:val="modern"/>
    <w:pitch w:val="fixed"/>
    <w:sig w:usb0="800002BF" w:usb1="38CF7CFA" w:usb2="00000016" w:usb3="00000000" w:csb0="00040001" w:csb1="00000000"/>
    <w:embedRegular r:id="rId7" w:subsetted="1" w:fontKey="{2F668DAA-5BF9-40BF-BBA3-0ACE5A075595}"/>
  </w:font>
  <w:font w:name="微软雅黑">
    <w:panose1 w:val="020B0503020204020204"/>
    <w:charset w:val="86"/>
    <w:family w:val="swiss"/>
    <w:pitch w:val="variable"/>
    <w:sig w:usb0="80000287" w:usb1="2ACF3C50" w:usb2="00000016" w:usb3="00000000" w:csb0="0004001F" w:csb1="00000000"/>
  </w:font>
  <w:font w:name="___WRD_EMBED_SUB_40">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8D" w:rsidRDefault="0019528D">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5330524"/>
    </w:sdtPr>
    <w:sdtEndPr/>
    <w:sdtContent>
      <w:p w:rsidR="0019528D" w:rsidRDefault="0019528D">
        <w:pPr>
          <w:pStyle w:val="a5"/>
          <w:jc w:val="center"/>
        </w:pPr>
        <w:r>
          <w:fldChar w:fldCharType="begin"/>
        </w:r>
        <w:r w:rsidR="008E4C59">
          <w:instrText>PAGE   \* MERGEFORMAT</w:instrText>
        </w:r>
        <w:r>
          <w:fldChar w:fldCharType="separate"/>
        </w:r>
        <w:r w:rsidR="004C2779" w:rsidRPr="004C2779">
          <w:rPr>
            <w:noProof/>
            <w:lang w:val="zh-CN"/>
          </w:rPr>
          <w:t>11</w:t>
        </w:r>
        <w:r>
          <w:fldChar w:fldCharType="end"/>
        </w:r>
      </w:p>
    </w:sdtContent>
  </w:sdt>
  <w:p w:rsidR="0019528D" w:rsidRDefault="0019528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72F1" w:rsidRDefault="004472F1" w:rsidP="0019528D">
      <w:r>
        <w:separator/>
      </w:r>
    </w:p>
  </w:footnote>
  <w:footnote w:type="continuationSeparator" w:id="0">
    <w:p w:rsidR="004472F1" w:rsidRDefault="004472F1" w:rsidP="001952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1DD3B3"/>
    <w:multiLevelType w:val="singleLevel"/>
    <w:tmpl w:val="BF1DD3B3"/>
    <w:lvl w:ilvl="0">
      <w:start w:val="1"/>
      <w:numFmt w:val="decimal"/>
      <w:suff w:val="nothing"/>
      <w:lvlText w:val="（%1）"/>
      <w:lvlJc w:val="left"/>
      <w:pPr>
        <w:ind w:left="-10"/>
      </w:pPr>
    </w:lvl>
  </w:abstractNum>
  <w:abstractNum w:abstractNumId="1" w15:restartNumberingAfterBreak="0">
    <w:nsid w:val="F3D95ADE"/>
    <w:multiLevelType w:val="singleLevel"/>
    <w:tmpl w:val="F3D95ADE"/>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2Y3MDRjY2ViZmZmY2M2NDIzNWYxYWVkNDg3ZjMwNmIifQ=="/>
  </w:docVars>
  <w:rsids>
    <w:rsidRoot w:val="00755388"/>
    <w:rsid w:val="00065B19"/>
    <w:rsid w:val="00071BE4"/>
    <w:rsid w:val="00072016"/>
    <w:rsid w:val="00096D5C"/>
    <w:rsid w:val="000A1A3A"/>
    <w:rsid w:val="000B00B5"/>
    <w:rsid w:val="000D622E"/>
    <w:rsid w:val="000D65E1"/>
    <w:rsid w:val="001056BE"/>
    <w:rsid w:val="00105FC9"/>
    <w:rsid w:val="00116403"/>
    <w:rsid w:val="00117FCC"/>
    <w:rsid w:val="001277E9"/>
    <w:rsid w:val="00132FD5"/>
    <w:rsid w:val="00190055"/>
    <w:rsid w:val="0019528D"/>
    <w:rsid w:val="001966F4"/>
    <w:rsid w:val="001C27F2"/>
    <w:rsid w:val="001E4AF2"/>
    <w:rsid w:val="00210811"/>
    <w:rsid w:val="00223702"/>
    <w:rsid w:val="00242BEB"/>
    <w:rsid w:val="002847EC"/>
    <w:rsid w:val="002A3996"/>
    <w:rsid w:val="002B28AF"/>
    <w:rsid w:val="002D7775"/>
    <w:rsid w:val="00312BA2"/>
    <w:rsid w:val="00326935"/>
    <w:rsid w:val="00331E73"/>
    <w:rsid w:val="00353555"/>
    <w:rsid w:val="0035619C"/>
    <w:rsid w:val="00364185"/>
    <w:rsid w:val="00365DBF"/>
    <w:rsid w:val="00386BB2"/>
    <w:rsid w:val="003973BD"/>
    <w:rsid w:val="003D7682"/>
    <w:rsid w:val="003E199D"/>
    <w:rsid w:val="00423F49"/>
    <w:rsid w:val="00427A13"/>
    <w:rsid w:val="00432F66"/>
    <w:rsid w:val="004472F1"/>
    <w:rsid w:val="004779DE"/>
    <w:rsid w:val="004837CB"/>
    <w:rsid w:val="00492BDF"/>
    <w:rsid w:val="004A3E48"/>
    <w:rsid w:val="004C2779"/>
    <w:rsid w:val="004C66F1"/>
    <w:rsid w:val="004D0AA9"/>
    <w:rsid w:val="004E4BDA"/>
    <w:rsid w:val="004F30AA"/>
    <w:rsid w:val="00504B6E"/>
    <w:rsid w:val="00530FFD"/>
    <w:rsid w:val="00551ED5"/>
    <w:rsid w:val="00561578"/>
    <w:rsid w:val="00563A63"/>
    <w:rsid w:val="00571C51"/>
    <w:rsid w:val="00576848"/>
    <w:rsid w:val="005D3337"/>
    <w:rsid w:val="005F1A58"/>
    <w:rsid w:val="00636831"/>
    <w:rsid w:val="00653488"/>
    <w:rsid w:val="00660077"/>
    <w:rsid w:val="00665B81"/>
    <w:rsid w:val="006864C1"/>
    <w:rsid w:val="006B229B"/>
    <w:rsid w:val="006C0B81"/>
    <w:rsid w:val="006C6A78"/>
    <w:rsid w:val="006D2989"/>
    <w:rsid w:val="006F7010"/>
    <w:rsid w:val="00704481"/>
    <w:rsid w:val="00716562"/>
    <w:rsid w:val="00724AAF"/>
    <w:rsid w:val="00750AA2"/>
    <w:rsid w:val="00751BAB"/>
    <w:rsid w:val="00755388"/>
    <w:rsid w:val="00756D89"/>
    <w:rsid w:val="007629ED"/>
    <w:rsid w:val="00776BED"/>
    <w:rsid w:val="00794314"/>
    <w:rsid w:val="007B0ABB"/>
    <w:rsid w:val="007B5048"/>
    <w:rsid w:val="007E76E0"/>
    <w:rsid w:val="00812B49"/>
    <w:rsid w:val="00812CC3"/>
    <w:rsid w:val="00834195"/>
    <w:rsid w:val="00861B31"/>
    <w:rsid w:val="00864B49"/>
    <w:rsid w:val="00895874"/>
    <w:rsid w:val="008A2FAA"/>
    <w:rsid w:val="008A5C17"/>
    <w:rsid w:val="008C37C0"/>
    <w:rsid w:val="008E4C59"/>
    <w:rsid w:val="008F6D16"/>
    <w:rsid w:val="00900E04"/>
    <w:rsid w:val="009144BB"/>
    <w:rsid w:val="00923858"/>
    <w:rsid w:val="00927701"/>
    <w:rsid w:val="0093366C"/>
    <w:rsid w:val="00943A56"/>
    <w:rsid w:val="009446A3"/>
    <w:rsid w:val="00976E69"/>
    <w:rsid w:val="009865BA"/>
    <w:rsid w:val="009872DE"/>
    <w:rsid w:val="00990AD2"/>
    <w:rsid w:val="009913D2"/>
    <w:rsid w:val="009958E1"/>
    <w:rsid w:val="009A1D8B"/>
    <w:rsid w:val="009A5D90"/>
    <w:rsid w:val="009B7705"/>
    <w:rsid w:val="009C0BA3"/>
    <w:rsid w:val="009E09EF"/>
    <w:rsid w:val="00A578F1"/>
    <w:rsid w:val="00A7547E"/>
    <w:rsid w:val="00AA2BC0"/>
    <w:rsid w:val="00AA749B"/>
    <w:rsid w:val="00AD1E68"/>
    <w:rsid w:val="00AE68AB"/>
    <w:rsid w:val="00AF1CD0"/>
    <w:rsid w:val="00AF229F"/>
    <w:rsid w:val="00AF3F10"/>
    <w:rsid w:val="00B04554"/>
    <w:rsid w:val="00B04731"/>
    <w:rsid w:val="00B07860"/>
    <w:rsid w:val="00B42E84"/>
    <w:rsid w:val="00B56CE2"/>
    <w:rsid w:val="00B733F9"/>
    <w:rsid w:val="00BA3449"/>
    <w:rsid w:val="00BA402F"/>
    <w:rsid w:val="00BA4BC7"/>
    <w:rsid w:val="00BB5394"/>
    <w:rsid w:val="00BC6AC2"/>
    <w:rsid w:val="00C13B9F"/>
    <w:rsid w:val="00C13F02"/>
    <w:rsid w:val="00C33019"/>
    <w:rsid w:val="00C664C7"/>
    <w:rsid w:val="00C73F05"/>
    <w:rsid w:val="00C95F7C"/>
    <w:rsid w:val="00CA0CCA"/>
    <w:rsid w:val="00D12EB1"/>
    <w:rsid w:val="00D24ACE"/>
    <w:rsid w:val="00D337F9"/>
    <w:rsid w:val="00D3464B"/>
    <w:rsid w:val="00D35AA0"/>
    <w:rsid w:val="00D43A01"/>
    <w:rsid w:val="00D54174"/>
    <w:rsid w:val="00D71740"/>
    <w:rsid w:val="00D76596"/>
    <w:rsid w:val="00D7703B"/>
    <w:rsid w:val="00D77DEA"/>
    <w:rsid w:val="00DB3052"/>
    <w:rsid w:val="00DC2FA5"/>
    <w:rsid w:val="00DD13F2"/>
    <w:rsid w:val="00DE35B3"/>
    <w:rsid w:val="00E131C6"/>
    <w:rsid w:val="00E1661E"/>
    <w:rsid w:val="00E423A8"/>
    <w:rsid w:val="00E43FBC"/>
    <w:rsid w:val="00E5142A"/>
    <w:rsid w:val="00E547C8"/>
    <w:rsid w:val="00E60758"/>
    <w:rsid w:val="00E7084A"/>
    <w:rsid w:val="00E75AF1"/>
    <w:rsid w:val="00E85666"/>
    <w:rsid w:val="00EA6266"/>
    <w:rsid w:val="00EB0B83"/>
    <w:rsid w:val="00EC4DF9"/>
    <w:rsid w:val="00EE4B56"/>
    <w:rsid w:val="00F07F56"/>
    <w:rsid w:val="00F12B9D"/>
    <w:rsid w:val="00F15E44"/>
    <w:rsid w:val="00F15EEF"/>
    <w:rsid w:val="00F36AEB"/>
    <w:rsid w:val="00F47B16"/>
    <w:rsid w:val="00F51977"/>
    <w:rsid w:val="00F533EF"/>
    <w:rsid w:val="00F62031"/>
    <w:rsid w:val="00F762E1"/>
    <w:rsid w:val="00FE4673"/>
    <w:rsid w:val="00FE4EB9"/>
    <w:rsid w:val="01F128CB"/>
    <w:rsid w:val="025263E9"/>
    <w:rsid w:val="02B92EB7"/>
    <w:rsid w:val="03251E0A"/>
    <w:rsid w:val="053D20EA"/>
    <w:rsid w:val="073F34C4"/>
    <w:rsid w:val="082762AA"/>
    <w:rsid w:val="088711D5"/>
    <w:rsid w:val="09026E1D"/>
    <w:rsid w:val="092E4E98"/>
    <w:rsid w:val="09797CA7"/>
    <w:rsid w:val="0995305F"/>
    <w:rsid w:val="0A605B56"/>
    <w:rsid w:val="0BC027C4"/>
    <w:rsid w:val="0F544FE0"/>
    <w:rsid w:val="105509F5"/>
    <w:rsid w:val="11052878"/>
    <w:rsid w:val="11E80A2A"/>
    <w:rsid w:val="12B17ACF"/>
    <w:rsid w:val="143F0797"/>
    <w:rsid w:val="15D942D4"/>
    <w:rsid w:val="1669755E"/>
    <w:rsid w:val="185B0D53"/>
    <w:rsid w:val="19033DE6"/>
    <w:rsid w:val="193408F6"/>
    <w:rsid w:val="19584459"/>
    <w:rsid w:val="1A664770"/>
    <w:rsid w:val="1AEB0D31"/>
    <w:rsid w:val="1B041BC6"/>
    <w:rsid w:val="1F134CFA"/>
    <w:rsid w:val="1F37249F"/>
    <w:rsid w:val="236644AB"/>
    <w:rsid w:val="2393640A"/>
    <w:rsid w:val="23F96DA4"/>
    <w:rsid w:val="244D6BBB"/>
    <w:rsid w:val="2454477C"/>
    <w:rsid w:val="24977834"/>
    <w:rsid w:val="261E020C"/>
    <w:rsid w:val="26FE3B9A"/>
    <w:rsid w:val="28F50475"/>
    <w:rsid w:val="29FC5426"/>
    <w:rsid w:val="2A64465C"/>
    <w:rsid w:val="2ABD4BEF"/>
    <w:rsid w:val="2DC02BD7"/>
    <w:rsid w:val="2DD77E5C"/>
    <w:rsid w:val="2ECB5BFB"/>
    <w:rsid w:val="2FA86D99"/>
    <w:rsid w:val="31981F9D"/>
    <w:rsid w:val="31CA0640"/>
    <w:rsid w:val="32AE2918"/>
    <w:rsid w:val="330A27F9"/>
    <w:rsid w:val="33B6497D"/>
    <w:rsid w:val="33D97013"/>
    <w:rsid w:val="342509B2"/>
    <w:rsid w:val="36504621"/>
    <w:rsid w:val="37394029"/>
    <w:rsid w:val="3810124E"/>
    <w:rsid w:val="382A2A41"/>
    <w:rsid w:val="39101ED4"/>
    <w:rsid w:val="398269DD"/>
    <w:rsid w:val="3A114EB9"/>
    <w:rsid w:val="3AF9494C"/>
    <w:rsid w:val="3B0C0A17"/>
    <w:rsid w:val="3B0E3534"/>
    <w:rsid w:val="3B963B0D"/>
    <w:rsid w:val="3CE328B6"/>
    <w:rsid w:val="3D1065CF"/>
    <w:rsid w:val="3D394B3F"/>
    <w:rsid w:val="3D826E7B"/>
    <w:rsid w:val="3DFC1D39"/>
    <w:rsid w:val="3E3A59A8"/>
    <w:rsid w:val="3EDB621D"/>
    <w:rsid w:val="3F3E52D2"/>
    <w:rsid w:val="3F780205"/>
    <w:rsid w:val="3FA96941"/>
    <w:rsid w:val="3FB67E66"/>
    <w:rsid w:val="41440BA6"/>
    <w:rsid w:val="42640B4C"/>
    <w:rsid w:val="439F57A4"/>
    <w:rsid w:val="44570A04"/>
    <w:rsid w:val="44D51F86"/>
    <w:rsid w:val="46276812"/>
    <w:rsid w:val="482074E7"/>
    <w:rsid w:val="483B7750"/>
    <w:rsid w:val="485C0463"/>
    <w:rsid w:val="48FA020D"/>
    <w:rsid w:val="4A4831FA"/>
    <w:rsid w:val="4C37727A"/>
    <w:rsid w:val="4CB309FF"/>
    <w:rsid w:val="4D0133CE"/>
    <w:rsid w:val="4D0573C0"/>
    <w:rsid w:val="4D6F00D0"/>
    <w:rsid w:val="4DBC3CE3"/>
    <w:rsid w:val="4F953EBA"/>
    <w:rsid w:val="4FF15FDA"/>
    <w:rsid w:val="514C1EE5"/>
    <w:rsid w:val="535054D1"/>
    <w:rsid w:val="542C37DE"/>
    <w:rsid w:val="565C42B5"/>
    <w:rsid w:val="569B35A1"/>
    <w:rsid w:val="5885275C"/>
    <w:rsid w:val="59F17FB6"/>
    <w:rsid w:val="5A0A2094"/>
    <w:rsid w:val="5A3E31F1"/>
    <w:rsid w:val="5B644313"/>
    <w:rsid w:val="5B6930CD"/>
    <w:rsid w:val="5B736A42"/>
    <w:rsid w:val="5BA152D2"/>
    <w:rsid w:val="5BA37A09"/>
    <w:rsid w:val="5BF3116B"/>
    <w:rsid w:val="5EA47D28"/>
    <w:rsid w:val="5EAF1395"/>
    <w:rsid w:val="5F2D7436"/>
    <w:rsid w:val="5F322F1C"/>
    <w:rsid w:val="5FCB7EFF"/>
    <w:rsid w:val="6197060F"/>
    <w:rsid w:val="61ED1051"/>
    <w:rsid w:val="62563693"/>
    <w:rsid w:val="63DE39EA"/>
    <w:rsid w:val="65A34629"/>
    <w:rsid w:val="65A50946"/>
    <w:rsid w:val="65AD56E3"/>
    <w:rsid w:val="65DE3607"/>
    <w:rsid w:val="66F916AD"/>
    <w:rsid w:val="68002A58"/>
    <w:rsid w:val="6811257E"/>
    <w:rsid w:val="68263E9E"/>
    <w:rsid w:val="68532717"/>
    <w:rsid w:val="689123B7"/>
    <w:rsid w:val="69E46644"/>
    <w:rsid w:val="6A95793E"/>
    <w:rsid w:val="6AA14DBB"/>
    <w:rsid w:val="6B2D5DC9"/>
    <w:rsid w:val="6C0A78C3"/>
    <w:rsid w:val="6D892AE3"/>
    <w:rsid w:val="6EB72813"/>
    <w:rsid w:val="6F1A48B6"/>
    <w:rsid w:val="71436346"/>
    <w:rsid w:val="71C127E2"/>
    <w:rsid w:val="736512B3"/>
    <w:rsid w:val="7476258E"/>
    <w:rsid w:val="74EC48F1"/>
    <w:rsid w:val="750F715F"/>
    <w:rsid w:val="761978C5"/>
    <w:rsid w:val="76436771"/>
    <w:rsid w:val="768B4EA0"/>
    <w:rsid w:val="772A5FF7"/>
    <w:rsid w:val="775165BF"/>
    <w:rsid w:val="79615280"/>
    <w:rsid w:val="79CB512B"/>
    <w:rsid w:val="7A7A4749"/>
    <w:rsid w:val="7A8E6483"/>
    <w:rsid w:val="7AA7799B"/>
    <w:rsid w:val="7B1306B3"/>
    <w:rsid w:val="7BC4609C"/>
    <w:rsid w:val="7BCF4F3F"/>
    <w:rsid w:val="7BFC02E1"/>
    <w:rsid w:val="7CAE55D2"/>
    <w:rsid w:val="7CB579CC"/>
    <w:rsid w:val="7CF76237"/>
    <w:rsid w:val="7DE23A87"/>
    <w:rsid w:val="7EBE52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F319FF"/>
  <w15:docId w15:val="{AA4DDD23-D20A-4421-BBA1-04D5F8CBD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528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rsid w:val="0019528D"/>
    <w:pPr>
      <w:jc w:val="left"/>
    </w:pPr>
  </w:style>
  <w:style w:type="paragraph" w:styleId="a5">
    <w:name w:val="footer"/>
    <w:basedOn w:val="a"/>
    <w:link w:val="a6"/>
    <w:uiPriority w:val="99"/>
    <w:qFormat/>
    <w:rsid w:val="0019528D"/>
    <w:pPr>
      <w:tabs>
        <w:tab w:val="center" w:pos="4153"/>
        <w:tab w:val="right" w:pos="8306"/>
      </w:tabs>
      <w:snapToGrid w:val="0"/>
      <w:jc w:val="left"/>
    </w:pPr>
    <w:rPr>
      <w:sz w:val="18"/>
    </w:rPr>
  </w:style>
  <w:style w:type="paragraph" w:styleId="a7">
    <w:name w:val="header"/>
    <w:basedOn w:val="a"/>
    <w:qFormat/>
    <w:rsid w:val="0019528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rsid w:val="0019528D"/>
  </w:style>
  <w:style w:type="paragraph" w:styleId="a8">
    <w:name w:val="annotation subject"/>
    <w:basedOn w:val="a3"/>
    <w:next w:val="a3"/>
    <w:link w:val="a9"/>
    <w:qFormat/>
    <w:rsid w:val="0019528D"/>
    <w:rPr>
      <w:b/>
      <w:bCs/>
    </w:rPr>
  </w:style>
  <w:style w:type="character" w:styleId="aa">
    <w:name w:val="annotation reference"/>
    <w:basedOn w:val="a0"/>
    <w:qFormat/>
    <w:rsid w:val="0019528D"/>
    <w:rPr>
      <w:sz w:val="21"/>
      <w:szCs w:val="21"/>
    </w:rPr>
  </w:style>
  <w:style w:type="paragraph" w:customStyle="1" w:styleId="WPSOffice1">
    <w:name w:val="WPSOffice手动目录 1"/>
    <w:qFormat/>
    <w:rsid w:val="0019528D"/>
    <w:rPr>
      <w:rFonts w:asciiTheme="minorHAnsi" w:eastAsiaTheme="minorEastAsia" w:hAnsiTheme="minorHAnsi" w:cstheme="minorBidi"/>
    </w:rPr>
  </w:style>
  <w:style w:type="paragraph" w:customStyle="1" w:styleId="WPSOffice2">
    <w:name w:val="WPSOffice手动目录 2"/>
    <w:qFormat/>
    <w:rsid w:val="0019528D"/>
    <w:pPr>
      <w:ind w:leftChars="200" w:left="200"/>
    </w:pPr>
    <w:rPr>
      <w:rFonts w:asciiTheme="minorHAnsi" w:eastAsiaTheme="minorEastAsia" w:hAnsiTheme="minorHAnsi" w:cstheme="minorBidi"/>
    </w:rPr>
  </w:style>
  <w:style w:type="character" w:customStyle="1" w:styleId="a6">
    <w:name w:val="页脚 字符"/>
    <w:basedOn w:val="a0"/>
    <w:link w:val="a5"/>
    <w:uiPriority w:val="99"/>
    <w:qFormat/>
    <w:rsid w:val="0019528D"/>
    <w:rPr>
      <w:rFonts w:ascii="Times New Roman" w:eastAsia="宋体" w:hAnsi="Times New Roman" w:cs="Times New Roman"/>
      <w:kern w:val="2"/>
      <w:sz w:val="18"/>
      <w:szCs w:val="24"/>
    </w:rPr>
  </w:style>
  <w:style w:type="paragraph" w:customStyle="1" w:styleId="10">
    <w:name w:val="修订1"/>
    <w:hidden/>
    <w:uiPriority w:val="99"/>
    <w:semiHidden/>
    <w:qFormat/>
    <w:rsid w:val="0019528D"/>
    <w:rPr>
      <w:kern w:val="2"/>
      <w:sz w:val="21"/>
      <w:szCs w:val="24"/>
    </w:rPr>
  </w:style>
  <w:style w:type="character" w:customStyle="1" w:styleId="a4">
    <w:name w:val="批注文字 字符"/>
    <w:basedOn w:val="a0"/>
    <w:link w:val="a3"/>
    <w:qFormat/>
    <w:rsid w:val="0019528D"/>
    <w:rPr>
      <w:kern w:val="2"/>
      <w:sz w:val="21"/>
      <w:szCs w:val="24"/>
    </w:rPr>
  </w:style>
  <w:style w:type="character" w:customStyle="1" w:styleId="a9">
    <w:name w:val="批注主题 字符"/>
    <w:basedOn w:val="a4"/>
    <w:link w:val="a8"/>
    <w:qFormat/>
    <w:rsid w:val="0019528D"/>
    <w:rPr>
      <w:b/>
      <w:bCs/>
      <w:kern w:val="2"/>
      <w:sz w:val="21"/>
      <w:szCs w:val="24"/>
    </w:rPr>
  </w:style>
  <w:style w:type="paragraph" w:customStyle="1" w:styleId="2">
    <w:name w:val="修订2"/>
    <w:hidden/>
    <w:uiPriority w:val="99"/>
    <w:semiHidden/>
    <w:qFormat/>
    <w:rsid w:val="0019528D"/>
    <w:rPr>
      <w:kern w:val="2"/>
      <w:sz w:val="21"/>
      <w:szCs w:val="24"/>
    </w:rPr>
  </w:style>
  <w:style w:type="paragraph" w:customStyle="1" w:styleId="3">
    <w:name w:val="修订3"/>
    <w:hidden/>
    <w:uiPriority w:val="99"/>
    <w:semiHidden/>
    <w:qFormat/>
    <w:rsid w:val="0019528D"/>
    <w:rPr>
      <w:kern w:val="2"/>
      <w:sz w:val="21"/>
      <w:szCs w:val="24"/>
    </w:rPr>
  </w:style>
  <w:style w:type="paragraph" w:customStyle="1" w:styleId="4">
    <w:name w:val="修订4"/>
    <w:hidden/>
    <w:uiPriority w:val="99"/>
    <w:semiHidden/>
    <w:qFormat/>
    <w:rsid w:val="0019528D"/>
    <w:rPr>
      <w:kern w:val="2"/>
      <w:sz w:val="21"/>
      <w:szCs w:val="24"/>
    </w:rPr>
  </w:style>
  <w:style w:type="paragraph" w:customStyle="1" w:styleId="5">
    <w:name w:val="修订5"/>
    <w:hidden/>
    <w:uiPriority w:val="99"/>
    <w:semiHidden/>
    <w:qFormat/>
    <w:rsid w:val="0019528D"/>
    <w:rPr>
      <w:kern w:val="2"/>
      <w:sz w:val="21"/>
      <w:szCs w:val="24"/>
    </w:rPr>
  </w:style>
  <w:style w:type="character" w:customStyle="1" w:styleId="font21">
    <w:name w:val="font21"/>
    <w:basedOn w:val="a0"/>
    <w:qFormat/>
    <w:rsid w:val="0019528D"/>
    <w:rPr>
      <w:rFonts w:ascii="宋体" w:eastAsia="宋体" w:hAnsi="宋体" w:cs="宋体" w:hint="eastAsia"/>
      <w:color w:val="000000"/>
      <w:sz w:val="18"/>
      <w:szCs w:val="18"/>
      <w:u w:val="none"/>
    </w:rPr>
  </w:style>
  <w:style w:type="paragraph" w:styleId="ab">
    <w:name w:val="Balloon Text"/>
    <w:basedOn w:val="a"/>
    <w:link w:val="ac"/>
    <w:rsid w:val="00576848"/>
    <w:rPr>
      <w:sz w:val="18"/>
      <w:szCs w:val="18"/>
    </w:rPr>
  </w:style>
  <w:style w:type="character" w:customStyle="1" w:styleId="ac">
    <w:name w:val="批注框文本 字符"/>
    <w:basedOn w:val="a0"/>
    <w:link w:val="ab"/>
    <w:rsid w:val="00576848"/>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16</Pages>
  <Words>1288</Words>
  <Characters>7345</Characters>
  <Application>Microsoft Office Word</Application>
  <DocSecurity>0</DocSecurity>
  <Lines>61</Lines>
  <Paragraphs>17</Paragraphs>
  <ScaleCrop>false</ScaleCrop>
  <Company/>
  <LinksUpToDate>false</LinksUpToDate>
  <CharactersWithSpaces>8616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40</cp:revision>
  <dcterms:created xsi:type="dcterms:W3CDTF">2022-04-29T05:38:00Z</dcterms:created>
  <dcterms:modified xsi:type="dcterms:W3CDTF">2023-06-07T05:34:00Z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ED30354974C9462CA8AF265892E4BC6D_13</vt:lpwstr>
  </property>
</Properties>
</file>