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仿宋" w:hAnsi="仿宋" w:eastAsia="仿宋"/>
          <w:sz w:val="28"/>
          <w:szCs w:val="28"/>
        </w:rPr>
        <w:t>附件2：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480" w:lineRule="exact"/>
        <w:jc w:val="center"/>
        <w:rPr>
          <w:rFonts w:hint="eastAsia" w:ascii="仿宋_GB2312" w:hAnsi="宋体" w:eastAsia="仿宋_GB2312"/>
          <w:sz w:val="28"/>
          <w:szCs w:val="28"/>
        </w:rPr>
      </w:pPr>
    </w:p>
    <w:tbl>
      <w:tblPr>
        <w:tblStyle w:val="5"/>
        <w:tblW w:w="14251" w:type="dxa"/>
        <w:jc w:val="center"/>
        <w:tblInd w:w="0" w:type="dxa"/>
        <w:tblLayout w:type="fixed"/>
        <w:tblCellMar>
          <w:top w:w="0" w:type="dxa"/>
          <w:left w:w="108" w:type="dxa"/>
          <w:bottom w:w="0" w:type="dxa"/>
          <w:right w:w="108" w:type="dxa"/>
        </w:tblCellMar>
      </w:tblPr>
      <w:tblGrid>
        <w:gridCol w:w="562"/>
        <w:gridCol w:w="1883"/>
        <w:gridCol w:w="1733"/>
        <w:gridCol w:w="779"/>
        <w:gridCol w:w="2129"/>
        <w:gridCol w:w="444"/>
        <w:gridCol w:w="1332"/>
        <w:gridCol w:w="1330"/>
        <w:gridCol w:w="438"/>
        <w:gridCol w:w="445"/>
        <w:gridCol w:w="659"/>
        <w:gridCol w:w="224"/>
        <w:gridCol w:w="1103"/>
        <w:gridCol w:w="1190"/>
      </w:tblGrid>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180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改善办学条件——改善实训车间冬季教学环境</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64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6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64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韩滨</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6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13901206004</w:t>
            </w:r>
          </w:p>
        </w:tc>
      </w:tr>
      <w:tr>
        <w:tblPrEx>
          <w:tblLayout w:type="fixed"/>
          <w:tblCellMar>
            <w:top w:w="0" w:type="dxa"/>
            <w:left w:w="108" w:type="dxa"/>
            <w:bottom w:w="0" w:type="dxa"/>
            <w:right w:w="108" w:type="dxa"/>
          </w:tblCellMar>
        </w:tblPrEx>
        <w:trPr>
          <w:trHeight w:val="667" w:hRule="exact"/>
          <w:jc w:val="center"/>
        </w:trPr>
        <w:tc>
          <w:tcPr>
            <w:tcW w:w="24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1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11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538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2400"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24"/>
                <w:szCs w:val="24"/>
              </w:rPr>
              <w:t>2022年度全部完成40.143611万元                                                                                                                                                                                                                                                                                                                                                                                                               年度目标：本项目根据北京市发改委（京发改[2019]1545号）文件内容通知，《北京市发展和改革委员会关于调整本市非居民供热价格的通知》（京发改〔2015〕2619号）北京市物价局关于调整我市民用供热价格和热电厂热力出厂价格的通知(京价（商）字[2001]372号)相关规定，确保师生冬季供暖，更好的为师生服务，完成教学任务。</w:t>
            </w:r>
            <w:r>
              <w:rPr>
                <w:rFonts w:hint="eastAsia" w:ascii="仿宋_GB2312" w:hAnsi="宋体" w:eastAsia="仿宋_GB2312" w:cs="宋体"/>
                <w:kern w:val="0"/>
                <w:szCs w:val="21"/>
              </w:rPr>
              <w:t xml:space="preserve">   </w:t>
            </w:r>
          </w:p>
        </w:tc>
        <w:tc>
          <w:tcPr>
            <w:tcW w:w="538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2022年第一季度完成100%。</w:t>
            </w:r>
          </w:p>
        </w:tc>
      </w:tr>
      <w:tr>
        <w:tblPrEx>
          <w:tblLayout w:type="fixed"/>
          <w:tblCellMar>
            <w:top w:w="0" w:type="dxa"/>
            <w:left w:w="108" w:type="dxa"/>
            <w:bottom w:w="0" w:type="dxa"/>
            <w:right w:w="108" w:type="dxa"/>
          </w:tblCellMar>
        </w:tblPrEx>
        <w:trPr>
          <w:trHeight w:val="830" w:hRule="exact"/>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88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7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77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50分)</w:t>
            </w: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指标1：超高部分供暖面积</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供暖面积 26271.88平方米</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供暖面积 26271.88平方米</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6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指标1：供暖温度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确保一次来水温度60度以上</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一次来水温度未达到60度</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229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 w:hAnsi="仿宋" w:eastAsia="仿宋" w:cs="宋体"/>
                <w:color w:val="000000"/>
                <w:kern w:val="0"/>
                <w:szCs w:val="21"/>
              </w:rPr>
              <w:t>供暖公司一次来水温度低</w:t>
            </w:r>
          </w:p>
        </w:tc>
      </w:tr>
      <w:tr>
        <w:tblPrEx>
          <w:tblLayout w:type="fixed"/>
          <w:tblCellMar>
            <w:top w:w="0" w:type="dxa"/>
            <w:left w:w="108" w:type="dxa"/>
            <w:bottom w:w="0" w:type="dxa"/>
            <w:right w:w="108" w:type="dxa"/>
          </w:tblCellMar>
        </w:tblPrEx>
        <w:trPr>
          <w:trHeight w:val="84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指标2：供暖温度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确保室内温度在18度以上</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确保室内温度在18度以上</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229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Cs w:val="21"/>
              </w:rPr>
            </w:pPr>
            <w:r>
              <w:rPr>
                <w:rFonts w:hint="eastAsia" w:ascii="仿宋" w:hAnsi="仿宋" w:eastAsia="仿宋" w:cs="宋体"/>
                <w:color w:val="000000"/>
                <w:kern w:val="0"/>
                <w:szCs w:val="21"/>
              </w:rPr>
              <w:t>温度符合，但无升高</w:t>
            </w:r>
          </w:p>
        </w:tc>
      </w:tr>
      <w:tr>
        <w:tblPrEx>
          <w:tblLayout w:type="fixed"/>
          <w:tblCellMar>
            <w:top w:w="0" w:type="dxa"/>
            <w:left w:w="108" w:type="dxa"/>
            <w:bottom w:w="0" w:type="dxa"/>
            <w:right w:w="108" w:type="dxa"/>
          </w:tblCellMar>
        </w:tblPrEx>
        <w:trPr>
          <w:trHeight w:val="638"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指标1：支付进度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第一季度完成100%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第一季度完成100%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指标1：2021年预算控制数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40.143611万元</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40.143611万元</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0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rPr>
              <w:t>30分)</w:t>
            </w: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不涉及</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2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指标1：服务群体的感受</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确保师生冬季体感舒适</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确保师生冬季体感舒适</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5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指标1：室内环境的改善</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满足冬季取暖需求</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满足冬季取暖需求</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9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指标1：室内温度保持达标</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确保供暖季室内温度达标</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确保供暖季室内温度达标</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3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0分)</w:t>
            </w: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指标1：受服务对象</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满意度到到98%</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满意度到到90%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供暖公司一次来水温度低，造成部分室内温度体感差</w:t>
            </w:r>
          </w:p>
        </w:tc>
      </w:tr>
      <w:tr>
        <w:tblPrEx>
          <w:tblLayout w:type="fixed"/>
          <w:tblCellMar>
            <w:top w:w="0" w:type="dxa"/>
            <w:left w:w="108" w:type="dxa"/>
            <w:bottom w:w="0" w:type="dxa"/>
            <w:right w:w="108" w:type="dxa"/>
          </w:tblCellMar>
        </w:tblPrEx>
        <w:trPr>
          <w:trHeight w:val="477" w:hRule="exact"/>
          <w:jc w:val="center"/>
        </w:trPr>
        <w:tc>
          <w:tcPr>
            <w:tcW w:w="1019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95</w:t>
            </w:r>
          </w:p>
        </w:tc>
        <w:tc>
          <w:tcPr>
            <w:tcW w:w="22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spacing w:line="600" w:lineRule="exact"/>
        <w:jc w:val="left"/>
      </w:pPr>
      <w:bookmarkStart w:id="0" w:name="_GoBack"/>
      <w:bookmarkEnd w:id="0"/>
    </w:p>
    <w:sectPr>
      <w:pgSz w:w="16838" w:h="11906" w:orient="landscape"/>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宋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3AC"/>
    <w:rsid w:val="0005386B"/>
    <w:rsid w:val="003100E3"/>
    <w:rsid w:val="004E6556"/>
    <w:rsid w:val="00A70BA2"/>
    <w:rsid w:val="00A953AC"/>
    <w:rsid w:val="00C425B1"/>
    <w:rsid w:val="00CC4087"/>
    <w:rsid w:val="1C145F56"/>
    <w:rsid w:val="312217E1"/>
    <w:rsid w:val="614F0938"/>
    <w:rsid w:val="684E5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164</Words>
  <Characters>935</Characters>
  <Lines>7</Lines>
  <Paragraphs>2</Paragraphs>
  <TotalTime>2</TotalTime>
  <ScaleCrop>false</ScaleCrop>
  <LinksUpToDate>false</LinksUpToDate>
  <CharactersWithSpaces>1097</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2021-03-30T07:31:00Z</dcterms:created>
  <dc:creator>Windows User</dc:creator>
  <cp:lastModifiedBy>LEE</cp:lastModifiedBy>
  <dcterms:modified xsi:type="dcterms:W3CDTF">2023-05-19T05:30:58Z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