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1176"/>
        <w:gridCol w:w="953"/>
        <w:gridCol w:w="2487"/>
        <w:gridCol w:w="1057"/>
        <w:gridCol w:w="913"/>
        <w:gridCol w:w="191"/>
        <w:gridCol w:w="549"/>
        <w:gridCol w:w="680"/>
        <w:gridCol w:w="98"/>
        <w:gridCol w:w="1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技能大赛——购置第46届世界技能大赛中国区选拔赛（车身修理）设备项目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主管部门</w:t>
            </w:r>
          </w:p>
        </w:tc>
        <w:tc>
          <w:tcPr>
            <w:tcW w:w="7128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北京汽车集团有限公司</w:t>
            </w:r>
          </w:p>
        </w:tc>
        <w:tc>
          <w:tcPr>
            <w:tcW w:w="105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北京汽车技师学院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项目负责人</w:t>
            </w:r>
          </w:p>
        </w:tc>
        <w:tc>
          <w:tcPr>
            <w:tcW w:w="7128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殷国松</w:t>
            </w:r>
          </w:p>
        </w:tc>
        <w:tc>
          <w:tcPr>
            <w:tcW w:w="105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13801304607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2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05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25.65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25.65</w:t>
            </w:r>
          </w:p>
        </w:tc>
        <w:tc>
          <w:tcPr>
            <w:tcW w:w="105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25.27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98.52%</w:t>
            </w: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25.65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25.65</w:t>
            </w:r>
          </w:p>
        </w:tc>
        <w:tc>
          <w:tcPr>
            <w:tcW w:w="105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25.27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年度总体目标</w:t>
            </w:r>
          </w:p>
        </w:tc>
        <w:tc>
          <w:tcPr>
            <w:tcW w:w="9011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4602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011" w:type="dxa"/>
            <w:gridSpan w:val="6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2021年项目（京财教育指【2021】1552号），已签订合同，合同金额255.45万元。2021年支付229.8万元，专家费0.2万元，2022年申请财政资金25.65万元。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年度目标（2022） ：  完成“技能大赛——购置第46届世界技能大赛中国区选拔赛（车身修理）设备项目所购置的“数字控制专业逆变式电阻点焊机、铝车身修复工作站、铝材无尘干磨系统组套、钣金精修工具组套、世界技能大赛汽车车身修理项目技能资源包教学软件、内饰拆装工具、角磨机、塑料杠修复套装、玻璃修复套装、电动裁板机、凹陷修复组合工具、水冷逆变技术多功能电阻电焊机”等设备的使用，并及时发现存在的问题，制定解决方案，做好后期维护。 </w:t>
            </w:r>
          </w:p>
        </w:tc>
        <w:tc>
          <w:tcPr>
            <w:tcW w:w="4602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完成项目所购置的设备的使用，并及时发现存在的问题，制定解决方案，做好后期维护。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18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344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74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2022年3-4月前完成满意度调查</w:t>
            </w:r>
          </w:p>
        </w:tc>
        <w:tc>
          <w:tcPr>
            <w:tcW w:w="344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1次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1次</w:t>
            </w:r>
          </w:p>
        </w:tc>
        <w:tc>
          <w:tcPr>
            <w:tcW w:w="740" w:type="dxa"/>
            <w:gridSpan w:val="2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设备维护故障排除率</w:t>
            </w:r>
          </w:p>
        </w:tc>
        <w:tc>
          <w:tcPr>
            <w:tcW w:w="344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740" w:type="dxa"/>
            <w:gridSpan w:val="2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2022年预算控制数及成本监控</w:t>
            </w:r>
          </w:p>
        </w:tc>
        <w:tc>
          <w:tcPr>
            <w:tcW w:w="344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25.65万元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25.27万元</w:t>
            </w:r>
          </w:p>
        </w:tc>
        <w:tc>
          <w:tcPr>
            <w:tcW w:w="740" w:type="dxa"/>
            <w:gridSpan w:val="2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2022年12月前完成尾款支付</w:t>
            </w:r>
          </w:p>
        </w:tc>
        <w:tc>
          <w:tcPr>
            <w:tcW w:w="344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740" w:type="dxa"/>
            <w:gridSpan w:val="2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培训人次</w:t>
            </w:r>
          </w:p>
        </w:tc>
        <w:tc>
          <w:tcPr>
            <w:tcW w:w="344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300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300</w:t>
            </w:r>
          </w:p>
        </w:tc>
        <w:tc>
          <w:tcPr>
            <w:tcW w:w="740" w:type="dxa"/>
            <w:gridSpan w:val="2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344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740" w:type="dxa"/>
            <w:gridSpan w:val="2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344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定性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良好</w:t>
            </w:r>
          </w:p>
        </w:tc>
        <w:tc>
          <w:tcPr>
            <w:tcW w:w="740" w:type="dxa"/>
            <w:gridSpan w:val="2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由于疫情线上开展教学时间较长，使用率略低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可持续影响</w:t>
            </w:r>
          </w:p>
        </w:tc>
        <w:tc>
          <w:tcPr>
            <w:tcW w:w="344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8年</w:t>
            </w:r>
            <w:r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  <w:t>以上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8年以上</w:t>
            </w:r>
          </w:p>
        </w:tc>
        <w:tc>
          <w:tcPr>
            <w:tcW w:w="740" w:type="dxa"/>
            <w:gridSpan w:val="2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73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环境污染及负面影响</w:t>
            </w:r>
          </w:p>
        </w:tc>
        <w:tc>
          <w:tcPr>
            <w:tcW w:w="344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零污染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零污染</w:t>
            </w:r>
          </w:p>
        </w:tc>
        <w:tc>
          <w:tcPr>
            <w:tcW w:w="740" w:type="dxa"/>
            <w:gridSpan w:val="2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83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733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955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受训学员满意度</w:t>
            </w:r>
          </w:p>
        </w:tc>
        <w:tc>
          <w:tcPr>
            <w:tcW w:w="3440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97%</w:t>
            </w:r>
          </w:p>
        </w:tc>
        <w:tc>
          <w:tcPr>
            <w:tcW w:w="1970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97%</w:t>
            </w:r>
          </w:p>
        </w:tc>
        <w:tc>
          <w:tcPr>
            <w:tcW w:w="740" w:type="dxa"/>
            <w:gridSpan w:val="2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680" w:type="dxa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212" w:type="dxa"/>
            <w:gridSpan w:val="2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43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4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97.8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lYzA5N2U4MDIxNzQ1NjAzODBiZGM5YWE4NTM2ZmQifQ=="/>
  </w:docVars>
  <w:rsids>
    <w:rsidRoot w:val="00A953AC"/>
    <w:rsid w:val="000054F8"/>
    <w:rsid w:val="0005386B"/>
    <w:rsid w:val="003100E3"/>
    <w:rsid w:val="004E6556"/>
    <w:rsid w:val="008334CD"/>
    <w:rsid w:val="00A41A8D"/>
    <w:rsid w:val="00A70BA2"/>
    <w:rsid w:val="00A953AC"/>
    <w:rsid w:val="00B64D7E"/>
    <w:rsid w:val="00BE2E40"/>
    <w:rsid w:val="00C27B51"/>
    <w:rsid w:val="00C425B1"/>
    <w:rsid w:val="00CC4087"/>
    <w:rsid w:val="00D70127"/>
    <w:rsid w:val="00DC4318"/>
    <w:rsid w:val="00DF42F9"/>
    <w:rsid w:val="00E14444"/>
    <w:rsid w:val="00E168B6"/>
    <w:rsid w:val="09AE7494"/>
    <w:rsid w:val="0C0607F4"/>
    <w:rsid w:val="10127BCA"/>
    <w:rsid w:val="1A4A52AD"/>
    <w:rsid w:val="30245183"/>
    <w:rsid w:val="350342E1"/>
    <w:rsid w:val="473E5673"/>
    <w:rsid w:val="490801CF"/>
    <w:rsid w:val="4D523FD9"/>
    <w:rsid w:val="4E5E7F63"/>
    <w:rsid w:val="54571EED"/>
    <w:rsid w:val="59FC482C"/>
    <w:rsid w:val="5E6718DA"/>
    <w:rsid w:val="668D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261</Words>
  <Characters>1491</Characters>
  <Lines>12</Lines>
  <Paragraphs>3</Paragraphs>
  <TotalTime>2</TotalTime>
  <ScaleCrop>false</ScaleCrop>
  <LinksUpToDate>false</LinksUpToDate>
  <CharactersWithSpaces>1749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2023-05-12T00:19:00Z</dcterms:created>
  <dc:creator>Windows User</dc:creator>
  <cp:lastModifiedBy>LEE</cp:lastModifiedBy>
  <dcterms:modified xsi:type="dcterms:W3CDTF">2023-05-19T05:56:36Z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  <property fmtid="{D5CDD505-2E9C-101B-9397-08002B2CF9AE}" pid="3" name="ICV">
    <vt:lpwstr>D4E3B9170A6A48F5BDD93096741C707D_13</vt:lpwstr>
  </property>
</Properties>
</file>