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仿宋" w:hAnsi="仿宋" w:eastAsia="仿宋"/>
          <w:sz w:val="28"/>
          <w:szCs w:val="28"/>
        </w:rPr>
        <w:t>附件2：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2022  </w:t>
      </w:r>
      <w:r>
        <w:rPr>
          <w:rFonts w:hint="eastAsia" w:ascii="仿宋_GB2312" w:hAnsi="宋体" w:eastAsia="仿宋_GB2312"/>
          <w:sz w:val="28"/>
          <w:szCs w:val="28"/>
        </w:rPr>
        <w:t xml:space="preserve"> 年度）</w:t>
      </w:r>
    </w:p>
    <w:p>
      <w:pPr>
        <w:spacing w:line="480" w:lineRule="exact"/>
        <w:jc w:val="center"/>
        <w:rPr>
          <w:rFonts w:ascii="仿宋_GB2312" w:hAnsi="宋体" w:eastAsia="仿宋_GB2312"/>
          <w:sz w:val="28"/>
          <w:szCs w:val="28"/>
        </w:rPr>
      </w:pPr>
    </w:p>
    <w:tbl>
      <w:tblPr>
        <w:tblStyle w:val="5"/>
        <w:tblW w:w="14175" w:type="dxa"/>
        <w:jc w:val="center"/>
        <w:tblInd w:w="0" w:type="dxa"/>
        <w:tblLayout w:type="fixed"/>
        <w:tblCellMar>
          <w:top w:w="0" w:type="dxa"/>
          <w:left w:w="108" w:type="dxa"/>
          <w:bottom w:w="0" w:type="dxa"/>
          <w:right w:w="108" w:type="dxa"/>
        </w:tblCellMar>
      </w:tblPr>
      <w:tblGrid>
        <w:gridCol w:w="562"/>
        <w:gridCol w:w="1883"/>
        <w:gridCol w:w="1803"/>
        <w:gridCol w:w="709"/>
        <w:gridCol w:w="2129"/>
        <w:gridCol w:w="444"/>
        <w:gridCol w:w="1396"/>
        <w:gridCol w:w="1266"/>
        <w:gridCol w:w="438"/>
        <w:gridCol w:w="445"/>
        <w:gridCol w:w="659"/>
        <w:gridCol w:w="224"/>
        <w:gridCol w:w="1103"/>
        <w:gridCol w:w="1114"/>
      </w:tblGrid>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1730"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教育教学——班主任队伍“四职级”及学生综合素质评价体系建设</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64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64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路海涛</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13331021979</w:t>
            </w:r>
          </w:p>
        </w:tc>
      </w:tr>
      <w:tr>
        <w:tblPrEx>
          <w:tblLayout w:type="fixed"/>
          <w:tblCellMar>
            <w:top w:w="0" w:type="dxa"/>
            <w:left w:w="108" w:type="dxa"/>
            <w:bottom w:w="0" w:type="dxa"/>
            <w:right w:w="108" w:type="dxa"/>
          </w:tblCellMar>
        </w:tblPrEx>
        <w:trPr>
          <w:trHeight w:val="667" w:hRule="exact"/>
          <w:jc w:val="center"/>
        </w:trPr>
        <w:tc>
          <w:tcPr>
            <w:tcW w:w="24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8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8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rPr>
              <w:t>%</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8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242371.72</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8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8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83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524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2400"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64"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2021年项目完成的学生综合素质评价标准1份、学生综合素质评价管理办法1份、学生综合素质评价论证报告1份、学生综合素质专业系评价统计表1套、一级班主任认定管理办法1份、二级班主任认定管理办法1份、三级班主任认定管理办法1份、首席班主任认定管理办法1份、班主任工作规范1套、班主任职级认定管理办法1份，基于2</w:t>
            </w:r>
            <w:r>
              <w:rPr>
                <w:rFonts w:ascii="仿宋_GB2312" w:hAnsi="宋体" w:eastAsia="仿宋_GB2312" w:cs="宋体"/>
                <w:kern w:val="0"/>
                <w:szCs w:val="21"/>
              </w:rPr>
              <w:t>021</w:t>
            </w:r>
            <w:r>
              <w:rPr>
                <w:rFonts w:hint="eastAsia" w:ascii="仿宋_GB2312" w:hAnsi="宋体" w:eastAsia="仿宋_GB2312" w:cs="宋体"/>
                <w:kern w:val="0"/>
                <w:szCs w:val="21"/>
              </w:rPr>
              <w:t>年建设成果2</w:t>
            </w:r>
            <w:r>
              <w:rPr>
                <w:rFonts w:ascii="仿宋_GB2312" w:hAnsi="宋体" w:eastAsia="仿宋_GB2312" w:cs="宋体"/>
                <w:kern w:val="0"/>
                <w:szCs w:val="21"/>
              </w:rPr>
              <w:t>022</w:t>
            </w:r>
            <w:r>
              <w:rPr>
                <w:rFonts w:hint="eastAsia" w:ascii="仿宋_GB2312" w:hAnsi="宋体" w:eastAsia="仿宋_GB2312" w:cs="宋体"/>
                <w:kern w:val="0"/>
                <w:szCs w:val="21"/>
              </w:rPr>
              <w:t>年在学校德育管理中试运行，每月进行现场指导不少于8次，产生学生综合素质月度分析报告6份，学生综合素质学期分析报告1份。</w:t>
            </w:r>
          </w:p>
        </w:tc>
        <w:tc>
          <w:tcPr>
            <w:tcW w:w="5249"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2022年在学校德育管理中试运行，每月进行现场指导8次，产生学生综合素质月度分析报告6份，学生综合素质学期分析报告1份。</w:t>
            </w:r>
          </w:p>
        </w:tc>
      </w:tr>
      <w:tr>
        <w:tblPrEx>
          <w:tblLayout w:type="fixed"/>
          <w:tblCellMar>
            <w:top w:w="0" w:type="dxa"/>
            <w:left w:w="108" w:type="dxa"/>
            <w:bottom w:w="0" w:type="dxa"/>
            <w:right w:w="108" w:type="dxa"/>
          </w:tblCellMar>
        </w:tblPrEx>
        <w:trPr>
          <w:trHeight w:val="830" w:hRule="exact"/>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88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8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50分)</w:t>
            </w:r>
          </w:p>
        </w:tc>
        <w:tc>
          <w:tcPr>
            <w:tcW w:w="18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指标1：学生综合素质月度分析报告</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5份</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指标2：现场咨询指导</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不少于8次</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8次</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55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：学生综合素质学期分析报告</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1份</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指标1：专家评审通过率</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rPr>
              <w:t>%</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rPr>
              <w:t>%</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835"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指标1：项目实施</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2022年3月-2022年10月</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2022年3月-2022年10月</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6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指标2：预算支付进度</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2022年1</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月</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2022年11月</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4</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由于疫情影响，支付时间滞后</w:t>
            </w:r>
          </w:p>
        </w:tc>
      </w:tr>
      <w:tr>
        <w:tblPrEx>
          <w:tblLayout w:type="fixed"/>
          <w:tblCellMar>
            <w:top w:w="0" w:type="dxa"/>
            <w:left w:w="108" w:type="dxa"/>
            <w:bottom w:w="0" w:type="dxa"/>
            <w:right w:w="108" w:type="dxa"/>
          </w:tblCellMar>
        </w:tblPrEx>
        <w:trPr>
          <w:trHeight w:val="63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指标1：总成本控制在</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242371.72元</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242371.72元</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202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(30分)</w:t>
            </w:r>
          </w:p>
        </w:tc>
        <w:tc>
          <w:tcPr>
            <w:tcW w:w="18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提高学院学生综合管理水平</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定性</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良好</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项目可从任课教师、班主任、学工部等多维度对学生实施综合管理，效果好，但由于疫情影响，2022年度学生在校时间短，项目数据较少。</w:t>
            </w:r>
          </w:p>
        </w:tc>
      </w:tr>
      <w:tr>
        <w:tblPrEx>
          <w:tblLayout w:type="fixed"/>
          <w:tblCellMar>
            <w:top w:w="0" w:type="dxa"/>
            <w:left w:w="108" w:type="dxa"/>
            <w:bottom w:w="0" w:type="dxa"/>
            <w:right w:w="108" w:type="dxa"/>
          </w:tblCellMar>
        </w:tblPrEx>
        <w:trPr>
          <w:trHeight w:val="2117"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3282" w:type="dxa"/>
            <w:gridSpan w:val="3"/>
            <w:tcBorders>
              <w:top w:val="single" w:color="auto" w:sz="4" w:space="0"/>
              <w:left w:val="nil"/>
              <w:bottom w:val="single" w:color="auto" w:sz="4" w:space="0"/>
              <w:right w:val="single" w:color="auto" w:sz="4" w:space="0"/>
            </w:tcBorders>
            <w:vAlign w:val="center"/>
          </w:tcPr>
          <w:p>
            <w:pP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：学生优秀率</w:t>
            </w:r>
          </w:p>
        </w:tc>
        <w:tc>
          <w:tcPr>
            <w:tcW w:w="13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p>
        </w:tc>
        <w:tc>
          <w:tcPr>
            <w:tcW w:w="126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9</w:t>
            </w:r>
          </w:p>
        </w:tc>
        <w:tc>
          <w:tcPr>
            <w:tcW w:w="221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学生优秀率虽然达到6</w:t>
            </w:r>
            <w:r>
              <w:rPr>
                <w:rFonts w:ascii="仿宋_GB2312" w:hAnsi="宋体" w:eastAsia="仿宋_GB2312" w:cs="宋体"/>
                <w:kern w:val="0"/>
                <w:szCs w:val="21"/>
              </w:rPr>
              <w:t>5</w:t>
            </w:r>
            <w:r>
              <w:rPr>
                <w:rFonts w:hint="eastAsia" w:ascii="仿宋_GB2312" w:hAnsi="宋体" w:eastAsia="仿宋_GB2312" w:cs="宋体"/>
                <w:kern w:val="0"/>
                <w:szCs w:val="21"/>
              </w:rPr>
              <w:t>%，由于2</w:t>
            </w:r>
            <w:r>
              <w:rPr>
                <w:rFonts w:ascii="仿宋_GB2312" w:hAnsi="宋体" w:eastAsia="仿宋_GB2312" w:cs="宋体"/>
                <w:kern w:val="0"/>
                <w:szCs w:val="21"/>
              </w:rPr>
              <w:t>022</w:t>
            </w:r>
            <w:r>
              <w:rPr>
                <w:rFonts w:hint="eastAsia" w:ascii="仿宋_GB2312" w:hAnsi="宋体" w:eastAsia="仿宋_GB2312" w:cs="宋体"/>
                <w:kern w:val="0"/>
                <w:szCs w:val="21"/>
              </w:rPr>
              <w:t>年学生在校时间较短，可持续提升缓慢，后续学生科将进一步指导班主任进行班级数据分析并落实教育转化措施。</w:t>
            </w:r>
          </w:p>
        </w:tc>
      </w:tr>
      <w:tr>
        <w:tblPrEx>
          <w:tblLayout w:type="fixed"/>
          <w:tblCellMar>
            <w:top w:w="0" w:type="dxa"/>
            <w:left w:w="108" w:type="dxa"/>
            <w:bottom w:w="0" w:type="dxa"/>
            <w:right w:w="108" w:type="dxa"/>
          </w:tblCellMar>
        </w:tblPrEx>
        <w:trPr>
          <w:trHeight w:val="567"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3282"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体系运用班主任培训覆盖率</w:t>
            </w:r>
          </w:p>
        </w:tc>
        <w:tc>
          <w:tcPr>
            <w:tcW w:w="139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126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221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67"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0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3282"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学生评价覆盖率</w:t>
            </w:r>
          </w:p>
        </w:tc>
        <w:tc>
          <w:tcPr>
            <w:tcW w:w="139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126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221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83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0分)</w:t>
            </w:r>
          </w:p>
        </w:tc>
        <w:tc>
          <w:tcPr>
            <w:tcW w:w="18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32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指标1：培训教师满意度</w:t>
            </w:r>
          </w:p>
        </w:tc>
        <w:tc>
          <w:tcPr>
            <w:tcW w:w="13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8</w:t>
            </w:r>
            <w:r>
              <w:rPr>
                <w:rFonts w:hint="eastAsia" w:ascii="仿宋_GB2312" w:hAnsi="宋体" w:eastAsia="仿宋_GB2312" w:cs="宋体"/>
                <w:kern w:val="0"/>
                <w:szCs w:val="21"/>
              </w:rPr>
              <w:t>%</w:t>
            </w:r>
          </w:p>
        </w:tc>
        <w:tc>
          <w:tcPr>
            <w:tcW w:w="126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8</w:t>
            </w:r>
            <w:r>
              <w:rPr>
                <w:rFonts w:hint="eastAsia" w:ascii="仿宋_GB2312" w:hAnsi="宋体" w:eastAsia="仿宋_GB2312" w:cs="宋体"/>
                <w:kern w:val="0"/>
                <w:szCs w:val="21"/>
              </w:rPr>
              <w:t>%</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1019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spacing w:line="600" w:lineRule="exact"/>
        <w:jc w:val="left"/>
      </w:pPr>
      <w:bookmarkStart w:id="0" w:name="_GoBack"/>
      <w:bookmarkEnd w:id="0"/>
    </w:p>
    <w:sectPr>
      <w:pgSz w:w="16838" w:h="11906" w:orient="landscape"/>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宋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3AC"/>
    <w:rsid w:val="0005386B"/>
    <w:rsid w:val="000564F4"/>
    <w:rsid w:val="000E2926"/>
    <w:rsid w:val="00160FCF"/>
    <w:rsid w:val="001E3D82"/>
    <w:rsid w:val="00217344"/>
    <w:rsid w:val="00242C2F"/>
    <w:rsid w:val="003100E3"/>
    <w:rsid w:val="003A0041"/>
    <w:rsid w:val="00441F9F"/>
    <w:rsid w:val="004B398F"/>
    <w:rsid w:val="004B62F5"/>
    <w:rsid w:val="004E6556"/>
    <w:rsid w:val="00515F8A"/>
    <w:rsid w:val="00630306"/>
    <w:rsid w:val="006873F7"/>
    <w:rsid w:val="00732513"/>
    <w:rsid w:val="007D4831"/>
    <w:rsid w:val="008D4F82"/>
    <w:rsid w:val="00A02B62"/>
    <w:rsid w:val="00A70BA2"/>
    <w:rsid w:val="00A953AC"/>
    <w:rsid w:val="00AD539E"/>
    <w:rsid w:val="00BB195E"/>
    <w:rsid w:val="00C425B1"/>
    <w:rsid w:val="00CC4087"/>
    <w:rsid w:val="00D31E90"/>
    <w:rsid w:val="00EE351A"/>
    <w:rsid w:val="00F15B73"/>
    <w:rsid w:val="00F354E9"/>
    <w:rsid w:val="00FA3254"/>
    <w:rsid w:val="00FB2B80"/>
    <w:rsid w:val="00FD48BC"/>
    <w:rsid w:val="04840264"/>
    <w:rsid w:val="22B8077C"/>
    <w:rsid w:val="79A61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3</Pages>
  <Words>234</Words>
  <Characters>1336</Characters>
  <Lines>11</Lines>
  <Paragraphs>3</Paragraphs>
  <TotalTime>7</TotalTime>
  <ScaleCrop>false</ScaleCrop>
  <LinksUpToDate>false</LinksUpToDate>
  <CharactersWithSpaces>1567</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2021-03-30T07:31:00Z</dcterms:created>
  <dc:creator>Windows User</dc:creator>
  <cp:lastModifiedBy>LEE</cp:lastModifiedBy>
  <cp:lastPrinted>2023-05-24T05:18:11Z</cp:lastPrinted>
  <dcterms:modified xsi:type="dcterms:W3CDTF">2023-05-24T05:18:19Z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