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附件2：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年度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）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</w:p>
    <w:tbl>
      <w:tblPr>
        <w:tblStyle w:val="5"/>
        <w:tblW w:w="1417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1882"/>
        <w:gridCol w:w="1732"/>
        <w:gridCol w:w="779"/>
        <w:gridCol w:w="992"/>
        <w:gridCol w:w="1137"/>
        <w:gridCol w:w="1776"/>
        <w:gridCol w:w="1626"/>
        <w:gridCol w:w="590"/>
        <w:gridCol w:w="656"/>
        <w:gridCol w:w="171"/>
        <w:gridCol w:w="1156"/>
        <w:gridCol w:w="11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1173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改善办学条件——数控与普通设备、特种设备代理维护保养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64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汽车技师学院</w:t>
            </w:r>
          </w:p>
        </w:tc>
        <w:tc>
          <w:tcPr>
            <w:tcW w:w="1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6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汽车技师学院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64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陈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思存</w:t>
            </w:r>
          </w:p>
        </w:tc>
        <w:tc>
          <w:tcPr>
            <w:tcW w:w="1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6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80278787-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8492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244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5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689.5048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689.5048</w:t>
            </w:r>
          </w:p>
        </w:tc>
        <w:tc>
          <w:tcPr>
            <w:tcW w:w="1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  <w:t>686.845833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99%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689.5048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689.5048</w:t>
            </w:r>
          </w:p>
        </w:tc>
        <w:tc>
          <w:tcPr>
            <w:tcW w:w="1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  <w:t>686.845833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829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31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exact"/>
          <w:jc w:val="center"/>
        </w:trPr>
        <w:tc>
          <w:tcPr>
            <w:tcW w:w="5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9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年度目标：改项目的实施是保证我院各系实训设备安全可靠运转，为学院各系实训教学工作提供保障。项目总资金714.751000万元，资金当年完成，按季度支付。每季度支付178.58775万元。</w:t>
            </w:r>
          </w:p>
        </w:tc>
        <w:tc>
          <w:tcPr>
            <w:tcW w:w="531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符合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合同要求，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验收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根据中标金额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支付当年完成。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29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2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0分)</w:t>
            </w:r>
          </w:p>
        </w:tc>
        <w:tc>
          <w:tcPr>
            <w:tcW w:w="17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指标1：机电工程系实训设备维护保养</w:t>
            </w:r>
          </w:p>
        </w:tc>
        <w:tc>
          <w:tcPr>
            <w:tcW w:w="29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146套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146套</w:t>
            </w:r>
          </w:p>
        </w:tc>
        <w:tc>
          <w:tcPr>
            <w:tcW w:w="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22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：特种设备维护保养</w:t>
            </w:r>
          </w:p>
        </w:tc>
        <w:tc>
          <w:tcPr>
            <w:tcW w:w="29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22套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22套</w:t>
            </w:r>
          </w:p>
        </w:tc>
        <w:tc>
          <w:tcPr>
            <w:tcW w:w="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2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：汽车工程系实训设备维护保养</w:t>
            </w:r>
          </w:p>
        </w:tc>
        <w:tc>
          <w:tcPr>
            <w:tcW w:w="29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230套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230套</w:t>
            </w:r>
          </w:p>
        </w:tc>
        <w:tc>
          <w:tcPr>
            <w:tcW w:w="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2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：降温除湿机组维护保养</w:t>
            </w:r>
          </w:p>
        </w:tc>
        <w:tc>
          <w:tcPr>
            <w:tcW w:w="29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4套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4套</w:t>
            </w:r>
          </w:p>
        </w:tc>
        <w:tc>
          <w:tcPr>
            <w:tcW w:w="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2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：空压机维护保养</w:t>
            </w:r>
          </w:p>
        </w:tc>
        <w:tc>
          <w:tcPr>
            <w:tcW w:w="29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10套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10套</w:t>
            </w:r>
          </w:p>
        </w:tc>
        <w:tc>
          <w:tcPr>
            <w:tcW w:w="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2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维保后设备故障率</w:t>
            </w:r>
          </w:p>
        </w:tc>
        <w:tc>
          <w:tcPr>
            <w:tcW w:w="29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≤10%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10%</w:t>
            </w:r>
          </w:p>
        </w:tc>
        <w:tc>
          <w:tcPr>
            <w:tcW w:w="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22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成本控制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项目总预算</w:t>
            </w:r>
          </w:p>
        </w:tc>
        <w:tc>
          <w:tcPr>
            <w:tcW w:w="29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＝689.5048万元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  <w:t>686.845833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9.9</w:t>
            </w:r>
          </w:p>
        </w:tc>
        <w:tc>
          <w:tcPr>
            <w:tcW w:w="22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中标金额低于预算金额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每季度支付</w:t>
            </w:r>
          </w:p>
        </w:tc>
        <w:tc>
          <w:tcPr>
            <w:tcW w:w="29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=172.3262万元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1季度支付170.732291万元，2、3、4季度支付171.711458万元</w:t>
            </w:r>
          </w:p>
        </w:tc>
        <w:tc>
          <w:tcPr>
            <w:tcW w:w="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9.9</w:t>
            </w:r>
          </w:p>
        </w:tc>
        <w:tc>
          <w:tcPr>
            <w:tcW w:w="22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由于疫情，部分设备维保维护周期不足，故扣除维保单位相应维保费用。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9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分)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提高设备寿命</w:t>
            </w:r>
          </w:p>
        </w:tc>
        <w:tc>
          <w:tcPr>
            <w:tcW w:w="29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10%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设备正常运转</w:t>
            </w:r>
          </w:p>
        </w:tc>
        <w:tc>
          <w:tcPr>
            <w:tcW w:w="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4.5</w:t>
            </w:r>
          </w:p>
        </w:tc>
        <w:tc>
          <w:tcPr>
            <w:tcW w:w="22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分)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指标1：师生满意度</w:t>
            </w:r>
          </w:p>
        </w:tc>
        <w:tc>
          <w:tcPr>
            <w:tcW w:w="29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2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104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97.2</w:t>
            </w:r>
          </w:p>
        </w:tc>
        <w:tc>
          <w:tcPr>
            <w:tcW w:w="22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widowControl/>
        <w:spacing w:line="600" w:lineRule="exact"/>
        <w:jc w:val="left"/>
      </w:pPr>
      <w:bookmarkStart w:id="0" w:name="_GoBack"/>
      <w:bookmarkEnd w:id="0"/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3AC"/>
    <w:rsid w:val="0005386B"/>
    <w:rsid w:val="001C523B"/>
    <w:rsid w:val="002567BE"/>
    <w:rsid w:val="003100E3"/>
    <w:rsid w:val="003928D4"/>
    <w:rsid w:val="00397C8E"/>
    <w:rsid w:val="00407E13"/>
    <w:rsid w:val="00455B30"/>
    <w:rsid w:val="004E6556"/>
    <w:rsid w:val="00657C01"/>
    <w:rsid w:val="006C5CD9"/>
    <w:rsid w:val="00900326"/>
    <w:rsid w:val="00A70BA2"/>
    <w:rsid w:val="00A953AC"/>
    <w:rsid w:val="00BC0261"/>
    <w:rsid w:val="00C425B1"/>
    <w:rsid w:val="00CC4087"/>
    <w:rsid w:val="00D959A7"/>
    <w:rsid w:val="0834499A"/>
    <w:rsid w:val="0B391A2E"/>
    <w:rsid w:val="107309AE"/>
    <w:rsid w:val="18F5697E"/>
    <w:rsid w:val="39E62B7C"/>
    <w:rsid w:val="3B007F48"/>
    <w:rsid w:val="423149CB"/>
    <w:rsid w:val="425E7532"/>
    <w:rsid w:val="4DAA2072"/>
    <w:rsid w:val="56141A41"/>
    <w:rsid w:val="6A51690A"/>
    <w:rsid w:val="7CA22307"/>
    <w:rsid w:val="7F4B7811"/>
    <w:rsid w:val="7F8B0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219</Words>
  <Characters>1254</Characters>
  <Lines>10</Lines>
  <Paragraphs>2</Paragraphs>
  <TotalTime>5</TotalTime>
  <ScaleCrop>false</ScaleCrop>
  <LinksUpToDate>false</LinksUpToDate>
  <CharactersWithSpaces>1471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2021-03-30T07:31:00Z</dcterms:created>
  <dc:creator>Windows User</dc:creator>
  <cp:lastModifiedBy>LEE</cp:lastModifiedBy>
  <dcterms:modified xsi:type="dcterms:W3CDTF">2023-05-19T05:44:25Z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