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2022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36"/>
        <w:gridCol w:w="1318"/>
        <w:gridCol w:w="283"/>
        <w:gridCol w:w="849"/>
        <w:gridCol w:w="848"/>
        <w:gridCol w:w="388"/>
        <w:gridCol w:w="175"/>
        <w:gridCol w:w="546"/>
        <w:gridCol w:w="720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特高建设—特高院校—打造高水平专业（群）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1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王芊</w:t>
            </w:r>
            <w:bookmarkStart w:id="0" w:name="_GoBack"/>
            <w:bookmarkEnd w:id="0"/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13651337617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 w:cs="宋体"/>
                <w:bCs/>
                <w:szCs w:val="21"/>
                <w:highlight w:val="none"/>
              </w:rPr>
              <w:t>65.899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 w:cs="宋体"/>
                <w:bCs/>
                <w:szCs w:val="21"/>
                <w:highlight w:val="none"/>
              </w:rPr>
              <w:t>61.4430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微软雅黑" w:hAnsi="微软雅黑" w:eastAsia="微软雅黑" w:cs="宋体"/>
                <w:bCs/>
                <w:szCs w:val="21"/>
                <w:highlight w:val="none"/>
              </w:rPr>
              <w:t>54.443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bCs/>
                <w:szCs w:val="21"/>
                <w:highlight w:val="none"/>
              </w:rPr>
              <w:t>65.899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bCs/>
                <w:szCs w:val="21"/>
                <w:highlight w:val="none"/>
              </w:rPr>
              <w:t>61.4430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bCs/>
                <w:szCs w:val="21"/>
                <w:highlight w:val="none"/>
              </w:rPr>
              <w:t>54.443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1.本年度培养学生不少于292人，其中实习就业学生132人，实现就业率100%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2.优化“3+X”电子商务人才培养方案数量4个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3.坚持教学模式创新，形成混合式教学效果报告1份，论文3篇；撰写云教学数据分析与管理平台绩效报告。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4.组织学生参加技能比赛，完成工学交替企业实践，提升学生综合职业能力和水平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5.培养专兼职教师团队，组织教师参加培训，提升教师的业务水平，教师入企教研实践活动，不少于 60 学时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6.企业专家进校园开设大讲堂不少于6次活动；组织学生社团不少10次活动；学生入企业实践不少于2次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7.开发《新零售场景电商》1门课程标准及活页式教材1本，及配套立体化资源包；新开发《跨境电子商务》《网店数据化运营》企业员工培训包 2 门。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8.组织不少于300人的社会培训，开发电商谷国际化人才培训课程 2门。开发阿里巴巴生态企业员工能力培训课程 2 门。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9.服务中小微企业技术研发和产品升级数量 10 个；校企共同为企业提供10项技术服务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10.学院的章程和机制定稿，印制成册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11.培养3名职业技能等级证书培训教师。开展校内教师入企教研实践活动，不少于 80 学时。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12.开展技术服务培训2场。代运营服务企业累计10家。为电商谷沿线国家提供咨询、信息服务不少于2次。服务企业任务不少于 100 项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任务建设完成，大部分指标按照年度指标要求完成建设，部分指标未完成，1+X证书考取率因疫情原因直播电商1+X、社交电商1+X、门店管理1+X没有考，该指标完成50%；社区居民培训和职业体验因疫情原因完成50%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服务中小微企业技术研发和产品升级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企业员工培训服务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眼视光与配镜专业专家讲座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生产性实训基地承接企业外包服务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眼视光与配镜专业耗材购置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引进国际化通识课培养学生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培训新疆和田教师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培养“1＋X”职业技能等级证书培训教师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专业发表论文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  <w:r>
              <w:rPr>
                <w:rFonts w:hint="eastAsia" w:ascii="宋体" w:hAnsi="宋体"/>
                <w:sz w:val="18"/>
                <w:szCs w:val="18"/>
              </w:rPr>
              <w:t>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  <w:r>
              <w:rPr>
                <w:rFonts w:hint="eastAsia" w:ascii="宋体" w:hAnsi="宋体"/>
                <w:sz w:val="18"/>
                <w:szCs w:val="18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珠宝玉石加工与营销专业耗材购置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珠宝玉石加工与营销专业课程资源购置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云南院校教育服务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3所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职业体验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3000人次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1605人次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社区居民培训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企业外包服务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产学研创一体化研究中心技术研发项目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推广全国同类院校国家级教学标准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购置课程资源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智慧商业群培养方案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珠宝玉石加工与营销专业专利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“1＋X”初级职业技能鉴定培训方案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双创人才培养方案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珠宝玉石加工与营销专业企业专家指导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8人天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9人天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开发TAFE电商国际贯通人才培养方案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云南院校教育服务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3所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开发课程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校企人才互通激励机制专兼比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企业参与现场考核评价课程比例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“教学云平台”授课率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双师型教师比例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基地服务校内外开出率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资源使用率达到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1＋X证书考取率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  <w:r>
              <w:rPr>
                <w:rFonts w:hint="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社区居民培训时间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帮扶学校学生培训时间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新疆和田教师培训时间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企业员工培训时间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软件系统购置项目预算控制数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25.08万元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25.08万元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人均培训成本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0.0124万元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0.0124万元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在行业中具有一定的影响力，成为电商产业重要的人才培养基地之一，同时成为行业相关服务领域的创新力量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学生满意度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000000"/>
                <w:sz w:val="20"/>
                <w:szCs w:val="20"/>
                <w:highlight w:val="none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zYmFkY2E3NDQxNWJhYTI2Y2NhNDQ1Y2U1M2JmZTkifQ=="/>
  </w:docVars>
  <w:rsids>
    <w:rsidRoot w:val="F77F09F4"/>
    <w:rsid w:val="00003DD9"/>
    <w:rsid w:val="000A28F6"/>
    <w:rsid w:val="00157AD7"/>
    <w:rsid w:val="002532EB"/>
    <w:rsid w:val="002D7790"/>
    <w:rsid w:val="00431F88"/>
    <w:rsid w:val="004B31CF"/>
    <w:rsid w:val="004E5D32"/>
    <w:rsid w:val="00502749"/>
    <w:rsid w:val="00595059"/>
    <w:rsid w:val="005966FE"/>
    <w:rsid w:val="005D3551"/>
    <w:rsid w:val="005E2D8E"/>
    <w:rsid w:val="00621416"/>
    <w:rsid w:val="006414C3"/>
    <w:rsid w:val="007038AF"/>
    <w:rsid w:val="00715579"/>
    <w:rsid w:val="00896E4B"/>
    <w:rsid w:val="00910F65"/>
    <w:rsid w:val="00985476"/>
    <w:rsid w:val="00B12301"/>
    <w:rsid w:val="00B2329F"/>
    <w:rsid w:val="00B4711A"/>
    <w:rsid w:val="00BB76BD"/>
    <w:rsid w:val="00BE741E"/>
    <w:rsid w:val="00BF76B2"/>
    <w:rsid w:val="00CE105A"/>
    <w:rsid w:val="00D3117D"/>
    <w:rsid w:val="00D534E2"/>
    <w:rsid w:val="00D746EB"/>
    <w:rsid w:val="00DE0E5F"/>
    <w:rsid w:val="00DE1662"/>
    <w:rsid w:val="00EB0A47"/>
    <w:rsid w:val="00FA7AAF"/>
    <w:rsid w:val="12803108"/>
    <w:rsid w:val="201F7A2A"/>
    <w:rsid w:val="23107FFF"/>
    <w:rsid w:val="37173543"/>
    <w:rsid w:val="3B3E5E3D"/>
    <w:rsid w:val="3FF76880"/>
    <w:rsid w:val="76A5170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1864</Words>
  <Characters>2094</Characters>
  <Lines>19</Lines>
  <Paragraphs>5</Paragraphs>
  <TotalTime>0</TotalTime>
  <ScaleCrop>false</ScaleCrop>
  <LinksUpToDate>false</LinksUpToDate>
  <CharactersWithSpaces>2146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2023-05-19T03:19:49Z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398E33E7B0CF499E84746232FCA1C450_12</vt:lpwstr>
  </property>
</Properties>
</file>