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325" w:rsidRDefault="00863325">
      <w:pPr>
        <w:jc w:val="center"/>
      </w:pPr>
    </w:p>
    <w:p w:rsidR="00863325" w:rsidRDefault="00863325">
      <w:pPr>
        <w:jc w:val="center"/>
      </w:pPr>
    </w:p>
    <w:p w:rsidR="00863325" w:rsidRDefault="00863325">
      <w:pPr>
        <w:jc w:val="center"/>
      </w:pPr>
    </w:p>
    <w:p w:rsidR="00863325" w:rsidRDefault="0064368D">
      <w:pPr>
        <w:adjustRightInd w:val="0"/>
        <w:snapToGrid w:val="0"/>
        <w:spacing w:line="360" w:lineRule="auto"/>
        <w:jc w:val="center"/>
        <w:rPr>
          <w:rFonts w:eastAsia="黑体" w:cs="黑体"/>
          <w:color w:val="000000"/>
          <w:sz w:val="48"/>
          <w:szCs w:val="48"/>
        </w:rPr>
      </w:pPr>
      <w:r>
        <w:rPr>
          <w:rFonts w:eastAsia="黑体" w:cs="黑体" w:hint="eastAsia"/>
          <w:color w:val="000000"/>
          <w:sz w:val="48"/>
          <w:szCs w:val="48"/>
        </w:rPr>
        <w:t>北京市市级财政支出项目</w:t>
      </w:r>
    </w:p>
    <w:p w:rsidR="00863325" w:rsidRDefault="0064368D">
      <w:pPr>
        <w:adjustRightInd w:val="0"/>
        <w:snapToGrid w:val="0"/>
        <w:spacing w:line="360" w:lineRule="auto"/>
        <w:jc w:val="center"/>
        <w:rPr>
          <w:rFonts w:eastAsia="黑体"/>
          <w:color w:val="000000"/>
          <w:sz w:val="48"/>
          <w:szCs w:val="48"/>
        </w:rPr>
      </w:pPr>
      <w:r>
        <w:rPr>
          <w:rFonts w:eastAsia="黑体" w:cs="黑体" w:hint="eastAsia"/>
          <w:color w:val="000000"/>
          <w:sz w:val="48"/>
          <w:szCs w:val="48"/>
        </w:rPr>
        <w:t>绩效评价报告</w:t>
      </w:r>
    </w:p>
    <w:p w:rsidR="00863325" w:rsidRDefault="00863325">
      <w:pPr>
        <w:jc w:val="center"/>
        <w:rPr>
          <w:rFonts w:eastAsia="宋体"/>
          <w:color w:val="000000"/>
          <w:sz w:val="32"/>
          <w:szCs w:val="32"/>
        </w:rPr>
      </w:pPr>
    </w:p>
    <w:p w:rsidR="00863325" w:rsidRDefault="00863325">
      <w:pPr>
        <w:jc w:val="center"/>
        <w:rPr>
          <w:rFonts w:eastAsia="宋体"/>
          <w:color w:val="000000"/>
          <w:sz w:val="32"/>
          <w:szCs w:val="32"/>
        </w:rPr>
      </w:pPr>
    </w:p>
    <w:p w:rsidR="00863325" w:rsidRDefault="00863325">
      <w:pPr>
        <w:jc w:val="center"/>
        <w:rPr>
          <w:rFonts w:eastAsia="宋体"/>
          <w:color w:val="000000"/>
          <w:sz w:val="32"/>
          <w:szCs w:val="32"/>
        </w:rPr>
      </w:pPr>
    </w:p>
    <w:p w:rsidR="00863325" w:rsidRDefault="00863325">
      <w:pPr>
        <w:jc w:val="center"/>
        <w:rPr>
          <w:rFonts w:eastAsia="宋体"/>
          <w:color w:val="000000"/>
          <w:sz w:val="32"/>
          <w:szCs w:val="32"/>
        </w:rPr>
      </w:pPr>
    </w:p>
    <w:p w:rsidR="00863325" w:rsidRDefault="00863325">
      <w:pPr>
        <w:jc w:val="center"/>
        <w:rPr>
          <w:rFonts w:eastAsia="宋体"/>
          <w:color w:val="000000"/>
          <w:sz w:val="32"/>
          <w:szCs w:val="32"/>
        </w:rPr>
      </w:pPr>
    </w:p>
    <w:p w:rsidR="00863325" w:rsidRDefault="00863325">
      <w:pPr>
        <w:jc w:val="center"/>
        <w:rPr>
          <w:rFonts w:eastAsia="宋体"/>
          <w:color w:val="000000"/>
          <w:sz w:val="32"/>
          <w:szCs w:val="32"/>
        </w:rPr>
      </w:pPr>
    </w:p>
    <w:p w:rsidR="00863325" w:rsidRDefault="00863325">
      <w:pPr>
        <w:rPr>
          <w:rFonts w:eastAsia="宋体"/>
          <w:color w:val="000000"/>
          <w:sz w:val="32"/>
          <w:szCs w:val="32"/>
        </w:rPr>
      </w:pPr>
    </w:p>
    <w:p w:rsidR="00863325" w:rsidRDefault="00863325">
      <w:pPr>
        <w:rPr>
          <w:rFonts w:eastAsia="宋体"/>
          <w:color w:val="000000"/>
          <w:sz w:val="32"/>
          <w:szCs w:val="32"/>
        </w:rPr>
      </w:pPr>
    </w:p>
    <w:p w:rsidR="00863325" w:rsidRDefault="0064368D">
      <w:pPr>
        <w:snapToGrid w:val="0"/>
        <w:spacing w:line="480" w:lineRule="auto"/>
        <w:ind w:firstLineChars="141" w:firstLine="425"/>
        <w:rPr>
          <w:rFonts w:cs="仿宋_GB2312"/>
          <w:b/>
          <w:bCs/>
          <w:sz w:val="28"/>
          <w:szCs w:val="28"/>
          <w:u w:val="single"/>
        </w:rPr>
      </w:pPr>
      <w:r>
        <w:rPr>
          <w:rFonts w:cs="仿宋_GB2312" w:hint="eastAsia"/>
          <w:b/>
          <w:bCs/>
          <w:color w:val="000000"/>
        </w:rPr>
        <w:t xml:space="preserve">主管部门  </w:t>
      </w:r>
      <w:r>
        <w:rPr>
          <w:rFonts w:cs="仿宋_GB2312" w:hint="eastAsia"/>
          <w:b/>
          <w:bCs/>
          <w:color w:val="000000"/>
          <w:u w:val="single"/>
        </w:rPr>
        <w:tab/>
        <w:t xml:space="preserve">         北京交通发展研究院</w:t>
      </w:r>
      <w:r>
        <w:rPr>
          <w:rFonts w:cs="仿宋_GB2312"/>
          <w:b/>
          <w:bCs/>
          <w:color w:val="000000"/>
          <w:u w:val="single"/>
        </w:rPr>
        <w:t xml:space="preserve"> </w:t>
      </w:r>
      <w:r>
        <w:rPr>
          <w:rFonts w:cs="仿宋_GB2312" w:hint="eastAsia"/>
          <w:b/>
          <w:bCs/>
          <w:color w:val="000000"/>
          <w:u w:val="single"/>
        </w:rPr>
        <w:t xml:space="preserve">       </w:t>
      </w:r>
      <w:r>
        <w:rPr>
          <w:rFonts w:cs="仿宋_GB2312"/>
          <w:b/>
          <w:bCs/>
          <w:color w:val="000000"/>
          <w:u w:val="single"/>
        </w:rPr>
        <w:t xml:space="preserve"> </w:t>
      </w:r>
      <w:r>
        <w:rPr>
          <w:rFonts w:cs="仿宋_GB2312" w:hint="eastAsia"/>
          <w:b/>
          <w:bCs/>
          <w:color w:val="000000"/>
          <w:u w:val="single"/>
        </w:rPr>
        <w:t xml:space="preserve"> </w:t>
      </w:r>
      <w:r>
        <w:rPr>
          <w:rFonts w:cs="仿宋_GB2312"/>
          <w:b/>
          <w:bCs/>
          <w:color w:val="000000"/>
          <w:u w:val="single"/>
        </w:rPr>
        <w:t xml:space="preserve">  </w:t>
      </w:r>
    </w:p>
    <w:p w:rsidR="00863325" w:rsidRDefault="0064368D">
      <w:pPr>
        <w:snapToGrid w:val="0"/>
        <w:spacing w:line="480" w:lineRule="auto"/>
        <w:ind w:firstLineChars="141" w:firstLine="425"/>
        <w:rPr>
          <w:b/>
          <w:bCs/>
          <w:color w:val="000000"/>
        </w:rPr>
      </w:pPr>
      <w:r>
        <w:rPr>
          <w:rFonts w:cs="仿宋_GB2312" w:hint="eastAsia"/>
          <w:b/>
          <w:bCs/>
          <w:color w:val="000000"/>
        </w:rPr>
        <w:t xml:space="preserve">项目单位  </w:t>
      </w:r>
      <w:r>
        <w:rPr>
          <w:rFonts w:cs="仿宋_GB2312" w:hint="eastAsia"/>
          <w:b/>
          <w:bCs/>
          <w:color w:val="000000"/>
          <w:u w:val="single"/>
        </w:rPr>
        <w:tab/>
        <w:t xml:space="preserve">         北京交通发展研究院  </w:t>
      </w:r>
      <w:r>
        <w:rPr>
          <w:rFonts w:cs="仿宋_GB2312"/>
          <w:b/>
          <w:bCs/>
          <w:color w:val="000000"/>
          <w:u w:val="single"/>
        </w:rPr>
        <w:t xml:space="preserve"> </w:t>
      </w:r>
      <w:r>
        <w:rPr>
          <w:rFonts w:cs="仿宋_GB2312" w:hint="eastAsia"/>
          <w:b/>
          <w:bCs/>
          <w:color w:val="000000"/>
          <w:u w:val="single"/>
        </w:rPr>
        <w:t xml:space="preserve">        </w:t>
      </w:r>
      <w:r>
        <w:rPr>
          <w:rFonts w:cs="仿宋_GB2312"/>
          <w:b/>
          <w:bCs/>
          <w:color w:val="000000"/>
          <w:u w:val="single"/>
        </w:rPr>
        <w:t xml:space="preserve"> </w:t>
      </w:r>
      <w:r>
        <w:rPr>
          <w:rFonts w:cs="仿宋_GB2312" w:hint="eastAsia"/>
          <w:b/>
          <w:bCs/>
          <w:color w:val="000000"/>
          <w:u w:val="single"/>
        </w:rPr>
        <w:tab/>
      </w:r>
    </w:p>
    <w:p w:rsidR="00863325" w:rsidRDefault="0064368D">
      <w:pPr>
        <w:snapToGrid w:val="0"/>
        <w:spacing w:line="480" w:lineRule="auto"/>
        <w:ind w:leftChars="142" w:left="2091" w:hangingChars="553" w:hanging="1665"/>
        <w:rPr>
          <w:b/>
          <w:bCs/>
          <w:sz w:val="28"/>
          <w:szCs w:val="28"/>
          <w:u w:val="single"/>
        </w:rPr>
      </w:pPr>
      <w:r>
        <w:rPr>
          <w:rFonts w:cs="仿宋_GB2312" w:hint="eastAsia"/>
          <w:b/>
          <w:bCs/>
          <w:color w:val="000000"/>
        </w:rPr>
        <w:t xml:space="preserve">项目名称  </w:t>
      </w:r>
      <w:r>
        <w:rPr>
          <w:rFonts w:cs="仿宋_GB2312" w:hint="eastAsia"/>
          <w:b/>
          <w:bCs/>
          <w:color w:val="000000"/>
          <w:u w:val="single"/>
        </w:rPr>
        <w:t xml:space="preserve">        年度小样本交通综合调查          </w:t>
      </w:r>
    </w:p>
    <w:p w:rsidR="00863325" w:rsidRDefault="0064368D">
      <w:pPr>
        <w:snapToGrid w:val="0"/>
        <w:spacing w:line="480" w:lineRule="auto"/>
        <w:ind w:firstLineChars="141" w:firstLine="425"/>
        <w:rPr>
          <w:rFonts w:cs="仿宋_GB2312"/>
          <w:b/>
          <w:bCs/>
          <w:sz w:val="28"/>
          <w:szCs w:val="28"/>
          <w:u w:val="single"/>
        </w:rPr>
      </w:pPr>
      <w:r>
        <w:rPr>
          <w:rFonts w:cs="仿宋_GB2312" w:hint="eastAsia"/>
          <w:b/>
          <w:bCs/>
          <w:color w:val="000000"/>
        </w:rPr>
        <w:t xml:space="preserve">评价机构  </w:t>
      </w:r>
      <w:r>
        <w:rPr>
          <w:rFonts w:cs="仿宋_GB2312" w:hint="eastAsia"/>
          <w:b/>
          <w:bCs/>
          <w:u w:val="single"/>
        </w:rPr>
        <w:tab/>
      </w:r>
      <w:r>
        <w:rPr>
          <w:rFonts w:cs="仿宋_GB2312" w:hint="eastAsia"/>
          <w:b/>
          <w:bCs/>
          <w:u w:val="single"/>
        </w:rPr>
        <w:tab/>
      </w:r>
      <w:r>
        <w:rPr>
          <w:rFonts w:cs="仿宋_GB2312" w:hint="eastAsia"/>
          <w:b/>
          <w:bCs/>
          <w:u w:val="single"/>
        </w:rPr>
        <w:tab/>
        <w:t xml:space="preserve"> 北京金凯伟业咨询有限公司</w:t>
      </w:r>
      <w:r>
        <w:rPr>
          <w:rFonts w:cs="仿宋_GB2312" w:hint="eastAsia"/>
          <w:b/>
          <w:bCs/>
          <w:u w:val="single"/>
        </w:rPr>
        <w:tab/>
        <w:t xml:space="preserve">   </w:t>
      </w:r>
      <w:r>
        <w:rPr>
          <w:rFonts w:cs="仿宋_GB2312" w:hint="eastAsia"/>
          <w:b/>
          <w:bCs/>
          <w:u w:val="single"/>
        </w:rPr>
        <w:tab/>
      </w:r>
      <w:r>
        <w:rPr>
          <w:rFonts w:cs="仿宋_GB2312"/>
          <w:b/>
          <w:bCs/>
          <w:u w:val="single"/>
        </w:rPr>
        <w:t xml:space="preserve"> </w:t>
      </w:r>
      <w:r>
        <w:rPr>
          <w:rFonts w:cs="仿宋_GB2312" w:hint="eastAsia"/>
          <w:b/>
          <w:bCs/>
          <w:u w:val="single"/>
        </w:rPr>
        <w:t xml:space="preserve">  </w:t>
      </w:r>
    </w:p>
    <w:p w:rsidR="00863325" w:rsidRDefault="0064368D">
      <w:pPr>
        <w:snapToGrid w:val="0"/>
        <w:spacing w:line="480" w:lineRule="auto"/>
        <w:ind w:firstLineChars="141" w:firstLine="425"/>
        <w:rPr>
          <w:rFonts w:cs="仿宋_GB2312"/>
          <w:b/>
          <w:bCs/>
          <w:color w:val="000000"/>
        </w:rPr>
      </w:pPr>
      <w:r>
        <w:rPr>
          <w:rFonts w:cs="仿宋_GB2312" w:hint="eastAsia"/>
          <w:b/>
          <w:bCs/>
          <w:color w:val="000000"/>
        </w:rPr>
        <w:t xml:space="preserve">评价时间  </w:t>
      </w:r>
      <w:r>
        <w:rPr>
          <w:rFonts w:cs="仿宋_GB2312" w:hint="eastAsia"/>
          <w:b/>
          <w:bCs/>
          <w:u w:val="single"/>
        </w:rPr>
        <w:tab/>
      </w:r>
      <w:r>
        <w:rPr>
          <w:rFonts w:cs="仿宋_GB2312" w:hint="eastAsia"/>
          <w:b/>
          <w:bCs/>
          <w:u w:val="single"/>
        </w:rPr>
        <w:tab/>
      </w:r>
      <w:r>
        <w:rPr>
          <w:rFonts w:cs="仿宋_GB2312" w:hint="eastAsia"/>
          <w:b/>
          <w:bCs/>
          <w:u w:val="single"/>
        </w:rPr>
        <w:tab/>
        <w:t xml:space="preserve">     </w:t>
      </w:r>
      <w:r>
        <w:rPr>
          <w:rFonts w:cs="仿宋_GB2312"/>
          <w:b/>
          <w:bCs/>
          <w:u w:val="single"/>
        </w:rPr>
        <w:t xml:space="preserve"> </w:t>
      </w:r>
      <w:r>
        <w:rPr>
          <w:rFonts w:cs="仿宋_GB2312" w:hint="eastAsia"/>
          <w:b/>
          <w:bCs/>
          <w:u w:val="single"/>
        </w:rPr>
        <w:t xml:space="preserve"> 2023年5月      </w:t>
      </w:r>
      <w:r>
        <w:rPr>
          <w:rFonts w:cs="仿宋_GB2312" w:hint="eastAsia"/>
          <w:b/>
          <w:bCs/>
          <w:u w:val="single"/>
        </w:rPr>
        <w:tab/>
      </w:r>
      <w:r>
        <w:rPr>
          <w:rFonts w:cs="仿宋_GB2312" w:hint="eastAsia"/>
          <w:b/>
          <w:bCs/>
          <w:u w:val="single"/>
        </w:rPr>
        <w:tab/>
        <w:t xml:space="preserve">  </w:t>
      </w:r>
      <w:r>
        <w:rPr>
          <w:rFonts w:cs="仿宋_GB2312"/>
          <w:b/>
          <w:bCs/>
          <w:u w:val="single"/>
        </w:rPr>
        <w:t xml:space="preserve">    </w:t>
      </w:r>
    </w:p>
    <w:p w:rsidR="00863325" w:rsidRDefault="0064368D">
      <w:pPr>
        <w:pStyle w:val="10"/>
        <w:tabs>
          <w:tab w:val="right" w:leader="dot" w:pos="8296"/>
        </w:tabs>
        <w:adjustRightInd w:val="0"/>
        <w:snapToGrid w:val="0"/>
        <w:spacing w:before="0" w:after="0" w:line="360" w:lineRule="auto"/>
        <w:rPr>
          <w:rFonts w:ascii="Times New Roman" w:eastAsia="黑体"/>
          <w:color w:val="000000"/>
          <w:sz w:val="32"/>
        </w:rPr>
      </w:pPr>
      <w:r>
        <w:rPr>
          <w:rFonts w:ascii="Times New Roman" w:eastAsia="黑体" w:hint="eastAsia"/>
          <w:color w:val="000000"/>
          <w:sz w:val="32"/>
        </w:rPr>
        <w:br w:type="page"/>
      </w:r>
    </w:p>
    <w:p w:rsidR="00863325" w:rsidRDefault="0064368D">
      <w:pPr>
        <w:pStyle w:val="10"/>
        <w:tabs>
          <w:tab w:val="right" w:leader="dot" w:pos="8296"/>
        </w:tabs>
        <w:adjustRightInd w:val="0"/>
        <w:snapToGrid w:val="0"/>
        <w:spacing w:before="0" w:after="0" w:line="360" w:lineRule="auto"/>
        <w:jc w:val="center"/>
        <w:rPr>
          <w:rFonts w:ascii="Times New Roman" w:eastAsia="黑体"/>
          <w:b w:val="0"/>
          <w:color w:val="000000"/>
          <w:sz w:val="32"/>
        </w:rPr>
      </w:pPr>
      <w:r>
        <w:rPr>
          <w:rFonts w:ascii="Times New Roman" w:eastAsia="黑体" w:hint="eastAsia"/>
          <w:b w:val="0"/>
          <w:color w:val="000000"/>
          <w:sz w:val="32"/>
        </w:rPr>
        <w:lastRenderedPageBreak/>
        <w:t>目</w:t>
      </w:r>
      <w:r>
        <w:rPr>
          <w:rFonts w:ascii="Times New Roman" w:eastAsia="黑体" w:hint="eastAsia"/>
          <w:b w:val="0"/>
          <w:color w:val="000000"/>
          <w:sz w:val="32"/>
        </w:rPr>
        <w:t xml:space="preserve">  </w:t>
      </w:r>
      <w:r>
        <w:rPr>
          <w:rFonts w:ascii="Times New Roman" w:eastAsia="黑体" w:hint="eastAsia"/>
          <w:b w:val="0"/>
          <w:color w:val="000000"/>
          <w:sz w:val="32"/>
        </w:rPr>
        <w:t>录</w:t>
      </w:r>
    </w:p>
    <w:p w:rsidR="00863325" w:rsidRDefault="00062F04">
      <w:pPr>
        <w:pStyle w:val="10"/>
        <w:tabs>
          <w:tab w:val="right" w:leader="dot" w:pos="8306"/>
        </w:tabs>
        <w:adjustRightInd w:val="0"/>
        <w:snapToGrid w:val="0"/>
        <w:spacing w:before="0" w:after="0" w:line="360" w:lineRule="auto"/>
        <w:jc w:val="both"/>
        <w:rPr>
          <w:rFonts w:ascii="仿宋_GB2312" w:hAnsi="仿宋_GB2312" w:cs="仿宋_GB2312"/>
          <w:sz w:val="32"/>
          <w:szCs w:val="32"/>
        </w:rPr>
      </w:pPr>
      <w:r w:rsidRPr="00062F04">
        <w:rPr>
          <w:rFonts w:ascii="仿宋_GB2312" w:hint="eastAsia"/>
          <w:color w:val="000000"/>
          <w:sz w:val="32"/>
          <w:szCs w:val="32"/>
        </w:rPr>
        <w:fldChar w:fldCharType="begin"/>
      </w:r>
      <w:r w:rsidR="0064368D">
        <w:rPr>
          <w:rFonts w:ascii="仿宋_GB2312" w:hint="eastAsia"/>
          <w:color w:val="000000"/>
          <w:sz w:val="32"/>
          <w:szCs w:val="32"/>
        </w:rPr>
        <w:instrText xml:space="preserve"> TOC \o "1-2" \h \z \u </w:instrText>
      </w:r>
      <w:r w:rsidRPr="00062F04">
        <w:rPr>
          <w:rFonts w:ascii="仿宋_GB2312" w:hint="eastAsia"/>
          <w:color w:val="000000"/>
          <w:sz w:val="32"/>
          <w:szCs w:val="32"/>
        </w:rPr>
        <w:fldChar w:fldCharType="separate"/>
      </w:r>
      <w:hyperlink w:anchor="_Toc10145" w:history="1">
        <w:r w:rsidR="0064368D">
          <w:rPr>
            <w:rFonts w:ascii="仿宋_GB2312" w:hAnsi="仿宋_GB2312" w:cs="仿宋_GB2312" w:hint="eastAsia"/>
            <w:sz w:val="32"/>
            <w:szCs w:val="32"/>
          </w:rPr>
          <w:t>一、 基本情况</w:t>
        </w:r>
        <w:r w:rsidR="0064368D">
          <w:rPr>
            <w:rFonts w:ascii="仿宋_GB2312" w:hAnsi="仿宋_GB2312" w:cs="仿宋_GB2312" w:hint="eastAsia"/>
            <w:sz w:val="32"/>
            <w:szCs w:val="32"/>
          </w:rPr>
          <w:tab/>
        </w:r>
        <w:r>
          <w:rPr>
            <w:rFonts w:ascii="仿宋_GB2312" w:hAnsi="仿宋_GB2312" w:cs="仿宋_GB2312" w:hint="eastAsia"/>
            <w:sz w:val="32"/>
            <w:szCs w:val="32"/>
          </w:rPr>
          <w:fldChar w:fldCharType="begin"/>
        </w:r>
        <w:r w:rsidR="0064368D">
          <w:rPr>
            <w:rFonts w:ascii="仿宋_GB2312" w:hAnsi="仿宋_GB2312" w:cs="仿宋_GB2312" w:hint="eastAsia"/>
            <w:sz w:val="32"/>
            <w:szCs w:val="32"/>
          </w:rPr>
          <w:instrText xml:space="preserve"> PAGEREF _Toc10145 \h </w:instrText>
        </w:r>
        <w:r>
          <w:rPr>
            <w:rFonts w:ascii="仿宋_GB2312" w:hAnsi="仿宋_GB2312" w:cs="仿宋_GB2312" w:hint="eastAsia"/>
            <w:sz w:val="32"/>
            <w:szCs w:val="32"/>
          </w:rPr>
        </w:r>
        <w:r>
          <w:rPr>
            <w:rFonts w:ascii="仿宋_GB2312" w:hAnsi="仿宋_GB2312" w:cs="仿宋_GB2312" w:hint="eastAsia"/>
            <w:sz w:val="32"/>
            <w:szCs w:val="32"/>
          </w:rPr>
          <w:fldChar w:fldCharType="separate"/>
        </w:r>
        <w:r w:rsidR="0064368D">
          <w:rPr>
            <w:rFonts w:ascii="仿宋_GB2312" w:hAnsi="仿宋_GB2312" w:cs="仿宋_GB2312" w:hint="eastAsia"/>
            <w:sz w:val="32"/>
            <w:szCs w:val="32"/>
          </w:rPr>
          <w:t>1</w:t>
        </w:r>
        <w:r>
          <w:rPr>
            <w:rFonts w:ascii="仿宋_GB2312" w:hAnsi="仿宋_GB2312" w:cs="仿宋_GB2312" w:hint="eastAsia"/>
            <w:sz w:val="32"/>
            <w:szCs w:val="32"/>
          </w:rPr>
          <w:fldChar w:fldCharType="end"/>
        </w:r>
      </w:hyperlink>
    </w:p>
    <w:p w:rsidR="00863325" w:rsidRDefault="00062F04">
      <w:pPr>
        <w:pStyle w:val="20"/>
        <w:tabs>
          <w:tab w:val="right" w:leader="dot" w:pos="8306"/>
        </w:tabs>
        <w:adjustRightInd w:val="0"/>
        <w:snapToGrid w:val="0"/>
        <w:spacing w:line="360" w:lineRule="auto"/>
        <w:ind w:leftChars="200" w:left="600"/>
        <w:jc w:val="both"/>
        <w:rPr>
          <w:rFonts w:ascii="仿宋_GB2312" w:hAnsi="仿宋_GB2312" w:cs="仿宋_GB2312"/>
          <w:sz w:val="32"/>
          <w:szCs w:val="32"/>
        </w:rPr>
      </w:pPr>
      <w:hyperlink w:anchor="_Toc1601" w:history="1">
        <w:r w:rsidR="0064368D">
          <w:rPr>
            <w:rFonts w:ascii="仿宋_GB2312" w:hAnsi="仿宋_GB2312" w:cs="仿宋_GB2312" w:hint="eastAsia"/>
            <w:bCs/>
            <w:sz w:val="32"/>
            <w:szCs w:val="32"/>
          </w:rPr>
          <w:t>（一）项目概况</w:t>
        </w:r>
        <w:r w:rsidR="0064368D">
          <w:rPr>
            <w:rFonts w:ascii="仿宋_GB2312" w:hAnsi="仿宋_GB2312" w:cs="仿宋_GB2312" w:hint="eastAsia"/>
            <w:sz w:val="32"/>
            <w:szCs w:val="32"/>
          </w:rPr>
          <w:tab/>
        </w:r>
        <w:r>
          <w:rPr>
            <w:rFonts w:ascii="仿宋_GB2312" w:hAnsi="仿宋_GB2312" w:cs="仿宋_GB2312" w:hint="eastAsia"/>
            <w:sz w:val="32"/>
            <w:szCs w:val="32"/>
          </w:rPr>
          <w:fldChar w:fldCharType="begin"/>
        </w:r>
        <w:r w:rsidR="0064368D">
          <w:rPr>
            <w:rFonts w:ascii="仿宋_GB2312" w:hAnsi="仿宋_GB2312" w:cs="仿宋_GB2312" w:hint="eastAsia"/>
            <w:sz w:val="32"/>
            <w:szCs w:val="32"/>
          </w:rPr>
          <w:instrText xml:space="preserve"> PAGEREF _Toc1601 \h </w:instrText>
        </w:r>
        <w:r>
          <w:rPr>
            <w:rFonts w:ascii="仿宋_GB2312" w:hAnsi="仿宋_GB2312" w:cs="仿宋_GB2312" w:hint="eastAsia"/>
            <w:sz w:val="32"/>
            <w:szCs w:val="32"/>
          </w:rPr>
        </w:r>
        <w:r>
          <w:rPr>
            <w:rFonts w:ascii="仿宋_GB2312" w:hAnsi="仿宋_GB2312" w:cs="仿宋_GB2312" w:hint="eastAsia"/>
            <w:sz w:val="32"/>
            <w:szCs w:val="32"/>
          </w:rPr>
          <w:fldChar w:fldCharType="separate"/>
        </w:r>
        <w:r w:rsidR="0064368D">
          <w:rPr>
            <w:rFonts w:ascii="仿宋_GB2312" w:hAnsi="仿宋_GB2312" w:cs="仿宋_GB2312" w:hint="eastAsia"/>
            <w:sz w:val="32"/>
            <w:szCs w:val="32"/>
          </w:rPr>
          <w:t>1</w:t>
        </w:r>
        <w:r>
          <w:rPr>
            <w:rFonts w:ascii="仿宋_GB2312" w:hAnsi="仿宋_GB2312" w:cs="仿宋_GB2312" w:hint="eastAsia"/>
            <w:sz w:val="32"/>
            <w:szCs w:val="32"/>
          </w:rPr>
          <w:fldChar w:fldCharType="end"/>
        </w:r>
      </w:hyperlink>
    </w:p>
    <w:p w:rsidR="00863325" w:rsidRDefault="00062F04">
      <w:pPr>
        <w:pStyle w:val="20"/>
        <w:tabs>
          <w:tab w:val="right" w:leader="dot" w:pos="8306"/>
        </w:tabs>
        <w:adjustRightInd w:val="0"/>
        <w:snapToGrid w:val="0"/>
        <w:spacing w:line="360" w:lineRule="auto"/>
        <w:ind w:leftChars="200" w:left="600"/>
        <w:jc w:val="both"/>
        <w:rPr>
          <w:rFonts w:ascii="仿宋_GB2312" w:hAnsi="仿宋_GB2312" w:cs="仿宋_GB2312"/>
          <w:sz w:val="32"/>
          <w:szCs w:val="32"/>
        </w:rPr>
      </w:pPr>
      <w:hyperlink w:anchor="_Toc29427" w:history="1">
        <w:r w:rsidR="0064368D">
          <w:rPr>
            <w:rFonts w:ascii="仿宋_GB2312" w:hAnsi="仿宋_GB2312" w:cs="仿宋_GB2312" w:hint="eastAsia"/>
            <w:bCs/>
            <w:sz w:val="32"/>
            <w:szCs w:val="32"/>
          </w:rPr>
          <w:t>（二）项目绩效目标</w:t>
        </w:r>
        <w:r w:rsidR="0064368D">
          <w:rPr>
            <w:rFonts w:ascii="仿宋_GB2312" w:hAnsi="仿宋_GB2312" w:cs="仿宋_GB2312" w:hint="eastAsia"/>
            <w:sz w:val="32"/>
            <w:szCs w:val="32"/>
          </w:rPr>
          <w:tab/>
        </w:r>
        <w:r>
          <w:rPr>
            <w:rFonts w:ascii="仿宋_GB2312" w:hAnsi="仿宋_GB2312" w:cs="仿宋_GB2312" w:hint="eastAsia"/>
            <w:sz w:val="32"/>
            <w:szCs w:val="32"/>
          </w:rPr>
          <w:fldChar w:fldCharType="begin"/>
        </w:r>
        <w:r w:rsidR="0064368D">
          <w:rPr>
            <w:rFonts w:ascii="仿宋_GB2312" w:hAnsi="仿宋_GB2312" w:cs="仿宋_GB2312" w:hint="eastAsia"/>
            <w:sz w:val="32"/>
            <w:szCs w:val="32"/>
          </w:rPr>
          <w:instrText xml:space="preserve"> PAGEREF _Toc29427 \h </w:instrText>
        </w:r>
        <w:r>
          <w:rPr>
            <w:rFonts w:ascii="仿宋_GB2312" w:hAnsi="仿宋_GB2312" w:cs="仿宋_GB2312" w:hint="eastAsia"/>
            <w:sz w:val="32"/>
            <w:szCs w:val="32"/>
          </w:rPr>
        </w:r>
        <w:r>
          <w:rPr>
            <w:rFonts w:ascii="仿宋_GB2312" w:hAnsi="仿宋_GB2312" w:cs="仿宋_GB2312" w:hint="eastAsia"/>
            <w:sz w:val="32"/>
            <w:szCs w:val="32"/>
          </w:rPr>
          <w:fldChar w:fldCharType="separate"/>
        </w:r>
        <w:r w:rsidR="0064368D">
          <w:rPr>
            <w:rFonts w:ascii="仿宋_GB2312" w:hAnsi="仿宋_GB2312" w:cs="仿宋_GB2312" w:hint="eastAsia"/>
            <w:sz w:val="32"/>
            <w:szCs w:val="32"/>
          </w:rPr>
          <w:t>5</w:t>
        </w:r>
        <w:r>
          <w:rPr>
            <w:rFonts w:ascii="仿宋_GB2312" w:hAnsi="仿宋_GB2312" w:cs="仿宋_GB2312" w:hint="eastAsia"/>
            <w:sz w:val="32"/>
            <w:szCs w:val="32"/>
          </w:rPr>
          <w:fldChar w:fldCharType="end"/>
        </w:r>
      </w:hyperlink>
    </w:p>
    <w:p w:rsidR="00863325" w:rsidRDefault="00062F04">
      <w:pPr>
        <w:pStyle w:val="10"/>
        <w:tabs>
          <w:tab w:val="right" w:leader="dot" w:pos="8306"/>
        </w:tabs>
        <w:adjustRightInd w:val="0"/>
        <w:snapToGrid w:val="0"/>
        <w:spacing w:before="0" w:after="0" w:line="360" w:lineRule="auto"/>
        <w:jc w:val="both"/>
        <w:rPr>
          <w:rFonts w:ascii="仿宋_GB2312" w:hAnsi="仿宋_GB2312" w:cs="仿宋_GB2312"/>
          <w:sz w:val="32"/>
          <w:szCs w:val="32"/>
        </w:rPr>
      </w:pPr>
      <w:hyperlink w:anchor="_Toc1244" w:history="1">
        <w:r w:rsidR="0064368D">
          <w:rPr>
            <w:rFonts w:ascii="仿宋_GB2312" w:hAnsi="仿宋_GB2312" w:cs="仿宋_GB2312" w:hint="eastAsia"/>
            <w:sz w:val="32"/>
            <w:szCs w:val="32"/>
          </w:rPr>
          <w:t>二、绩效评价工作开展情况</w:t>
        </w:r>
        <w:r w:rsidR="0064368D">
          <w:rPr>
            <w:rFonts w:ascii="仿宋_GB2312" w:hAnsi="仿宋_GB2312" w:cs="仿宋_GB2312" w:hint="eastAsia"/>
            <w:sz w:val="32"/>
            <w:szCs w:val="32"/>
          </w:rPr>
          <w:tab/>
        </w:r>
        <w:r>
          <w:rPr>
            <w:rFonts w:ascii="仿宋_GB2312" w:hAnsi="仿宋_GB2312" w:cs="仿宋_GB2312" w:hint="eastAsia"/>
            <w:sz w:val="32"/>
            <w:szCs w:val="32"/>
          </w:rPr>
          <w:fldChar w:fldCharType="begin"/>
        </w:r>
        <w:r w:rsidR="0064368D">
          <w:rPr>
            <w:rFonts w:ascii="仿宋_GB2312" w:hAnsi="仿宋_GB2312" w:cs="仿宋_GB2312" w:hint="eastAsia"/>
            <w:sz w:val="32"/>
            <w:szCs w:val="32"/>
          </w:rPr>
          <w:instrText xml:space="preserve"> PAGEREF _Toc1244 \h </w:instrText>
        </w:r>
        <w:r>
          <w:rPr>
            <w:rFonts w:ascii="仿宋_GB2312" w:hAnsi="仿宋_GB2312" w:cs="仿宋_GB2312" w:hint="eastAsia"/>
            <w:sz w:val="32"/>
            <w:szCs w:val="32"/>
          </w:rPr>
        </w:r>
        <w:r>
          <w:rPr>
            <w:rFonts w:ascii="仿宋_GB2312" w:hAnsi="仿宋_GB2312" w:cs="仿宋_GB2312" w:hint="eastAsia"/>
            <w:sz w:val="32"/>
            <w:szCs w:val="32"/>
          </w:rPr>
          <w:fldChar w:fldCharType="separate"/>
        </w:r>
        <w:r w:rsidR="0064368D">
          <w:rPr>
            <w:rFonts w:ascii="仿宋_GB2312" w:hAnsi="仿宋_GB2312" w:cs="仿宋_GB2312" w:hint="eastAsia"/>
            <w:sz w:val="32"/>
            <w:szCs w:val="32"/>
          </w:rPr>
          <w:t>5</w:t>
        </w:r>
        <w:r>
          <w:rPr>
            <w:rFonts w:ascii="仿宋_GB2312" w:hAnsi="仿宋_GB2312" w:cs="仿宋_GB2312" w:hint="eastAsia"/>
            <w:sz w:val="32"/>
            <w:szCs w:val="32"/>
          </w:rPr>
          <w:fldChar w:fldCharType="end"/>
        </w:r>
      </w:hyperlink>
    </w:p>
    <w:p w:rsidR="00863325" w:rsidRDefault="00062F04">
      <w:pPr>
        <w:pStyle w:val="20"/>
        <w:tabs>
          <w:tab w:val="right" w:leader="dot" w:pos="8306"/>
        </w:tabs>
        <w:adjustRightInd w:val="0"/>
        <w:snapToGrid w:val="0"/>
        <w:spacing w:line="360" w:lineRule="auto"/>
        <w:ind w:leftChars="200" w:left="600"/>
        <w:jc w:val="both"/>
        <w:rPr>
          <w:rFonts w:ascii="仿宋_GB2312" w:hAnsi="仿宋_GB2312" w:cs="仿宋_GB2312"/>
          <w:color w:val="000000"/>
          <w:sz w:val="32"/>
          <w:szCs w:val="32"/>
        </w:rPr>
      </w:pPr>
      <w:hyperlink w:anchor="_Toc12822" w:history="1">
        <w:r w:rsidR="0064368D">
          <w:rPr>
            <w:rFonts w:ascii="仿宋_GB2312" w:hAnsi="仿宋_GB2312" w:cs="仿宋_GB2312" w:hint="eastAsia"/>
            <w:color w:val="000000"/>
            <w:sz w:val="32"/>
            <w:szCs w:val="32"/>
          </w:rPr>
          <w:t>（一）绩效评价目的、对象及范围</w:t>
        </w:r>
        <w:r w:rsidR="0064368D">
          <w:rPr>
            <w:rFonts w:ascii="仿宋_GB2312" w:hAnsi="仿宋_GB2312" w:cs="仿宋_GB2312" w:hint="eastAsia"/>
            <w:color w:val="000000"/>
            <w:sz w:val="32"/>
            <w:szCs w:val="32"/>
          </w:rPr>
          <w:tab/>
        </w:r>
        <w:r>
          <w:rPr>
            <w:rFonts w:ascii="仿宋_GB2312" w:hAnsi="仿宋_GB2312" w:cs="仿宋_GB2312" w:hint="eastAsia"/>
            <w:color w:val="000000"/>
            <w:sz w:val="32"/>
            <w:szCs w:val="32"/>
          </w:rPr>
          <w:fldChar w:fldCharType="begin"/>
        </w:r>
        <w:r w:rsidR="0064368D">
          <w:rPr>
            <w:rFonts w:ascii="仿宋_GB2312" w:hAnsi="仿宋_GB2312" w:cs="仿宋_GB2312" w:hint="eastAsia"/>
            <w:color w:val="000000"/>
            <w:sz w:val="32"/>
            <w:szCs w:val="32"/>
          </w:rPr>
          <w:instrText xml:space="preserve"> PAGEREF _Toc12822 \h </w:instrText>
        </w:r>
        <w:r>
          <w:rPr>
            <w:rFonts w:ascii="仿宋_GB2312" w:hAnsi="仿宋_GB2312" w:cs="仿宋_GB2312" w:hint="eastAsia"/>
            <w:color w:val="000000"/>
            <w:sz w:val="32"/>
            <w:szCs w:val="32"/>
          </w:rPr>
        </w:r>
        <w:r>
          <w:rPr>
            <w:rFonts w:ascii="仿宋_GB2312" w:hAnsi="仿宋_GB2312" w:cs="仿宋_GB2312" w:hint="eastAsia"/>
            <w:color w:val="000000"/>
            <w:sz w:val="32"/>
            <w:szCs w:val="32"/>
          </w:rPr>
          <w:fldChar w:fldCharType="separate"/>
        </w:r>
        <w:r w:rsidR="0064368D">
          <w:rPr>
            <w:rFonts w:ascii="仿宋_GB2312" w:hAnsi="仿宋_GB2312" w:cs="仿宋_GB2312" w:hint="eastAsia"/>
            <w:color w:val="000000"/>
            <w:sz w:val="32"/>
            <w:szCs w:val="32"/>
          </w:rPr>
          <w:t>5</w:t>
        </w:r>
        <w:r>
          <w:rPr>
            <w:rFonts w:ascii="仿宋_GB2312" w:hAnsi="仿宋_GB2312" w:cs="仿宋_GB2312" w:hint="eastAsia"/>
            <w:color w:val="000000"/>
            <w:sz w:val="32"/>
            <w:szCs w:val="32"/>
          </w:rPr>
          <w:fldChar w:fldCharType="end"/>
        </w:r>
      </w:hyperlink>
    </w:p>
    <w:p w:rsidR="00863325" w:rsidRDefault="00062F04">
      <w:pPr>
        <w:pStyle w:val="20"/>
        <w:tabs>
          <w:tab w:val="right" w:leader="dot" w:pos="8306"/>
        </w:tabs>
        <w:adjustRightInd w:val="0"/>
        <w:snapToGrid w:val="0"/>
        <w:spacing w:line="360" w:lineRule="auto"/>
        <w:ind w:leftChars="200" w:left="600"/>
        <w:jc w:val="both"/>
        <w:rPr>
          <w:rFonts w:ascii="仿宋_GB2312" w:hAnsi="仿宋_GB2312" w:cs="仿宋_GB2312"/>
          <w:color w:val="000000"/>
          <w:sz w:val="32"/>
          <w:szCs w:val="32"/>
        </w:rPr>
      </w:pPr>
      <w:hyperlink w:anchor="_Toc182" w:history="1">
        <w:r w:rsidR="0064368D">
          <w:rPr>
            <w:rFonts w:ascii="仿宋_GB2312" w:hAnsi="仿宋_GB2312" w:cs="仿宋_GB2312" w:hint="eastAsia"/>
            <w:color w:val="000000"/>
            <w:sz w:val="32"/>
            <w:szCs w:val="32"/>
          </w:rPr>
          <w:t>（二）绩效评价原则、方法及指标体系</w:t>
        </w:r>
        <w:r w:rsidR="0064368D">
          <w:rPr>
            <w:rFonts w:ascii="仿宋_GB2312" w:hAnsi="仿宋_GB2312" w:cs="仿宋_GB2312" w:hint="eastAsia"/>
            <w:color w:val="000000"/>
            <w:sz w:val="32"/>
            <w:szCs w:val="32"/>
          </w:rPr>
          <w:tab/>
        </w:r>
        <w:r>
          <w:rPr>
            <w:rFonts w:ascii="仿宋_GB2312" w:hAnsi="仿宋_GB2312" w:cs="仿宋_GB2312" w:hint="eastAsia"/>
            <w:color w:val="000000"/>
            <w:sz w:val="32"/>
            <w:szCs w:val="32"/>
          </w:rPr>
          <w:fldChar w:fldCharType="begin"/>
        </w:r>
        <w:r w:rsidR="0064368D">
          <w:rPr>
            <w:rFonts w:ascii="仿宋_GB2312" w:hAnsi="仿宋_GB2312" w:cs="仿宋_GB2312" w:hint="eastAsia"/>
            <w:color w:val="000000"/>
            <w:sz w:val="32"/>
            <w:szCs w:val="32"/>
          </w:rPr>
          <w:instrText xml:space="preserve"> PAGEREF _Toc182 \h </w:instrText>
        </w:r>
        <w:r>
          <w:rPr>
            <w:rFonts w:ascii="仿宋_GB2312" w:hAnsi="仿宋_GB2312" w:cs="仿宋_GB2312" w:hint="eastAsia"/>
            <w:color w:val="000000"/>
            <w:sz w:val="32"/>
            <w:szCs w:val="32"/>
          </w:rPr>
        </w:r>
        <w:r>
          <w:rPr>
            <w:rFonts w:ascii="仿宋_GB2312" w:hAnsi="仿宋_GB2312" w:cs="仿宋_GB2312" w:hint="eastAsia"/>
            <w:color w:val="000000"/>
            <w:sz w:val="32"/>
            <w:szCs w:val="32"/>
          </w:rPr>
          <w:fldChar w:fldCharType="separate"/>
        </w:r>
        <w:r w:rsidR="0064368D">
          <w:rPr>
            <w:rFonts w:ascii="仿宋_GB2312" w:hAnsi="仿宋_GB2312" w:cs="仿宋_GB2312" w:hint="eastAsia"/>
            <w:color w:val="000000"/>
            <w:sz w:val="32"/>
            <w:szCs w:val="32"/>
          </w:rPr>
          <w:t>6</w:t>
        </w:r>
        <w:r>
          <w:rPr>
            <w:rFonts w:ascii="仿宋_GB2312" w:hAnsi="仿宋_GB2312" w:cs="仿宋_GB2312" w:hint="eastAsia"/>
            <w:color w:val="000000"/>
            <w:sz w:val="32"/>
            <w:szCs w:val="32"/>
          </w:rPr>
          <w:fldChar w:fldCharType="end"/>
        </w:r>
      </w:hyperlink>
    </w:p>
    <w:p w:rsidR="00863325" w:rsidRDefault="00062F04">
      <w:pPr>
        <w:pStyle w:val="20"/>
        <w:tabs>
          <w:tab w:val="right" w:leader="dot" w:pos="8306"/>
        </w:tabs>
        <w:adjustRightInd w:val="0"/>
        <w:snapToGrid w:val="0"/>
        <w:spacing w:line="360" w:lineRule="auto"/>
        <w:ind w:leftChars="200" w:left="600"/>
        <w:jc w:val="both"/>
        <w:rPr>
          <w:rFonts w:ascii="仿宋_GB2312" w:hAnsi="仿宋_GB2312" w:cs="仿宋_GB2312"/>
          <w:sz w:val="32"/>
          <w:szCs w:val="32"/>
        </w:rPr>
      </w:pPr>
      <w:hyperlink w:anchor="_Toc21598" w:history="1">
        <w:r w:rsidR="0064368D">
          <w:rPr>
            <w:rFonts w:ascii="仿宋_GB2312" w:hAnsi="仿宋_GB2312" w:cs="仿宋_GB2312" w:hint="eastAsia"/>
            <w:color w:val="000000"/>
            <w:sz w:val="32"/>
            <w:szCs w:val="32"/>
          </w:rPr>
          <w:t>（三）绩效评价工作过程</w:t>
        </w:r>
        <w:r w:rsidR="0064368D">
          <w:rPr>
            <w:rFonts w:ascii="仿宋_GB2312" w:hAnsi="仿宋_GB2312" w:cs="仿宋_GB2312" w:hint="eastAsia"/>
            <w:color w:val="000000"/>
            <w:sz w:val="32"/>
            <w:szCs w:val="32"/>
          </w:rPr>
          <w:tab/>
        </w:r>
        <w:r>
          <w:rPr>
            <w:rFonts w:ascii="仿宋_GB2312" w:hAnsi="仿宋_GB2312" w:cs="仿宋_GB2312" w:hint="eastAsia"/>
            <w:color w:val="000000"/>
            <w:sz w:val="32"/>
            <w:szCs w:val="32"/>
          </w:rPr>
          <w:fldChar w:fldCharType="begin"/>
        </w:r>
        <w:r w:rsidR="0064368D">
          <w:rPr>
            <w:rFonts w:ascii="仿宋_GB2312" w:hAnsi="仿宋_GB2312" w:cs="仿宋_GB2312" w:hint="eastAsia"/>
            <w:color w:val="000000"/>
            <w:sz w:val="32"/>
            <w:szCs w:val="32"/>
          </w:rPr>
          <w:instrText xml:space="preserve"> PAGEREF _Toc21598 \h </w:instrText>
        </w:r>
        <w:r>
          <w:rPr>
            <w:rFonts w:ascii="仿宋_GB2312" w:hAnsi="仿宋_GB2312" w:cs="仿宋_GB2312" w:hint="eastAsia"/>
            <w:color w:val="000000"/>
            <w:sz w:val="32"/>
            <w:szCs w:val="32"/>
          </w:rPr>
        </w:r>
        <w:r>
          <w:rPr>
            <w:rFonts w:ascii="仿宋_GB2312" w:hAnsi="仿宋_GB2312" w:cs="仿宋_GB2312" w:hint="eastAsia"/>
            <w:color w:val="000000"/>
            <w:sz w:val="32"/>
            <w:szCs w:val="32"/>
          </w:rPr>
          <w:fldChar w:fldCharType="separate"/>
        </w:r>
        <w:r w:rsidR="0064368D">
          <w:rPr>
            <w:rFonts w:ascii="仿宋_GB2312" w:hAnsi="仿宋_GB2312" w:cs="仿宋_GB2312" w:hint="eastAsia"/>
            <w:color w:val="000000"/>
            <w:sz w:val="32"/>
            <w:szCs w:val="32"/>
          </w:rPr>
          <w:t>7</w:t>
        </w:r>
        <w:r>
          <w:rPr>
            <w:rFonts w:ascii="仿宋_GB2312" w:hAnsi="仿宋_GB2312" w:cs="仿宋_GB2312" w:hint="eastAsia"/>
            <w:color w:val="000000"/>
            <w:sz w:val="32"/>
            <w:szCs w:val="32"/>
          </w:rPr>
          <w:fldChar w:fldCharType="end"/>
        </w:r>
      </w:hyperlink>
    </w:p>
    <w:p w:rsidR="00863325" w:rsidRDefault="00062F04">
      <w:pPr>
        <w:pStyle w:val="10"/>
        <w:tabs>
          <w:tab w:val="right" w:leader="dot" w:pos="8306"/>
        </w:tabs>
        <w:adjustRightInd w:val="0"/>
        <w:snapToGrid w:val="0"/>
        <w:spacing w:before="0" w:after="0" w:line="360" w:lineRule="auto"/>
        <w:jc w:val="both"/>
        <w:rPr>
          <w:rFonts w:ascii="仿宋_GB2312" w:hAnsi="仿宋_GB2312" w:cs="仿宋_GB2312"/>
          <w:sz w:val="32"/>
          <w:szCs w:val="32"/>
        </w:rPr>
      </w:pPr>
      <w:hyperlink w:anchor="_Toc4994" w:history="1">
        <w:r w:rsidR="0064368D">
          <w:rPr>
            <w:rFonts w:ascii="仿宋_GB2312" w:hAnsi="仿宋_GB2312" w:cs="仿宋_GB2312" w:hint="eastAsia"/>
            <w:sz w:val="32"/>
            <w:szCs w:val="32"/>
          </w:rPr>
          <w:t>三、综合评价情况及评价结论</w:t>
        </w:r>
        <w:r w:rsidR="0064368D">
          <w:rPr>
            <w:rFonts w:ascii="仿宋_GB2312" w:hAnsi="仿宋_GB2312" w:cs="仿宋_GB2312" w:hint="eastAsia"/>
            <w:sz w:val="32"/>
            <w:szCs w:val="32"/>
          </w:rPr>
          <w:tab/>
        </w:r>
        <w:r>
          <w:rPr>
            <w:rFonts w:ascii="仿宋_GB2312" w:hAnsi="仿宋_GB2312" w:cs="仿宋_GB2312" w:hint="eastAsia"/>
            <w:sz w:val="32"/>
            <w:szCs w:val="32"/>
          </w:rPr>
          <w:fldChar w:fldCharType="begin"/>
        </w:r>
        <w:r w:rsidR="0064368D">
          <w:rPr>
            <w:rFonts w:ascii="仿宋_GB2312" w:hAnsi="仿宋_GB2312" w:cs="仿宋_GB2312" w:hint="eastAsia"/>
            <w:sz w:val="32"/>
            <w:szCs w:val="32"/>
          </w:rPr>
          <w:instrText xml:space="preserve"> PAGEREF _Toc4994 \h </w:instrText>
        </w:r>
        <w:r>
          <w:rPr>
            <w:rFonts w:ascii="仿宋_GB2312" w:hAnsi="仿宋_GB2312" w:cs="仿宋_GB2312" w:hint="eastAsia"/>
            <w:sz w:val="32"/>
            <w:szCs w:val="32"/>
          </w:rPr>
        </w:r>
        <w:r>
          <w:rPr>
            <w:rFonts w:ascii="仿宋_GB2312" w:hAnsi="仿宋_GB2312" w:cs="仿宋_GB2312" w:hint="eastAsia"/>
            <w:sz w:val="32"/>
            <w:szCs w:val="32"/>
          </w:rPr>
          <w:fldChar w:fldCharType="separate"/>
        </w:r>
        <w:r w:rsidR="0064368D">
          <w:rPr>
            <w:rFonts w:ascii="仿宋_GB2312" w:hAnsi="仿宋_GB2312" w:cs="仿宋_GB2312" w:hint="eastAsia"/>
            <w:sz w:val="32"/>
            <w:szCs w:val="32"/>
          </w:rPr>
          <w:t>8</w:t>
        </w:r>
        <w:r>
          <w:rPr>
            <w:rFonts w:ascii="仿宋_GB2312" w:hAnsi="仿宋_GB2312" w:cs="仿宋_GB2312" w:hint="eastAsia"/>
            <w:sz w:val="32"/>
            <w:szCs w:val="32"/>
          </w:rPr>
          <w:fldChar w:fldCharType="end"/>
        </w:r>
      </w:hyperlink>
    </w:p>
    <w:p w:rsidR="00863325" w:rsidRDefault="00062F04">
      <w:pPr>
        <w:pStyle w:val="10"/>
        <w:tabs>
          <w:tab w:val="right" w:leader="dot" w:pos="8306"/>
        </w:tabs>
        <w:adjustRightInd w:val="0"/>
        <w:snapToGrid w:val="0"/>
        <w:spacing w:before="0" w:after="0" w:line="360" w:lineRule="auto"/>
        <w:jc w:val="both"/>
        <w:rPr>
          <w:rFonts w:ascii="仿宋_GB2312" w:hAnsi="仿宋_GB2312" w:cs="仿宋_GB2312"/>
          <w:sz w:val="32"/>
          <w:szCs w:val="32"/>
        </w:rPr>
      </w:pPr>
      <w:hyperlink w:anchor="_Toc32174" w:history="1">
        <w:r w:rsidR="0064368D">
          <w:rPr>
            <w:rFonts w:ascii="仿宋_GB2312" w:hAnsi="仿宋_GB2312" w:cs="仿宋_GB2312" w:hint="eastAsia"/>
            <w:sz w:val="32"/>
            <w:szCs w:val="32"/>
          </w:rPr>
          <w:t>四、绩效评价指标分析</w:t>
        </w:r>
        <w:r w:rsidR="0064368D">
          <w:rPr>
            <w:rFonts w:ascii="仿宋_GB2312" w:hAnsi="仿宋_GB2312" w:cs="仿宋_GB2312" w:hint="eastAsia"/>
            <w:sz w:val="32"/>
            <w:szCs w:val="32"/>
          </w:rPr>
          <w:tab/>
        </w:r>
        <w:r>
          <w:rPr>
            <w:rFonts w:ascii="仿宋_GB2312" w:hAnsi="仿宋_GB2312" w:cs="仿宋_GB2312" w:hint="eastAsia"/>
            <w:sz w:val="32"/>
            <w:szCs w:val="32"/>
          </w:rPr>
          <w:fldChar w:fldCharType="begin"/>
        </w:r>
        <w:r w:rsidR="0064368D">
          <w:rPr>
            <w:rFonts w:ascii="仿宋_GB2312" w:hAnsi="仿宋_GB2312" w:cs="仿宋_GB2312" w:hint="eastAsia"/>
            <w:sz w:val="32"/>
            <w:szCs w:val="32"/>
          </w:rPr>
          <w:instrText xml:space="preserve"> PAGEREF _Toc32174 \h </w:instrText>
        </w:r>
        <w:r>
          <w:rPr>
            <w:rFonts w:ascii="仿宋_GB2312" w:hAnsi="仿宋_GB2312" w:cs="仿宋_GB2312" w:hint="eastAsia"/>
            <w:sz w:val="32"/>
            <w:szCs w:val="32"/>
          </w:rPr>
        </w:r>
        <w:r>
          <w:rPr>
            <w:rFonts w:ascii="仿宋_GB2312" w:hAnsi="仿宋_GB2312" w:cs="仿宋_GB2312" w:hint="eastAsia"/>
            <w:sz w:val="32"/>
            <w:szCs w:val="32"/>
          </w:rPr>
          <w:fldChar w:fldCharType="separate"/>
        </w:r>
        <w:r w:rsidR="0064368D">
          <w:rPr>
            <w:rFonts w:ascii="仿宋_GB2312" w:hAnsi="仿宋_GB2312" w:cs="仿宋_GB2312" w:hint="eastAsia"/>
            <w:sz w:val="32"/>
            <w:szCs w:val="32"/>
          </w:rPr>
          <w:t>9</w:t>
        </w:r>
        <w:r>
          <w:rPr>
            <w:rFonts w:ascii="仿宋_GB2312" w:hAnsi="仿宋_GB2312" w:cs="仿宋_GB2312" w:hint="eastAsia"/>
            <w:sz w:val="32"/>
            <w:szCs w:val="32"/>
          </w:rPr>
          <w:fldChar w:fldCharType="end"/>
        </w:r>
      </w:hyperlink>
    </w:p>
    <w:p w:rsidR="00863325" w:rsidRDefault="00062F04">
      <w:pPr>
        <w:pStyle w:val="20"/>
        <w:tabs>
          <w:tab w:val="right" w:leader="dot" w:pos="8306"/>
        </w:tabs>
        <w:adjustRightInd w:val="0"/>
        <w:snapToGrid w:val="0"/>
        <w:spacing w:line="360" w:lineRule="auto"/>
        <w:ind w:leftChars="200" w:left="600"/>
        <w:jc w:val="both"/>
        <w:rPr>
          <w:rFonts w:ascii="仿宋_GB2312" w:hAnsi="仿宋_GB2312" w:cs="仿宋_GB2312"/>
          <w:color w:val="000000"/>
          <w:sz w:val="32"/>
          <w:szCs w:val="32"/>
        </w:rPr>
      </w:pPr>
      <w:hyperlink w:anchor="_Toc1677" w:history="1">
        <w:r w:rsidR="0064368D">
          <w:rPr>
            <w:rFonts w:ascii="仿宋_GB2312" w:hAnsi="仿宋_GB2312" w:cs="仿宋_GB2312" w:hint="eastAsia"/>
            <w:color w:val="000000"/>
            <w:sz w:val="32"/>
            <w:szCs w:val="32"/>
          </w:rPr>
          <w:t>（一）项目决策情况</w:t>
        </w:r>
        <w:r w:rsidR="0064368D">
          <w:rPr>
            <w:rFonts w:ascii="仿宋_GB2312" w:hAnsi="仿宋_GB2312" w:cs="仿宋_GB2312" w:hint="eastAsia"/>
            <w:color w:val="000000"/>
            <w:sz w:val="32"/>
            <w:szCs w:val="32"/>
          </w:rPr>
          <w:tab/>
        </w:r>
        <w:r>
          <w:rPr>
            <w:rFonts w:ascii="仿宋_GB2312" w:hAnsi="仿宋_GB2312" w:cs="仿宋_GB2312" w:hint="eastAsia"/>
            <w:color w:val="000000"/>
            <w:sz w:val="32"/>
            <w:szCs w:val="32"/>
          </w:rPr>
          <w:fldChar w:fldCharType="begin"/>
        </w:r>
        <w:r w:rsidR="0064368D">
          <w:rPr>
            <w:rFonts w:ascii="仿宋_GB2312" w:hAnsi="仿宋_GB2312" w:cs="仿宋_GB2312" w:hint="eastAsia"/>
            <w:color w:val="000000"/>
            <w:sz w:val="32"/>
            <w:szCs w:val="32"/>
          </w:rPr>
          <w:instrText xml:space="preserve"> PAGEREF _Toc1677 \h </w:instrText>
        </w:r>
        <w:r>
          <w:rPr>
            <w:rFonts w:ascii="仿宋_GB2312" w:hAnsi="仿宋_GB2312" w:cs="仿宋_GB2312" w:hint="eastAsia"/>
            <w:color w:val="000000"/>
            <w:sz w:val="32"/>
            <w:szCs w:val="32"/>
          </w:rPr>
        </w:r>
        <w:r>
          <w:rPr>
            <w:rFonts w:ascii="仿宋_GB2312" w:hAnsi="仿宋_GB2312" w:cs="仿宋_GB2312" w:hint="eastAsia"/>
            <w:color w:val="000000"/>
            <w:sz w:val="32"/>
            <w:szCs w:val="32"/>
          </w:rPr>
          <w:fldChar w:fldCharType="separate"/>
        </w:r>
        <w:r w:rsidR="0064368D">
          <w:rPr>
            <w:rFonts w:ascii="仿宋_GB2312" w:hAnsi="仿宋_GB2312" w:cs="仿宋_GB2312" w:hint="eastAsia"/>
            <w:color w:val="000000"/>
            <w:sz w:val="32"/>
            <w:szCs w:val="32"/>
          </w:rPr>
          <w:t>9</w:t>
        </w:r>
        <w:r>
          <w:rPr>
            <w:rFonts w:ascii="仿宋_GB2312" w:hAnsi="仿宋_GB2312" w:cs="仿宋_GB2312" w:hint="eastAsia"/>
            <w:color w:val="000000"/>
            <w:sz w:val="32"/>
            <w:szCs w:val="32"/>
          </w:rPr>
          <w:fldChar w:fldCharType="end"/>
        </w:r>
      </w:hyperlink>
    </w:p>
    <w:p w:rsidR="00863325" w:rsidRDefault="00062F04">
      <w:pPr>
        <w:pStyle w:val="20"/>
        <w:tabs>
          <w:tab w:val="right" w:leader="dot" w:pos="8306"/>
        </w:tabs>
        <w:adjustRightInd w:val="0"/>
        <w:snapToGrid w:val="0"/>
        <w:spacing w:line="360" w:lineRule="auto"/>
        <w:ind w:leftChars="200" w:left="600"/>
        <w:jc w:val="both"/>
        <w:rPr>
          <w:rFonts w:ascii="仿宋_GB2312" w:hAnsi="仿宋_GB2312" w:cs="仿宋_GB2312"/>
          <w:color w:val="000000"/>
          <w:sz w:val="32"/>
          <w:szCs w:val="32"/>
        </w:rPr>
      </w:pPr>
      <w:hyperlink w:anchor="_Toc6968" w:history="1">
        <w:r w:rsidR="0064368D">
          <w:rPr>
            <w:rFonts w:ascii="仿宋_GB2312" w:hAnsi="仿宋_GB2312" w:cs="仿宋_GB2312" w:hint="eastAsia"/>
            <w:color w:val="000000"/>
            <w:sz w:val="32"/>
            <w:szCs w:val="32"/>
          </w:rPr>
          <w:t>（二）项目过程情况</w:t>
        </w:r>
        <w:r w:rsidR="0064368D">
          <w:rPr>
            <w:rFonts w:ascii="仿宋_GB2312" w:hAnsi="仿宋_GB2312" w:cs="仿宋_GB2312" w:hint="eastAsia"/>
            <w:color w:val="000000"/>
            <w:sz w:val="32"/>
            <w:szCs w:val="32"/>
          </w:rPr>
          <w:tab/>
        </w:r>
        <w:r>
          <w:rPr>
            <w:rFonts w:ascii="仿宋_GB2312" w:hAnsi="仿宋_GB2312" w:cs="仿宋_GB2312" w:hint="eastAsia"/>
            <w:color w:val="000000"/>
            <w:sz w:val="32"/>
            <w:szCs w:val="32"/>
          </w:rPr>
          <w:fldChar w:fldCharType="begin"/>
        </w:r>
        <w:r w:rsidR="0064368D">
          <w:rPr>
            <w:rFonts w:ascii="仿宋_GB2312" w:hAnsi="仿宋_GB2312" w:cs="仿宋_GB2312" w:hint="eastAsia"/>
            <w:color w:val="000000"/>
            <w:sz w:val="32"/>
            <w:szCs w:val="32"/>
          </w:rPr>
          <w:instrText xml:space="preserve"> PAGEREF _Toc6968 \h </w:instrText>
        </w:r>
        <w:r>
          <w:rPr>
            <w:rFonts w:ascii="仿宋_GB2312" w:hAnsi="仿宋_GB2312" w:cs="仿宋_GB2312" w:hint="eastAsia"/>
            <w:color w:val="000000"/>
            <w:sz w:val="32"/>
            <w:szCs w:val="32"/>
          </w:rPr>
        </w:r>
        <w:r>
          <w:rPr>
            <w:rFonts w:ascii="仿宋_GB2312" w:hAnsi="仿宋_GB2312" w:cs="仿宋_GB2312" w:hint="eastAsia"/>
            <w:color w:val="000000"/>
            <w:sz w:val="32"/>
            <w:szCs w:val="32"/>
          </w:rPr>
          <w:fldChar w:fldCharType="separate"/>
        </w:r>
        <w:r w:rsidR="0064368D">
          <w:rPr>
            <w:rFonts w:ascii="仿宋_GB2312" w:hAnsi="仿宋_GB2312" w:cs="仿宋_GB2312" w:hint="eastAsia"/>
            <w:color w:val="000000"/>
            <w:sz w:val="32"/>
            <w:szCs w:val="32"/>
          </w:rPr>
          <w:t>11</w:t>
        </w:r>
        <w:r>
          <w:rPr>
            <w:rFonts w:ascii="仿宋_GB2312" w:hAnsi="仿宋_GB2312" w:cs="仿宋_GB2312" w:hint="eastAsia"/>
            <w:color w:val="000000"/>
            <w:sz w:val="32"/>
            <w:szCs w:val="32"/>
          </w:rPr>
          <w:fldChar w:fldCharType="end"/>
        </w:r>
      </w:hyperlink>
    </w:p>
    <w:p w:rsidR="00863325" w:rsidRDefault="00062F04">
      <w:pPr>
        <w:pStyle w:val="20"/>
        <w:tabs>
          <w:tab w:val="right" w:leader="dot" w:pos="8306"/>
        </w:tabs>
        <w:adjustRightInd w:val="0"/>
        <w:snapToGrid w:val="0"/>
        <w:spacing w:line="360" w:lineRule="auto"/>
        <w:ind w:leftChars="200" w:left="600"/>
        <w:jc w:val="both"/>
        <w:rPr>
          <w:rFonts w:ascii="仿宋_GB2312" w:hAnsi="仿宋_GB2312" w:cs="仿宋_GB2312"/>
          <w:color w:val="000000"/>
          <w:sz w:val="32"/>
          <w:szCs w:val="32"/>
        </w:rPr>
      </w:pPr>
      <w:hyperlink w:anchor="_Toc7926" w:history="1">
        <w:r w:rsidR="0064368D">
          <w:rPr>
            <w:rFonts w:ascii="仿宋_GB2312" w:hAnsi="仿宋_GB2312" w:cs="仿宋_GB2312" w:hint="eastAsia"/>
            <w:color w:val="000000"/>
            <w:sz w:val="32"/>
            <w:szCs w:val="32"/>
          </w:rPr>
          <w:t>（三）项目产出情况</w:t>
        </w:r>
        <w:r w:rsidR="0064368D">
          <w:rPr>
            <w:rFonts w:ascii="仿宋_GB2312" w:hAnsi="仿宋_GB2312" w:cs="仿宋_GB2312" w:hint="eastAsia"/>
            <w:color w:val="000000"/>
            <w:sz w:val="32"/>
            <w:szCs w:val="32"/>
          </w:rPr>
          <w:tab/>
        </w:r>
        <w:r>
          <w:rPr>
            <w:rFonts w:ascii="仿宋_GB2312" w:hAnsi="仿宋_GB2312" w:cs="仿宋_GB2312" w:hint="eastAsia"/>
            <w:color w:val="000000"/>
            <w:sz w:val="32"/>
            <w:szCs w:val="32"/>
          </w:rPr>
          <w:fldChar w:fldCharType="begin"/>
        </w:r>
        <w:r w:rsidR="0064368D">
          <w:rPr>
            <w:rFonts w:ascii="仿宋_GB2312" w:hAnsi="仿宋_GB2312" w:cs="仿宋_GB2312" w:hint="eastAsia"/>
            <w:color w:val="000000"/>
            <w:sz w:val="32"/>
            <w:szCs w:val="32"/>
          </w:rPr>
          <w:instrText xml:space="preserve"> PAGEREF _Toc7926 \h </w:instrText>
        </w:r>
        <w:r>
          <w:rPr>
            <w:rFonts w:ascii="仿宋_GB2312" w:hAnsi="仿宋_GB2312" w:cs="仿宋_GB2312" w:hint="eastAsia"/>
            <w:color w:val="000000"/>
            <w:sz w:val="32"/>
            <w:szCs w:val="32"/>
          </w:rPr>
        </w:r>
        <w:r>
          <w:rPr>
            <w:rFonts w:ascii="仿宋_GB2312" w:hAnsi="仿宋_GB2312" w:cs="仿宋_GB2312" w:hint="eastAsia"/>
            <w:color w:val="000000"/>
            <w:sz w:val="32"/>
            <w:szCs w:val="32"/>
          </w:rPr>
          <w:fldChar w:fldCharType="separate"/>
        </w:r>
        <w:r w:rsidR="0064368D">
          <w:rPr>
            <w:rFonts w:ascii="仿宋_GB2312" w:hAnsi="仿宋_GB2312" w:cs="仿宋_GB2312" w:hint="eastAsia"/>
            <w:color w:val="000000"/>
            <w:sz w:val="32"/>
            <w:szCs w:val="32"/>
          </w:rPr>
          <w:t>14</w:t>
        </w:r>
        <w:r>
          <w:rPr>
            <w:rFonts w:ascii="仿宋_GB2312" w:hAnsi="仿宋_GB2312" w:cs="仿宋_GB2312" w:hint="eastAsia"/>
            <w:color w:val="000000"/>
            <w:sz w:val="32"/>
            <w:szCs w:val="32"/>
          </w:rPr>
          <w:fldChar w:fldCharType="end"/>
        </w:r>
      </w:hyperlink>
    </w:p>
    <w:p w:rsidR="00863325" w:rsidRDefault="00062F04">
      <w:pPr>
        <w:pStyle w:val="20"/>
        <w:tabs>
          <w:tab w:val="right" w:leader="dot" w:pos="8306"/>
        </w:tabs>
        <w:adjustRightInd w:val="0"/>
        <w:snapToGrid w:val="0"/>
        <w:spacing w:line="360" w:lineRule="auto"/>
        <w:ind w:leftChars="200" w:left="600"/>
        <w:jc w:val="both"/>
        <w:rPr>
          <w:rFonts w:ascii="仿宋_GB2312" w:hAnsi="仿宋_GB2312" w:cs="仿宋_GB2312"/>
          <w:sz w:val="32"/>
          <w:szCs w:val="32"/>
        </w:rPr>
      </w:pPr>
      <w:hyperlink w:anchor="_Toc2609" w:history="1">
        <w:r w:rsidR="0064368D">
          <w:rPr>
            <w:rFonts w:ascii="仿宋_GB2312" w:hAnsi="仿宋_GB2312" w:cs="仿宋_GB2312" w:hint="eastAsia"/>
            <w:color w:val="000000"/>
            <w:sz w:val="32"/>
            <w:szCs w:val="32"/>
          </w:rPr>
          <w:t>（四）项目效益情况</w:t>
        </w:r>
        <w:r w:rsidR="0064368D">
          <w:rPr>
            <w:rFonts w:ascii="仿宋_GB2312" w:hAnsi="仿宋_GB2312" w:cs="仿宋_GB2312" w:hint="eastAsia"/>
            <w:color w:val="000000"/>
            <w:sz w:val="32"/>
            <w:szCs w:val="32"/>
          </w:rPr>
          <w:tab/>
        </w:r>
        <w:r>
          <w:rPr>
            <w:rFonts w:ascii="仿宋_GB2312" w:hAnsi="仿宋_GB2312" w:cs="仿宋_GB2312" w:hint="eastAsia"/>
            <w:color w:val="000000"/>
            <w:sz w:val="32"/>
            <w:szCs w:val="32"/>
          </w:rPr>
          <w:fldChar w:fldCharType="begin"/>
        </w:r>
        <w:r w:rsidR="0064368D">
          <w:rPr>
            <w:rFonts w:ascii="仿宋_GB2312" w:hAnsi="仿宋_GB2312" w:cs="仿宋_GB2312" w:hint="eastAsia"/>
            <w:color w:val="000000"/>
            <w:sz w:val="32"/>
            <w:szCs w:val="32"/>
          </w:rPr>
          <w:instrText xml:space="preserve"> PAGEREF _Toc2609 \h </w:instrText>
        </w:r>
        <w:r>
          <w:rPr>
            <w:rFonts w:ascii="仿宋_GB2312" w:hAnsi="仿宋_GB2312" w:cs="仿宋_GB2312" w:hint="eastAsia"/>
            <w:color w:val="000000"/>
            <w:sz w:val="32"/>
            <w:szCs w:val="32"/>
          </w:rPr>
        </w:r>
        <w:r>
          <w:rPr>
            <w:rFonts w:ascii="仿宋_GB2312" w:hAnsi="仿宋_GB2312" w:cs="仿宋_GB2312" w:hint="eastAsia"/>
            <w:color w:val="000000"/>
            <w:sz w:val="32"/>
            <w:szCs w:val="32"/>
          </w:rPr>
          <w:fldChar w:fldCharType="separate"/>
        </w:r>
        <w:r w:rsidR="0064368D">
          <w:rPr>
            <w:rFonts w:ascii="仿宋_GB2312" w:hAnsi="仿宋_GB2312" w:cs="仿宋_GB2312" w:hint="eastAsia"/>
            <w:color w:val="000000"/>
            <w:sz w:val="32"/>
            <w:szCs w:val="32"/>
          </w:rPr>
          <w:t>16</w:t>
        </w:r>
        <w:r>
          <w:rPr>
            <w:rFonts w:ascii="仿宋_GB2312" w:hAnsi="仿宋_GB2312" w:cs="仿宋_GB2312" w:hint="eastAsia"/>
            <w:color w:val="000000"/>
            <w:sz w:val="32"/>
            <w:szCs w:val="32"/>
          </w:rPr>
          <w:fldChar w:fldCharType="end"/>
        </w:r>
      </w:hyperlink>
    </w:p>
    <w:p w:rsidR="00863325" w:rsidRDefault="00062F04">
      <w:pPr>
        <w:pStyle w:val="10"/>
        <w:tabs>
          <w:tab w:val="right" w:leader="dot" w:pos="8306"/>
        </w:tabs>
        <w:adjustRightInd w:val="0"/>
        <w:snapToGrid w:val="0"/>
        <w:spacing w:before="0" w:after="0" w:line="360" w:lineRule="auto"/>
        <w:jc w:val="both"/>
        <w:rPr>
          <w:rFonts w:ascii="仿宋_GB2312" w:hAnsi="仿宋_GB2312" w:cs="仿宋_GB2312"/>
          <w:sz w:val="32"/>
          <w:szCs w:val="32"/>
        </w:rPr>
      </w:pPr>
      <w:hyperlink w:anchor="_Toc8214" w:history="1">
        <w:r w:rsidR="0064368D">
          <w:rPr>
            <w:rFonts w:ascii="仿宋_GB2312" w:hAnsi="仿宋_GB2312" w:cs="仿宋_GB2312" w:hint="eastAsia"/>
            <w:sz w:val="32"/>
            <w:szCs w:val="32"/>
          </w:rPr>
          <w:t>五、存在的问题及原因分析</w:t>
        </w:r>
        <w:r w:rsidR="0064368D">
          <w:rPr>
            <w:rFonts w:ascii="仿宋_GB2312" w:hAnsi="仿宋_GB2312" w:cs="仿宋_GB2312" w:hint="eastAsia"/>
            <w:sz w:val="32"/>
            <w:szCs w:val="32"/>
          </w:rPr>
          <w:tab/>
        </w:r>
        <w:r>
          <w:rPr>
            <w:rFonts w:ascii="仿宋_GB2312" w:hAnsi="仿宋_GB2312" w:cs="仿宋_GB2312" w:hint="eastAsia"/>
            <w:sz w:val="32"/>
            <w:szCs w:val="32"/>
          </w:rPr>
          <w:fldChar w:fldCharType="begin"/>
        </w:r>
        <w:r w:rsidR="0064368D">
          <w:rPr>
            <w:rFonts w:ascii="仿宋_GB2312" w:hAnsi="仿宋_GB2312" w:cs="仿宋_GB2312" w:hint="eastAsia"/>
            <w:sz w:val="32"/>
            <w:szCs w:val="32"/>
          </w:rPr>
          <w:instrText xml:space="preserve"> PAGEREF _Toc8214 \h </w:instrText>
        </w:r>
        <w:r>
          <w:rPr>
            <w:rFonts w:ascii="仿宋_GB2312" w:hAnsi="仿宋_GB2312" w:cs="仿宋_GB2312" w:hint="eastAsia"/>
            <w:sz w:val="32"/>
            <w:szCs w:val="32"/>
          </w:rPr>
        </w:r>
        <w:r>
          <w:rPr>
            <w:rFonts w:ascii="仿宋_GB2312" w:hAnsi="仿宋_GB2312" w:cs="仿宋_GB2312" w:hint="eastAsia"/>
            <w:sz w:val="32"/>
            <w:szCs w:val="32"/>
          </w:rPr>
          <w:fldChar w:fldCharType="separate"/>
        </w:r>
        <w:r w:rsidR="0064368D">
          <w:rPr>
            <w:rFonts w:ascii="仿宋_GB2312" w:hAnsi="仿宋_GB2312" w:cs="仿宋_GB2312" w:hint="eastAsia"/>
            <w:sz w:val="32"/>
            <w:szCs w:val="32"/>
          </w:rPr>
          <w:t>17</w:t>
        </w:r>
        <w:r>
          <w:rPr>
            <w:rFonts w:ascii="仿宋_GB2312" w:hAnsi="仿宋_GB2312" w:cs="仿宋_GB2312" w:hint="eastAsia"/>
            <w:sz w:val="32"/>
            <w:szCs w:val="32"/>
          </w:rPr>
          <w:fldChar w:fldCharType="end"/>
        </w:r>
      </w:hyperlink>
    </w:p>
    <w:p w:rsidR="00863325" w:rsidRDefault="00062F04">
      <w:pPr>
        <w:pStyle w:val="20"/>
        <w:tabs>
          <w:tab w:val="right" w:leader="dot" w:pos="8306"/>
        </w:tabs>
        <w:adjustRightInd w:val="0"/>
        <w:snapToGrid w:val="0"/>
        <w:spacing w:line="360" w:lineRule="auto"/>
        <w:ind w:leftChars="200" w:left="600"/>
        <w:jc w:val="both"/>
        <w:rPr>
          <w:rFonts w:ascii="仿宋_GB2312" w:hAnsi="仿宋_GB2312" w:cs="仿宋_GB2312"/>
          <w:color w:val="000000"/>
          <w:sz w:val="32"/>
          <w:szCs w:val="32"/>
        </w:rPr>
      </w:pPr>
      <w:hyperlink w:anchor="_Toc28247" w:history="1">
        <w:r w:rsidR="0064368D">
          <w:rPr>
            <w:rFonts w:ascii="仿宋_GB2312" w:hAnsi="仿宋_GB2312" w:cs="仿宋_GB2312" w:hint="eastAsia"/>
            <w:color w:val="000000"/>
            <w:sz w:val="32"/>
            <w:szCs w:val="32"/>
          </w:rPr>
          <w:t>（一）项目数据分析报告内容较分散，与大数据分析互动稍显不足</w:t>
        </w:r>
        <w:r w:rsidR="0064368D">
          <w:rPr>
            <w:rFonts w:ascii="仿宋_GB2312" w:hAnsi="仿宋_GB2312" w:cs="仿宋_GB2312" w:hint="eastAsia"/>
            <w:color w:val="000000"/>
            <w:sz w:val="32"/>
            <w:szCs w:val="32"/>
          </w:rPr>
          <w:tab/>
        </w:r>
        <w:r>
          <w:rPr>
            <w:rFonts w:ascii="仿宋_GB2312" w:hAnsi="仿宋_GB2312" w:cs="仿宋_GB2312" w:hint="eastAsia"/>
            <w:color w:val="000000"/>
            <w:sz w:val="32"/>
            <w:szCs w:val="32"/>
          </w:rPr>
          <w:fldChar w:fldCharType="begin"/>
        </w:r>
        <w:r w:rsidR="0064368D">
          <w:rPr>
            <w:rFonts w:ascii="仿宋_GB2312" w:hAnsi="仿宋_GB2312" w:cs="仿宋_GB2312" w:hint="eastAsia"/>
            <w:color w:val="000000"/>
            <w:sz w:val="32"/>
            <w:szCs w:val="32"/>
          </w:rPr>
          <w:instrText xml:space="preserve"> PAGEREF _Toc28247 \h </w:instrText>
        </w:r>
        <w:r>
          <w:rPr>
            <w:rFonts w:ascii="仿宋_GB2312" w:hAnsi="仿宋_GB2312" w:cs="仿宋_GB2312" w:hint="eastAsia"/>
            <w:color w:val="000000"/>
            <w:sz w:val="32"/>
            <w:szCs w:val="32"/>
          </w:rPr>
        </w:r>
        <w:r>
          <w:rPr>
            <w:rFonts w:ascii="仿宋_GB2312" w:hAnsi="仿宋_GB2312" w:cs="仿宋_GB2312" w:hint="eastAsia"/>
            <w:color w:val="000000"/>
            <w:sz w:val="32"/>
            <w:szCs w:val="32"/>
          </w:rPr>
          <w:fldChar w:fldCharType="separate"/>
        </w:r>
        <w:r w:rsidR="0064368D">
          <w:rPr>
            <w:rFonts w:ascii="仿宋_GB2312" w:hAnsi="仿宋_GB2312" w:cs="仿宋_GB2312" w:hint="eastAsia"/>
            <w:color w:val="000000"/>
            <w:sz w:val="32"/>
            <w:szCs w:val="32"/>
          </w:rPr>
          <w:t>17</w:t>
        </w:r>
        <w:r>
          <w:rPr>
            <w:rFonts w:ascii="仿宋_GB2312" w:hAnsi="仿宋_GB2312" w:cs="仿宋_GB2312" w:hint="eastAsia"/>
            <w:color w:val="000000"/>
            <w:sz w:val="32"/>
            <w:szCs w:val="32"/>
          </w:rPr>
          <w:fldChar w:fldCharType="end"/>
        </w:r>
      </w:hyperlink>
    </w:p>
    <w:p w:rsidR="00863325" w:rsidRDefault="00062F04">
      <w:pPr>
        <w:pStyle w:val="20"/>
        <w:tabs>
          <w:tab w:val="right" w:leader="dot" w:pos="8306"/>
        </w:tabs>
        <w:adjustRightInd w:val="0"/>
        <w:snapToGrid w:val="0"/>
        <w:spacing w:line="360" w:lineRule="auto"/>
        <w:ind w:leftChars="200" w:left="600"/>
        <w:jc w:val="both"/>
        <w:rPr>
          <w:rFonts w:ascii="仿宋_GB2312" w:hAnsi="仿宋_GB2312" w:cs="仿宋_GB2312"/>
          <w:color w:val="000000"/>
          <w:sz w:val="32"/>
          <w:szCs w:val="32"/>
        </w:rPr>
      </w:pPr>
      <w:hyperlink w:anchor="_Toc20408" w:history="1">
        <w:r w:rsidR="0064368D">
          <w:rPr>
            <w:rFonts w:ascii="仿宋_GB2312" w:hAnsi="仿宋_GB2312" w:cs="仿宋_GB2312" w:hint="eastAsia"/>
            <w:color w:val="000000"/>
            <w:sz w:val="32"/>
            <w:szCs w:val="32"/>
          </w:rPr>
          <w:t>（二）项目缺少事业发展专项规划的战略引领，实施方案较简单</w:t>
        </w:r>
        <w:r w:rsidR="0064368D">
          <w:rPr>
            <w:rFonts w:ascii="仿宋_GB2312" w:hAnsi="仿宋_GB2312" w:cs="仿宋_GB2312" w:hint="eastAsia"/>
            <w:color w:val="000000"/>
            <w:sz w:val="32"/>
            <w:szCs w:val="32"/>
          </w:rPr>
          <w:tab/>
        </w:r>
        <w:r>
          <w:rPr>
            <w:rFonts w:ascii="仿宋_GB2312" w:hAnsi="仿宋_GB2312" w:cs="仿宋_GB2312" w:hint="eastAsia"/>
            <w:color w:val="000000"/>
            <w:sz w:val="32"/>
            <w:szCs w:val="32"/>
          </w:rPr>
          <w:fldChar w:fldCharType="begin"/>
        </w:r>
        <w:r w:rsidR="0064368D">
          <w:rPr>
            <w:rFonts w:ascii="仿宋_GB2312" w:hAnsi="仿宋_GB2312" w:cs="仿宋_GB2312" w:hint="eastAsia"/>
            <w:color w:val="000000"/>
            <w:sz w:val="32"/>
            <w:szCs w:val="32"/>
          </w:rPr>
          <w:instrText xml:space="preserve"> PAGEREF _Toc20408 \h </w:instrText>
        </w:r>
        <w:r>
          <w:rPr>
            <w:rFonts w:ascii="仿宋_GB2312" w:hAnsi="仿宋_GB2312" w:cs="仿宋_GB2312" w:hint="eastAsia"/>
            <w:color w:val="000000"/>
            <w:sz w:val="32"/>
            <w:szCs w:val="32"/>
          </w:rPr>
        </w:r>
        <w:r>
          <w:rPr>
            <w:rFonts w:ascii="仿宋_GB2312" w:hAnsi="仿宋_GB2312" w:cs="仿宋_GB2312" w:hint="eastAsia"/>
            <w:color w:val="000000"/>
            <w:sz w:val="32"/>
            <w:szCs w:val="32"/>
          </w:rPr>
          <w:fldChar w:fldCharType="separate"/>
        </w:r>
        <w:r w:rsidR="0064368D">
          <w:rPr>
            <w:rFonts w:ascii="仿宋_GB2312" w:hAnsi="仿宋_GB2312" w:cs="仿宋_GB2312" w:hint="eastAsia"/>
            <w:color w:val="000000"/>
            <w:sz w:val="32"/>
            <w:szCs w:val="32"/>
          </w:rPr>
          <w:t>17</w:t>
        </w:r>
        <w:r>
          <w:rPr>
            <w:rFonts w:ascii="仿宋_GB2312" w:hAnsi="仿宋_GB2312" w:cs="仿宋_GB2312" w:hint="eastAsia"/>
            <w:color w:val="000000"/>
            <w:sz w:val="32"/>
            <w:szCs w:val="32"/>
          </w:rPr>
          <w:fldChar w:fldCharType="end"/>
        </w:r>
      </w:hyperlink>
    </w:p>
    <w:p w:rsidR="00863325" w:rsidRDefault="00062F04">
      <w:pPr>
        <w:pStyle w:val="20"/>
        <w:tabs>
          <w:tab w:val="right" w:leader="dot" w:pos="8306"/>
        </w:tabs>
        <w:adjustRightInd w:val="0"/>
        <w:snapToGrid w:val="0"/>
        <w:spacing w:line="360" w:lineRule="auto"/>
        <w:ind w:leftChars="200" w:left="600"/>
        <w:jc w:val="both"/>
        <w:rPr>
          <w:rFonts w:ascii="仿宋_GB2312" w:hAnsi="仿宋_GB2312" w:cs="仿宋_GB2312"/>
          <w:color w:val="000000"/>
          <w:sz w:val="32"/>
          <w:szCs w:val="32"/>
        </w:rPr>
      </w:pPr>
      <w:hyperlink w:anchor="_Toc4949" w:history="1">
        <w:r w:rsidR="0064368D">
          <w:rPr>
            <w:rFonts w:ascii="仿宋_GB2312" w:hAnsi="仿宋_GB2312" w:cs="仿宋_GB2312" w:hint="eastAsia"/>
            <w:color w:val="000000"/>
            <w:sz w:val="32"/>
            <w:szCs w:val="32"/>
          </w:rPr>
          <w:t>（三）项目目标设置不够规范，预算编制尚需完善</w:t>
        </w:r>
        <w:r w:rsidR="0064368D">
          <w:rPr>
            <w:rFonts w:ascii="仿宋_GB2312" w:hAnsi="仿宋_GB2312" w:cs="仿宋_GB2312" w:hint="eastAsia"/>
            <w:color w:val="000000"/>
            <w:sz w:val="32"/>
            <w:szCs w:val="32"/>
          </w:rPr>
          <w:tab/>
        </w:r>
        <w:r>
          <w:rPr>
            <w:rFonts w:ascii="仿宋_GB2312" w:hAnsi="仿宋_GB2312" w:cs="仿宋_GB2312" w:hint="eastAsia"/>
            <w:color w:val="000000"/>
            <w:sz w:val="32"/>
            <w:szCs w:val="32"/>
          </w:rPr>
          <w:fldChar w:fldCharType="begin"/>
        </w:r>
        <w:r w:rsidR="0064368D">
          <w:rPr>
            <w:rFonts w:ascii="仿宋_GB2312" w:hAnsi="仿宋_GB2312" w:cs="仿宋_GB2312" w:hint="eastAsia"/>
            <w:color w:val="000000"/>
            <w:sz w:val="32"/>
            <w:szCs w:val="32"/>
          </w:rPr>
          <w:instrText xml:space="preserve"> PAGEREF _Toc4949 \h </w:instrText>
        </w:r>
        <w:r>
          <w:rPr>
            <w:rFonts w:ascii="仿宋_GB2312" w:hAnsi="仿宋_GB2312" w:cs="仿宋_GB2312" w:hint="eastAsia"/>
            <w:color w:val="000000"/>
            <w:sz w:val="32"/>
            <w:szCs w:val="32"/>
          </w:rPr>
        </w:r>
        <w:r>
          <w:rPr>
            <w:rFonts w:ascii="仿宋_GB2312" w:hAnsi="仿宋_GB2312" w:cs="仿宋_GB2312" w:hint="eastAsia"/>
            <w:color w:val="000000"/>
            <w:sz w:val="32"/>
            <w:szCs w:val="32"/>
          </w:rPr>
          <w:fldChar w:fldCharType="separate"/>
        </w:r>
        <w:r w:rsidR="0064368D">
          <w:rPr>
            <w:rFonts w:ascii="仿宋_GB2312" w:hAnsi="仿宋_GB2312" w:cs="仿宋_GB2312" w:hint="eastAsia"/>
            <w:color w:val="000000"/>
            <w:sz w:val="32"/>
            <w:szCs w:val="32"/>
          </w:rPr>
          <w:t>18</w:t>
        </w:r>
        <w:r>
          <w:rPr>
            <w:rFonts w:ascii="仿宋_GB2312" w:hAnsi="仿宋_GB2312" w:cs="仿宋_GB2312" w:hint="eastAsia"/>
            <w:color w:val="000000"/>
            <w:sz w:val="32"/>
            <w:szCs w:val="32"/>
          </w:rPr>
          <w:fldChar w:fldCharType="end"/>
        </w:r>
      </w:hyperlink>
    </w:p>
    <w:p w:rsidR="00863325" w:rsidRDefault="00062F04">
      <w:pPr>
        <w:pStyle w:val="20"/>
        <w:tabs>
          <w:tab w:val="right" w:leader="dot" w:pos="8306"/>
        </w:tabs>
        <w:adjustRightInd w:val="0"/>
        <w:snapToGrid w:val="0"/>
        <w:spacing w:line="360" w:lineRule="auto"/>
        <w:ind w:leftChars="200" w:left="600"/>
        <w:jc w:val="both"/>
        <w:rPr>
          <w:rFonts w:ascii="仿宋_GB2312" w:hAnsi="仿宋_GB2312" w:cs="仿宋_GB2312"/>
          <w:sz w:val="32"/>
          <w:szCs w:val="32"/>
        </w:rPr>
      </w:pPr>
      <w:hyperlink w:anchor="_Toc27824" w:history="1">
        <w:r w:rsidR="0064368D">
          <w:rPr>
            <w:rFonts w:ascii="仿宋_GB2312" w:hAnsi="仿宋_GB2312" w:cs="仿宋_GB2312" w:hint="eastAsia"/>
            <w:color w:val="000000"/>
            <w:sz w:val="32"/>
            <w:szCs w:val="32"/>
          </w:rPr>
          <w:t>（四）项目过程管理有待加强，绩效管理意识仍需进一步提高</w:t>
        </w:r>
        <w:r w:rsidR="0064368D">
          <w:rPr>
            <w:rFonts w:ascii="仿宋_GB2312" w:hAnsi="仿宋_GB2312" w:cs="仿宋_GB2312" w:hint="eastAsia"/>
            <w:color w:val="000000"/>
            <w:sz w:val="32"/>
            <w:szCs w:val="32"/>
          </w:rPr>
          <w:tab/>
        </w:r>
        <w:r>
          <w:rPr>
            <w:rFonts w:ascii="仿宋_GB2312" w:hAnsi="仿宋_GB2312" w:cs="仿宋_GB2312" w:hint="eastAsia"/>
            <w:color w:val="000000"/>
            <w:sz w:val="32"/>
            <w:szCs w:val="32"/>
          </w:rPr>
          <w:fldChar w:fldCharType="begin"/>
        </w:r>
        <w:r w:rsidR="0064368D">
          <w:rPr>
            <w:rFonts w:ascii="仿宋_GB2312" w:hAnsi="仿宋_GB2312" w:cs="仿宋_GB2312" w:hint="eastAsia"/>
            <w:color w:val="000000"/>
            <w:sz w:val="32"/>
            <w:szCs w:val="32"/>
          </w:rPr>
          <w:instrText xml:space="preserve"> PAGEREF _Toc27824 \h </w:instrText>
        </w:r>
        <w:r>
          <w:rPr>
            <w:rFonts w:ascii="仿宋_GB2312" w:hAnsi="仿宋_GB2312" w:cs="仿宋_GB2312" w:hint="eastAsia"/>
            <w:color w:val="000000"/>
            <w:sz w:val="32"/>
            <w:szCs w:val="32"/>
          </w:rPr>
        </w:r>
        <w:r>
          <w:rPr>
            <w:rFonts w:ascii="仿宋_GB2312" w:hAnsi="仿宋_GB2312" w:cs="仿宋_GB2312" w:hint="eastAsia"/>
            <w:color w:val="000000"/>
            <w:sz w:val="32"/>
            <w:szCs w:val="32"/>
          </w:rPr>
          <w:fldChar w:fldCharType="separate"/>
        </w:r>
        <w:r w:rsidR="0064368D">
          <w:rPr>
            <w:rFonts w:ascii="仿宋_GB2312" w:hAnsi="仿宋_GB2312" w:cs="仿宋_GB2312" w:hint="eastAsia"/>
            <w:color w:val="000000"/>
            <w:sz w:val="32"/>
            <w:szCs w:val="32"/>
          </w:rPr>
          <w:t>18</w:t>
        </w:r>
        <w:r>
          <w:rPr>
            <w:rFonts w:ascii="仿宋_GB2312" w:hAnsi="仿宋_GB2312" w:cs="仿宋_GB2312" w:hint="eastAsia"/>
            <w:color w:val="000000"/>
            <w:sz w:val="32"/>
            <w:szCs w:val="32"/>
          </w:rPr>
          <w:fldChar w:fldCharType="end"/>
        </w:r>
      </w:hyperlink>
    </w:p>
    <w:p w:rsidR="00863325" w:rsidRDefault="00062F04">
      <w:pPr>
        <w:pStyle w:val="10"/>
        <w:tabs>
          <w:tab w:val="right" w:leader="dot" w:pos="8306"/>
        </w:tabs>
        <w:adjustRightInd w:val="0"/>
        <w:snapToGrid w:val="0"/>
        <w:spacing w:before="0" w:after="0" w:line="360" w:lineRule="auto"/>
        <w:jc w:val="both"/>
        <w:rPr>
          <w:rFonts w:ascii="仿宋_GB2312" w:hAnsi="仿宋_GB2312" w:cs="仿宋_GB2312"/>
          <w:sz w:val="32"/>
          <w:szCs w:val="32"/>
        </w:rPr>
      </w:pPr>
      <w:hyperlink w:anchor="_Toc8639" w:history="1">
        <w:r w:rsidR="0064368D">
          <w:rPr>
            <w:rFonts w:ascii="仿宋_GB2312" w:hAnsi="仿宋_GB2312" w:cs="仿宋_GB2312" w:hint="eastAsia"/>
            <w:sz w:val="32"/>
            <w:szCs w:val="32"/>
          </w:rPr>
          <w:t>六、相关建议</w:t>
        </w:r>
        <w:r w:rsidR="0064368D">
          <w:rPr>
            <w:rFonts w:ascii="仿宋_GB2312" w:hAnsi="仿宋_GB2312" w:cs="仿宋_GB2312" w:hint="eastAsia"/>
            <w:sz w:val="32"/>
            <w:szCs w:val="32"/>
          </w:rPr>
          <w:tab/>
        </w:r>
        <w:r>
          <w:rPr>
            <w:rFonts w:ascii="仿宋_GB2312" w:hAnsi="仿宋_GB2312" w:cs="仿宋_GB2312" w:hint="eastAsia"/>
            <w:sz w:val="32"/>
            <w:szCs w:val="32"/>
          </w:rPr>
          <w:fldChar w:fldCharType="begin"/>
        </w:r>
        <w:r w:rsidR="0064368D">
          <w:rPr>
            <w:rFonts w:ascii="仿宋_GB2312" w:hAnsi="仿宋_GB2312" w:cs="仿宋_GB2312" w:hint="eastAsia"/>
            <w:sz w:val="32"/>
            <w:szCs w:val="32"/>
          </w:rPr>
          <w:instrText xml:space="preserve"> PAGEREF _Toc8639 \h </w:instrText>
        </w:r>
        <w:r>
          <w:rPr>
            <w:rFonts w:ascii="仿宋_GB2312" w:hAnsi="仿宋_GB2312" w:cs="仿宋_GB2312" w:hint="eastAsia"/>
            <w:sz w:val="32"/>
            <w:szCs w:val="32"/>
          </w:rPr>
        </w:r>
        <w:r>
          <w:rPr>
            <w:rFonts w:ascii="仿宋_GB2312" w:hAnsi="仿宋_GB2312" w:cs="仿宋_GB2312" w:hint="eastAsia"/>
            <w:sz w:val="32"/>
            <w:szCs w:val="32"/>
          </w:rPr>
          <w:fldChar w:fldCharType="separate"/>
        </w:r>
        <w:r w:rsidR="0064368D">
          <w:rPr>
            <w:rFonts w:ascii="仿宋_GB2312" w:hAnsi="仿宋_GB2312" w:cs="仿宋_GB2312" w:hint="eastAsia"/>
            <w:sz w:val="32"/>
            <w:szCs w:val="32"/>
          </w:rPr>
          <w:t>19</w:t>
        </w:r>
        <w:r>
          <w:rPr>
            <w:rFonts w:ascii="仿宋_GB2312" w:hAnsi="仿宋_GB2312" w:cs="仿宋_GB2312" w:hint="eastAsia"/>
            <w:sz w:val="32"/>
            <w:szCs w:val="32"/>
          </w:rPr>
          <w:fldChar w:fldCharType="end"/>
        </w:r>
      </w:hyperlink>
    </w:p>
    <w:p w:rsidR="00863325" w:rsidRDefault="00062F04">
      <w:pPr>
        <w:pStyle w:val="20"/>
        <w:tabs>
          <w:tab w:val="right" w:leader="dot" w:pos="8306"/>
        </w:tabs>
        <w:adjustRightInd w:val="0"/>
        <w:snapToGrid w:val="0"/>
        <w:spacing w:line="360" w:lineRule="auto"/>
        <w:ind w:leftChars="200" w:left="600"/>
        <w:jc w:val="both"/>
        <w:rPr>
          <w:rFonts w:ascii="仿宋_GB2312" w:hAnsi="仿宋_GB2312" w:cs="仿宋_GB2312"/>
          <w:color w:val="000000"/>
          <w:sz w:val="32"/>
          <w:szCs w:val="32"/>
        </w:rPr>
      </w:pPr>
      <w:hyperlink w:anchor="_Toc30240" w:history="1">
        <w:r w:rsidR="0064368D">
          <w:rPr>
            <w:rFonts w:ascii="仿宋_GB2312" w:hAnsi="仿宋_GB2312" w:cs="仿宋_GB2312" w:hint="eastAsia"/>
            <w:color w:val="000000"/>
            <w:sz w:val="32"/>
            <w:szCs w:val="32"/>
          </w:rPr>
          <w:t>（一）完善数据分析报告，加强大数据分析互动</w:t>
        </w:r>
        <w:r w:rsidR="0064368D">
          <w:rPr>
            <w:rFonts w:ascii="仿宋_GB2312" w:hAnsi="仿宋_GB2312" w:cs="仿宋_GB2312" w:hint="eastAsia"/>
            <w:color w:val="000000"/>
            <w:sz w:val="32"/>
            <w:szCs w:val="32"/>
          </w:rPr>
          <w:tab/>
        </w:r>
        <w:r>
          <w:rPr>
            <w:rFonts w:ascii="仿宋_GB2312" w:hAnsi="仿宋_GB2312" w:cs="仿宋_GB2312" w:hint="eastAsia"/>
            <w:color w:val="000000"/>
            <w:sz w:val="32"/>
            <w:szCs w:val="32"/>
          </w:rPr>
          <w:fldChar w:fldCharType="begin"/>
        </w:r>
        <w:r w:rsidR="0064368D">
          <w:rPr>
            <w:rFonts w:ascii="仿宋_GB2312" w:hAnsi="仿宋_GB2312" w:cs="仿宋_GB2312" w:hint="eastAsia"/>
            <w:color w:val="000000"/>
            <w:sz w:val="32"/>
            <w:szCs w:val="32"/>
          </w:rPr>
          <w:instrText xml:space="preserve"> PAGEREF _Toc30240 \h </w:instrText>
        </w:r>
        <w:r>
          <w:rPr>
            <w:rFonts w:ascii="仿宋_GB2312" w:hAnsi="仿宋_GB2312" w:cs="仿宋_GB2312" w:hint="eastAsia"/>
            <w:color w:val="000000"/>
            <w:sz w:val="32"/>
            <w:szCs w:val="32"/>
          </w:rPr>
        </w:r>
        <w:r>
          <w:rPr>
            <w:rFonts w:ascii="仿宋_GB2312" w:hAnsi="仿宋_GB2312" w:cs="仿宋_GB2312" w:hint="eastAsia"/>
            <w:color w:val="000000"/>
            <w:sz w:val="32"/>
            <w:szCs w:val="32"/>
          </w:rPr>
          <w:fldChar w:fldCharType="separate"/>
        </w:r>
        <w:r w:rsidR="0064368D">
          <w:rPr>
            <w:rFonts w:ascii="仿宋_GB2312" w:hAnsi="仿宋_GB2312" w:cs="仿宋_GB2312" w:hint="eastAsia"/>
            <w:color w:val="000000"/>
            <w:sz w:val="32"/>
            <w:szCs w:val="32"/>
          </w:rPr>
          <w:t>19</w:t>
        </w:r>
        <w:r>
          <w:rPr>
            <w:rFonts w:ascii="仿宋_GB2312" w:hAnsi="仿宋_GB2312" w:cs="仿宋_GB2312" w:hint="eastAsia"/>
            <w:color w:val="000000"/>
            <w:sz w:val="32"/>
            <w:szCs w:val="32"/>
          </w:rPr>
          <w:fldChar w:fldCharType="end"/>
        </w:r>
      </w:hyperlink>
    </w:p>
    <w:p w:rsidR="00863325" w:rsidRDefault="00062F04">
      <w:pPr>
        <w:pStyle w:val="20"/>
        <w:tabs>
          <w:tab w:val="right" w:leader="dot" w:pos="8306"/>
        </w:tabs>
        <w:adjustRightInd w:val="0"/>
        <w:snapToGrid w:val="0"/>
        <w:spacing w:line="360" w:lineRule="auto"/>
        <w:ind w:leftChars="200" w:left="600"/>
        <w:jc w:val="both"/>
        <w:rPr>
          <w:rFonts w:ascii="仿宋_GB2312" w:hAnsi="仿宋_GB2312" w:cs="仿宋_GB2312"/>
          <w:color w:val="000000"/>
          <w:sz w:val="32"/>
          <w:szCs w:val="32"/>
        </w:rPr>
      </w:pPr>
      <w:hyperlink w:anchor="_Toc14724" w:history="1">
        <w:r w:rsidR="0064368D">
          <w:rPr>
            <w:rFonts w:ascii="仿宋_GB2312" w:hAnsi="仿宋_GB2312" w:cs="仿宋_GB2312" w:hint="eastAsia"/>
            <w:color w:val="000000"/>
            <w:sz w:val="32"/>
            <w:szCs w:val="32"/>
          </w:rPr>
          <w:t>（二）加强项目事业发展专项规划的战略引领，细化实施方案</w:t>
        </w:r>
        <w:r w:rsidR="0064368D">
          <w:rPr>
            <w:rFonts w:ascii="仿宋_GB2312" w:hAnsi="仿宋_GB2312" w:cs="仿宋_GB2312" w:hint="eastAsia"/>
            <w:color w:val="000000"/>
            <w:sz w:val="32"/>
            <w:szCs w:val="32"/>
          </w:rPr>
          <w:tab/>
        </w:r>
        <w:r>
          <w:rPr>
            <w:rFonts w:ascii="仿宋_GB2312" w:hAnsi="仿宋_GB2312" w:cs="仿宋_GB2312" w:hint="eastAsia"/>
            <w:color w:val="000000"/>
            <w:sz w:val="32"/>
            <w:szCs w:val="32"/>
          </w:rPr>
          <w:fldChar w:fldCharType="begin"/>
        </w:r>
        <w:r w:rsidR="0064368D">
          <w:rPr>
            <w:rFonts w:ascii="仿宋_GB2312" w:hAnsi="仿宋_GB2312" w:cs="仿宋_GB2312" w:hint="eastAsia"/>
            <w:color w:val="000000"/>
            <w:sz w:val="32"/>
            <w:szCs w:val="32"/>
          </w:rPr>
          <w:instrText xml:space="preserve"> PAGEREF _Toc14724 \h </w:instrText>
        </w:r>
        <w:r>
          <w:rPr>
            <w:rFonts w:ascii="仿宋_GB2312" w:hAnsi="仿宋_GB2312" w:cs="仿宋_GB2312" w:hint="eastAsia"/>
            <w:color w:val="000000"/>
            <w:sz w:val="32"/>
            <w:szCs w:val="32"/>
          </w:rPr>
        </w:r>
        <w:r>
          <w:rPr>
            <w:rFonts w:ascii="仿宋_GB2312" w:hAnsi="仿宋_GB2312" w:cs="仿宋_GB2312" w:hint="eastAsia"/>
            <w:color w:val="000000"/>
            <w:sz w:val="32"/>
            <w:szCs w:val="32"/>
          </w:rPr>
          <w:fldChar w:fldCharType="separate"/>
        </w:r>
        <w:r w:rsidR="0064368D">
          <w:rPr>
            <w:rFonts w:ascii="仿宋_GB2312" w:hAnsi="仿宋_GB2312" w:cs="仿宋_GB2312" w:hint="eastAsia"/>
            <w:color w:val="000000"/>
            <w:sz w:val="32"/>
            <w:szCs w:val="32"/>
          </w:rPr>
          <w:t>19</w:t>
        </w:r>
        <w:r>
          <w:rPr>
            <w:rFonts w:ascii="仿宋_GB2312" w:hAnsi="仿宋_GB2312" w:cs="仿宋_GB2312" w:hint="eastAsia"/>
            <w:color w:val="000000"/>
            <w:sz w:val="32"/>
            <w:szCs w:val="32"/>
          </w:rPr>
          <w:fldChar w:fldCharType="end"/>
        </w:r>
      </w:hyperlink>
    </w:p>
    <w:p w:rsidR="00863325" w:rsidRDefault="00062F04">
      <w:pPr>
        <w:pStyle w:val="20"/>
        <w:tabs>
          <w:tab w:val="right" w:leader="dot" w:pos="8306"/>
        </w:tabs>
        <w:adjustRightInd w:val="0"/>
        <w:snapToGrid w:val="0"/>
        <w:spacing w:line="360" w:lineRule="auto"/>
        <w:ind w:leftChars="200" w:left="600"/>
        <w:jc w:val="both"/>
        <w:rPr>
          <w:rFonts w:ascii="仿宋_GB2312" w:hAnsi="仿宋_GB2312" w:cs="仿宋_GB2312"/>
          <w:color w:val="000000"/>
          <w:sz w:val="32"/>
          <w:szCs w:val="32"/>
        </w:rPr>
      </w:pPr>
      <w:hyperlink w:anchor="_Toc7212" w:history="1">
        <w:r w:rsidR="0064368D">
          <w:rPr>
            <w:rFonts w:ascii="仿宋_GB2312" w:hAnsi="仿宋_GB2312" w:cs="仿宋_GB2312" w:hint="eastAsia"/>
            <w:color w:val="000000"/>
            <w:sz w:val="32"/>
            <w:szCs w:val="32"/>
          </w:rPr>
          <w:t>（三）规范绩效目标设置，完善预算编制</w:t>
        </w:r>
        <w:r w:rsidR="0064368D">
          <w:rPr>
            <w:rFonts w:ascii="仿宋_GB2312" w:hAnsi="仿宋_GB2312" w:cs="仿宋_GB2312" w:hint="eastAsia"/>
            <w:color w:val="000000"/>
            <w:sz w:val="32"/>
            <w:szCs w:val="32"/>
          </w:rPr>
          <w:tab/>
        </w:r>
        <w:r>
          <w:rPr>
            <w:rFonts w:ascii="仿宋_GB2312" w:hAnsi="仿宋_GB2312" w:cs="仿宋_GB2312" w:hint="eastAsia"/>
            <w:color w:val="000000"/>
            <w:sz w:val="32"/>
            <w:szCs w:val="32"/>
          </w:rPr>
          <w:fldChar w:fldCharType="begin"/>
        </w:r>
        <w:r w:rsidR="0064368D">
          <w:rPr>
            <w:rFonts w:ascii="仿宋_GB2312" w:hAnsi="仿宋_GB2312" w:cs="仿宋_GB2312" w:hint="eastAsia"/>
            <w:color w:val="000000"/>
            <w:sz w:val="32"/>
            <w:szCs w:val="32"/>
          </w:rPr>
          <w:instrText xml:space="preserve"> PAGEREF _Toc7212 \h </w:instrText>
        </w:r>
        <w:r>
          <w:rPr>
            <w:rFonts w:ascii="仿宋_GB2312" w:hAnsi="仿宋_GB2312" w:cs="仿宋_GB2312" w:hint="eastAsia"/>
            <w:color w:val="000000"/>
            <w:sz w:val="32"/>
            <w:szCs w:val="32"/>
          </w:rPr>
        </w:r>
        <w:r>
          <w:rPr>
            <w:rFonts w:ascii="仿宋_GB2312" w:hAnsi="仿宋_GB2312" w:cs="仿宋_GB2312" w:hint="eastAsia"/>
            <w:color w:val="000000"/>
            <w:sz w:val="32"/>
            <w:szCs w:val="32"/>
          </w:rPr>
          <w:fldChar w:fldCharType="separate"/>
        </w:r>
        <w:r w:rsidR="0064368D">
          <w:rPr>
            <w:rFonts w:ascii="仿宋_GB2312" w:hAnsi="仿宋_GB2312" w:cs="仿宋_GB2312" w:hint="eastAsia"/>
            <w:color w:val="000000"/>
            <w:sz w:val="32"/>
            <w:szCs w:val="32"/>
          </w:rPr>
          <w:t>20</w:t>
        </w:r>
        <w:r>
          <w:rPr>
            <w:rFonts w:ascii="仿宋_GB2312" w:hAnsi="仿宋_GB2312" w:cs="仿宋_GB2312" w:hint="eastAsia"/>
            <w:color w:val="000000"/>
            <w:sz w:val="32"/>
            <w:szCs w:val="32"/>
          </w:rPr>
          <w:fldChar w:fldCharType="end"/>
        </w:r>
      </w:hyperlink>
    </w:p>
    <w:p w:rsidR="00863325" w:rsidRDefault="00062F04">
      <w:pPr>
        <w:pStyle w:val="20"/>
        <w:tabs>
          <w:tab w:val="right" w:leader="dot" w:pos="8306"/>
        </w:tabs>
        <w:adjustRightInd w:val="0"/>
        <w:snapToGrid w:val="0"/>
        <w:spacing w:line="360" w:lineRule="auto"/>
        <w:ind w:leftChars="200" w:left="600"/>
        <w:jc w:val="both"/>
        <w:rPr>
          <w:rFonts w:ascii="仿宋_GB2312" w:hAnsi="仿宋_GB2312" w:cs="仿宋_GB2312"/>
          <w:sz w:val="32"/>
          <w:szCs w:val="32"/>
        </w:rPr>
      </w:pPr>
      <w:hyperlink w:anchor="_Toc25188" w:history="1">
        <w:r w:rsidR="0064368D">
          <w:rPr>
            <w:rFonts w:ascii="仿宋_GB2312" w:hAnsi="仿宋_GB2312" w:cs="仿宋_GB2312" w:hint="eastAsia"/>
            <w:color w:val="000000"/>
            <w:sz w:val="32"/>
            <w:szCs w:val="32"/>
          </w:rPr>
          <w:t>（四）加强项目过程管理，进一步提高绩效管理意识</w:t>
        </w:r>
        <w:r w:rsidR="0064368D">
          <w:rPr>
            <w:rFonts w:ascii="仿宋_GB2312" w:hAnsi="仿宋_GB2312" w:cs="仿宋_GB2312" w:hint="eastAsia"/>
            <w:color w:val="000000"/>
            <w:sz w:val="32"/>
            <w:szCs w:val="32"/>
          </w:rPr>
          <w:tab/>
        </w:r>
        <w:r>
          <w:rPr>
            <w:rFonts w:ascii="仿宋_GB2312" w:hAnsi="仿宋_GB2312" w:cs="仿宋_GB2312" w:hint="eastAsia"/>
            <w:color w:val="000000"/>
            <w:sz w:val="32"/>
            <w:szCs w:val="32"/>
          </w:rPr>
          <w:fldChar w:fldCharType="begin"/>
        </w:r>
        <w:r w:rsidR="0064368D">
          <w:rPr>
            <w:rFonts w:ascii="仿宋_GB2312" w:hAnsi="仿宋_GB2312" w:cs="仿宋_GB2312" w:hint="eastAsia"/>
            <w:color w:val="000000"/>
            <w:sz w:val="32"/>
            <w:szCs w:val="32"/>
          </w:rPr>
          <w:instrText xml:space="preserve"> PAGEREF _Toc25188 \h </w:instrText>
        </w:r>
        <w:r>
          <w:rPr>
            <w:rFonts w:ascii="仿宋_GB2312" w:hAnsi="仿宋_GB2312" w:cs="仿宋_GB2312" w:hint="eastAsia"/>
            <w:color w:val="000000"/>
            <w:sz w:val="32"/>
            <w:szCs w:val="32"/>
          </w:rPr>
        </w:r>
        <w:r>
          <w:rPr>
            <w:rFonts w:ascii="仿宋_GB2312" w:hAnsi="仿宋_GB2312" w:cs="仿宋_GB2312" w:hint="eastAsia"/>
            <w:color w:val="000000"/>
            <w:sz w:val="32"/>
            <w:szCs w:val="32"/>
          </w:rPr>
          <w:fldChar w:fldCharType="separate"/>
        </w:r>
        <w:r w:rsidR="0064368D">
          <w:rPr>
            <w:rFonts w:ascii="仿宋_GB2312" w:hAnsi="仿宋_GB2312" w:cs="仿宋_GB2312" w:hint="eastAsia"/>
            <w:color w:val="000000"/>
            <w:sz w:val="32"/>
            <w:szCs w:val="32"/>
          </w:rPr>
          <w:t>20</w:t>
        </w:r>
        <w:r>
          <w:rPr>
            <w:rFonts w:ascii="仿宋_GB2312" w:hAnsi="仿宋_GB2312" w:cs="仿宋_GB2312" w:hint="eastAsia"/>
            <w:color w:val="000000"/>
            <w:sz w:val="32"/>
            <w:szCs w:val="32"/>
          </w:rPr>
          <w:fldChar w:fldCharType="end"/>
        </w:r>
      </w:hyperlink>
    </w:p>
    <w:p w:rsidR="00863325" w:rsidRDefault="00062F04">
      <w:pPr>
        <w:pStyle w:val="10"/>
        <w:tabs>
          <w:tab w:val="right" w:leader="dot" w:pos="8306"/>
        </w:tabs>
        <w:adjustRightInd w:val="0"/>
        <w:snapToGrid w:val="0"/>
        <w:spacing w:before="0" w:after="0" w:line="360" w:lineRule="auto"/>
        <w:jc w:val="both"/>
        <w:rPr>
          <w:rFonts w:ascii="仿宋_GB2312" w:hAnsi="仿宋_GB2312" w:cs="仿宋_GB2312"/>
          <w:sz w:val="32"/>
          <w:szCs w:val="32"/>
        </w:rPr>
      </w:pPr>
      <w:hyperlink w:anchor="_Toc10013" w:history="1">
        <w:r w:rsidR="0064368D">
          <w:rPr>
            <w:rFonts w:ascii="仿宋_GB2312" w:hAnsi="仿宋_GB2312" w:cs="仿宋_GB2312" w:hint="eastAsia"/>
            <w:sz w:val="32"/>
            <w:szCs w:val="32"/>
          </w:rPr>
          <w:t>七、其他需要说明的问题</w:t>
        </w:r>
        <w:r w:rsidR="0064368D">
          <w:rPr>
            <w:rFonts w:ascii="仿宋_GB2312" w:hAnsi="仿宋_GB2312" w:cs="仿宋_GB2312" w:hint="eastAsia"/>
            <w:sz w:val="32"/>
            <w:szCs w:val="32"/>
          </w:rPr>
          <w:tab/>
        </w:r>
        <w:r>
          <w:rPr>
            <w:rFonts w:ascii="仿宋_GB2312" w:hAnsi="仿宋_GB2312" w:cs="仿宋_GB2312" w:hint="eastAsia"/>
            <w:sz w:val="32"/>
            <w:szCs w:val="32"/>
          </w:rPr>
          <w:fldChar w:fldCharType="begin"/>
        </w:r>
        <w:r w:rsidR="0064368D">
          <w:rPr>
            <w:rFonts w:ascii="仿宋_GB2312" w:hAnsi="仿宋_GB2312" w:cs="仿宋_GB2312" w:hint="eastAsia"/>
            <w:sz w:val="32"/>
            <w:szCs w:val="32"/>
          </w:rPr>
          <w:instrText xml:space="preserve"> PAGEREF _Toc10013 \h </w:instrText>
        </w:r>
        <w:r>
          <w:rPr>
            <w:rFonts w:ascii="仿宋_GB2312" w:hAnsi="仿宋_GB2312" w:cs="仿宋_GB2312" w:hint="eastAsia"/>
            <w:sz w:val="32"/>
            <w:szCs w:val="32"/>
          </w:rPr>
        </w:r>
        <w:r>
          <w:rPr>
            <w:rFonts w:ascii="仿宋_GB2312" w:hAnsi="仿宋_GB2312" w:cs="仿宋_GB2312" w:hint="eastAsia"/>
            <w:sz w:val="32"/>
            <w:szCs w:val="32"/>
          </w:rPr>
          <w:fldChar w:fldCharType="separate"/>
        </w:r>
        <w:r w:rsidR="0064368D">
          <w:rPr>
            <w:rFonts w:ascii="仿宋_GB2312" w:hAnsi="仿宋_GB2312" w:cs="仿宋_GB2312" w:hint="eastAsia"/>
            <w:sz w:val="32"/>
            <w:szCs w:val="32"/>
          </w:rPr>
          <w:t>21</w:t>
        </w:r>
        <w:r>
          <w:rPr>
            <w:rFonts w:ascii="仿宋_GB2312" w:hAnsi="仿宋_GB2312" w:cs="仿宋_GB2312" w:hint="eastAsia"/>
            <w:sz w:val="32"/>
            <w:szCs w:val="32"/>
          </w:rPr>
          <w:fldChar w:fldCharType="end"/>
        </w:r>
      </w:hyperlink>
    </w:p>
    <w:p w:rsidR="00863325" w:rsidRDefault="00062F04">
      <w:pPr>
        <w:adjustRightInd w:val="0"/>
        <w:snapToGrid w:val="0"/>
        <w:spacing w:line="360" w:lineRule="auto"/>
        <w:jc w:val="center"/>
        <w:rPr>
          <w:rFonts w:hAnsi="仿宋_GB2312" w:cs="仿宋_GB2312"/>
          <w:color w:val="000000"/>
          <w:sz w:val="32"/>
        </w:rPr>
        <w:sectPr w:rsidR="00863325">
          <w:footerReference w:type="default" r:id="rId8"/>
          <w:pgSz w:w="11906" w:h="16838"/>
          <w:pgMar w:top="1440" w:right="1800" w:bottom="1440" w:left="1800" w:header="851" w:footer="992" w:gutter="0"/>
          <w:cols w:space="425"/>
          <w:docGrid w:type="lines" w:linePitch="312"/>
        </w:sectPr>
      </w:pPr>
      <w:r>
        <w:rPr>
          <w:rFonts w:hint="eastAsia"/>
          <w:color w:val="000000"/>
          <w:szCs w:val="32"/>
        </w:rPr>
        <w:fldChar w:fldCharType="end"/>
      </w:r>
    </w:p>
    <w:p w:rsidR="00863325" w:rsidRDefault="0064368D">
      <w:pPr>
        <w:adjustRightInd w:val="0"/>
        <w:snapToGrid w:val="0"/>
        <w:spacing w:line="360" w:lineRule="auto"/>
        <w:jc w:val="center"/>
        <w:rPr>
          <w:rFonts w:ascii="华文中宋" w:eastAsia="华文中宋" w:hAnsi="华文中宋"/>
          <w:bCs/>
          <w:sz w:val="36"/>
          <w:szCs w:val="44"/>
        </w:rPr>
      </w:pPr>
      <w:r>
        <w:rPr>
          <w:rFonts w:ascii="华文中宋" w:eastAsia="华文中宋" w:hAnsi="华文中宋" w:hint="eastAsia"/>
          <w:bCs/>
          <w:sz w:val="36"/>
          <w:szCs w:val="44"/>
        </w:rPr>
        <w:lastRenderedPageBreak/>
        <w:t>年度小样本交</w:t>
      </w:r>
      <w:bookmarkStart w:id="0" w:name="_GoBack"/>
      <w:bookmarkEnd w:id="0"/>
      <w:r>
        <w:rPr>
          <w:rFonts w:ascii="华文中宋" w:eastAsia="华文中宋" w:hAnsi="华文中宋" w:hint="eastAsia"/>
          <w:bCs/>
          <w:sz w:val="36"/>
          <w:szCs w:val="44"/>
        </w:rPr>
        <w:t>通综合调查项目</w:t>
      </w:r>
    </w:p>
    <w:p w:rsidR="00863325" w:rsidRDefault="0064368D">
      <w:pPr>
        <w:adjustRightInd w:val="0"/>
        <w:snapToGrid w:val="0"/>
        <w:spacing w:line="360" w:lineRule="auto"/>
        <w:jc w:val="center"/>
        <w:rPr>
          <w:rFonts w:ascii="华文中宋" w:eastAsia="华文中宋" w:hAnsi="华文中宋"/>
          <w:bCs/>
          <w:sz w:val="36"/>
          <w:szCs w:val="44"/>
        </w:rPr>
      </w:pPr>
      <w:r>
        <w:rPr>
          <w:rFonts w:ascii="华文中宋" w:eastAsia="华文中宋" w:hAnsi="华文中宋" w:hint="eastAsia"/>
          <w:bCs/>
          <w:sz w:val="36"/>
          <w:szCs w:val="44"/>
        </w:rPr>
        <w:t>绩效评价报告</w:t>
      </w:r>
    </w:p>
    <w:p w:rsidR="00863325" w:rsidRDefault="00863325">
      <w:pPr>
        <w:adjustRightInd w:val="0"/>
        <w:snapToGrid w:val="0"/>
        <w:spacing w:line="360" w:lineRule="auto"/>
        <w:jc w:val="center"/>
        <w:rPr>
          <w:rFonts w:ascii="华文中宋" w:eastAsia="华文中宋" w:hAnsi="华文中宋"/>
          <w:bCs/>
          <w:sz w:val="36"/>
          <w:szCs w:val="44"/>
        </w:rPr>
      </w:pPr>
    </w:p>
    <w:p w:rsidR="00863325" w:rsidRDefault="0064368D">
      <w:pPr>
        <w:numPr>
          <w:ilvl w:val="0"/>
          <w:numId w:val="1"/>
        </w:numPr>
        <w:adjustRightInd w:val="0"/>
        <w:snapToGrid w:val="0"/>
        <w:spacing w:line="360" w:lineRule="auto"/>
        <w:ind w:firstLineChars="200" w:firstLine="640"/>
        <w:outlineLvl w:val="0"/>
        <w:rPr>
          <w:rFonts w:ascii="黑体" w:eastAsia="黑体" w:hAnsi="黑体" w:cs="黑体"/>
          <w:bCs/>
          <w:sz w:val="32"/>
          <w:szCs w:val="40"/>
        </w:rPr>
      </w:pPr>
      <w:bookmarkStart w:id="1" w:name="_Toc10145"/>
      <w:r>
        <w:rPr>
          <w:rFonts w:ascii="黑体" w:eastAsia="黑体" w:hAnsi="黑体" w:cs="黑体" w:hint="eastAsia"/>
          <w:bCs/>
          <w:sz w:val="32"/>
          <w:szCs w:val="40"/>
        </w:rPr>
        <w:t>基本情况</w:t>
      </w:r>
      <w:bookmarkEnd w:id="1"/>
    </w:p>
    <w:p w:rsidR="00863325" w:rsidRDefault="0064368D">
      <w:pPr>
        <w:adjustRightInd w:val="0"/>
        <w:snapToGrid w:val="0"/>
        <w:spacing w:line="360" w:lineRule="auto"/>
        <w:ind w:firstLineChars="200" w:firstLine="640"/>
        <w:outlineLvl w:val="1"/>
        <w:rPr>
          <w:rFonts w:ascii="楷体_GB2312" w:eastAsia="楷体_GB2312" w:hAnsi="楷体_GB2312" w:cs="楷体_GB2312"/>
          <w:bCs/>
          <w:sz w:val="32"/>
          <w:szCs w:val="40"/>
        </w:rPr>
      </w:pPr>
      <w:bookmarkStart w:id="2" w:name="_Toc1601"/>
      <w:r>
        <w:rPr>
          <w:rFonts w:ascii="楷体_GB2312" w:eastAsia="楷体_GB2312" w:hAnsi="楷体_GB2312" w:cs="楷体_GB2312" w:hint="eastAsia"/>
          <w:bCs/>
          <w:sz w:val="32"/>
          <w:szCs w:val="40"/>
        </w:rPr>
        <w:t>（一）项目概况</w:t>
      </w:r>
      <w:bookmarkEnd w:id="2"/>
    </w:p>
    <w:p w:rsidR="00863325" w:rsidRDefault="0064368D">
      <w:pPr>
        <w:adjustRightInd w:val="0"/>
        <w:snapToGrid w:val="0"/>
        <w:spacing w:line="360" w:lineRule="auto"/>
        <w:ind w:firstLineChars="200" w:firstLine="640"/>
        <w:rPr>
          <w:rFonts w:hAnsi="仿宋_GB2312" w:cs="仿宋_GB2312"/>
          <w:bCs/>
          <w:sz w:val="32"/>
          <w:szCs w:val="40"/>
        </w:rPr>
      </w:pPr>
      <w:r>
        <w:rPr>
          <w:rFonts w:hAnsi="仿宋_GB2312" w:cs="仿宋_GB2312" w:hint="eastAsia"/>
          <w:bCs/>
          <w:sz w:val="32"/>
          <w:szCs w:val="40"/>
        </w:rPr>
        <w:t>1.项目背景</w:t>
      </w:r>
    </w:p>
    <w:p w:rsidR="00863325" w:rsidRDefault="0064368D">
      <w:pPr>
        <w:adjustRightInd w:val="0"/>
        <w:snapToGrid w:val="0"/>
        <w:spacing w:line="360" w:lineRule="auto"/>
        <w:ind w:firstLineChars="200" w:firstLine="640"/>
        <w:rPr>
          <w:rFonts w:hAnsi="仿宋_GB2312" w:cs="仿宋_GB2312"/>
          <w:bCs/>
          <w:sz w:val="32"/>
          <w:szCs w:val="40"/>
        </w:rPr>
      </w:pPr>
      <w:r>
        <w:rPr>
          <w:rFonts w:hAnsi="仿宋_GB2312" w:cs="仿宋_GB2312" w:hint="eastAsia"/>
          <w:bCs/>
          <w:sz w:val="32"/>
          <w:szCs w:val="40"/>
        </w:rPr>
        <w:t>北京交通发展研究院（以下简称“交研院”）于2002年1月经北京市委、市政府批准成立，为更好的履行交</w:t>
      </w:r>
      <w:proofErr w:type="gramStart"/>
      <w:r>
        <w:rPr>
          <w:rFonts w:hAnsi="仿宋_GB2312" w:cs="仿宋_GB2312" w:hint="eastAsia"/>
          <w:bCs/>
          <w:sz w:val="32"/>
          <w:szCs w:val="40"/>
        </w:rPr>
        <w:t>研</w:t>
      </w:r>
      <w:proofErr w:type="gramEnd"/>
      <w:r>
        <w:rPr>
          <w:rFonts w:hAnsi="仿宋_GB2312" w:cs="仿宋_GB2312" w:hint="eastAsia"/>
          <w:bCs/>
          <w:sz w:val="32"/>
          <w:szCs w:val="40"/>
        </w:rPr>
        <w:t>院“集中全市研究力量，整合各方面的智力资源，系统地研究交通问题”的职责，同时为贯彻落实北京市领导的工作指示，强化“综合、协调、组织”的职能，为实现全市综合交通信息共享、面向公众服务进行技术储备及跟踪调查全市出行规律变化，2003年首次开展了“交通年报”、“交通调查”等经常性研究项目。当前，北京交通发展面临着“新阶段、新总</w:t>
      </w:r>
      <w:proofErr w:type="gramStart"/>
      <w:r>
        <w:rPr>
          <w:rFonts w:hAnsi="仿宋_GB2312" w:cs="仿宋_GB2312" w:hint="eastAsia"/>
          <w:bCs/>
          <w:sz w:val="32"/>
          <w:szCs w:val="40"/>
        </w:rPr>
        <w:t>规</w:t>
      </w:r>
      <w:proofErr w:type="gramEnd"/>
      <w:r>
        <w:rPr>
          <w:rFonts w:hAnsi="仿宋_GB2312" w:cs="仿宋_GB2312" w:hint="eastAsia"/>
          <w:bCs/>
          <w:sz w:val="32"/>
          <w:szCs w:val="40"/>
        </w:rPr>
        <w:t>、新格局、新技术”的发展形势。落实京津冀协同发展战略，</w:t>
      </w:r>
      <w:proofErr w:type="gramStart"/>
      <w:r>
        <w:rPr>
          <w:rFonts w:hAnsi="仿宋_GB2312" w:cs="仿宋_GB2312" w:hint="eastAsia"/>
          <w:bCs/>
          <w:sz w:val="32"/>
          <w:szCs w:val="40"/>
        </w:rPr>
        <w:t>疏解非首都</w:t>
      </w:r>
      <w:proofErr w:type="gramEnd"/>
      <w:r>
        <w:rPr>
          <w:rFonts w:hAnsi="仿宋_GB2312" w:cs="仿宋_GB2312" w:hint="eastAsia"/>
          <w:bCs/>
          <w:sz w:val="32"/>
          <w:szCs w:val="40"/>
        </w:rPr>
        <w:t>功能，推进新一轮城市更新，加快建设交通强国等重大举措正在稳步推进；道路设施、轨道网络、公交线网不断拓展，交通供给和保障能力大幅提升；网约车、共享交通等新事物、新业</w:t>
      </w:r>
      <w:proofErr w:type="gramStart"/>
      <w:r>
        <w:rPr>
          <w:rFonts w:hAnsi="仿宋_GB2312" w:cs="仿宋_GB2312" w:hint="eastAsia"/>
          <w:bCs/>
          <w:sz w:val="32"/>
          <w:szCs w:val="40"/>
        </w:rPr>
        <w:t>态不断</w:t>
      </w:r>
      <w:proofErr w:type="gramEnd"/>
      <w:r>
        <w:rPr>
          <w:rFonts w:hAnsi="仿宋_GB2312" w:cs="仿宋_GB2312" w:hint="eastAsia"/>
          <w:bCs/>
          <w:sz w:val="32"/>
          <w:szCs w:val="40"/>
        </w:rPr>
        <w:t>涌现，新问题、新矛盾随之出现；市民出行需求向多样化、个性化转变，城市交通运行发生了很大变化。结合2021年国务院印发《“十四五”现</w:t>
      </w:r>
      <w:r>
        <w:rPr>
          <w:rFonts w:hAnsi="仿宋_GB2312" w:cs="仿宋_GB2312" w:hint="eastAsia"/>
          <w:bCs/>
          <w:sz w:val="32"/>
          <w:szCs w:val="40"/>
        </w:rPr>
        <w:lastRenderedPageBreak/>
        <w:t>代综合交通运输体系发展规划》中对于现代综合交通运输体系智能、绿色、安全、开放的基本属性，提出的交通运输智能技术应用等措施；对于现代综合交通运输体系需要现代化的治理能力，提出的聚焦推进治理能力现代化。交</w:t>
      </w:r>
      <w:proofErr w:type="gramStart"/>
      <w:r>
        <w:rPr>
          <w:rFonts w:hAnsi="仿宋_GB2312" w:cs="仿宋_GB2312" w:hint="eastAsia"/>
          <w:bCs/>
          <w:sz w:val="32"/>
          <w:szCs w:val="40"/>
        </w:rPr>
        <w:t>研院</w:t>
      </w:r>
      <w:r>
        <w:rPr>
          <w:rFonts w:hAnsi="仿宋_GB2312" w:cs="仿宋_GB2312"/>
          <w:bCs/>
          <w:sz w:val="32"/>
          <w:szCs w:val="40"/>
        </w:rPr>
        <w:t>申请</w:t>
      </w:r>
      <w:proofErr w:type="gramEnd"/>
      <w:r>
        <w:rPr>
          <w:rFonts w:hAnsi="仿宋_GB2312" w:cs="仿宋_GB2312" w:hint="eastAsia"/>
          <w:bCs/>
          <w:sz w:val="32"/>
          <w:szCs w:val="40"/>
        </w:rPr>
        <w:t>实施2022年</w:t>
      </w:r>
      <w:r>
        <w:rPr>
          <w:rFonts w:hAnsi="仿宋_GB2312" w:cs="仿宋_GB2312"/>
          <w:bCs/>
          <w:sz w:val="32"/>
          <w:szCs w:val="40"/>
        </w:rPr>
        <w:t>“</w:t>
      </w:r>
      <w:r>
        <w:rPr>
          <w:rFonts w:hAnsi="仿宋_GB2312" w:cs="仿宋_GB2312" w:hint="eastAsia"/>
          <w:bCs/>
          <w:sz w:val="32"/>
          <w:szCs w:val="40"/>
        </w:rPr>
        <w:t>年度小样本交通综合调查</w:t>
      </w:r>
      <w:r>
        <w:rPr>
          <w:rFonts w:hAnsi="仿宋_GB2312" w:cs="仿宋_GB2312"/>
          <w:bCs/>
          <w:sz w:val="32"/>
          <w:szCs w:val="40"/>
        </w:rPr>
        <w:t>”项目</w:t>
      </w:r>
      <w:r>
        <w:rPr>
          <w:rFonts w:hAnsi="仿宋_GB2312" w:cs="仿宋_GB2312" w:hint="eastAsia"/>
          <w:bCs/>
          <w:sz w:val="32"/>
          <w:szCs w:val="40"/>
        </w:rPr>
        <w:t>，为掌握交通发展规律、制定交通政策、编制交通规划、更新和标定交通模型提供数据基础</w:t>
      </w:r>
      <w:r>
        <w:rPr>
          <w:rFonts w:hAnsi="仿宋_GB2312" w:cs="仿宋_GB2312"/>
          <w:bCs/>
          <w:sz w:val="32"/>
          <w:szCs w:val="40"/>
        </w:rPr>
        <w:t>，</w:t>
      </w:r>
      <w:r>
        <w:rPr>
          <w:rFonts w:hAnsi="仿宋_GB2312" w:cs="仿宋_GB2312" w:hint="eastAsia"/>
          <w:bCs/>
          <w:sz w:val="32"/>
          <w:szCs w:val="40"/>
        </w:rPr>
        <w:t>具体工作由北京交通发展研究院综合研究所（以下简称“综合所”）负责。</w:t>
      </w:r>
    </w:p>
    <w:p w:rsidR="00863325" w:rsidRDefault="0064368D">
      <w:pPr>
        <w:adjustRightInd w:val="0"/>
        <w:snapToGrid w:val="0"/>
        <w:spacing w:line="360" w:lineRule="auto"/>
        <w:ind w:firstLineChars="200" w:firstLine="640"/>
        <w:rPr>
          <w:rFonts w:hAnsi="仿宋_GB2312" w:cs="仿宋_GB2312"/>
          <w:bCs/>
          <w:sz w:val="32"/>
          <w:szCs w:val="40"/>
        </w:rPr>
      </w:pPr>
      <w:r>
        <w:rPr>
          <w:rFonts w:hAnsi="仿宋_GB2312" w:cs="仿宋_GB2312"/>
          <w:bCs/>
          <w:sz w:val="32"/>
          <w:szCs w:val="40"/>
        </w:rPr>
        <w:t>2.项目主要内容及实施情况</w:t>
      </w:r>
    </w:p>
    <w:p w:rsidR="00863325" w:rsidRDefault="0064368D">
      <w:pPr>
        <w:adjustRightInd w:val="0"/>
        <w:snapToGrid w:val="0"/>
        <w:spacing w:line="360" w:lineRule="auto"/>
        <w:ind w:firstLineChars="200" w:firstLine="640"/>
        <w:rPr>
          <w:rFonts w:hAnsi="仿宋_GB2312" w:cs="仿宋_GB2312"/>
          <w:bCs/>
          <w:sz w:val="32"/>
          <w:szCs w:val="40"/>
        </w:rPr>
      </w:pPr>
      <w:r>
        <w:rPr>
          <w:rFonts w:hAnsi="仿宋_GB2312" w:cs="仿宋_GB2312"/>
          <w:bCs/>
          <w:sz w:val="32"/>
          <w:szCs w:val="40"/>
        </w:rPr>
        <w:t>（1）项目内容</w:t>
      </w:r>
    </w:p>
    <w:p w:rsidR="00863325" w:rsidRDefault="0064368D">
      <w:pPr>
        <w:adjustRightInd w:val="0"/>
        <w:snapToGrid w:val="0"/>
        <w:spacing w:line="360" w:lineRule="auto"/>
        <w:ind w:firstLineChars="200" w:firstLine="640"/>
        <w:rPr>
          <w:rFonts w:hAnsi="仿宋_GB2312" w:cs="仿宋_GB2312"/>
          <w:bCs/>
          <w:sz w:val="32"/>
          <w:szCs w:val="40"/>
        </w:rPr>
      </w:pPr>
      <w:r>
        <w:rPr>
          <w:rFonts w:hAnsi="仿宋_GB2312" w:cs="仿宋_GB2312" w:hint="eastAsia"/>
          <w:bCs/>
          <w:sz w:val="32"/>
          <w:szCs w:val="40"/>
        </w:rPr>
        <w:t>2022年度，项目主要内容包括五个方面。</w:t>
      </w:r>
    </w:p>
    <w:p w:rsidR="00863325" w:rsidRDefault="0064368D">
      <w:pPr>
        <w:adjustRightInd w:val="0"/>
        <w:snapToGrid w:val="0"/>
        <w:spacing w:line="360" w:lineRule="auto"/>
        <w:ind w:firstLineChars="200" w:firstLine="643"/>
        <w:rPr>
          <w:rFonts w:hAnsi="仿宋_GB2312" w:cs="仿宋_GB2312"/>
          <w:b/>
          <w:sz w:val="32"/>
          <w:szCs w:val="40"/>
        </w:rPr>
      </w:pPr>
      <w:r>
        <w:rPr>
          <w:rFonts w:hAnsi="仿宋_GB2312" w:cs="仿宋_GB2312" w:hint="eastAsia"/>
          <w:b/>
          <w:sz w:val="32"/>
          <w:szCs w:val="40"/>
        </w:rPr>
        <w:t>一是</w:t>
      </w:r>
      <w:r>
        <w:rPr>
          <w:rFonts w:hAnsi="仿宋_GB2312" w:cs="仿宋_GB2312" w:hint="eastAsia"/>
          <w:bCs/>
          <w:sz w:val="32"/>
          <w:szCs w:val="40"/>
        </w:rPr>
        <w:t>优化并维护交通调查平台及分析后台。开发调查</w:t>
      </w:r>
      <w:proofErr w:type="gramStart"/>
      <w:r>
        <w:rPr>
          <w:rFonts w:hAnsi="仿宋_GB2312" w:cs="仿宋_GB2312" w:hint="eastAsia"/>
          <w:bCs/>
          <w:sz w:val="32"/>
          <w:szCs w:val="40"/>
        </w:rPr>
        <w:t>员端微信</w:t>
      </w:r>
      <w:proofErr w:type="gramEnd"/>
      <w:r>
        <w:rPr>
          <w:rFonts w:hAnsi="仿宋_GB2312" w:cs="仿宋_GB2312" w:hint="eastAsia"/>
          <w:bCs/>
          <w:sz w:val="32"/>
          <w:szCs w:val="40"/>
        </w:rPr>
        <w:t>小程序，提升</w:t>
      </w:r>
      <w:proofErr w:type="gramStart"/>
      <w:r>
        <w:rPr>
          <w:rFonts w:hAnsi="仿宋_GB2312" w:cs="仿宋_GB2312" w:hint="eastAsia"/>
          <w:bCs/>
          <w:sz w:val="32"/>
          <w:szCs w:val="40"/>
        </w:rPr>
        <w:t>调查员端使用</w:t>
      </w:r>
      <w:proofErr w:type="gramEnd"/>
      <w:r>
        <w:rPr>
          <w:rFonts w:hAnsi="仿宋_GB2312" w:cs="仿宋_GB2312" w:hint="eastAsia"/>
          <w:bCs/>
          <w:sz w:val="32"/>
          <w:szCs w:val="40"/>
        </w:rPr>
        <w:t>感受；开发调查员管理、调查进度监控、调查任务核验板块，优化后台监控功能，提高调查效率及调查质量；对已存档的历史数据进行标准化处理，统一平台分析展示。</w:t>
      </w:r>
    </w:p>
    <w:p w:rsidR="00863325" w:rsidRDefault="0064368D">
      <w:pPr>
        <w:adjustRightInd w:val="0"/>
        <w:snapToGrid w:val="0"/>
        <w:spacing w:line="360" w:lineRule="auto"/>
        <w:ind w:firstLineChars="200" w:firstLine="643"/>
        <w:rPr>
          <w:rFonts w:hAnsi="仿宋_GB2312" w:cs="仿宋_GB2312"/>
          <w:bCs/>
          <w:sz w:val="32"/>
          <w:szCs w:val="40"/>
        </w:rPr>
      </w:pPr>
      <w:r>
        <w:rPr>
          <w:rFonts w:hAnsi="仿宋_GB2312" w:cs="仿宋_GB2312" w:hint="eastAsia"/>
          <w:b/>
          <w:sz w:val="32"/>
          <w:szCs w:val="40"/>
        </w:rPr>
        <w:t>二是</w:t>
      </w:r>
      <w:r>
        <w:rPr>
          <w:rFonts w:hAnsi="仿宋_GB2312" w:cs="仿宋_GB2312" w:hint="eastAsia"/>
          <w:bCs/>
          <w:sz w:val="32"/>
          <w:szCs w:val="40"/>
        </w:rPr>
        <w:t>开展居民出行调查。采用调查员两次入户面访调查和互联网调查相结合的方式，分别开展线下及线上居民出行调查。</w:t>
      </w:r>
    </w:p>
    <w:p w:rsidR="00863325" w:rsidRDefault="0064368D">
      <w:pPr>
        <w:adjustRightInd w:val="0"/>
        <w:snapToGrid w:val="0"/>
        <w:spacing w:line="360" w:lineRule="auto"/>
        <w:ind w:firstLineChars="200" w:firstLine="643"/>
        <w:rPr>
          <w:rFonts w:hAnsi="仿宋_GB2312" w:cs="仿宋_GB2312"/>
          <w:bCs/>
          <w:sz w:val="32"/>
          <w:szCs w:val="40"/>
        </w:rPr>
      </w:pPr>
      <w:r>
        <w:rPr>
          <w:rFonts w:hAnsi="仿宋_GB2312" w:cs="仿宋_GB2312" w:hint="eastAsia"/>
          <w:b/>
          <w:sz w:val="32"/>
          <w:szCs w:val="40"/>
        </w:rPr>
        <w:t>三是</w:t>
      </w:r>
      <w:r>
        <w:rPr>
          <w:rFonts w:hAnsi="仿宋_GB2312" w:cs="仿宋_GB2312" w:hint="eastAsia"/>
          <w:bCs/>
          <w:sz w:val="32"/>
          <w:szCs w:val="40"/>
        </w:rPr>
        <w:t>结合居民出行结果，对年度居民出行特征进行分析，完成交通综合调查分析报告，为掌握交通发展规律、制定交通政策等提供数据基础。</w:t>
      </w:r>
    </w:p>
    <w:p w:rsidR="00863325" w:rsidRDefault="0064368D">
      <w:pPr>
        <w:adjustRightInd w:val="0"/>
        <w:snapToGrid w:val="0"/>
        <w:spacing w:line="360" w:lineRule="auto"/>
        <w:ind w:firstLineChars="200" w:firstLine="643"/>
        <w:rPr>
          <w:rFonts w:hAnsi="仿宋_GB2312" w:cs="仿宋_GB2312"/>
          <w:bCs/>
          <w:sz w:val="32"/>
          <w:szCs w:val="40"/>
        </w:rPr>
      </w:pPr>
      <w:r>
        <w:rPr>
          <w:rFonts w:hAnsi="仿宋_GB2312" w:cs="仿宋_GB2312" w:hint="eastAsia"/>
          <w:b/>
          <w:sz w:val="32"/>
          <w:szCs w:val="40"/>
        </w:rPr>
        <w:lastRenderedPageBreak/>
        <w:t>四是</w:t>
      </w:r>
      <w:r>
        <w:rPr>
          <w:rFonts w:hAnsi="仿宋_GB2312" w:cs="仿宋_GB2312" w:hint="eastAsia"/>
          <w:bCs/>
          <w:sz w:val="32"/>
          <w:szCs w:val="40"/>
        </w:rPr>
        <w:t>开发新技术的交通调查工具，通过对机场多</w:t>
      </w:r>
      <w:proofErr w:type="gramStart"/>
      <w:r>
        <w:rPr>
          <w:rFonts w:hAnsi="仿宋_GB2312" w:cs="仿宋_GB2312" w:hint="eastAsia"/>
          <w:bCs/>
          <w:sz w:val="32"/>
          <w:szCs w:val="40"/>
        </w:rPr>
        <w:t>源数据</w:t>
      </w:r>
      <w:proofErr w:type="gramEnd"/>
      <w:r>
        <w:rPr>
          <w:rFonts w:hAnsi="仿宋_GB2312" w:cs="仿宋_GB2312" w:hint="eastAsia"/>
          <w:bCs/>
          <w:sz w:val="32"/>
          <w:szCs w:val="40"/>
        </w:rPr>
        <w:t>进行数据质量控制、</w:t>
      </w:r>
      <w:proofErr w:type="gramStart"/>
      <w:r>
        <w:rPr>
          <w:rFonts w:hAnsi="仿宋_GB2312" w:cs="仿宋_GB2312" w:hint="eastAsia"/>
          <w:bCs/>
          <w:sz w:val="32"/>
          <w:szCs w:val="40"/>
        </w:rPr>
        <w:t>数据扩样处理</w:t>
      </w:r>
      <w:proofErr w:type="gramEnd"/>
      <w:r>
        <w:rPr>
          <w:rFonts w:hAnsi="仿宋_GB2312" w:cs="仿宋_GB2312" w:hint="eastAsia"/>
          <w:bCs/>
          <w:sz w:val="32"/>
          <w:szCs w:val="40"/>
        </w:rPr>
        <w:t>，深入挖掘数据价值等分析研究，为大数据在交通调查中的应用提供支撑作用。</w:t>
      </w:r>
    </w:p>
    <w:p w:rsidR="00863325" w:rsidRDefault="0064368D">
      <w:pPr>
        <w:adjustRightInd w:val="0"/>
        <w:snapToGrid w:val="0"/>
        <w:spacing w:line="360" w:lineRule="auto"/>
        <w:ind w:firstLineChars="200" w:firstLine="643"/>
        <w:rPr>
          <w:rFonts w:hAnsi="仿宋_GB2312" w:cs="仿宋_GB2312"/>
          <w:bCs/>
          <w:sz w:val="32"/>
          <w:szCs w:val="40"/>
        </w:rPr>
      </w:pPr>
      <w:r>
        <w:rPr>
          <w:rFonts w:hAnsi="仿宋_GB2312" w:cs="仿宋_GB2312" w:hint="eastAsia"/>
          <w:b/>
          <w:sz w:val="32"/>
          <w:szCs w:val="40"/>
        </w:rPr>
        <w:t>五是</w:t>
      </w:r>
      <w:r>
        <w:rPr>
          <w:rFonts w:hAnsi="仿宋_GB2312" w:cs="仿宋_GB2312" w:hint="eastAsia"/>
          <w:bCs/>
          <w:sz w:val="32"/>
          <w:szCs w:val="40"/>
        </w:rPr>
        <w:t>编写北京市交通发展年度报告。通过收集北京市各有关部门的相关交通资料，汇编分析和整理北京交通各领域的年度发展情况和统计数据，形成记录全市交通政策、交通规划等方面发展的年度报告。</w:t>
      </w:r>
    </w:p>
    <w:p w:rsidR="00863325" w:rsidRDefault="0064368D">
      <w:pPr>
        <w:pStyle w:val="my"/>
        <w:suppressAutoHyphens/>
        <w:wordWrap/>
        <w:adjustRightInd w:val="0"/>
        <w:snapToGrid w:val="0"/>
        <w:ind w:firstLine="640"/>
        <w:rPr>
          <w:sz w:val="32"/>
          <w:szCs w:val="24"/>
        </w:rPr>
      </w:pPr>
      <w:r>
        <w:rPr>
          <w:rFonts w:hint="eastAsia"/>
          <w:sz w:val="32"/>
          <w:szCs w:val="24"/>
        </w:rPr>
        <w:t>（2）项目完成情况</w:t>
      </w:r>
    </w:p>
    <w:p w:rsidR="00863325" w:rsidRDefault="0064368D">
      <w:pPr>
        <w:adjustRightInd w:val="0"/>
        <w:snapToGrid w:val="0"/>
        <w:spacing w:line="360" w:lineRule="auto"/>
        <w:ind w:firstLineChars="200" w:firstLine="640"/>
        <w:rPr>
          <w:rFonts w:hAnsi="仿宋_GB2312" w:cs="仿宋_GB2312"/>
          <w:bCs/>
          <w:sz w:val="32"/>
          <w:szCs w:val="40"/>
          <w:highlight w:val="yellow"/>
        </w:rPr>
      </w:pPr>
      <w:r>
        <w:rPr>
          <w:rFonts w:hAnsi="仿宋_GB2312" w:cs="仿宋_GB2312" w:hint="eastAsia"/>
          <w:bCs/>
          <w:sz w:val="32"/>
          <w:szCs w:val="40"/>
        </w:rPr>
        <w:t>2022年各项工作基本按计划完成。具体情况如下：</w:t>
      </w:r>
    </w:p>
    <w:p w:rsidR="00863325" w:rsidRDefault="0064368D">
      <w:pPr>
        <w:adjustRightInd w:val="0"/>
        <w:snapToGrid w:val="0"/>
        <w:spacing w:line="360" w:lineRule="auto"/>
        <w:ind w:firstLineChars="200" w:firstLine="643"/>
        <w:rPr>
          <w:rFonts w:hAnsi="仿宋_GB2312" w:cs="仿宋_GB2312"/>
          <w:b/>
          <w:sz w:val="32"/>
          <w:szCs w:val="40"/>
        </w:rPr>
      </w:pPr>
      <w:r>
        <w:rPr>
          <w:rFonts w:hAnsi="仿宋_GB2312" w:cs="仿宋_GB2312" w:hint="eastAsia"/>
          <w:b/>
          <w:sz w:val="32"/>
          <w:szCs w:val="40"/>
        </w:rPr>
        <w:t>一是</w:t>
      </w:r>
      <w:r>
        <w:rPr>
          <w:rFonts w:hAnsi="仿宋_GB2312" w:cs="仿宋_GB2312" w:hint="eastAsia"/>
          <w:bCs/>
          <w:sz w:val="32"/>
          <w:szCs w:val="40"/>
        </w:rPr>
        <w:t>完成了交通调查平台及分析后台的维护和优化，提升了调查员及居民填写问卷效率，提高了问卷质量。通过对历史数据进行统一化、标准化处理，为后续年度数据对比提供便利。</w:t>
      </w:r>
    </w:p>
    <w:p w:rsidR="00863325" w:rsidRDefault="0064368D">
      <w:pPr>
        <w:adjustRightInd w:val="0"/>
        <w:snapToGrid w:val="0"/>
        <w:spacing w:line="360" w:lineRule="auto"/>
        <w:ind w:firstLineChars="200" w:firstLine="643"/>
        <w:rPr>
          <w:rFonts w:hAnsi="仿宋_GB2312" w:cs="仿宋_GB2312"/>
          <w:bCs/>
          <w:sz w:val="32"/>
          <w:szCs w:val="40"/>
        </w:rPr>
      </w:pPr>
      <w:r>
        <w:rPr>
          <w:rFonts w:hAnsi="仿宋_GB2312" w:cs="仿宋_GB2312" w:hint="eastAsia"/>
          <w:b/>
          <w:sz w:val="32"/>
          <w:szCs w:val="40"/>
        </w:rPr>
        <w:t>二是</w:t>
      </w:r>
      <w:r>
        <w:rPr>
          <w:rFonts w:hAnsi="仿宋_GB2312" w:cs="仿宋_GB2312" w:hint="eastAsia"/>
          <w:bCs/>
          <w:sz w:val="32"/>
          <w:szCs w:val="40"/>
        </w:rPr>
        <w:t>完成了居民出行调查。以居民家庭户为抽样单位，采用两次入户的方式由调查员手持智能手机面访抽取3000户居民家庭进行调查；以</w:t>
      </w:r>
      <w:proofErr w:type="gramStart"/>
      <w:r>
        <w:rPr>
          <w:rFonts w:hAnsi="仿宋_GB2312" w:cs="仿宋_GB2312" w:hint="eastAsia"/>
          <w:bCs/>
          <w:sz w:val="32"/>
          <w:szCs w:val="40"/>
        </w:rPr>
        <w:t>个</w:t>
      </w:r>
      <w:proofErr w:type="gramEnd"/>
      <w:r>
        <w:rPr>
          <w:rFonts w:hAnsi="仿宋_GB2312" w:cs="仿宋_GB2312" w:hint="eastAsia"/>
          <w:bCs/>
          <w:sz w:val="32"/>
          <w:szCs w:val="40"/>
        </w:rPr>
        <w:t>人为抽样单元采用线上问卷填写方式，使用</w:t>
      </w:r>
      <w:proofErr w:type="gramStart"/>
      <w:r>
        <w:rPr>
          <w:rFonts w:hAnsi="仿宋_GB2312" w:cs="仿宋_GB2312" w:hint="eastAsia"/>
          <w:bCs/>
          <w:sz w:val="32"/>
          <w:szCs w:val="40"/>
        </w:rPr>
        <w:t>二维码进行</w:t>
      </w:r>
      <w:proofErr w:type="gramEnd"/>
      <w:r>
        <w:rPr>
          <w:rFonts w:hAnsi="仿宋_GB2312" w:cs="仿宋_GB2312" w:hint="eastAsia"/>
          <w:bCs/>
          <w:sz w:val="32"/>
          <w:szCs w:val="40"/>
        </w:rPr>
        <w:t>推送，完成</w:t>
      </w:r>
      <w:r>
        <w:rPr>
          <w:rFonts w:hAnsi="仿宋_GB2312" w:cs="仿宋_GB2312"/>
          <w:bCs/>
          <w:sz w:val="32"/>
          <w:szCs w:val="40"/>
        </w:rPr>
        <w:t>3000人及</w:t>
      </w:r>
      <w:r>
        <w:rPr>
          <w:rFonts w:hAnsi="仿宋_GB2312" w:cs="仿宋_GB2312" w:hint="eastAsia"/>
          <w:bCs/>
          <w:sz w:val="32"/>
          <w:szCs w:val="40"/>
        </w:rPr>
        <w:t>其</w:t>
      </w:r>
      <w:r>
        <w:rPr>
          <w:rFonts w:hAnsi="仿宋_GB2312" w:cs="仿宋_GB2312"/>
          <w:bCs/>
          <w:sz w:val="32"/>
          <w:szCs w:val="40"/>
        </w:rPr>
        <w:t>家庭</w:t>
      </w:r>
      <w:r>
        <w:rPr>
          <w:rFonts w:hAnsi="仿宋_GB2312" w:cs="仿宋_GB2312" w:hint="eastAsia"/>
          <w:bCs/>
          <w:sz w:val="32"/>
          <w:szCs w:val="40"/>
        </w:rPr>
        <w:t>的调查。问卷完成填写后，由调查单位及交</w:t>
      </w:r>
      <w:proofErr w:type="gramStart"/>
      <w:r>
        <w:rPr>
          <w:rFonts w:hAnsi="仿宋_GB2312" w:cs="仿宋_GB2312" w:hint="eastAsia"/>
          <w:bCs/>
          <w:sz w:val="32"/>
          <w:szCs w:val="40"/>
        </w:rPr>
        <w:t>研</w:t>
      </w:r>
      <w:proofErr w:type="gramEnd"/>
      <w:r>
        <w:rPr>
          <w:rFonts w:hAnsi="仿宋_GB2312" w:cs="仿宋_GB2312" w:hint="eastAsia"/>
          <w:bCs/>
          <w:sz w:val="32"/>
          <w:szCs w:val="40"/>
        </w:rPr>
        <w:t>院通过系统开发平台对数据进行双重审核。</w:t>
      </w:r>
    </w:p>
    <w:p w:rsidR="00863325" w:rsidRDefault="0064368D">
      <w:pPr>
        <w:adjustRightInd w:val="0"/>
        <w:snapToGrid w:val="0"/>
        <w:spacing w:line="360" w:lineRule="auto"/>
        <w:ind w:firstLineChars="200" w:firstLine="643"/>
        <w:rPr>
          <w:rFonts w:hAnsi="仿宋_GB2312" w:cs="仿宋_GB2312"/>
          <w:bCs/>
          <w:sz w:val="32"/>
          <w:szCs w:val="40"/>
          <w:highlight w:val="yellow"/>
        </w:rPr>
      </w:pPr>
      <w:r>
        <w:rPr>
          <w:rFonts w:hAnsi="仿宋_GB2312" w:cs="仿宋_GB2312" w:hint="eastAsia"/>
          <w:b/>
          <w:sz w:val="32"/>
          <w:szCs w:val="40"/>
        </w:rPr>
        <w:t>三是</w:t>
      </w:r>
      <w:r>
        <w:rPr>
          <w:rFonts w:hAnsi="仿宋_GB2312" w:cs="仿宋_GB2312" w:hint="eastAsia"/>
          <w:bCs/>
          <w:sz w:val="32"/>
          <w:szCs w:val="40"/>
        </w:rPr>
        <w:t>完成了交通综合调查分析报告的编写。基于交通调查结果，分析居民出行特征，为掌握交通发展规律、制定交通政策、编制交通规划、更新和标定交通模型提供数据基础。</w:t>
      </w:r>
    </w:p>
    <w:p w:rsidR="00863325" w:rsidRDefault="0064368D">
      <w:pPr>
        <w:adjustRightInd w:val="0"/>
        <w:snapToGrid w:val="0"/>
        <w:spacing w:line="360" w:lineRule="auto"/>
        <w:ind w:firstLineChars="200" w:firstLine="643"/>
        <w:rPr>
          <w:rFonts w:hAnsi="仿宋_GB2312" w:cs="仿宋_GB2312"/>
          <w:bCs/>
          <w:sz w:val="32"/>
          <w:szCs w:val="40"/>
        </w:rPr>
      </w:pPr>
      <w:r>
        <w:rPr>
          <w:rFonts w:hAnsi="仿宋_GB2312" w:cs="仿宋_GB2312" w:hint="eastAsia"/>
          <w:b/>
          <w:sz w:val="32"/>
          <w:szCs w:val="40"/>
        </w:rPr>
        <w:lastRenderedPageBreak/>
        <w:t>四是</w:t>
      </w:r>
      <w:r>
        <w:rPr>
          <w:rFonts w:hAnsi="仿宋_GB2312" w:cs="仿宋_GB2312" w:hint="eastAsia"/>
          <w:bCs/>
          <w:sz w:val="32"/>
          <w:szCs w:val="40"/>
        </w:rPr>
        <w:t>完成了机场多源数据质量分析研究。通过对机场各类交通出行数据进行收集、分析，从多个角度进行分析研究，为大数据在交通调查中的应用提供支撑作用，也为国内其他机场的设计提供丰富的案例基础和数据规律。</w:t>
      </w:r>
    </w:p>
    <w:p w:rsidR="00863325" w:rsidRDefault="0064368D">
      <w:pPr>
        <w:adjustRightInd w:val="0"/>
        <w:snapToGrid w:val="0"/>
        <w:spacing w:line="360" w:lineRule="auto"/>
        <w:ind w:firstLineChars="200" w:firstLine="643"/>
        <w:rPr>
          <w:rFonts w:hAnsi="仿宋_GB2312" w:cs="仿宋_GB2312"/>
          <w:b/>
          <w:sz w:val="32"/>
          <w:szCs w:val="40"/>
          <w:highlight w:val="yellow"/>
        </w:rPr>
      </w:pPr>
      <w:r>
        <w:rPr>
          <w:rFonts w:hAnsi="仿宋_GB2312" w:cs="仿宋_GB2312" w:hint="eastAsia"/>
          <w:b/>
          <w:sz w:val="32"/>
          <w:szCs w:val="40"/>
        </w:rPr>
        <w:t>五是</w:t>
      </w:r>
      <w:r>
        <w:rPr>
          <w:rFonts w:hAnsi="仿宋_GB2312" w:cs="仿宋_GB2312" w:hint="eastAsia"/>
          <w:bCs/>
          <w:sz w:val="32"/>
          <w:szCs w:val="40"/>
        </w:rPr>
        <w:t>完成了北京市交通发展年度报告的编写。从城市发展、交通供给、出行需求、道路交通系统运行、城市客运、对外客运、货物运输、智能交通、城市环境与交通安全及交通发展展望等方面，完成了年度报告的编写。</w:t>
      </w:r>
    </w:p>
    <w:p w:rsidR="00863325" w:rsidRDefault="0064368D">
      <w:pPr>
        <w:suppressAutoHyphens/>
        <w:wordWrap/>
        <w:adjustRightInd w:val="0"/>
        <w:snapToGrid w:val="0"/>
        <w:spacing w:line="360" w:lineRule="auto"/>
        <w:ind w:firstLineChars="200" w:firstLine="640"/>
        <w:rPr>
          <w:color w:val="000000"/>
          <w:sz w:val="32"/>
        </w:rPr>
      </w:pPr>
      <w:r>
        <w:rPr>
          <w:rFonts w:hint="eastAsia"/>
          <w:color w:val="000000"/>
          <w:sz w:val="32"/>
        </w:rPr>
        <w:t>3.项目资金投入和使用情况</w:t>
      </w:r>
    </w:p>
    <w:p w:rsidR="00863325" w:rsidRDefault="0064368D">
      <w:pPr>
        <w:suppressAutoHyphens/>
        <w:wordWrap/>
        <w:adjustRightInd w:val="0"/>
        <w:snapToGrid w:val="0"/>
        <w:spacing w:line="360" w:lineRule="auto"/>
        <w:ind w:firstLineChars="200" w:firstLine="640"/>
        <w:rPr>
          <w:sz w:val="32"/>
        </w:rPr>
      </w:pPr>
      <w:r>
        <w:rPr>
          <w:rFonts w:hint="eastAsia"/>
          <w:sz w:val="32"/>
        </w:rPr>
        <w:t>（1）项目资金投入情况</w:t>
      </w:r>
    </w:p>
    <w:p w:rsidR="00863325" w:rsidRDefault="0064368D">
      <w:pPr>
        <w:adjustRightInd w:val="0"/>
        <w:snapToGrid w:val="0"/>
        <w:spacing w:line="360" w:lineRule="auto"/>
        <w:ind w:firstLineChars="200" w:firstLine="640"/>
        <w:rPr>
          <w:rFonts w:hAnsi="仿宋_GB2312" w:cs="仿宋_GB2312"/>
          <w:bCs/>
          <w:sz w:val="32"/>
          <w:szCs w:val="40"/>
        </w:rPr>
      </w:pPr>
      <w:r>
        <w:rPr>
          <w:rFonts w:hAnsi="仿宋_GB2312" w:cs="仿宋_GB2312"/>
          <w:bCs/>
          <w:sz w:val="32"/>
          <w:szCs w:val="40"/>
        </w:rPr>
        <w:t>根据《北京市财政局关于批复北京交通发展研究院202</w:t>
      </w:r>
      <w:r>
        <w:rPr>
          <w:rFonts w:hAnsi="仿宋_GB2312" w:cs="仿宋_GB2312" w:hint="eastAsia"/>
          <w:bCs/>
          <w:sz w:val="32"/>
          <w:szCs w:val="40"/>
        </w:rPr>
        <w:t>2</w:t>
      </w:r>
      <w:r>
        <w:rPr>
          <w:rFonts w:hAnsi="仿宋_GB2312" w:cs="仿宋_GB2312"/>
          <w:bCs/>
          <w:sz w:val="32"/>
          <w:szCs w:val="40"/>
        </w:rPr>
        <w:t>年预算的函》（</w:t>
      </w:r>
      <w:proofErr w:type="gramStart"/>
      <w:r>
        <w:rPr>
          <w:rFonts w:hAnsi="仿宋_GB2312" w:cs="仿宋_GB2312"/>
          <w:bCs/>
          <w:sz w:val="32"/>
          <w:szCs w:val="40"/>
        </w:rPr>
        <w:t>京财公用指</w:t>
      </w:r>
      <w:proofErr w:type="gramEnd"/>
      <w:r>
        <w:rPr>
          <w:rFonts w:hAnsi="仿宋_GB2312" w:cs="仿宋_GB2312"/>
          <w:bCs/>
          <w:sz w:val="32"/>
          <w:szCs w:val="40"/>
        </w:rPr>
        <w:t>〔202</w:t>
      </w:r>
      <w:r>
        <w:rPr>
          <w:rFonts w:hAnsi="仿宋_GB2312" w:cs="仿宋_GB2312" w:hint="eastAsia"/>
          <w:bCs/>
          <w:sz w:val="32"/>
          <w:szCs w:val="40"/>
        </w:rPr>
        <w:t>2</w:t>
      </w:r>
      <w:r>
        <w:rPr>
          <w:rFonts w:hAnsi="仿宋_GB2312" w:cs="仿宋_GB2312"/>
          <w:bCs/>
          <w:sz w:val="32"/>
          <w:szCs w:val="40"/>
        </w:rPr>
        <w:t>〕</w:t>
      </w:r>
      <w:r>
        <w:rPr>
          <w:rFonts w:hAnsi="仿宋_GB2312" w:cs="仿宋_GB2312" w:hint="eastAsia"/>
          <w:bCs/>
          <w:sz w:val="32"/>
          <w:szCs w:val="40"/>
        </w:rPr>
        <w:t>227</w:t>
      </w:r>
      <w:r>
        <w:rPr>
          <w:rFonts w:hAnsi="仿宋_GB2312" w:cs="仿宋_GB2312"/>
          <w:bCs/>
          <w:sz w:val="32"/>
          <w:szCs w:val="40"/>
        </w:rPr>
        <w:t>号），项目年初批复预算资金</w:t>
      </w:r>
      <w:r>
        <w:rPr>
          <w:rFonts w:hAnsi="仿宋_GB2312" w:cs="仿宋_GB2312" w:hint="eastAsia"/>
          <w:bCs/>
          <w:sz w:val="32"/>
          <w:szCs w:val="40"/>
        </w:rPr>
        <w:t>198</w:t>
      </w:r>
      <w:r>
        <w:rPr>
          <w:rFonts w:hAnsi="仿宋_GB2312" w:cs="仿宋_GB2312"/>
          <w:bCs/>
          <w:sz w:val="32"/>
          <w:szCs w:val="40"/>
        </w:rPr>
        <w:t>万元，项目全年实际到账</w:t>
      </w:r>
      <w:r>
        <w:rPr>
          <w:rFonts w:hAnsi="仿宋_GB2312" w:cs="仿宋_GB2312" w:hint="eastAsia"/>
          <w:bCs/>
          <w:sz w:val="32"/>
          <w:szCs w:val="40"/>
        </w:rPr>
        <w:t>198</w:t>
      </w:r>
      <w:r>
        <w:rPr>
          <w:rFonts w:hAnsi="仿宋_GB2312" w:cs="仿宋_GB2312"/>
          <w:bCs/>
          <w:sz w:val="32"/>
          <w:szCs w:val="40"/>
        </w:rPr>
        <w:t>万元。</w:t>
      </w:r>
    </w:p>
    <w:p w:rsidR="00863325" w:rsidRDefault="0064368D">
      <w:pPr>
        <w:suppressAutoHyphens/>
        <w:wordWrap/>
        <w:adjustRightInd w:val="0"/>
        <w:snapToGrid w:val="0"/>
        <w:spacing w:line="360" w:lineRule="auto"/>
        <w:ind w:firstLineChars="200" w:firstLine="640"/>
        <w:rPr>
          <w:sz w:val="32"/>
        </w:rPr>
      </w:pPr>
      <w:r>
        <w:rPr>
          <w:rFonts w:hint="eastAsia"/>
          <w:sz w:val="32"/>
        </w:rPr>
        <w:t>（2）2</w:t>
      </w:r>
      <w:r>
        <w:rPr>
          <w:sz w:val="32"/>
        </w:rPr>
        <w:t>02</w:t>
      </w:r>
      <w:r>
        <w:rPr>
          <w:rFonts w:hint="eastAsia"/>
          <w:sz w:val="32"/>
        </w:rPr>
        <w:t>2年度资金使用情况</w:t>
      </w:r>
    </w:p>
    <w:p w:rsidR="00863325" w:rsidRDefault="0064368D">
      <w:pPr>
        <w:widowControl/>
        <w:adjustRightInd w:val="0"/>
        <w:snapToGrid w:val="0"/>
        <w:spacing w:line="360" w:lineRule="auto"/>
        <w:ind w:firstLineChars="200" w:firstLine="640"/>
        <w:textAlignment w:val="center"/>
        <w:rPr>
          <w:sz w:val="32"/>
        </w:rPr>
      </w:pPr>
      <w:r>
        <w:rPr>
          <w:rFonts w:hint="eastAsia"/>
          <w:sz w:val="32"/>
        </w:rPr>
        <w:t>截至2022年12月31日，项目支出资金198万元，预算执行率为100%。项目支出预算明细详见表</w:t>
      </w:r>
      <w:r w:rsidR="00362B26">
        <w:rPr>
          <w:rFonts w:hint="eastAsia"/>
          <w:sz w:val="32"/>
        </w:rPr>
        <w:t>1</w:t>
      </w:r>
      <w:r>
        <w:rPr>
          <w:rFonts w:hint="eastAsia"/>
          <w:sz w:val="32"/>
        </w:rPr>
        <w:t>。</w:t>
      </w:r>
    </w:p>
    <w:p w:rsidR="00863325" w:rsidRDefault="0064368D">
      <w:pPr>
        <w:widowControl/>
        <w:adjustRightInd w:val="0"/>
        <w:snapToGrid w:val="0"/>
        <w:spacing w:line="360" w:lineRule="auto"/>
        <w:ind w:firstLineChars="200" w:firstLine="560"/>
        <w:jc w:val="center"/>
        <w:textAlignment w:val="center"/>
        <w:rPr>
          <w:rFonts w:ascii="黑体" w:eastAsia="黑体" w:hAnsi="黑体" w:cs="黑体"/>
          <w:sz w:val="28"/>
          <w:szCs w:val="28"/>
        </w:rPr>
      </w:pPr>
      <w:r>
        <w:rPr>
          <w:rFonts w:ascii="黑体" w:eastAsia="黑体" w:hAnsi="黑体" w:cs="黑体" w:hint="eastAsia"/>
          <w:sz w:val="28"/>
          <w:szCs w:val="28"/>
        </w:rPr>
        <w:t>表1：项目预算支出明细表</w:t>
      </w:r>
    </w:p>
    <w:tbl>
      <w:tblPr>
        <w:tblW w:w="4997" w:type="pct"/>
        <w:tblLayout w:type="fixed"/>
        <w:tblLook w:val="04A0"/>
      </w:tblPr>
      <w:tblGrid>
        <w:gridCol w:w="1667"/>
        <w:gridCol w:w="1478"/>
        <w:gridCol w:w="1391"/>
        <w:gridCol w:w="1436"/>
        <w:gridCol w:w="2545"/>
      </w:tblGrid>
      <w:tr w:rsidR="00863325">
        <w:trPr>
          <w:trHeight w:val="90"/>
        </w:trPr>
        <w:tc>
          <w:tcPr>
            <w:tcW w:w="9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adjustRightInd w:val="0"/>
              <w:snapToGrid w:val="0"/>
              <w:jc w:val="center"/>
              <w:textAlignment w:val="center"/>
              <w:rPr>
                <w:rFonts w:ascii="宋体" w:eastAsia="宋体"/>
                <w:b/>
                <w:bCs/>
                <w:sz w:val="20"/>
                <w:szCs w:val="20"/>
              </w:rPr>
            </w:pPr>
            <w:r>
              <w:rPr>
                <w:rFonts w:ascii="宋体" w:eastAsia="宋体" w:hint="eastAsia"/>
                <w:b/>
                <w:bCs/>
                <w:sz w:val="20"/>
                <w:szCs w:val="20"/>
              </w:rPr>
              <w:t>项目内容</w:t>
            </w:r>
          </w:p>
        </w:tc>
        <w:tc>
          <w:tcPr>
            <w:tcW w:w="8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adjustRightInd w:val="0"/>
              <w:snapToGrid w:val="0"/>
              <w:jc w:val="center"/>
              <w:textAlignment w:val="center"/>
              <w:rPr>
                <w:rFonts w:ascii="宋体" w:eastAsia="宋体"/>
                <w:b/>
                <w:bCs/>
                <w:sz w:val="20"/>
                <w:szCs w:val="20"/>
              </w:rPr>
            </w:pPr>
            <w:r>
              <w:rPr>
                <w:rFonts w:ascii="宋体" w:eastAsia="宋体" w:hint="eastAsia"/>
                <w:b/>
                <w:bCs/>
                <w:sz w:val="20"/>
                <w:szCs w:val="20"/>
              </w:rPr>
              <w:t>年初预算</w:t>
            </w:r>
          </w:p>
          <w:p w:rsidR="00863325" w:rsidRDefault="0064368D">
            <w:pPr>
              <w:adjustRightInd w:val="0"/>
              <w:snapToGrid w:val="0"/>
              <w:jc w:val="center"/>
              <w:textAlignment w:val="center"/>
              <w:rPr>
                <w:rFonts w:ascii="宋体" w:eastAsia="宋体"/>
                <w:b/>
                <w:bCs/>
                <w:sz w:val="20"/>
                <w:szCs w:val="20"/>
              </w:rPr>
            </w:pPr>
            <w:r>
              <w:rPr>
                <w:rFonts w:ascii="宋体" w:eastAsia="宋体" w:hint="eastAsia"/>
                <w:b/>
                <w:bCs/>
                <w:sz w:val="20"/>
                <w:szCs w:val="20"/>
              </w:rPr>
              <w:t>（万元）</w:t>
            </w:r>
          </w:p>
        </w:tc>
        <w:tc>
          <w:tcPr>
            <w:tcW w:w="8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adjustRightInd w:val="0"/>
              <w:snapToGrid w:val="0"/>
              <w:jc w:val="center"/>
              <w:textAlignment w:val="center"/>
              <w:rPr>
                <w:rFonts w:ascii="宋体" w:eastAsia="宋体"/>
                <w:b/>
                <w:bCs/>
                <w:sz w:val="20"/>
                <w:szCs w:val="20"/>
              </w:rPr>
            </w:pPr>
            <w:r>
              <w:rPr>
                <w:rFonts w:ascii="宋体" w:eastAsia="宋体" w:hint="eastAsia"/>
                <w:b/>
                <w:bCs/>
                <w:sz w:val="20"/>
                <w:szCs w:val="20"/>
              </w:rPr>
              <w:t>实际支出</w:t>
            </w:r>
          </w:p>
          <w:p w:rsidR="00863325" w:rsidRDefault="0064368D">
            <w:pPr>
              <w:adjustRightInd w:val="0"/>
              <w:snapToGrid w:val="0"/>
              <w:jc w:val="center"/>
              <w:textAlignment w:val="center"/>
              <w:rPr>
                <w:rFonts w:ascii="宋体" w:eastAsia="宋体"/>
                <w:b/>
                <w:bCs/>
                <w:sz w:val="20"/>
                <w:szCs w:val="20"/>
              </w:rPr>
            </w:pPr>
            <w:r>
              <w:rPr>
                <w:rFonts w:ascii="宋体" w:eastAsia="宋体" w:hint="eastAsia"/>
                <w:b/>
                <w:bCs/>
                <w:sz w:val="20"/>
                <w:szCs w:val="20"/>
              </w:rPr>
              <w:t>（万元）</w:t>
            </w:r>
          </w:p>
        </w:tc>
        <w:tc>
          <w:tcPr>
            <w:tcW w:w="8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adjustRightInd w:val="0"/>
              <w:snapToGrid w:val="0"/>
              <w:jc w:val="center"/>
              <w:textAlignment w:val="center"/>
              <w:rPr>
                <w:rFonts w:ascii="宋体" w:eastAsia="宋体"/>
                <w:b/>
                <w:bCs/>
                <w:sz w:val="20"/>
                <w:szCs w:val="20"/>
              </w:rPr>
            </w:pPr>
            <w:r>
              <w:rPr>
                <w:rFonts w:ascii="宋体" w:eastAsia="宋体" w:hint="eastAsia"/>
                <w:b/>
                <w:bCs/>
                <w:sz w:val="20"/>
                <w:szCs w:val="20"/>
              </w:rPr>
              <w:t>差异金额</w:t>
            </w:r>
          </w:p>
          <w:p w:rsidR="00863325" w:rsidRDefault="0064368D">
            <w:pPr>
              <w:adjustRightInd w:val="0"/>
              <w:snapToGrid w:val="0"/>
              <w:jc w:val="center"/>
              <w:textAlignment w:val="center"/>
              <w:rPr>
                <w:rFonts w:ascii="宋体" w:eastAsia="宋体"/>
                <w:b/>
                <w:bCs/>
                <w:sz w:val="20"/>
                <w:szCs w:val="20"/>
              </w:rPr>
            </w:pPr>
            <w:r>
              <w:rPr>
                <w:rFonts w:ascii="宋体" w:eastAsia="宋体" w:hint="eastAsia"/>
                <w:b/>
                <w:bCs/>
                <w:sz w:val="20"/>
                <w:szCs w:val="20"/>
              </w:rPr>
              <w:t>（万元）</w:t>
            </w:r>
          </w:p>
        </w:tc>
        <w:tc>
          <w:tcPr>
            <w:tcW w:w="149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adjustRightInd w:val="0"/>
              <w:snapToGrid w:val="0"/>
              <w:jc w:val="center"/>
              <w:textAlignment w:val="center"/>
              <w:rPr>
                <w:rFonts w:ascii="宋体" w:eastAsia="宋体"/>
                <w:b/>
                <w:bCs/>
                <w:sz w:val="20"/>
                <w:szCs w:val="20"/>
              </w:rPr>
            </w:pPr>
            <w:r>
              <w:rPr>
                <w:rFonts w:ascii="宋体" w:eastAsia="宋体" w:hint="eastAsia"/>
                <w:b/>
                <w:bCs/>
                <w:sz w:val="20"/>
                <w:szCs w:val="20"/>
              </w:rPr>
              <w:t>差异原因</w:t>
            </w:r>
          </w:p>
        </w:tc>
      </w:tr>
      <w:tr w:rsidR="00863325">
        <w:trPr>
          <w:trHeight w:val="492"/>
        </w:trPr>
        <w:tc>
          <w:tcPr>
            <w:tcW w:w="9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64368D">
            <w:pPr>
              <w:adjustRightInd w:val="0"/>
              <w:snapToGrid w:val="0"/>
              <w:jc w:val="center"/>
              <w:textAlignment w:val="center"/>
              <w:rPr>
                <w:rFonts w:ascii="宋体" w:eastAsia="宋体"/>
                <w:sz w:val="20"/>
                <w:szCs w:val="20"/>
              </w:rPr>
            </w:pPr>
            <w:r>
              <w:rPr>
                <w:rFonts w:ascii="宋体" w:eastAsia="宋体" w:hint="eastAsia"/>
                <w:sz w:val="20"/>
                <w:szCs w:val="20"/>
              </w:rPr>
              <w:t>委托业务费</w:t>
            </w:r>
          </w:p>
        </w:tc>
        <w:tc>
          <w:tcPr>
            <w:tcW w:w="8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adjustRightInd w:val="0"/>
              <w:snapToGrid w:val="0"/>
              <w:ind w:firstLine="400"/>
              <w:jc w:val="right"/>
              <w:textAlignment w:val="center"/>
              <w:rPr>
                <w:rFonts w:ascii="宋体" w:eastAsia="宋体"/>
                <w:sz w:val="20"/>
                <w:szCs w:val="20"/>
                <w:highlight w:val="yellow"/>
              </w:rPr>
            </w:pPr>
            <w:r>
              <w:rPr>
                <w:rFonts w:ascii="宋体" w:eastAsia="宋体" w:hint="eastAsia"/>
                <w:sz w:val="20"/>
                <w:szCs w:val="20"/>
              </w:rPr>
              <w:t>180</w:t>
            </w:r>
          </w:p>
        </w:tc>
        <w:tc>
          <w:tcPr>
            <w:tcW w:w="8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adjustRightInd w:val="0"/>
              <w:snapToGrid w:val="0"/>
              <w:ind w:firstLine="400"/>
              <w:jc w:val="right"/>
              <w:textAlignment w:val="center"/>
              <w:rPr>
                <w:rFonts w:ascii="宋体" w:eastAsia="宋体"/>
                <w:sz w:val="20"/>
                <w:szCs w:val="20"/>
              </w:rPr>
            </w:pPr>
            <w:r>
              <w:rPr>
                <w:rFonts w:ascii="宋体" w:eastAsia="宋体" w:hint="eastAsia"/>
                <w:sz w:val="20"/>
                <w:szCs w:val="20"/>
              </w:rPr>
              <w:t>180</w:t>
            </w:r>
          </w:p>
        </w:tc>
        <w:tc>
          <w:tcPr>
            <w:tcW w:w="8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ind w:firstLine="400"/>
              <w:jc w:val="center"/>
              <w:textAlignment w:val="center"/>
              <w:rPr>
                <w:rFonts w:ascii="宋体" w:eastAsia="宋体"/>
                <w:sz w:val="20"/>
                <w:szCs w:val="20"/>
              </w:rPr>
            </w:pPr>
            <w:r>
              <w:rPr>
                <w:rFonts w:ascii="宋体" w:eastAsia="宋体" w:hint="eastAsia"/>
                <w:sz w:val="20"/>
                <w:szCs w:val="20"/>
              </w:rPr>
              <w:t>0</w:t>
            </w:r>
          </w:p>
        </w:tc>
        <w:tc>
          <w:tcPr>
            <w:tcW w:w="149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ind w:firstLine="400"/>
              <w:jc w:val="center"/>
              <w:textAlignment w:val="center"/>
              <w:rPr>
                <w:rFonts w:ascii="宋体" w:eastAsia="宋体"/>
                <w:sz w:val="20"/>
                <w:szCs w:val="20"/>
              </w:rPr>
            </w:pPr>
            <w:r>
              <w:rPr>
                <w:rFonts w:ascii="宋体" w:eastAsia="宋体" w:hint="eastAsia"/>
                <w:sz w:val="20"/>
                <w:szCs w:val="20"/>
              </w:rPr>
              <w:t>——</w:t>
            </w:r>
          </w:p>
        </w:tc>
      </w:tr>
      <w:tr w:rsidR="00863325">
        <w:trPr>
          <w:trHeight w:val="567"/>
        </w:trPr>
        <w:tc>
          <w:tcPr>
            <w:tcW w:w="9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64368D">
            <w:pPr>
              <w:adjustRightInd w:val="0"/>
              <w:snapToGrid w:val="0"/>
              <w:jc w:val="center"/>
              <w:textAlignment w:val="center"/>
              <w:rPr>
                <w:rFonts w:ascii="宋体" w:eastAsia="宋体"/>
                <w:sz w:val="20"/>
                <w:szCs w:val="20"/>
              </w:rPr>
            </w:pPr>
            <w:r>
              <w:rPr>
                <w:rFonts w:ascii="宋体" w:eastAsia="宋体" w:hint="eastAsia"/>
                <w:sz w:val="20"/>
                <w:szCs w:val="20"/>
              </w:rPr>
              <w:t>专家咨询费</w:t>
            </w:r>
          </w:p>
        </w:tc>
        <w:tc>
          <w:tcPr>
            <w:tcW w:w="8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ind w:firstLine="400"/>
              <w:jc w:val="right"/>
              <w:textAlignment w:val="center"/>
              <w:rPr>
                <w:rFonts w:ascii="宋体" w:eastAsia="宋体"/>
                <w:sz w:val="20"/>
                <w:szCs w:val="20"/>
                <w:highlight w:val="yellow"/>
              </w:rPr>
            </w:pPr>
            <w:r>
              <w:rPr>
                <w:rFonts w:ascii="宋体" w:eastAsia="宋体" w:hint="eastAsia"/>
                <w:sz w:val="20"/>
                <w:szCs w:val="20"/>
              </w:rPr>
              <w:t>2</w:t>
            </w:r>
          </w:p>
        </w:tc>
        <w:tc>
          <w:tcPr>
            <w:tcW w:w="8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ind w:firstLine="400"/>
              <w:jc w:val="right"/>
              <w:textAlignment w:val="center"/>
              <w:rPr>
                <w:rFonts w:ascii="宋体" w:eastAsia="宋体"/>
                <w:sz w:val="20"/>
                <w:szCs w:val="20"/>
              </w:rPr>
            </w:pPr>
            <w:r>
              <w:rPr>
                <w:rFonts w:ascii="宋体" w:eastAsia="宋体" w:hint="eastAsia"/>
                <w:sz w:val="20"/>
                <w:szCs w:val="20"/>
              </w:rPr>
              <w:t>1.6175</w:t>
            </w:r>
          </w:p>
        </w:tc>
        <w:tc>
          <w:tcPr>
            <w:tcW w:w="8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ind w:firstLine="400"/>
              <w:jc w:val="center"/>
              <w:textAlignment w:val="center"/>
              <w:rPr>
                <w:rFonts w:ascii="宋体" w:eastAsia="宋体"/>
                <w:sz w:val="20"/>
                <w:szCs w:val="20"/>
              </w:rPr>
            </w:pPr>
            <w:r>
              <w:rPr>
                <w:rFonts w:ascii="宋体" w:eastAsia="宋体" w:hint="eastAsia"/>
                <w:sz w:val="20"/>
                <w:szCs w:val="20"/>
              </w:rPr>
              <w:t>-0.3825</w:t>
            </w:r>
          </w:p>
        </w:tc>
        <w:tc>
          <w:tcPr>
            <w:tcW w:w="149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textAlignment w:val="center"/>
              <w:rPr>
                <w:rFonts w:ascii="宋体" w:eastAsia="宋体"/>
                <w:sz w:val="20"/>
                <w:szCs w:val="20"/>
              </w:rPr>
            </w:pPr>
            <w:r>
              <w:rPr>
                <w:rFonts w:ascii="宋体" w:eastAsia="宋体" w:hint="eastAsia"/>
                <w:sz w:val="20"/>
                <w:szCs w:val="20"/>
              </w:rPr>
              <w:t>因项目实施具体情况，调整至劳务费支出。</w:t>
            </w:r>
          </w:p>
        </w:tc>
      </w:tr>
      <w:tr w:rsidR="00863325">
        <w:trPr>
          <w:trHeight w:val="432"/>
        </w:trPr>
        <w:tc>
          <w:tcPr>
            <w:tcW w:w="9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64368D">
            <w:pPr>
              <w:adjustRightInd w:val="0"/>
              <w:snapToGrid w:val="0"/>
              <w:jc w:val="center"/>
              <w:textAlignment w:val="center"/>
              <w:rPr>
                <w:rFonts w:ascii="宋体" w:eastAsia="宋体"/>
                <w:sz w:val="20"/>
                <w:szCs w:val="20"/>
              </w:rPr>
            </w:pPr>
            <w:r>
              <w:rPr>
                <w:rFonts w:ascii="宋体" w:eastAsia="宋体" w:hint="eastAsia"/>
                <w:sz w:val="20"/>
                <w:szCs w:val="20"/>
              </w:rPr>
              <w:t>劳务费</w:t>
            </w:r>
          </w:p>
        </w:tc>
        <w:tc>
          <w:tcPr>
            <w:tcW w:w="8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ind w:firstLine="400"/>
              <w:jc w:val="right"/>
              <w:textAlignment w:val="center"/>
              <w:rPr>
                <w:rFonts w:ascii="宋体" w:eastAsia="宋体"/>
                <w:sz w:val="20"/>
                <w:szCs w:val="20"/>
                <w:highlight w:val="yellow"/>
              </w:rPr>
            </w:pPr>
            <w:r>
              <w:rPr>
                <w:rFonts w:ascii="宋体" w:eastAsia="宋体" w:hint="eastAsia"/>
                <w:sz w:val="20"/>
                <w:szCs w:val="20"/>
              </w:rPr>
              <w:t>9.5</w:t>
            </w:r>
          </w:p>
        </w:tc>
        <w:tc>
          <w:tcPr>
            <w:tcW w:w="8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ind w:firstLine="400"/>
              <w:jc w:val="right"/>
              <w:textAlignment w:val="center"/>
              <w:rPr>
                <w:rFonts w:ascii="宋体" w:eastAsia="宋体"/>
                <w:sz w:val="20"/>
                <w:szCs w:val="20"/>
              </w:rPr>
            </w:pPr>
            <w:r>
              <w:rPr>
                <w:rFonts w:ascii="宋体" w:eastAsia="宋体" w:hint="eastAsia"/>
                <w:sz w:val="20"/>
                <w:szCs w:val="20"/>
              </w:rPr>
              <w:t>9.8825</w:t>
            </w:r>
          </w:p>
        </w:tc>
        <w:tc>
          <w:tcPr>
            <w:tcW w:w="8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ind w:firstLine="400"/>
              <w:jc w:val="center"/>
              <w:textAlignment w:val="center"/>
              <w:rPr>
                <w:rFonts w:ascii="宋体" w:eastAsia="宋体"/>
                <w:sz w:val="20"/>
                <w:szCs w:val="20"/>
              </w:rPr>
            </w:pPr>
            <w:r>
              <w:rPr>
                <w:rFonts w:ascii="宋体" w:eastAsia="宋体" w:hint="eastAsia"/>
                <w:sz w:val="20"/>
                <w:szCs w:val="20"/>
              </w:rPr>
              <w:t>0.3825</w:t>
            </w:r>
          </w:p>
        </w:tc>
        <w:tc>
          <w:tcPr>
            <w:tcW w:w="149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ind w:firstLine="400"/>
              <w:jc w:val="center"/>
              <w:textAlignment w:val="center"/>
              <w:rPr>
                <w:rFonts w:ascii="宋体" w:eastAsia="宋体"/>
                <w:sz w:val="20"/>
                <w:szCs w:val="20"/>
              </w:rPr>
            </w:pPr>
            <w:r>
              <w:rPr>
                <w:rFonts w:ascii="宋体" w:eastAsia="宋体" w:hint="eastAsia"/>
                <w:sz w:val="20"/>
                <w:szCs w:val="20"/>
              </w:rPr>
              <w:t>——</w:t>
            </w:r>
          </w:p>
        </w:tc>
      </w:tr>
      <w:tr w:rsidR="00863325">
        <w:trPr>
          <w:trHeight w:val="500"/>
        </w:trPr>
        <w:tc>
          <w:tcPr>
            <w:tcW w:w="9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64368D">
            <w:pPr>
              <w:adjustRightInd w:val="0"/>
              <w:snapToGrid w:val="0"/>
              <w:jc w:val="center"/>
              <w:textAlignment w:val="center"/>
              <w:rPr>
                <w:rFonts w:ascii="宋体" w:eastAsia="宋体"/>
                <w:sz w:val="20"/>
                <w:szCs w:val="20"/>
              </w:rPr>
            </w:pPr>
            <w:r>
              <w:rPr>
                <w:rFonts w:ascii="宋体" w:eastAsia="宋体" w:hint="eastAsia"/>
                <w:sz w:val="20"/>
                <w:szCs w:val="20"/>
              </w:rPr>
              <w:t>其他交通费</w:t>
            </w:r>
          </w:p>
        </w:tc>
        <w:tc>
          <w:tcPr>
            <w:tcW w:w="8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ind w:firstLine="400"/>
              <w:jc w:val="right"/>
              <w:textAlignment w:val="center"/>
              <w:rPr>
                <w:rFonts w:ascii="宋体" w:eastAsia="宋体"/>
                <w:sz w:val="20"/>
                <w:szCs w:val="20"/>
                <w:highlight w:val="yellow"/>
              </w:rPr>
            </w:pPr>
            <w:r>
              <w:rPr>
                <w:rFonts w:ascii="宋体" w:eastAsia="宋体" w:hint="eastAsia"/>
                <w:sz w:val="20"/>
                <w:szCs w:val="20"/>
              </w:rPr>
              <w:t>6.5</w:t>
            </w:r>
          </w:p>
        </w:tc>
        <w:tc>
          <w:tcPr>
            <w:tcW w:w="8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ind w:firstLine="400"/>
              <w:jc w:val="right"/>
              <w:textAlignment w:val="center"/>
              <w:rPr>
                <w:rFonts w:ascii="宋体" w:eastAsia="宋体"/>
                <w:sz w:val="20"/>
                <w:szCs w:val="20"/>
              </w:rPr>
            </w:pPr>
            <w:r>
              <w:rPr>
                <w:rFonts w:ascii="宋体" w:eastAsia="宋体" w:hint="eastAsia"/>
                <w:sz w:val="20"/>
                <w:szCs w:val="20"/>
              </w:rPr>
              <w:t>6.5</w:t>
            </w:r>
          </w:p>
        </w:tc>
        <w:tc>
          <w:tcPr>
            <w:tcW w:w="8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ind w:firstLine="400"/>
              <w:jc w:val="center"/>
              <w:textAlignment w:val="center"/>
              <w:rPr>
                <w:rFonts w:ascii="宋体" w:eastAsia="宋体"/>
                <w:sz w:val="20"/>
                <w:szCs w:val="20"/>
              </w:rPr>
            </w:pPr>
            <w:r>
              <w:rPr>
                <w:rFonts w:ascii="宋体" w:eastAsia="宋体" w:hint="eastAsia"/>
                <w:sz w:val="20"/>
                <w:szCs w:val="20"/>
              </w:rPr>
              <w:t>0</w:t>
            </w:r>
          </w:p>
        </w:tc>
        <w:tc>
          <w:tcPr>
            <w:tcW w:w="149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ind w:firstLine="400"/>
              <w:jc w:val="center"/>
              <w:textAlignment w:val="center"/>
              <w:rPr>
                <w:rFonts w:ascii="宋体" w:eastAsia="宋体"/>
                <w:sz w:val="20"/>
                <w:szCs w:val="20"/>
              </w:rPr>
            </w:pPr>
            <w:r>
              <w:rPr>
                <w:rFonts w:ascii="宋体" w:eastAsia="宋体" w:hint="eastAsia"/>
                <w:sz w:val="20"/>
                <w:szCs w:val="20"/>
              </w:rPr>
              <w:t>——</w:t>
            </w:r>
          </w:p>
        </w:tc>
      </w:tr>
      <w:tr w:rsidR="00863325">
        <w:trPr>
          <w:trHeight w:val="524"/>
        </w:trPr>
        <w:tc>
          <w:tcPr>
            <w:tcW w:w="9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adjustRightInd w:val="0"/>
              <w:snapToGrid w:val="0"/>
              <w:ind w:firstLine="402"/>
              <w:jc w:val="center"/>
              <w:textAlignment w:val="center"/>
              <w:rPr>
                <w:rFonts w:ascii="宋体" w:eastAsia="宋体"/>
                <w:b/>
                <w:bCs/>
                <w:sz w:val="20"/>
                <w:szCs w:val="20"/>
              </w:rPr>
            </w:pPr>
            <w:r>
              <w:rPr>
                <w:rFonts w:ascii="宋体" w:eastAsia="宋体" w:hint="eastAsia"/>
                <w:b/>
                <w:bCs/>
                <w:sz w:val="20"/>
                <w:szCs w:val="20"/>
              </w:rPr>
              <w:t>合计</w:t>
            </w:r>
          </w:p>
        </w:tc>
        <w:tc>
          <w:tcPr>
            <w:tcW w:w="86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ind w:firstLine="402"/>
              <w:jc w:val="right"/>
              <w:textAlignment w:val="center"/>
              <w:rPr>
                <w:rFonts w:ascii="宋体" w:eastAsia="宋体"/>
                <w:b/>
                <w:bCs/>
                <w:sz w:val="20"/>
                <w:szCs w:val="20"/>
              </w:rPr>
            </w:pPr>
            <w:r>
              <w:rPr>
                <w:rFonts w:ascii="宋体" w:eastAsia="宋体" w:hint="eastAsia"/>
                <w:b/>
                <w:bCs/>
                <w:sz w:val="20"/>
                <w:szCs w:val="20"/>
              </w:rPr>
              <w:t>198</w:t>
            </w:r>
          </w:p>
        </w:tc>
        <w:tc>
          <w:tcPr>
            <w:tcW w:w="8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ind w:firstLine="402"/>
              <w:jc w:val="right"/>
              <w:textAlignment w:val="center"/>
              <w:rPr>
                <w:rFonts w:ascii="宋体" w:eastAsia="宋体"/>
                <w:b/>
                <w:bCs/>
                <w:sz w:val="20"/>
                <w:szCs w:val="20"/>
              </w:rPr>
            </w:pPr>
            <w:r>
              <w:rPr>
                <w:rFonts w:ascii="宋体" w:eastAsia="宋体" w:hint="eastAsia"/>
                <w:b/>
                <w:bCs/>
                <w:sz w:val="20"/>
                <w:szCs w:val="20"/>
              </w:rPr>
              <w:t>198</w:t>
            </w:r>
          </w:p>
        </w:tc>
        <w:tc>
          <w:tcPr>
            <w:tcW w:w="8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ind w:firstLine="402"/>
              <w:jc w:val="center"/>
              <w:textAlignment w:val="center"/>
              <w:rPr>
                <w:rFonts w:ascii="宋体" w:eastAsia="宋体"/>
                <w:b/>
                <w:bCs/>
                <w:sz w:val="20"/>
                <w:szCs w:val="20"/>
              </w:rPr>
            </w:pPr>
            <w:r>
              <w:rPr>
                <w:rFonts w:ascii="宋体" w:eastAsia="宋体" w:hint="eastAsia"/>
                <w:b/>
                <w:bCs/>
                <w:sz w:val="20"/>
                <w:szCs w:val="20"/>
              </w:rPr>
              <w:t>0</w:t>
            </w:r>
          </w:p>
        </w:tc>
        <w:tc>
          <w:tcPr>
            <w:tcW w:w="149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ind w:firstLine="402"/>
              <w:jc w:val="center"/>
              <w:textAlignment w:val="center"/>
              <w:rPr>
                <w:rFonts w:ascii="宋体" w:eastAsia="宋体"/>
                <w:b/>
                <w:bCs/>
                <w:sz w:val="20"/>
                <w:szCs w:val="20"/>
              </w:rPr>
            </w:pPr>
            <w:r>
              <w:rPr>
                <w:rFonts w:ascii="宋体" w:eastAsia="宋体" w:hint="eastAsia"/>
                <w:b/>
                <w:bCs/>
                <w:sz w:val="20"/>
                <w:szCs w:val="20"/>
              </w:rPr>
              <w:t>——</w:t>
            </w:r>
          </w:p>
        </w:tc>
      </w:tr>
    </w:tbl>
    <w:p w:rsidR="00863325" w:rsidRDefault="0064368D">
      <w:pPr>
        <w:adjustRightInd w:val="0"/>
        <w:snapToGrid w:val="0"/>
        <w:spacing w:line="360" w:lineRule="auto"/>
        <w:ind w:firstLineChars="200" w:firstLine="640"/>
        <w:outlineLvl w:val="1"/>
        <w:rPr>
          <w:rFonts w:ascii="楷体_GB2312" w:eastAsia="楷体_GB2312" w:hAnsi="楷体_GB2312" w:cs="楷体_GB2312"/>
          <w:bCs/>
          <w:sz w:val="32"/>
          <w:szCs w:val="40"/>
        </w:rPr>
      </w:pPr>
      <w:bookmarkStart w:id="3" w:name="_Toc29427"/>
      <w:bookmarkStart w:id="4" w:name="_Toc19514"/>
      <w:r>
        <w:rPr>
          <w:rFonts w:ascii="楷体_GB2312" w:eastAsia="楷体_GB2312" w:hAnsi="楷体_GB2312" w:cs="楷体_GB2312" w:hint="eastAsia"/>
          <w:bCs/>
          <w:sz w:val="32"/>
          <w:szCs w:val="40"/>
        </w:rPr>
        <w:lastRenderedPageBreak/>
        <w:t>（二）项目绩效目标</w:t>
      </w:r>
      <w:bookmarkEnd w:id="3"/>
      <w:bookmarkEnd w:id="4"/>
    </w:p>
    <w:p w:rsidR="00863325" w:rsidRDefault="0064368D">
      <w:pPr>
        <w:adjustRightInd w:val="0"/>
        <w:snapToGrid w:val="0"/>
        <w:spacing w:line="360" w:lineRule="auto"/>
        <w:ind w:firstLineChars="200" w:firstLine="640"/>
        <w:rPr>
          <w:rFonts w:hAnsi="仿宋_GB2312" w:cs="仿宋_GB2312"/>
          <w:bCs/>
          <w:sz w:val="32"/>
          <w:szCs w:val="40"/>
        </w:rPr>
      </w:pPr>
      <w:r>
        <w:rPr>
          <w:rFonts w:hAnsi="仿宋_GB2312" w:cs="仿宋_GB2312" w:hint="eastAsia"/>
          <w:bCs/>
          <w:sz w:val="32"/>
          <w:szCs w:val="40"/>
        </w:rPr>
        <w:t>2022年度，项目绩效目标为：跟踪调查全市出行规律变化，探索交通调查新技术，开展年度小样本交通调查，为掌握交通发展规律、交通政策的制定、交通规划的编制提供数据基础，为更新和标定交通模型提供数据基础，并根据调查数据分析成果及收集汇总交通相关数据，编写年度交通发展报告。具体绩效指标见表2。</w:t>
      </w:r>
    </w:p>
    <w:p w:rsidR="00863325" w:rsidRDefault="0064368D">
      <w:pPr>
        <w:autoSpaceDE w:val="0"/>
        <w:autoSpaceDN w:val="0"/>
        <w:adjustRightInd w:val="0"/>
        <w:snapToGrid w:val="0"/>
        <w:spacing w:line="360" w:lineRule="auto"/>
        <w:jc w:val="center"/>
        <w:rPr>
          <w:rFonts w:ascii="黑体" w:eastAsia="黑体" w:hAnsi="黑体" w:cs="黑体"/>
          <w:sz w:val="28"/>
          <w:szCs w:val="28"/>
        </w:rPr>
      </w:pPr>
      <w:r>
        <w:rPr>
          <w:rFonts w:ascii="黑体" w:eastAsia="黑体" w:hAnsi="黑体" w:cs="黑体" w:hint="eastAsia"/>
          <w:sz w:val="28"/>
          <w:szCs w:val="28"/>
        </w:rPr>
        <w:t>表</w:t>
      </w:r>
      <w:r>
        <w:rPr>
          <w:rFonts w:ascii="黑体" w:eastAsia="黑体" w:hAnsi="黑体" w:cs="黑体"/>
          <w:sz w:val="28"/>
          <w:szCs w:val="28"/>
        </w:rPr>
        <w:t>2：项目年度绩效指标表</w:t>
      </w:r>
    </w:p>
    <w:tbl>
      <w:tblPr>
        <w:tblW w:w="5000" w:type="pct"/>
        <w:jc w:val="center"/>
        <w:tblLook w:val="04A0"/>
      </w:tblPr>
      <w:tblGrid>
        <w:gridCol w:w="1365"/>
        <w:gridCol w:w="1537"/>
        <w:gridCol w:w="3975"/>
        <w:gridCol w:w="1645"/>
      </w:tblGrid>
      <w:tr w:rsidR="00863325">
        <w:trPr>
          <w:trHeight w:val="418"/>
          <w:jc w:val="center"/>
        </w:trPr>
        <w:tc>
          <w:tcPr>
            <w:tcW w:w="8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64368D">
            <w:pPr>
              <w:adjustRightInd w:val="0"/>
              <w:snapToGrid w:val="0"/>
              <w:jc w:val="center"/>
              <w:textAlignment w:val="center"/>
              <w:rPr>
                <w:rFonts w:ascii="宋体" w:eastAsia="宋体" w:hAnsi="宋体" w:cs="宋体"/>
                <w:b/>
                <w:sz w:val="20"/>
                <w:szCs w:val="20"/>
              </w:rPr>
            </w:pPr>
            <w:r>
              <w:rPr>
                <w:rFonts w:ascii="宋体" w:eastAsia="宋体" w:hAnsi="宋体" w:cs="宋体" w:hint="eastAsia"/>
                <w:b/>
                <w:sz w:val="20"/>
                <w:szCs w:val="20"/>
              </w:rPr>
              <w:t>一级指标</w:t>
            </w:r>
          </w:p>
        </w:tc>
        <w:tc>
          <w:tcPr>
            <w:tcW w:w="9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64368D">
            <w:pPr>
              <w:adjustRightInd w:val="0"/>
              <w:snapToGrid w:val="0"/>
              <w:jc w:val="center"/>
              <w:textAlignment w:val="center"/>
              <w:rPr>
                <w:rFonts w:ascii="宋体" w:eastAsia="宋体" w:hAnsi="宋体" w:cs="宋体"/>
                <w:b/>
                <w:sz w:val="20"/>
                <w:szCs w:val="20"/>
              </w:rPr>
            </w:pPr>
            <w:r>
              <w:rPr>
                <w:rFonts w:ascii="宋体" w:eastAsia="宋体" w:hAnsi="宋体" w:cs="宋体" w:hint="eastAsia"/>
                <w:b/>
                <w:sz w:val="20"/>
                <w:szCs w:val="20"/>
              </w:rPr>
              <w:t>二级指标</w:t>
            </w:r>
          </w:p>
        </w:tc>
        <w:tc>
          <w:tcPr>
            <w:tcW w:w="23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64368D">
            <w:pPr>
              <w:adjustRightInd w:val="0"/>
              <w:snapToGrid w:val="0"/>
              <w:jc w:val="center"/>
              <w:textAlignment w:val="center"/>
              <w:rPr>
                <w:rFonts w:ascii="宋体" w:eastAsia="宋体" w:hAnsi="宋体" w:cs="宋体"/>
                <w:b/>
                <w:sz w:val="20"/>
                <w:szCs w:val="20"/>
              </w:rPr>
            </w:pPr>
            <w:r>
              <w:rPr>
                <w:rFonts w:ascii="宋体" w:eastAsia="宋体" w:hAnsi="宋体" w:cs="宋体" w:hint="eastAsia"/>
                <w:b/>
                <w:sz w:val="20"/>
                <w:szCs w:val="20"/>
              </w:rPr>
              <w:t>三级指标</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64368D">
            <w:pPr>
              <w:adjustRightInd w:val="0"/>
              <w:snapToGrid w:val="0"/>
              <w:jc w:val="center"/>
              <w:textAlignment w:val="center"/>
              <w:rPr>
                <w:rFonts w:ascii="宋体" w:eastAsia="宋体" w:hAnsi="宋体" w:cs="宋体"/>
                <w:b/>
                <w:sz w:val="20"/>
                <w:szCs w:val="20"/>
              </w:rPr>
            </w:pPr>
            <w:r>
              <w:rPr>
                <w:rFonts w:ascii="宋体" w:eastAsia="宋体" w:hAnsi="宋体" w:cs="宋体" w:hint="eastAsia"/>
                <w:b/>
                <w:sz w:val="20"/>
                <w:szCs w:val="20"/>
              </w:rPr>
              <w:t>年度指标值（A）</w:t>
            </w:r>
          </w:p>
        </w:tc>
      </w:tr>
      <w:tr w:rsidR="00863325">
        <w:trPr>
          <w:trHeight w:val="444"/>
          <w:jc w:val="center"/>
        </w:trPr>
        <w:tc>
          <w:tcPr>
            <w:tcW w:w="80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64368D">
            <w:pPr>
              <w:adjustRightInd w:val="0"/>
              <w:snapToGrid w:val="0"/>
              <w:jc w:val="center"/>
              <w:textAlignment w:val="center"/>
              <w:rPr>
                <w:rFonts w:ascii="宋体" w:eastAsia="宋体" w:hAnsi="宋体" w:cs="宋体"/>
                <w:sz w:val="20"/>
                <w:szCs w:val="20"/>
              </w:rPr>
            </w:pPr>
            <w:r>
              <w:rPr>
                <w:rFonts w:ascii="宋体" w:eastAsia="宋体" w:hAnsi="宋体" w:cs="宋体" w:hint="eastAsia"/>
                <w:sz w:val="20"/>
                <w:szCs w:val="20"/>
              </w:rPr>
              <w:t>产出指标</w:t>
            </w:r>
          </w:p>
        </w:tc>
        <w:tc>
          <w:tcPr>
            <w:tcW w:w="90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64368D">
            <w:pPr>
              <w:adjustRightInd w:val="0"/>
              <w:snapToGrid w:val="0"/>
              <w:jc w:val="center"/>
              <w:textAlignment w:val="center"/>
              <w:rPr>
                <w:rFonts w:ascii="宋体" w:eastAsia="宋体" w:hAnsi="宋体" w:cs="宋体"/>
                <w:sz w:val="20"/>
                <w:szCs w:val="20"/>
              </w:rPr>
            </w:pPr>
            <w:r>
              <w:rPr>
                <w:rFonts w:ascii="宋体" w:eastAsia="宋体" w:hAnsi="宋体" w:cs="宋体" w:hint="eastAsia"/>
                <w:sz w:val="20"/>
                <w:szCs w:val="20"/>
              </w:rPr>
              <w:t>数量指标</w:t>
            </w:r>
          </w:p>
        </w:tc>
        <w:tc>
          <w:tcPr>
            <w:tcW w:w="23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64368D">
            <w:pPr>
              <w:widowControl/>
              <w:adjustRightInd w:val="0"/>
              <w:snapToGrid w:val="0"/>
              <w:jc w:val="center"/>
              <w:textAlignment w:val="center"/>
              <w:rPr>
                <w:rFonts w:ascii="宋体" w:eastAsia="宋体" w:hAnsi="宋体" w:cs="宋体"/>
                <w:sz w:val="20"/>
                <w:szCs w:val="20"/>
              </w:rPr>
            </w:pPr>
            <w:r>
              <w:rPr>
                <w:rFonts w:ascii="宋体" w:eastAsia="宋体" w:hAnsi="宋体" w:cs="宋体" w:hint="eastAsia"/>
                <w:color w:val="000000"/>
                <w:kern w:val="0"/>
                <w:sz w:val="20"/>
                <w:szCs w:val="20"/>
              </w:rPr>
              <w:t>《2022年年度交通综合调查分析报告》</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64368D">
            <w:pPr>
              <w:widowControl/>
              <w:adjustRightInd w:val="0"/>
              <w:snapToGrid w:val="0"/>
              <w:jc w:val="center"/>
              <w:textAlignment w:val="center"/>
              <w:rPr>
                <w:rFonts w:ascii="宋体" w:eastAsia="宋体" w:hAnsi="宋体" w:cs="宋体"/>
                <w:sz w:val="20"/>
                <w:szCs w:val="20"/>
              </w:rPr>
            </w:pPr>
            <w:r>
              <w:rPr>
                <w:rFonts w:ascii="宋体" w:eastAsia="宋体" w:hAnsi="宋体" w:cs="宋体" w:hint="eastAsia"/>
                <w:color w:val="000000"/>
                <w:kern w:val="0"/>
                <w:sz w:val="20"/>
                <w:szCs w:val="20"/>
              </w:rPr>
              <w:t>1篇</w:t>
            </w:r>
          </w:p>
        </w:tc>
      </w:tr>
      <w:tr w:rsidR="00863325">
        <w:trPr>
          <w:trHeight w:val="456"/>
          <w:jc w:val="center"/>
        </w:trPr>
        <w:tc>
          <w:tcPr>
            <w:tcW w:w="8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863325">
            <w:pPr>
              <w:adjustRightInd w:val="0"/>
              <w:snapToGrid w:val="0"/>
              <w:jc w:val="center"/>
              <w:rPr>
                <w:rFonts w:ascii="宋体" w:eastAsia="宋体" w:hAnsi="宋体" w:cs="宋体"/>
                <w:sz w:val="20"/>
                <w:szCs w:val="20"/>
              </w:rPr>
            </w:pPr>
          </w:p>
        </w:tc>
        <w:tc>
          <w:tcPr>
            <w:tcW w:w="90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863325">
            <w:pPr>
              <w:adjustRightInd w:val="0"/>
              <w:snapToGrid w:val="0"/>
              <w:jc w:val="center"/>
              <w:rPr>
                <w:rFonts w:ascii="宋体" w:eastAsia="宋体" w:hAnsi="宋体" w:cs="宋体"/>
                <w:sz w:val="20"/>
                <w:szCs w:val="20"/>
              </w:rPr>
            </w:pPr>
          </w:p>
        </w:tc>
        <w:tc>
          <w:tcPr>
            <w:tcW w:w="23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64368D">
            <w:pPr>
              <w:widowControl/>
              <w:adjustRightInd w:val="0"/>
              <w:snapToGrid w:val="0"/>
              <w:jc w:val="center"/>
              <w:textAlignment w:val="center"/>
              <w:rPr>
                <w:rFonts w:ascii="宋体" w:eastAsia="宋体" w:hAnsi="宋体" w:cs="宋体"/>
                <w:sz w:val="20"/>
                <w:szCs w:val="20"/>
              </w:rPr>
            </w:pPr>
            <w:r>
              <w:rPr>
                <w:rFonts w:ascii="宋体" w:eastAsia="宋体" w:hAnsi="宋体" w:cs="宋体" w:hint="eastAsia"/>
                <w:color w:val="000000"/>
                <w:kern w:val="0"/>
                <w:sz w:val="20"/>
                <w:szCs w:val="20"/>
              </w:rPr>
              <w:t>《2022年北京市交通发展年度报告》</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64368D">
            <w:pPr>
              <w:widowControl/>
              <w:adjustRightInd w:val="0"/>
              <w:snapToGrid w:val="0"/>
              <w:jc w:val="center"/>
              <w:textAlignment w:val="center"/>
              <w:rPr>
                <w:rFonts w:ascii="宋体" w:eastAsia="宋体" w:hAnsi="宋体" w:cs="宋体"/>
                <w:sz w:val="20"/>
                <w:szCs w:val="20"/>
              </w:rPr>
            </w:pPr>
            <w:r>
              <w:rPr>
                <w:rFonts w:ascii="宋体" w:eastAsia="宋体" w:hAnsi="宋体" w:cs="宋体" w:hint="eastAsia"/>
                <w:color w:val="000000"/>
                <w:kern w:val="0"/>
                <w:sz w:val="20"/>
                <w:szCs w:val="20"/>
              </w:rPr>
              <w:t>1篇</w:t>
            </w:r>
          </w:p>
        </w:tc>
      </w:tr>
      <w:tr w:rsidR="00863325">
        <w:trPr>
          <w:trHeight w:val="417"/>
          <w:jc w:val="center"/>
        </w:trPr>
        <w:tc>
          <w:tcPr>
            <w:tcW w:w="8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863325">
            <w:pPr>
              <w:adjustRightInd w:val="0"/>
              <w:snapToGrid w:val="0"/>
              <w:jc w:val="center"/>
              <w:rPr>
                <w:rFonts w:ascii="宋体" w:eastAsia="宋体" w:hAnsi="宋体" w:cs="宋体"/>
                <w:sz w:val="20"/>
                <w:szCs w:val="20"/>
              </w:rPr>
            </w:pPr>
          </w:p>
        </w:tc>
        <w:tc>
          <w:tcPr>
            <w:tcW w:w="9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64368D">
            <w:pPr>
              <w:adjustRightInd w:val="0"/>
              <w:snapToGrid w:val="0"/>
              <w:jc w:val="center"/>
              <w:textAlignment w:val="center"/>
              <w:rPr>
                <w:rFonts w:ascii="宋体" w:eastAsia="宋体" w:hAnsi="宋体" w:cs="宋体"/>
                <w:sz w:val="20"/>
                <w:szCs w:val="20"/>
              </w:rPr>
            </w:pPr>
            <w:r>
              <w:rPr>
                <w:rFonts w:ascii="宋体" w:eastAsia="宋体" w:hAnsi="宋体" w:cs="宋体" w:hint="eastAsia"/>
                <w:sz w:val="20"/>
                <w:szCs w:val="20"/>
              </w:rPr>
              <w:t>质量指标</w:t>
            </w:r>
          </w:p>
        </w:tc>
        <w:tc>
          <w:tcPr>
            <w:tcW w:w="23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64368D">
            <w:pPr>
              <w:widowControl/>
              <w:adjustRightInd w:val="0"/>
              <w:snapToGrid w:val="0"/>
              <w:jc w:val="center"/>
              <w:textAlignment w:val="center"/>
              <w:rPr>
                <w:rFonts w:ascii="宋体" w:eastAsia="宋体" w:hAnsi="宋体" w:cs="宋体"/>
                <w:sz w:val="20"/>
                <w:szCs w:val="20"/>
              </w:rPr>
            </w:pPr>
            <w:r>
              <w:rPr>
                <w:rFonts w:ascii="宋体" w:eastAsia="宋体" w:hAnsi="宋体" w:cs="宋体" w:hint="eastAsia"/>
                <w:color w:val="000000"/>
                <w:kern w:val="0"/>
                <w:sz w:val="20"/>
                <w:szCs w:val="20"/>
              </w:rPr>
              <w:t>项目评审合格率</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64368D">
            <w:pPr>
              <w:widowControl/>
              <w:adjustRightInd w:val="0"/>
              <w:snapToGrid w:val="0"/>
              <w:jc w:val="center"/>
              <w:textAlignment w:val="center"/>
              <w:rPr>
                <w:rFonts w:ascii="宋体" w:eastAsia="宋体" w:hAnsi="宋体" w:cs="宋体"/>
                <w:sz w:val="20"/>
                <w:szCs w:val="20"/>
              </w:rPr>
            </w:pPr>
            <w:r>
              <w:rPr>
                <w:rFonts w:ascii="宋体" w:eastAsia="宋体" w:hAnsi="宋体" w:cs="宋体" w:hint="eastAsia"/>
                <w:color w:val="000000"/>
                <w:kern w:val="0"/>
                <w:sz w:val="20"/>
                <w:szCs w:val="20"/>
              </w:rPr>
              <w:t>100%</w:t>
            </w:r>
          </w:p>
        </w:tc>
      </w:tr>
      <w:tr w:rsidR="00863325">
        <w:trPr>
          <w:trHeight w:val="428"/>
          <w:jc w:val="center"/>
        </w:trPr>
        <w:tc>
          <w:tcPr>
            <w:tcW w:w="8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863325">
            <w:pPr>
              <w:adjustRightInd w:val="0"/>
              <w:snapToGrid w:val="0"/>
              <w:jc w:val="center"/>
              <w:rPr>
                <w:rFonts w:ascii="宋体" w:eastAsia="宋体" w:hAnsi="宋体" w:cs="宋体"/>
                <w:sz w:val="20"/>
                <w:szCs w:val="20"/>
              </w:rPr>
            </w:pPr>
          </w:p>
        </w:tc>
        <w:tc>
          <w:tcPr>
            <w:tcW w:w="9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64368D">
            <w:pPr>
              <w:adjustRightInd w:val="0"/>
              <w:snapToGrid w:val="0"/>
              <w:jc w:val="center"/>
              <w:textAlignment w:val="center"/>
              <w:rPr>
                <w:rFonts w:ascii="宋体" w:eastAsia="宋体" w:hAnsi="宋体" w:cs="宋体"/>
                <w:sz w:val="20"/>
                <w:szCs w:val="20"/>
              </w:rPr>
            </w:pPr>
            <w:r>
              <w:rPr>
                <w:rFonts w:ascii="宋体" w:eastAsia="宋体" w:hAnsi="宋体" w:cs="宋体" w:hint="eastAsia"/>
                <w:sz w:val="20"/>
                <w:szCs w:val="20"/>
              </w:rPr>
              <w:t>成本指标</w:t>
            </w:r>
          </w:p>
        </w:tc>
        <w:tc>
          <w:tcPr>
            <w:tcW w:w="23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64368D">
            <w:pPr>
              <w:widowControl/>
              <w:adjustRightInd w:val="0"/>
              <w:snapToGrid w:val="0"/>
              <w:jc w:val="center"/>
              <w:textAlignment w:val="center"/>
              <w:rPr>
                <w:rFonts w:ascii="宋体" w:eastAsia="宋体" w:hAnsi="宋体" w:cs="宋体"/>
                <w:sz w:val="20"/>
                <w:szCs w:val="20"/>
              </w:rPr>
            </w:pPr>
            <w:r>
              <w:rPr>
                <w:rFonts w:ascii="宋体" w:eastAsia="宋体" w:hAnsi="宋体" w:cs="宋体" w:hint="eastAsia"/>
                <w:color w:val="000000"/>
                <w:kern w:val="0"/>
                <w:sz w:val="20"/>
                <w:szCs w:val="20"/>
              </w:rPr>
              <w:t>项目预算控制数</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64368D">
            <w:pPr>
              <w:widowControl/>
              <w:adjustRightInd w:val="0"/>
              <w:snapToGrid w:val="0"/>
              <w:jc w:val="center"/>
              <w:textAlignment w:val="center"/>
              <w:rPr>
                <w:rFonts w:ascii="宋体" w:eastAsia="宋体" w:hAnsi="宋体" w:cs="宋体"/>
                <w:sz w:val="20"/>
                <w:szCs w:val="20"/>
              </w:rPr>
            </w:pPr>
            <w:r>
              <w:rPr>
                <w:rFonts w:ascii="宋体" w:eastAsia="宋体" w:hAnsi="宋体" w:cs="宋体" w:hint="eastAsia"/>
                <w:color w:val="000000"/>
                <w:kern w:val="0"/>
                <w:sz w:val="20"/>
                <w:szCs w:val="20"/>
              </w:rPr>
              <w:t>≤198万元</w:t>
            </w:r>
          </w:p>
        </w:tc>
      </w:tr>
      <w:tr w:rsidR="00863325">
        <w:trPr>
          <w:trHeight w:val="1436"/>
          <w:jc w:val="center"/>
        </w:trPr>
        <w:tc>
          <w:tcPr>
            <w:tcW w:w="8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64368D">
            <w:pPr>
              <w:adjustRightInd w:val="0"/>
              <w:snapToGrid w:val="0"/>
              <w:jc w:val="center"/>
              <w:textAlignment w:val="center"/>
              <w:rPr>
                <w:rFonts w:ascii="宋体" w:eastAsia="宋体" w:hAnsi="宋体" w:cs="宋体"/>
                <w:sz w:val="20"/>
                <w:szCs w:val="20"/>
              </w:rPr>
            </w:pPr>
            <w:r>
              <w:rPr>
                <w:rFonts w:ascii="宋体" w:eastAsia="宋体" w:hAnsi="宋体" w:cs="宋体" w:hint="eastAsia"/>
                <w:sz w:val="20"/>
                <w:szCs w:val="20"/>
              </w:rPr>
              <w:t>效益指标</w:t>
            </w:r>
          </w:p>
        </w:tc>
        <w:tc>
          <w:tcPr>
            <w:tcW w:w="9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64368D">
            <w:pPr>
              <w:widowControl/>
              <w:adjustRightInd w:val="0"/>
              <w:snapToGrid w:val="0"/>
              <w:jc w:val="center"/>
              <w:textAlignment w:val="center"/>
              <w:rPr>
                <w:rFonts w:ascii="宋体" w:eastAsia="宋体" w:hAnsi="宋体" w:cs="宋体"/>
                <w:sz w:val="20"/>
                <w:szCs w:val="20"/>
              </w:rPr>
            </w:pPr>
            <w:r>
              <w:rPr>
                <w:rFonts w:ascii="宋体" w:eastAsia="宋体" w:hAnsi="宋体" w:cs="宋体" w:hint="eastAsia"/>
                <w:color w:val="000000"/>
                <w:kern w:val="0"/>
                <w:sz w:val="20"/>
                <w:szCs w:val="20"/>
              </w:rPr>
              <w:t>社会效益指标</w:t>
            </w:r>
          </w:p>
        </w:tc>
        <w:tc>
          <w:tcPr>
            <w:tcW w:w="23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64368D">
            <w:pPr>
              <w:widowControl/>
              <w:adjustRightInd w:val="0"/>
              <w:snapToGrid w:val="0"/>
              <w:jc w:val="center"/>
              <w:textAlignment w:val="center"/>
              <w:rPr>
                <w:rFonts w:ascii="宋体" w:eastAsia="宋体" w:hAnsi="宋体" w:cs="宋体"/>
                <w:sz w:val="20"/>
                <w:szCs w:val="20"/>
              </w:rPr>
            </w:pPr>
            <w:r>
              <w:rPr>
                <w:rFonts w:ascii="宋体" w:eastAsia="宋体" w:hAnsi="宋体" w:cs="宋体" w:hint="eastAsia"/>
                <w:color w:val="000000"/>
                <w:kern w:val="0"/>
                <w:sz w:val="20"/>
                <w:szCs w:val="20"/>
              </w:rPr>
              <w:t>开展年度小样本交通调查，能够掌握居民出行特征等方面的数据，为掌握交通发展规律、交通政策的制定、交通规划的编制提供数据基础，为更新和标定交通模型提供数据基础，为社会公众了解北京交通提供渠道</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64368D">
            <w:pPr>
              <w:widowControl/>
              <w:adjustRightInd w:val="0"/>
              <w:snapToGrid w:val="0"/>
              <w:jc w:val="center"/>
              <w:textAlignment w:val="center"/>
              <w:rPr>
                <w:rFonts w:ascii="宋体" w:eastAsia="宋体" w:hAnsi="宋体" w:cs="宋体"/>
                <w:sz w:val="20"/>
                <w:szCs w:val="20"/>
              </w:rPr>
            </w:pPr>
            <w:r>
              <w:rPr>
                <w:rFonts w:ascii="宋体" w:eastAsia="宋体" w:hAnsi="宋体" w:cs="宋体" w:hint="eastAsia"/>
                <w:color w:val="000000"/>
                <w:kern w:val="0"/>
                <w:sz w:val="20"/>
                <w:szCs w:val="20"/>
              </w:rPr>
              <w:t>优</w:t>
            </w:r>
          </w:p>
        </w:tc>
      </w:tr>
      <w:tr w:rsidR="00863325">
        <w:trPr>
          <w:trHeight w:val="684"/>
          <w:jc w:val="center"/>
        </w:trPr>
        <w:tc>
          <w:tcPr>
            <w:tcW w:w="8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64368D">
            <w:pPr>
              <w:adjustRightInd w:val="0"/>
              <w:snapToGrid w:val="0"/>
              <w:jc w:val="center"/>
              <w:textAlignment w:val="center"/>
              <w:rPr>
                <w:rFonts w:ascii="宋体" w:eastAsia="宋体" w:hAnsi="宋体" w:cs="宋体"/>
                <w:sz w:val="20"/>
                <w:szCs w:val="20"/>
              </w:rPr>
            </w:pPr>
            <w:r>
              <w:rPr>
                <w:rFonts w:ascii="宋体" w:eastAsia="宋体" w:hAnsi="宋体" w:cs="宋体" w:hint="eastAsia"/>
                <w:sz w:val="20"/>
                <w:szCs w:val="20"/>
              </w:rPr>
              <w:t>满意度指标</w:t>
            </w:r>
          </w:p>
        </w:tc>
        <w:tc>
          <w:tcPr>
            <w:tcW w:w="902"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64368D">
            <w:pPr>
              <w:widowControl/>
              <w:adjustRightInd w:val="0"/>
              <w:snapToGrid w:val="0"/>
              <w:jc w:val="center"/>
              <w:textAlignment w:val="center"/>
              <w:rPr>
                <w:rFonts w:ascii="宋体" w:eastAsia="宋体" w:hAnsi="宋体" w:cs="宋体"/>
                <w:sz w:val="20"/>
                <w:szCs w:val="20"/>
              </w:rPr>
            </w:pPr>
            <w:r>
              <w:rPr>
                <w:rFonts w:ascii="宋体" w:eastAsia="宋体" w:hAnsi="宋体" w:cs="宋体" w:hint="eastAsia"/>
                <w:color w:val="000000"/>
                <w:kern w:val="0"/>
                <w:sz w:val="20"/>
                <w:szCs w:val="20"/>
              </w:rPr>
              <w:t>服务对象满意度指标</w:t>
            </w:r>
          </w:p>
        </w:tc>
        <w:tc>
          <w:tcPr>
            <w:tcW w:w="233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64368D">
            <w:pPr>
              <w:widowControl/>
              <w:adjustRightInd w:val="0"/>
              <w:snapToGrid w:val="0"/>
              <w:jc w:val="center"/>
              <w:textAlignment w:val="center"/>
              <w:rPr>
                <w:rFonts w:ascii="宋体" w:eastAsia="宋体" w:hAnsi="宋体" w:cs="宋体"/>
                <w:sz w:val="20"/>
                <w:szCs w:val="20"/>
              </w:rPr>
            </w:pPr>
            <w:r>
              <w:rPr>
                <w:rFonts w:ascii="宋体" w:eastAsia="宋体" w:hAnsi="宋体" w:cs="宋体" w:hint="eastAsia"/>
                <w:color w:val="000000"/>
                <w:kern w:val="0"/>
                <w:sz w:val="20"/>
                <w:szCs w:val="20"/>
              </w:rPr>
              <w:t>服务对象满意度</w:t>
            </w:r>
          </w:p>
        </w:tc>
        <w:tc>
          <w:tcPr>
            <w:tcW w:w="965"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64368D">
            <w:pPr>
              <w:widowControl/>
              <w:adjustRightInd w:val="0"/>
              <w:snapToGrid w:val="0"/>
              <w:jc w:val="center"/>
              <w:textAlignment w:val="center"/>
              <w:rPr>
                <w:rFonts w:ascii="宋体" w:eastAsia="宋体" w:hAnsi="宋体" w:cs="宋体"/>
                <w:sz w:val="20"/>
                <w:szCs w:val="20"/>
              </w:rPr>
            </w:pPr>
            <w:r>
              <w:rPr>
                <w:rFonts w:ascii="宋体" w:eastAsia="宋体" w:hAnsi="宋体" w:cs="宋体" w:hint="eastAsia"/>
                <w:color w:val="000000"/>
                <w:kern w:val="0"/>
                <w:sz w:val="20"/>
                <w:szCs w:val="20"/>
              </w:rPr>
              <w:t>＞95%</w:t>
            </w:r>
          </w:p>
        </w:tc>
      </w:tr>
    </w:tbl>
    <w:p w:rsidR="00863325" w:rsidRDefault="00863325">
      <w:pPr>
        <w:wordWrap/>
        <w:adjustRightInd w:val="0"/>
        <w:snapToGrid w:val="0"/>
        <w:spacing w:line="360" w:lineRule="auto"/>
        <w:ind w:firstLineChars="200" w:firstLine="640"/>
        <w:rPr>
          <w:rFonts w:ascii="Times New Roman" w:eastAsia="黑体"/>
          <w:color w:val="000000"/>
          <w:sz w:val="32"/>
        </w:rPr>
      </w:pPr>
      <w:bookmarkStart w:id="5" w:name="_Toc13562"/>
    </w:p>
    <w:p w:rsidR="00863325" w:rsidRDefault="0064368D">
      <w:pPr>
        <w:wordWrap/>
        <w:adjustRightInd w:val="0"/>
        <w:snapToGrid w:val="0"/>
        <w:spacing w:line="360" w:lineRule="auto"/>
        <w:ind w:firstLineChars="200" w:firstLine="640"/>
        <w:outlineLvl w:val="0"/>
        <w:rPr>
          <w:rFonts w:ascii="Times New Roman" w:eastAsia="黑体"/>
          <w:color w:val="000000"/>
          <w:sz w:val="32"/>
        </w:rPr>
      </w:pPr>
      <w:bookmarkStart w:id="6" w:name="_Toc1244"/>
      <w:r>
        <w:rPr>
          <w:rFonts w:ascii="Times New Roman" w:eastAsia="黑体" w:hint="eastAsia"/>
          <w:color w:val="000000"/>
          <w:sz w:val="32"/>
        </w:rPr>
        <w:t>二、绩效评价工作开展情况</w:t>
      </w:r>
      <w:bookmarkEnd w:id="5"/>
      <w:bookmarkEnd w:id="6"/>
    </w:p>
    <w:p w:rsidR="00863325" w:rsidRDefault="0064368D">
      <w:pPr>
        <w:adjustRightInd w:val="0"/>
        <w:snapToGrid w:val="0"/>
        <w:spacing w:line="360" w:lineRule="auto"/>
        <w:ind w:firstLineChars="200" w:firstLine="640"/>
        <w:outlineLvl w:val="1"/>
        <w:rPr>
          <w:rFonts w:ascii="楷体_GB2312" w:eastAsia="楷体_GB2312"/>
          <w:color w:val="000000"/>
          <w:sz w:val="32"/>
          <w:szCs w:val="32"/>
        </w:rPr>
      </w:pPr>
      <w:bookmarkStart w:id="7" w:name="_Toc313007027"/>
      <w:bookmarkStart w:id="8" w:name="_Toc32548"/>
      <w:bookmarkStart w:id="9" w:name="_Toc35588402"/>
      <w:bookmarkStart w:id="10" w:name="_Toc12822"/>
      <w:bookmarkStart w:id="11" w:name="_Toc35588773"/>
      <w:r>
        <w:rPr>
          <w:rFonts w:ascii="楷体_GB2312" w:eastAsia="楷体_GB2312" w:hint="eastAsia"/>
          <w:color w:val="000000"/>
          <w:sz w:val="32"/>
          <w:szCs w:val="32"/>
        </w:rPr>
        <w:t>（一）</w:t>
      </w:r>
      <w:bookmarkEnd w:id="7"/>
      <w:r>
        <w:rPr>
          <w:rFonts w:ascii="楷体_GB2312" w:eastAsia="楷体_GB2312" w:hint="eastAsia"/>
          <w:color w:val="000000"/>
          <w:sz w:val="32"/>
          <w:szCs w:val="32"/>
        </w:rPr>
        <w:t>绩效评价目的、对象及范围</w:t>
      </w:r>
      <w:bookmarkEnd w:id="8"/>
      <w:bookmarkEnd w:id="9"/>
      <w:bookmarkEnd w:id="10"/>
      <w:bookmarkEnd w:id="11"/>
    </w:p>
    <w:p w:rsidR="00863325" w:rsidRDefault="0064368D">
      <w:pPr>
        <w:adjustRightInd w:val="0"/>
        <w:snapToGrid w:val="0"/>
        <w:spacing w:line="360" w:lineRule="auto"/>
        <w:ind w:firstLineChars="200" w:firstLine="640"/>
        <w:jc w:val="left"/>
        <w:rPr>
          <w:rFonts w:hAnsi="仿宋" w:cs="仿宋"/>
          <w:b/>
          <w:bCs/>
          <w:sz w:val="32"/>
          <w:szCs w:val="32"/>
        </w:rPr>
      </w:pPr>
      <w:r>
        <w:rPr>
          <w:rFonts w:hAnsi="仿宋"/>
          <w:sz w:val="32"/>
          <w:szCs w:val="32"/>
        </w:rPr>
        <w:t>为深入贯彻落实</w:t>
      </w:r>
      <w:r>
        <w:rPr>
          <w:rFonts w:hAnsi="仿宋" w:hint="eastAsia"/>
          <w:sz w:val="32"/>
          <w:szCs w:val="32"/>
        </w:rPr>
        <w:t>北京市财政局《关于印发进一步深化项目支出绩效预算管理改革的意见的通知》</w:t>
      </w:r>
      <w:r>
        <w:rPr>
          <w:rFonts w:hAnsi="宋体" w:cs="宋体" w:hint="eastAsia"/>
          <w:kern w:val="0"/>
          <w:sz w:val="32"/>
          <w:szCs w:val="32"/>
        </w:rPr>
        <w:t>（</w:t>
      </w:r>
      <w:proofErr w:type="gramStart"/>
      <w:r>
        <w:rPr>
          <w:rFonts w:hAnsi="宋体" w:cs="宋体" w:hint="eastAsia"/>
          <w:kern w:val="0"/>
          <w:sz w:val="32"/>
          <w:szCs w:val="32"/>
        </w:rPr>
        <w:t>京财预</w:t>
      </w:r>
      <w:proofErr w:type="gramEnd"/>
      <w:r>
        <w:rPr>
          <w:rFonts w:hAnsi="宋体" w:cs="宋体" w:hint="eastAsia"/>
          <w:kern w:val="0"/>
          <w:sz w:val="32"/>
          <w:szCs w:val="32"/>
        </w:rPr>
        <w:t>〔2017〕2944号）</w:t>
      </w:r>
      <w:r>
        <w:rPr>
          <w:rFonts w:hAnsi="仿宋"/>
          <w:sz w:val="32"/>
          <w:szCs w:val="32"/>
        </w:rPr>
        <w:t>等文件要求，根据</w:t>
      </w:r>
      <w:r>
        <w:rPr>
          <w:rFonts w:hAnsi="仿宋" w:hint="eastAsia"/>
          <w:sz w:val="32"/>
          <w:szCs w:val="32"/>
        </w:rPr>
        <w:t>《北京市项目支出绩效评价管理办法》的通知（</w:t>
      </w:r>
      <w:proofErr w:type="gramStart"/>
      <w:r>
        <w:rPr>
          <w:rFonts w:hAnsi="仿宋" w:hint="eastAsia"/>
          <w:sz w:val="32"/>
          <w:szCs w:val="32"/>
        </w:rPr>
        <w:t>京财绩效</w:t>
      </w:r>
      <w:proofErr w:type="gramEnd"/>
      <w:r>
        <w:rPr>
          <w:rFonts w:hAnsi="仿宋" w:hint="eastAsia"/>
          <w:sz w:val="32"/>
          <w:szCs w:val="32"/>
        </w:rPr>
        <w:t>〔2020〕2146号）（以下简称“京</w:t>
      </w:r>
      <w:r>
        <w:rPr>
          <w:rFonts w:hAnsi="仿宋" w:hint="eastAsia"/>
          <w:sz w:val="32"/>
          <w:szCs w:val="32"/>
        </w:rPr>
        <w:lastRenderedPageBreak/>
        <w:t>财绩效2146号文”）</w:t>
      </w:r>
      <w:r>
        <w:rPr>
          <w:rFonts w:hAnsi="仿宋"/>
          <w:sz w:val="32"/>
          <w:szCs w:val="32"/>
        </w:rPr>
        <w:t>文件精神，</w:t>
      </w:r>
      <w:r>
        <w:rPr>
          <w:rFonts w:hAnsi="仿宋" w:hint="eastAsia"/>
          <w:sz w:val="32"/>
          <w:szCs w:val="32"/>
        </w:rPr>
        <w:t>交</w:t>
      </w:r>
      <w:proofErr w:type="gramStart"/>
      <w:r>
        <w:rPr>
          <w:rFonts w:hAnsi="仿宋" w:hint="eastAsia"/>
          <w:sz w:val="32"/>
          <w:szCs w:val="32"/>
        </w:rPr>
        <w:t>研</w:t>
      </w:r>
      <w:proofErr w:type="gramEnd"/>
      <w:r>
        <w:rPr>
          <w:rFonts w:hAnsi="仿宋" w:hint="eastAsia"/>
          <w:sz w:val="32"/>
          <w:szCs w:val="32"/>
        </w:rPr>
        <w:t>院委托北京金凯伟业咨询有限公司（以下简称“评价机构”）对项目实施事后绩效评价。本次评价，</w:t>
      </w:r>
      <w:r>
        <w:rPr>
          <w:rFonts w:hAnsi="仿宋"/>
          <w:sz w:val="32"/>
          <w:szCs w:val="32"/>
        </w:rPr>
        <w:t>聚焦</w:t>
      </w:r>
      <w:r>
        <w:rPr>
          <w:rFonts w:hAnsi="仿宋" w:hint="eastAsia"/>
          <w:sz w:val="32"/>
          <w:szCs w:val="32"/>
        </w:rPr>
        <w:t>2022年年度小样本交通综合调查</w:t>
      </w:r>
      <w:r>
        <w:rPr>
          <w:rFonts w:hAnsi="仿宋_GB2312" w:cs="仿宋_GB2312" w:hint="eastAsia"/>
          <w:bCs/>
          <w:sz w:val="32"/>
          <w:szCs w:val="40"/>
        </w:rPr>
        <w:t>项目的进行情况、资金使用情况，</w:t>
      </w:r>
      <w:r>
        <w:rPr>
          <w:rFonts w:hAnsi="仿宋"/>
          <w:sz w:val="32"/>
          <w:szCs w:val="32"/>
        </w:rPr>
        <w:t>围绕决策、过程、产出及效益情况开展评价</w:t>
      </w:r>
      <w:r>
        <w:rPr>
          <w:rFonts w:hAnsi="仿宋" w:hint="eastAsia"/>
          <w:sz w:val="32"/>
          <w:szCs w:val="32"/>
        </w:rPr>
        <w:t>。旨在通过评价工作，</w:t>
      </w:r>
      <w:r>
        <w:rPr>
          <w:rFonts w:hAnsi="仿宋"/>
          <w:sz w:val="32"/>
          <w:szCs w:val="32"/>
        </w:rPr>
        <w:t>总结经验，发现问题，剖析原因，提出改进建议，为相关部门科学决策、规范管理提供参考，进一步优化</w:t>
      </w:r>
      <w:r>
        <w:rPr>
          <w:rFonts w:hAnsi="仿宋" w:hint="eastAsia"/>
          <w:sz w:val="32"/>
          <w:szCs w:val="32"/>
        </w:rPr>
        <w:t>项目管理</w:t>
      </w:r>
      <w:r>
        <w:rPr>
          <w:rFonts w:hAnsi="仿宋"/>
          <w:sz w:val="32"/>
          <w:szCs w:val="32"/>
        </w:rPr>
        <w:t>工作，提高财政资金配置效率和使用效益。</w:t>
      </w:r>
    </w:p>
    <w:p w:rsidR="00863325" w:rsidRDefault="0064368D">
      <w:pPr>
        <w:adjustRightInd w:val="0"/>
        <w:snapToGrid w:val="0"/>
        <w:spacing w:line="360" w:lineRule="auto"/>
        <w:ind w:firstLineChars="200" w:firstLine="640"/>
        <w:outlineLvl w:val="1"/>
        <w:rPr>
          <w:rFonts w:ascii="楷体_GB2312" w:eastAsia="楷体_GB2312"/>
          <w:color w:val="000000"/>
          <w:sz w:val="32"/>
          <w:szCs w:val="32"/>
        </w:rPr>
      </w:pPr>
      <w:bookmarkStart w:id="12" w:name="_Toc19867"/>
      <w:bookmarkStart w:id="13" w:name="_Toc182"/>
      <w:r>
        <w:rPr>
          <w:rFonts w:ascii="楷体_GB2312" w:eastAsia="楷体_GB2312" w:hint="eastAsia"/>
          <w:color w:val="000000"/>
          <w:sz w:val="32"/>
          <w:szCs w:val="32"/>
        </w:rPr>
        <w:t>（二）绩效评价原则、方法及指标体系</w:t>
      </w:r>
      <w:bookmarkEnd w:id="12"/>
      <w:bookmarkEnd w:id="13"/>
    </w:p>
    <w:p w:rsidR="00863325" w:rsidRDefault="0064368D">
      <w:pPr>
        <w:adjustRightInd w:val="0"/>
        <w:snapToGrid w:val="0"/>
        <w:spacing w:line="360" w:lineRule="auto"/>
        <w:ind w:firstLineChars="200" w:firstLine="640"/>
        <w:rPr>
          <w:rFonts w:hAnsi="宋体"/>
          <w:bCs/>
          <w:color w:val="000000"/>
          <w:sz w:val="32"/>
          <w:szCs w:val="32"/>
        </w:rPr>
      </w:pPr>
      <w:bookmarkStart w:id="14" w:name="_Toc313007030"/>
      <w:r>
        <w:rPr>
          <w:rFonts w:hAnsi="宋体" w:hint="eastAsia"/>
          <w:bCs/>
          <w:color w:val="000000"/>
          <w:sz w:val="32"/>
          <w:szCs w:val="32"/>
        </w:rPr>
        <w:t>1.评价原则和方法</w:t>
      </w:r>
    </w:p>
    <w:p w:rsidR="00863325" w:rsidRDefault="0064368D">
      <w:pPr>
        <w:adjustRightInd w:val="0"/>
        <w:snapToGrid w:val="0"/>
        <w:spacing w:line="360" w:lineRule="auto"/>
        <w:ind w:firstLineChars="200" w:firstLine="640"/>
        <w:rPr>
          <w:color w:val="000000"/>
          <w:sz w:val="32"/>
          <w:szCs w:val="32"/>
        </w:rPr>
      </w:pPr>
      <w:r>
        <w:rPr>
          <w:rFonts w:hAnsi="宋体" w:hint="eastAsia"/>
          <w:bCs/>
          <w:color w:val="000000"/>
          <w:sz w:val="32"/>
          <w:szCs w:val="32"/>
        </w:rPr>
        <w:t>本次评价</w:t>
      </w:r>
      <w:proofErr w:type="gramStart"/>
      <w:r>
        <w:rPr>
          <w:rFonts w:hAnsi="宋体" w:hint="eastAsia"/>
          <w:bCs/>
          <w:color w:val="000000"/>
          <w:sz w:val="32"/>
          <w:szCs w:val="32"/>
        </w:rPr>
        <w:t>本着问题</w:t>
      </w:r>
      <w:proofErr w:type="gramEnd"/>
      <w:r>
        <w:rPr>
          <w:rFonts w:hAnsi="宋体" w:hint="eastAsia"/>
          <w:bCs/>
          <w:color w:val="000000"/>
          <w:sz w:val="32"/>
          <w:szCs w:val="32"/>
        </w:rPr>
        <w:t>导向、系统评价、科学客观、讲求绩效</w:t>
      </w:r>
      <w:r>
        <w:rPr>
          <w:rFonts w:hint="eastAsia"/>
          <w:color w:val="000000"/>
          <w:sz w:val="32"/>
          <w:szCs w:val="32"/>
        </w:rPr>
        <w:t>的</w:t>
      </w:r>
      <w:r>
        <w:rPr>
          <w:rFonts w:hAnsi="宋体" w:hint="eastAsia"/>
          <w:bCs/>
          <w:color w:val="000000"/>
          <w:sz w:val="32"/>
          <w:szCs w:val="32"/>
        </w:rPr>
        <w:t>原则，</w:t>
      </w:r>
      <w:r>
        <w:rPr>
          <w:rFonts w:hint="eastAsia"/>
          <w:color w:val="000000"/>
          <w:sz w:val="32"/>
          <w:szCs w:val="32"/>
        </w:rPr>
        <w:t>采用全面评价和重点评价相结合、现场评价和非现场评价相结合、定性分析与定量分析相结合的方式，运用案卷研究、专家咨询、座谈访谈、问卷调查等方法，对项目决策、过程、产出、效益四方面进行综合评价。</w:t>
      </w:r>
    </w:p>
    <w:p w:rsidR="00863325" w:rsidRDefault="0064368D">
      <w:pPr>
        <w:adjustRightInd w:val="0"/>
        <w:snapToGrid w:val="0"/>
        <w:spacing w:line="360" w:lineRule="auto"/>
        <w:ind w:firstLineChars="200" w:firstLine="640"/>
        <w:rPr>
          <w:rFonts w:hAnsi="宋体"/>
          <w:bCs/>
          <w:color w:val="000000"/>
          <w:sz w:val="32"/>
          <w:szCs w:val="32"/>
        </w:rPr>
      </w:pPr>
      <w:r>
        <w:rPr>
          <w:rFonts w:hAnsi="宋体" w:hint="eastAsia"/>
          <w:bCs/>
          <w:color w:val="000000"/>
          <w:sz w:val="32"/>
          <w:szCs w:val="32"/>
        </w:rPr>
        <w:t>2.评价指标体系</w:t>
      </w:r>
      <w:bookmarkEnd w:id="14"/>
    </w:p>
    <w:p w:rsidR="00863325" w:rsidRDefault="0064368D">
      <w:pPr>
        <w:adjustRightInd w:val="0"/>
        <w:snapToGrid w:val="0"/>
        <w:spacing w:line="360" w:lineRule="auto"/>
        <w:ind w:firstLineChars="200" w:firstLine="640"/>
        <w:rPr>
          <w:rFonts w:hAnsi="宋体"/>
          <w:bCs/>
          <w:sz w:val="32"/>
          <w:szCs w:val="32"/>
        </w:rPr>
      </w:pPr>
      <w:bookmarkStart w:id="15" w:name="_Toc35588775"/>
      <w:bookmarkStart w:id="16" w:name="_Toc313007032"/>
      <w:bookmarkStart w:id="17" w:name="_Toc35588404"/>
      <w:proofErr w:type="gramStart"/>
      <w:r>
        <w:rPr>
          <w:rFonts w:hAnsi="宋体" w:hint="eastAsia"/>
          <w:bCs/>
          <w:sz w:val="32"/>
          <w:szCs w:val="32"/>
        </w:rPr>
        <w:t>根据京财绩效</w:t>
      </w:r>
      <w:proofErr w:type="gramEnd"/>
      <w:r>
        <w:rPr>
          <w:rFonts w:hAnsi="宋体" w:hint="eastAsia"/>
          <w:bCs/>
          <w:sz w:val="32"/>
          <w:szCs w:val="32"/>
        </w:rPr>
        <w:t>2146号</w:t>
      </w:r>
      <w:proofErr w:type="gramStart"/>
      <w:r>
        <w:rPr>
          <w:rFonts w:hAnsi="宋体" w:hint="eastAsia"/>
          <w:bCs/>
          <w:sz w:val="32"/>
          <w:szCs w:val="32"/>
        </w:rPr>
        <w:t>文相关</w:t>
      </w:r>
      <w:proofErr w:type="gramEnd"/>
      <w:r>
        <w:rPr>
          <w:rFonts w:hAnsi="宋体" w:hint="eastAsia"/>
          <w:bCs/>
          <w:sz w:val="32"/>
          <w:szCs w:val="32"/>
        </w:rPr>
        <w:t>精神，结合项目特点，在与专家组充分沟通的基础上，评价工作组细化了项目绩效评价指标体系，详见附件1。</w:t>
      </w:r>
      <w:r>
        <w:rPr>
          <w:rFonts w:hint="eastAsia"/>
          <w:sz w:val="32"/>
          <w:szCs w:val="32"/>
        </w:rPr>
        <w:t>评价指标体系总分值为100分，其中项目决策</w:t>
      </w:r>
      <w:r>
        <w:rPr>
          <w:sz w:val="32"/>
          <w:szCs w:val="32"/>
        </w:rPr>
        <w:t>10</w:t>
      </w:r>
      <w:r>
        <w:rPr>
          <w:rFonts w:hint="eastAsia"/>
          <w:sz w:val="32"/>
          <w:szCs w:val="32"/>
        </w:rPr>
        <w:t>分，项目过程</w:t>
      </w:r>
      <w:r>
        <w:rPr>
          <w:sz w:val="32"/>
          <w:szCs w:val="32"/>
        </w:rPr>
        <w:t>20</w:t>
      </w:r>
      <w:r>
        <w:rPr>
          <w:rFonts w:hint="eastAsia"/>
          <w:sz w:val="32"/>
          <w:szCs w:val="32"/>
        </w:rPr>
        <w:t>分，项目产出</w:t>
      </w:r>
      <w:r>
        <w:rPr>
          <w:sz w:val="32"/>
          <w:szCs w:val="32"/>
        </w:rPr>
        <w:t>40</w:t>
      </w:r>
      <w:r>
        <w:rPr>
          <w:rFonts w:hint="eastAsia"/>
          <w:sz w:val="32"/>
          <w:szCs w:val="32"/>
        </w:rPr>
        <w:t>分，项目效益3</w:t>
      </w:r>
      <w:r>
        <w:rPr>
          <w:sz w:val="32"/>
          <w:szCs w:val="32"/>
        </w:rPr>
        <w:t>0</w:t>
      </w:r>
      <w:r>
        <w:rPr>
          <w:rFonts w:hint="eastAsia"/>
          <w:sz w:val="32"/>
          <w:szCs w:val="32"/>
        </w:rPr>
        <w:t>分。</w:t>
      </w:r>
      <w:r>
        <w:rPr>
          <w:rFonts w:hAnsi="宋体" w:hint="eastAsia"/>
          <w:bCs/>
          <w:sz w:val="32"/>
          <w:szCs w:val="32"/>
        </w:rPr>
        <w:t>绩效评价综合绩效级别分为4个等级：</w:t>
      </w:r>
    </w:p>
    <w:p w:rsidR="00863325" w:rsidRDefault="0064368D">
      <w:pPr>
        <w:adjustRightInd w:val="0"/>
        <w:snapToGrid w:val="0"/>
        <w:spacing w:line="360" w:lineRule="auto"/>
        <w:ind w:firstLineChars="200" w:firstLine="640"/>
        <w:rPr>
          <w:rFonts w:hAnsi="仿宋_GB2312" w:cs="仿宋_GB2312"/>
          <w:color w:val="000000"/>
          <w:sz w:val="32"/>
          <w:szCs w:val="32"/>
        </w:rPr>
      </w:pPr>
      <w:r>
        <w:rPr>
          <w:rFonts w:hAnsi="宋体" w:hint="eastAsia"/>
          <w:bCs/>
          <w:sz w:val="32"/>
          <w:szCs w:val="32"/>
        </w:rPr>
        <w:t>综合得分在90（含）-100分为优；</w:t>
      </w:r>
    </w:p>
    <w:p w:rsidR="00863325" w:rsidRDefault="0064368D">
      <w:pPr>
        <w:adjustRightInd w:val="0"/>
        <w:snapToGrid w:val="0"/>
        <w:spacing w:line="360" w:lineRule="auto"/>
        <w:ind w:firstLineChars="200" w:firstLine="640"/>
        <w:rPr>
          <w:rFonts w:hAnsi="宋体"/>
          <w:bCs/>
          <w:sz w:val="32"/>
          <w:szCs w:val="32"/>
        </w:rPr>
      </w:pPr>
      <w:r>
        <w:rPr>
          <w:rFonts w:hAnsi="宋体" w:hint="eastAsia"/>
          <w:bCs/>
          <w:sz w:val="32"/>
          <w:szCs w:val="32"/>
        </w:rPr>
        <w:lastRenderedPageBreak/>
        <w:t>综合得分在</w:t>
      </w:r>
      <w:r>
        <w:rPr>
          <w:rFonts w:hAnsi="宋体"/>
          <w:bCs/>
          <w:sz w:val="32"/>
          <w:szCs w:val="32"/>
        </w:rPr>
        <w:t>80</w:t>
      </w:r>
      <w:r>
        <w:rPr>
          <w:rFonts w:hAnsi="宋体" w:hint="eastAsia"/>
          <w:bCs/>
          <w:sz w:val="32"/>
          <w:szCs w:val="32"/>
        </w:rPr>
        <w:t>（含）-90分为良；</w:t>
      </w:r>
    </w:p>
    <w:p w:rsidR="00863325" w:rsidRDefault="0064368D">
      <w:pPr>
        <w:adjustRightInd w:val="0"/>
        <w:snapToGrid w:val="0"/>
        <w:spacing w:line="360" w:lineRule="auto"/>
        <w:ind w:firstLineChars="200" w:firstLine="640"/>
        <w:rPr>
          <w:rFonts w:hAnsi="宋体"/>
          <w:bCs/>
          <w:sz w:val="32"/>
          <w:szCs w:val="32"/>
        </w:rPr>
      </w:pPr>
      <w:r>
        <w:rPr>
          <w:rFonts w:hAnsi="宋体" w:hint="eastAsia"/>
          <w:bCs/>
          <w:sz w:val="32"/>
          <w:szCs w:val="32"/>
        </w:rPr>
        <w:t>综合得分在60（含）-</w:t>
      </w:r>
      <w:r>
        <w:rPr>
          <w:rFonts w:hAnsi="宋体"/>
          <w:bCs/>
          <w:sz w:val="32"/>
          <w:szCs w:val="32"/>
        </w:rPr>
        <w:t>80</w:t>
      </w:r>
      <w:r>
        <w:rPr>
          <w:rFonts w:hAnsi="宋体" w:hint="eastAsia"/>
          <w:bCs/>
          <w:sz w:val="32"/>
          <w:szCs w:val="32"/>
        </w:rPr>
        <w:t>分为中；</w:t>
      </w:r>
    </w:p>
    <w:p w:rsidR="00863325" w:rsidRDefault="0064368D">
      <w:pPr>
        <w:adjustRightInd w:val="0"/>
        <w:snapToGrid w:val="0"/>
        <w:spacing w:line="360" w:lineRule="auto"/>
        <w:ind w:firstLineChars="200" w:firstLine="640"/>
        <w:rPr>
          <w:rFonts w:hAnsi="宋体"/>
          <w:bCs/>
          <w:sz w:val="32"/>
          <w:szCs w:val="32"/>
        </w:rPr>
      </w:pPr>
      <w:r>
        <w:rPr>
          <w:rFonts w:hAnsi="宋体" w:hint="eastAsia"/>
          <w:bCs/>
          <w:sz w:val="32"/>
          <w:szCs w:val="32"/>
        </w:rPr>
        <w:t>综合得分在60分以下为差。</w:t>
      </w:r>
    </w:p>
    <w:p w:rsidR="00863325" w:rsidRDefault="0064368D">
      <w:pPr>
        <w:adjustRightInd w:val="0"/>
        <w:snapToGrid w:val="0"/>
        <w:spacing w:line="360" w:lineRule="auto"/>
        <w:ind w:firstLineChars="200" w:firstLine="640"/>
        <w:outlineLvl w:val="1"/>
        <w:rPr>
          <w:rFonts w:ascii="楷体_GB2312" w:eastAsia="楷体_GB2312"/>
          <w:color w:val="000000"/>
          <w:sz w:val="32"/>
          <w:szCs w:val="32"/>
        </w:rPr>
      </w:pPr>
      <w:bookmarkStart w:id="18" w:name="_Toc27845"/>
      <w:bookmarkStart w:id="19" w:name="_Toc21598"/>
      <w:r>
        <w:rPr>
          <w:rFonts w:ascii="楷体_GB2312" w:eastAsia="楷体_GB2312" w:hint="eastAsia"/>
          <w:color w:val="000000"/>
          <w:sz w:val="32"/>
          <w:szCs w:val="32"/>
        </w:rPr>
        <w:t>（三）绩效评价工作过程</w:t>
      </w:r>
      <w:bookmarkEnd w:id="15"/>
      <w:bookmarkEnd w:id="16"/>
      <w:bookmarkEnd w:id="17"/>
      <w:bookmarkEnd w:id="18"/>
      <w:bookmarkEnd w:id="19"/>
    </w:p>
    <w:p w:rsidR="00863325" w:rsidRDefault="0064368D">
      <w:pPr>
        <w:suppressAutoHyphens/>
        <w:wordWrap/>
        <w:adjustRightInd w:val="0"/>
        <w:snapToGrid w:val="0"/>
        <w:spacing w:line="360" w:lineRule="auto"/>
        <w:ind w:firstLineChars="200" w:firstLine="640"/>
        <w:outlineLvl w:val="2"/>
        <w:rPr>
          <w:color w:val="000000"/>
          <w:sz w:val="32"/>
        </w:rPr>
      </w:pPr>
      <w:r>
        <w:rPr>
          <w:rFonts w:hint="eastAsia"/>
          <w:color w:val="000000"/>
          <w:sz w:val="32"/>
        </w:rPr>
        <w:t>1.准备阶段</w:t>
      </w:r>
    </w:p>
    <w:p w:rsidR="00863325" w:rsidRDefault="0064368D">
      <w:pPr>
        <w:suppressAutoHyphens/>
        <w:wordWrap/>
        <w:adjustRightInd w:val="0"/>
        <w:snapToGrid w:val="0"/>
        <w:spacing w:line="360" w:lineRule="auto"/>
        <w:ind w:firstLineChars="200" w:firstLine="640"/>
        <w:rPr>
          <w:rFonts w:hAnsi="宋体"/>
          <w:sz w:val="32"/>
          <w:szCs w:val="28"/>
        </w:rPr>
      </w:pPr>
      <w:r>
        <w:rPr>
          <w:rFonts w:hAnsi="宋体" w:hint="eastAsia"/>
          <w:sz w:val="32"/>
          <w:szCs w:val="28"/>
        </w:rPr>
        <w:t>2023年4月上旬-4月下旬，在明确交</w:t>
      </w:r>
      <w:proofErr w:type="gramStart"/>
      <w:r>
        <w:rPr>
          <w:rFonts w:hAnsi="宋体" w:hint="eastAsia"/>
          <w:sz w:val="32"/>
          <w:szCs w:val="28"/>
        </w:rPr>
        <w:t>研</w:t>
      </w:r>
      <w:proofErr w:type="gramEnd"/>
      <w:r>
        <w:rPr>
          <w:rFonts w:hAnsi="宋体" w:hint="eastAsia"/>
          <w:sz w:val="32"/>
          <w:szCs w:val="28"/>
        </w:rPr>
        <w:t>院2</w:t>
      </w:r>
      <w:r>
        <w:rPr>
          <w:rFonts w:hAnsi="宋体"/>
          <w:sz w:val="32"/>
          <w:szCs w:val="28"/>
        </w:rPr>
        <w:t>02</w:t>
      </w:r>
      <w:r>
        <w:rPr>
          <w:rFonts w:hAnsi="宋体" w:hint="eastAsia"/>
          <w:sz w:val="32"/>
          <w:szCs w:val="28"/>
        </w:rPr>
        <w:t>3年绩效评价要求的前提下，评价机构成立了评价工作组，辅导项目单位准备绩效资料；在与项目单位充分沟通的基础上，进行项目资料收集、整理和分析等工作，辅导项目单位完善绩效报告，形成绩效报告终稿，并形成初步分析报告；完成专家遴选、专家工作手册制定、专家培训等相关工作，组建绩效评价专家组，</w:t>
      </w:r>
      <w:r>
        <w:rPr>
          <w:rFonts w:hAnsi="宋体" w:hint="eastAsia"/>
          <w:sz w:val="32"/>
          <w:szCs w:val="32"/>
        </w:rPr>
        <w:t>包括2名业务专家、2名绩效管理专家、1名财政财务专家；根据项目情况及资料分析情况，评价工作组与专家组共同编制</w:t>
      </w:r>
      <w:r>
        <w:rPr>
          <w:rFonts w:hAnsi="宋体" w:cs="宋体" w:hint="eastAsia"/>
          <w:color w:val="000000"/>
          <w:kern w:val="0"/>
          <w:sz w:val="32"/>
          <w:szCs w:val="32"/>
        </w:rPr>
        <w:t>项目评价工作方案</w:t>
      </w:r>
      <w:r>
        <w:rPr>
          <w:rFonts w:hAnsi="宋体" w:hint="eastAsia"/>
          <w:sz w:val="32"/>
          <w:szCs w:val="32"/>
        </w:rPr>
        <w:t>。</w:t>
      </w:r>
    </w:p>
    <w:p w:rsidR="00863325" w:rsidRDefault="0064368D">
      <w:pPr>
        <w:suppressAutoHyphens/>
        <w:wordWrap/>
        <w:adjustRightInd w:val="0"/>
        <w:snapToGrid w:val="0"/>
        <w:spacing w:line="360" w:lineRule="auto"/>
        <w:ind w:firstLineChars="200" w:firstLine="640"/>
        <w:outlineLvl w:val="2"/>
        <w:rPr>
          <w:color w:val="000000"/>
          <w:sz w:val="32"/>
        </w:rPr>
      </w:pPr>
      <w:r>
        <w:rPr>
          <w:rFonts w:hint="eastAsia"/>
          <w:color w:val="000000"/>
          <w:sz w:val="32"/>
        </w:rPr>
        <w:t>2.实施阶段</w:t>
      </w:r>
    </w:p>
    <w:p w:rsidR="00863325" w:rsidRDefault="0064368D">
      <w:pPr>
        <w:suppressAutoHyphens/>
        <w:wordWrap/>
        <w:adjustRightInd w:val="0"/>
        <w:snapToGrid w:val="0"/>
        <w:spacing w:line="360" w:lineRule="auto"/>
        <w:ind w:firstLineChars="200" w:firstLine="640"/>
        <w:rPr>
          <w:rFonts w:cs="仿宋_GB2312"/>
          <w:sz w:val="32"/>
          <w:szCs w:val="32"/>
        </w:rPr>
      </w:pPr>
      <w:r>
        <w:rPr>
          <w:rFonts w:cs="仿宋_GB2312" w:hint="eastAsia"/>
          <w:sz w:val="32"/>
          <w:szCs w:val="32"/>
        </w:rPr>
        <w:t>在资料收集和整理分析的基础上，评价工作组于2023年5月4日上午组织召开专家评价会，专家组通过听取汇报、质询、查阅资料等方式，了解项目的执行情况，对项目进行综合评价，出具了专家意见建议。</w:t>
      </w:r>
    </w:p>
    <w:p w:rsidR="00863325" w:rsidRDefault="0064368D">
      <w:pPr>
        <w:suppressAutoHyphens/>
        <w:wordWrap/>
        <w:adjustRightInd w:val="0"/>
        <w:snapToGrid w:val="0"/>
        <w:spacing w:line="360" w:lineRule="auto"/>
        <w:ind w:firstLineChars="200" w:firstLine="640"/>
        <w:outlineLvl w:val="2"/>
        <w:rPr>
          <w:color w:val="000000"/>
          <w:sz w:val="32"/>
        </w:rPr>
      </w:pPr>
      <w:r>
        <w:rPr>
          <w:rFonts w:hint="eastAsia"/>
          <w:color w:val="000000"/>
          <w:sz w:val="32"/>
        </w:rPr>
        <w:t>3.评价分析阶段</w:t>
      </w:r>
    </w:p>
    <w:p w:rsidR="00863325" w:rsidRDefault="0064368D">
      <w:pPr>
        <w:adjustRightInd w:val="0"/>
        <w:snapToGrid w:val="0"/>
        <w:spacing w:line="360" w:lineRule="auto"/>
        <w:ind w:firstLineChars="200" w:firstLine="640"/>
        <w:rPr>
          <w:rFonts w:hAnsi="仿宋_GB2312" w:cs="仿宋_GB2312"/>
          <w:bCs/>
          <w:sz w:val="32"/>
          <w:szCs w:val="40"/>
        </w:rPr>
      </w:pPr>
      <w:r>
        <w:rPr>
          <w:rFonts w:cs="仿宋_GB2312" w:hint="eastAsia"/>
          <w:sz w:val="32"/>
          <w:szCs w:val="32"/>
        </w:rPr>
        <w:t>评价工作组根据收集到的项目相关资料以及专家组意见，对项目决策、管理、绩效情况进行综合分析，按照规定</w:t>
      </w:r>
      <w:r>
        <w:rPr>
          <w:rFonts w:cs="仿宋_GB2312" w:hint="eastAsia"/>
          <w:sz w:val="32"/>
          <w:szCs w:val="32"/>
        </w:rPr>
        <w:lastRenderedPageBreak/>
        <w:t>的文本格式和内容撰写绩效评价报告，提交相关单位交换意见。同时，根据反馈意见，在规定时间内修改绩效评价报告，形成</w:t>
      </w:r>
      <w:proofErr w:type="gramStart"/>
      <w:r>
        <w:rPr>
          <w:rFonts w:cs="仿宋_GB2312" w:hint="eastAsia"/>
          <w:sz w:val="32"/>
          <w:szCs w:val="32"/>
        </w:rPr>
        <w:t>正式稿</w:t>
      </w:r>
      <w:proofErr w:type="gramEnd"/>
      <w:r>
        <w:rPr>
          <w:rFonts w:cs="仿宋_GB2312" w:hint="eastAsia"/>
          <w:sz w:val="32"/>
          <w:szCs w:val="32"/>
        </w:rPr>
        <w:t>报送财政部门。</w:t>
      </w:r>
    </w:p>
    <w:p w:rsidR="00863325" w:rsidRDefault="0064368D">
      <w:pPr>
        <w:wordWrap/>
        <w:adjustRightInd w:val="0"/>
        <w:snapToGrid w:val="0"/>
        <w:spacing w:line="360" w:lineRule="auto"/>
        <w:ind w:firstLineChars="200" w:firstLine="640"/>
        <w:outlineLvl w:val="0"/>
        <w:rPr>
          <w:rFonts w:ascii="Times New Roman" w:eastAsia="黑体"/>
          <w:color w:val="000000"/>
          <w:sz w:val="32"/>
        </w:rPr>
      </w:pPr>
      <w:bookmarkStart w:id="20" w:name="_Toc30230"/>
      <w:bookmarkStart w:id="21" w:name="_Toc336506900"/>
      <w:bookmarkStart w:id="22" w:name="_Toc31715"/>
      <w:bookmarkStart w:id="23" w:name="_Toc336506965"/>
      <w:bookmarkStart w:id="24" w:name="_Toc31562"/>
      <w:bookmarkStart w:id="25" w:name="_Toc4994"/>
      <w:r>
        <w:rPr>
          <w:rFonts w:ascii="Times New Roman" w:eastAsia="黑体" w:hint="eastAsia"/>
          <w:color w:val="000000"/>
          <w:sz w:val="32"/>
        </w:rPr>
        <w:t>三、</w:t>
      </w:r>
      <w:bookmarkEnd w:id="20"/>
      <w:bookmarkEnd w:id="21"/>
      <w:bookmarkEnd w:id="22"/>
      <w:bookmarkEnd w:id="23"/>
      <w:r>
        <w:rPr>
          <w:rFonts w:ascii="Times New Roman" w:eastAsia="黑体" w:hint="eastAsia"/>
          <w:color w:val="000000"/>
          <w:sz w:val="32"/>
        </w:rPr>
        <w:t>综合评价情况及评价结论</w:t>
      </w:r>
      <w:bookmarkEnd w:id="24"/>
      <w:bookmarkEnd w:id="25"/>
    </w:p>
    <w:p w:rsidR="00863325" w:rsidRDefault="0064368D">
      <w:pPr>
        <w:adjustRightInd w:val="0"/>
        <w:snapToGrid w:val="0"/>
        <w:spacing w:line="360" w:lineRule="auto"/>
        <w:ind w:firstLineChars="200" w:firstLine="640"/>
        <w:rPr>
          <w:sz w:val="32"/>
          <w:szCs w:val="32"/>
        </w:rPr>
      </w:pPr>
      <w:r>
        <w:rPr>
          <w:rFonts w:cs="仿宋_GB2312" w:hint="eastAsia"/>
          <w:sz w:val="32"/>
          <w:szCs w:val="32"/>
        </w:rPr>
        <w:t>2022年度，项目实施为掌握交通发展规律、制定交通政策、编制交通规划、更新和标定交通模型有效提供了数据基础；编写的年度交通发展报告，为社会公众了解北京交通提供渠道；对北京市交通委员会等单位的交通研究管理工作起到了积极作用。</w:t>
      </w:r>
      <w:r>
        <w:rPr>
          <w:rFonts w:cs="仿宋_GB2312"/>
          <w:sz w:val="32"/>
          <w:szCs w:val="32"/>
        </w:rPr>
        <w:t>但</w:t>
      </w:r>
      <w:r>
        <w:rPr>
          <w:rFonts w:cs="仿宋_GB2312" w:hint="eastAsia"/>
          <w:sz w:val="32"/>
          <w:szCs w:val="32"/>
        </w:rPr>
        <w:t>聚焦项目管理实施情况，本次评价也发现项目在规划编制、过程管理及效益资料收集等方面尚存在一定不足。通过评价，项目综合得分</w:t>
      </w:r>
      <w:r>
        <w:rPr>
          <w:rFonts w:cs="仿宋_GB2312" w:hint="eastAsia"/>
          <w:b/>
          <w:sz w:val="32"/>
          <w:szCs w:val="32"/>
        </w:rPr>
        <w:t>81.98</w:t>
      </w:r>
      <w:r>
        <w:rPr>
          <w:rFonts w:cs="仿宋_GB2312" w:hint="eastAsia"/>
          <w:sz w:val="32"/>
          <w:szCs w:val="32"/>
        </w:rPr>
        <w:t>分，综合绩效评定结论为“</w:t>
      </w:r>
      <w:r>
        <w:rPr>
          <w:rFonts w:cs="仿宋_GB2312" w:hint="eastAsia"/>
          <w:b/>
          <w:sz w:val="32"/>
          <w:szCs w:val="32"/>
        </w:rPr>
        <w:t>良</w:t>
      </w:r>
      <w:r>
        <w:rPr>
          <w:rFonts w:cs="仿宋_GB2312" w:hint="eastAsia"/>
          <w:sz w:val="32"/>
          <w:szCs w:val="32"/>
        </w:rPr>
        <w:t>”，</w:t>
      </w:r>
      <w:r>
        <w:rPr>
          <w:rFonts w:hint="eastAsia"/>
          <w:sz w:val="32"/>
          <w:szCs w:val="32"/>
        </w:rPr>
        <w:t>项目评分情况见表3，具体评分情况见附件1。</w:t>
      </w:r>
    </w:p>
    <w:p w:rsidR="00863325" w:rsidRDefault="0064368D">
      <w:pPr>
        <w:snapToGrid w:val="0"/>
        <w:spacing w:line="360" w:lineRule="auto"/>
        <w:jc w:val="center"/>
        <w:rPr>
          <w:rFonts w:ascii="黑体" w:eastAsia="黑体" w:hAnsi="黑体"/>
          <w:sz w:val="24"/>
          <w:szCs w:val="32"/>
        </w:rPr>
      </w:pPr>
      <w:r>
        <w:rPr>
          <w:rFonts w:ascii="黑体" w:eastAsia="黑体" w:hAnsi="黑体" w:hint="eastAsia"/>
          <w:sz w:val="28"/>
          <w:szCs w:val="28"/>
        </w:rPr>
        <w:t>表3：综合评价得分情况表</w:t>
      </w:r>
    </w:p>
    <w:tbl>
      <w:tblPr>
        <w:tblW w:w="8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69"/>
        <w:gridCol w:w="2127"/>
        <w:gridCol w:w="2069"/>
        <w:gridCol w:w="2239"/>
      </w:tblGrid>
      <w:tr w:rsidR="00863325">
        <w:trPr>
          <w:cantSplit/>
          <w:trHeight w:val="426"/>
          <w:tblHeader/>
          <w:jc w:val="center"/>
        </w:trPr>
        <w:tc>
          <w:tcPr>
            <w:tcW w:w="2069" w:type="dxa"/>
            <w:vAlign w:val="center"/>
          </w:tcPr>
          <w:p w:rsidR="00863325" w:rsidRDefault="0064368D">
            <w:pPr>
              <w:widowControl/>
              <w:adjustRightInd w:val="0"/>
              <w:snapToGrid w:val="0"/>
              <w:jc w:val="center"/>
              <w:rPr>
                <w:rFonts w:ascii="宋体" w:eastAsia="宋体" w:hAnsi="宋体" w:cs="宋体"/>
                <w:b/>
                <w:bCs/>
                <w:kern w:val="0"/>
                <w:sz w:val="20"/>
                <w:szCs w:val="20"/>
              </w:rPr>
            </w:pPr>
            <w:r>
              <w:rPr>
                <w:rFonts w:ascii="宋体" w:eastAsia="宋体" w:hAnsi="宋体" w:cs="宋体" w:hint="eastAsia"/>
                <w:b/>
                <w:bCs/>
                <w:kern w:val="0"/>
                <w:sz w:val="20"/>
                <w:szCs w:val="20"/>
              </w:rPr>
              <w:t>一级指标</w:t>
            </w:r>
          </w:p>
        </w:tc>
        <w:tc>
          <w:tcPr>
            <w:tcW w:w="2127" w:type="dxa"/>
            <w:vAlign w:val="center"/>
          </w:tcPr>
          <w:p w:rsidR="00863325" w:rsidRDefault="0064368D">
            <w:pPr>
              <w:widowControl/>
              <w:adjustRightInd w:val="0"/>
              <w:snapToGrid w:val="0"/>
              <w:jc w:val="center"/>
              <w:rPr>
                <w:rFonts w:ascii="宋体" w:eastAsia="宋体" w:hAnsi="宋体" w:cs="宋体"/>
                <w:b/>
                <w:bCs/>
                <w:kern w:val="0"/>
                <w:sz w:val="20"/>
                <w:szCs w:val="20"/>
              </w:rPr>
            </w:pPr>
            <w:r>
              <w:rPr>
                <w:rFonts w:ascii="宋体" w:eastAsia="宋体" w:hAnsi="宋体" w:cs="宋体" w:hint="eastAsia"/>
                <w:b/>
                <w:bCs/>
                <w:kern w:val="0"/>
                <w:sz w:val="20"/>
                <w:szCs w:val="20"/>
              </w:rPr>
              <w:t>分值</w:t>
            </w:r>
          </w:p>
        </w:tc>
        <w:tc>
          <w:tcPr>
            <w:tcW w:w="2069" w:type="dxa"/>
            <w:vAlign w:val="center"/>
          </w:tcPr>
          <w:p w:rsidR="00863325" w:rsidRDefault="0064368D">
            <w:pPr>
              <w:widowControl/>
              <w:adjustRightInd w:val="0"/>
              <w:snapToGrid w:val="0"/>
              <w:jc w:val="center"/>
              <w:rPr>
                <w:rFonts w:ascii="宋体" w:eastAsia="宋体" w:hAnsi="宋体" w:cs="宋体"/>
                <w:b/>
                <w:bCs/>
                <w:kern w:val="0"/>
                <w:sz w:val="20"/>
                <w:szCs w:val="20"/>
              </w:rPr>
            </w:pPr>
            <w:r>
              <w:rPr>
                <w:rFonts w:ascii="宋体" w:eastAsia="宋体" w:hAnsi="宋体" w:cs="宋体" w:hint="eastAsia"/>
                <w:b/>
                <w:bCs/>
                <w:kern w:val="0"/>
                <w:sz w:val="20"/>
                <w:szCs w:val="20"/>
              </w:rPr>
              <w:t>得分</w:t>
            </w:r>
          </w:p>
        </w:tc>
        <w:tc>
          <w:tcPr>
            <w:tcW w:w="2239" w:type="dxa"/>
            <w:vAlign w:val="center"/>
          </w:tcPr>
          <w:p w:rsidR="00863325" w:rsidRDefault="0064368D">
            <w:pPr>
              <w:widowControl/>
              <w:adjustRightInd w:val="0"/>
              <w:snapToGrid w:val="0"/>
              <w:jc w:val="center"/>
              <w:rPr>
                <w:rFonts w:ascii="宋体" w:eastAsia="宋体" w:hAnsi="宋体" w:cs="宋体"/>
                <w:b/>
                <w:bCs/>
                <w:kern w:val="0"/>
                <w:sz w:val="20"/>
                <w:szCs w:val="20"/>
              </w:rPr>
            </w:pPr>
            <w:r>
              <w:rPr>
                <w:rFonts w:ascii="宋体" w:eastAsia="宋体" w:hAnsi="宋体" w:cs="宋体" w:hint="eastAsia"/>
                <w:b/>
                <w:bCs/>
                <w:kern w:val="0"/>
                <w:sz w:val="20"/>
                <w:szCs w:val="20"/>
              </w:rPr>
              <w:t>得分率</w:t>
            </w:r>
          </w:p>
        </w:tc>
      </w:tr>
      <w:tr w:rsidR="00863325">
        <w:trPr>
          <w:cantSplit/>
          <w:trHeight w:val="409"/>
          <w:jc w:val="center"/>
        </w:trPr>
        <w:tc>
          <w:tcPr>
            <w:tcW w:w="2069" w:type="dxa"/>
            <w:vAlign w:val="center"/>
          </w:tcPr>
          <w:p w:rsidR="00863325" w:rsidRDefault="0064368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决策</w:t>
            </w:r>
          </w:p>
        </w:tc>
        <w:tc>
          <w:tcPr>
            <w:tcW w:w="2127" w:type="dxa"/>
            <w:vAlign w:val="center"/>
          </w:tcPr>
          <w:p w:rsidR="00863325" w:rsidRDefault="0064368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10</w:t>
            </w:r>
          </w:p>
        </w:tc>
        <w:tc>
          <w:tcPr>
            <w:tcW w:w="2069" w:type="dxa"/>
            <w:vAlign w:val="center"/>
          </w:tcPr>
          <w:p w:rsidR="00863325" w:rsidRDefault="0064368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8.66</w:t>
            </w:r>
          </w:p>
        </w:tc>
        <w:tc>
          <w:tcPr>
            <w:tcW w:w="2239" w:type="dxa"/>
            <w:vAlign w:val="center"/>
          </w:tcPr>
          <w:p w:rsidR="00863325" w:rsidRDefault="0064368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86.60</w:t>
            </w:r>
            <w:r>
              <w:rPr>
                <w:rFonts w:ascii="宋体" w:eastAsia="宋体" w:hAnsi="宋体" w:cs="宋体"/>
                <w:kern w:val="0"/>
                <w:sz w:val="20"/>
                <w:szCs w:val="20"/>
              </w:rPr>
              <w:t>%</w:t>
            </w:r>
          </w:p>
        </w:tc>
      </w:tr>
      <w:tr w:rsidR="00863325">
        <w:trPr>
          <w:cantSplit/>
          <w:trHeight w:val="383"/>
          <w:jc w:val="center"/>
        </w:trPr>
        <w:tc>
          <w:tcPr>
            <w:tcW w:w="2069" w:type="dxa"/>
            <w:vAlign w:val="center"/>
          </w:tcPr>
          <w:p w:rsidR="00863325" w:rsidRDefault="0064368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过程</w:t>
            </w:r>
          </w:p>
        </w:tc>
        <w:tc>
          <w:tcPr>
            <w:tcW w:w="2127" w:type="dxa"/>
            <w:vAlign w:val="center"/>
          </w:tcPr>
          <w:p w:rsidR="00863325" w:rsidRDefault="0064368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20</w:t>
            </w:r>
          </w:p>
        </w:tc>
        <w:tc>
          <w:tcPr>
            <w:tcW w:w="2069" w:type="dxa"/>
            <w:vAlign w:val="center"/>
          </w:tcPr>
          <w:p w:rsidR="00863325" w:rsidRDefault="0064368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18.00</w:t>
            </w:r>
          </w:p>
        </w:tc>
        <w:tc>
          <w:tcPr>
            <w:tcW w:w="2239" w:type="dxa"/>
            <w:vAlign w:val="center"/>
          </w:tcPr>
          <w:p w:rsidR="00863325" w:rsidRDefault="0064368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90</w:t>
            </w:r>
            <w:r>
              <w:rPr>
                <w:rFonts w:ascii="宋体" w:eastAsia="宋体" w:hAnsi="宋体" w:cs="宋体"/>
                <w:kern w:val="0"/>
                <w:sz w:val="20"/>
                <w:szCs w:val="20"/>
              </w:rPr>
              <w:t>.</w:t>
            </w:r>
            <w:r>
              <w:rPr>
                <w:rFonts w:ascii="宋体" w:eastAsia="宋体" w:hAnsi="宋体" w:cs="宋体" w:hint="eastAsia"/>
                <w:kern w:val="0"/>
                <w:sz w:val="20"/>
                <w:szCs w:val="20"/>
              </w:rPr>
              <w:t>00</w:t>
            </w:r>
            <w:r>
              <w:rPr>
                <w:rFonts w:ascii="宋体" w:eastAsia="宋体" w:hAnsi="宋体" w:cs="宋体"/>
                <w:kern w:val="0"/>
                <w:sz w:val="20"/>
                <w:szCs w:val="20"/>
              </w:rPr>
              <w:t>%</w:t>
            </w:r>
          </w:p>
        </w:tc>
      </w:tr>
      <w:tr w:rsidR="00863325">
        <w:trPr>
          <w:cantSplit/>
          <w:trHeight w:val="402"/>
          <w:jc w:val="center"/>
        </w:trPr>
        <w:tc>
          <w:tcPr>
            <w:tcW w:w="2069" w:type="dxa"/>
            <w:vAlign w:val="center"/>
          </w:tcPr>
          <w:p w:rsidR="00863325" w:rsidRDefault="0064368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产出</w:t>
            </w:r>
          </w:p>
        </w:tc>
        <w:tc>
          <w:tcPr>
            <w:tcW w:w="2127" w:type="dxa"/>
            <w:vAlign w:val="center"/>
          </w:tcPr>
          <w:p w:rsidR="00863325" w:rsidRDefault="0064368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40</w:t>
            </w:r>
          </w:p>
        </w:tc>
        <w:tc>
          <w:tcPr>
            <w:tcW w:w="2069" w:type="dxa"/>
            <w:vAlign w:val="center"/>
          </w:tcPr>
          <w:p w:rsidR="00863325" w:rsidRDefault="0064368D">
            <w:pPr>
              <w:widowControl/>
              <w:adjustRightInd w:val="0"/>
              <w:snapToGrid w:val="0"/>
              <w:jc w:val="center"/>
              <w:rPr>
                <w:rFonts w:ascii="宋体" w:eastAsia="宋体" w:hAnsi="宋体" w:cs="宋体"/>
                <w:kern w:val="0"/>
                <w:sz w:val="20"/>
                <w:szCs w:val="20"/>
              </w:rPr>
            </w:pPr>
            <w:r>
              <w:rPr>
                <w:rFonts w:ascii="宋体" w:eastAsia="宋体" w:hAnsi="宋体" w:cs="宋体"/>
                <w:kern w:val="0"/>
                <w:sz w:val="20"/>
                <w:szCs w:val="20"/>
              </w:rPr>
              <w:t>3</w:t>
            </w:r>
            <w:r>
              <w:rPr>
                <w:rFonts w:ascii="宋体" w:eastAsia="宋体" w:hAnsi="宋体" w:cs="宋体" w:hint="eastAsia"/>
                <w:kern w:val="0"/>
                <w:sz w:val="20"/>
                <w:szCs w:val="20"/>
              </w:rPr>
              <w:t>3</w:t>
            </w:r>
            <w:r>
              <w:rPr>
                <w:rFonts w:ascii="宋体" w:eastAsia="宋体" w:hAnsi="宋体" w:cs="宋体"/>
                <w:kern w:val="0"/>
                <w:sz w:val="20"/>
                <w:szCs w:val="20"/>
              </w:rPr>
              <w:t>.</w:t>
            </w:r>
            <w:r>
              <w:rPr>
                <w:rFonts w:ascii="宋体" w:eastAsia="宋体" w:hAnsi="宋体" w:cs="宋体" w:hint="eastAsia"/>
                <w:kern w:val="0"/>
                <w:sz w:val="20"/>
                <w:szCs w:val="20"/>
              </w:rPr>
              <w:t>12</w:t>
            </w:r>
          </w:p>
        </w:tc>
        <w:tc>
          <w:tcPr>
            <w:tcW w:w="2239" w:type="dxa"/>
            <w:vAlign w:val="center"/>
          </w:tcPr>
          <w:p w:rsidR="00863325" w:rsidRDefault="0064368D">
            <w:pPr>
              <w:widowControl/>
              <w:adjustRightInd w:val="0"/>
              <w:snapToGrid w:val="0"/>
              <w:jc w:val="center"/>
              <w:rPr>
                <w:rFonts w:ascii="宋体" w:eastAsia="宋体" w:hAnsi="宋体" w:cs="宋体"/>
                <w:kern w:val="0"/>
                <w:sz w:val="20"/>
                <w:szCs w:val="20"/>
              </w:rPr>
            </w:pPr>
            <w:r>
              <w:rPr>
                <w:rFonts w:ascii="宋体" w:eastAsia="宋体" w:hAnsi="宋体" w:cs="宋体"/>
                <w:kern w:val="0"/>
                <w:sz w:val="20"/>
                <w:szCs w:val="20"/>
              </w:rPr>
              <w:t>8</w:t>
            </w:r>
            <w:r>
              <w:rPr>
                <w:rFonts w:ascii="宋体" w:eastAsia="宋体" w:hAnsi="宋体" w:cs="宋体" w:hint="eastAsia"/>
                <w:kern w:val="0"/>
                <w:sz w:val="20"/>
                <w:szCs w:val="20"/>
              </w:rPr>
              <w:t>2</w:t>
            </w:r>
            <w:r>
              <w:rPr>
                <w:rFonts w:ascii="宋体" w:eastAsia="宋体" w:hAnsi="宋体" w:cs="宋体"/>
                <w:kern w:val="0"/>
                <w:sz w:val="20"/>
                <w:szCs w:val="20"/>
              </w:rPr>
              <w:t>.</w:t>
            </w:r>
            <w:r>
              <w:rPr>
                <w:rFonts w:ascii="宋体" w:eastAsia="宋体" w:hAnsi="宋体" w:cs="宋体" w:hint="eastAsia"/>
                <w:kern w:val="0"/>
                <w:sz w:val="20"/>
                <w:szCs w:val="20"/>
              </w:rPr>
              <w:t>80</w:t>
            </w:r>
            <w:r>
              <w:rPr>
                <w:rFonts w:ascii="宋体" w:eastAsia="宋体" w:hAnsi="宋体" w:cs="宋体"/>
                <w:kern w:val="0"/>
                <w:sz w:val="20"/>
                <w:szCs w:val="20"/>
              </w:rPr>
              <w:t>%</w:t>
            </w:r>
          </w:p>
        </w:tc>
      </w:tr>
      <w:tr w:rsidR="00863325">
        <w:trPr>
          <w:cantSplit/>
          <w:trHeight w:val="402"/>
          <w:jc w:val="center"/>
        </w:trPr>
        <w:tc>
          <w:tcPr>
            <w:tcW w:w="2069" w:type="dxa"/>
            <w:vAlign w:val="center"/>
          </w:tcPr>
          <w:p w:rsidR="00863325" w:rsidRDefault="0064368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效益</w:t>
            </w:r>
          </w:p>
        </w:tc>
        <w:tc>
          <w:tcPr>
            <w:tcW w:w="2127" w:type="dxa"/>
            <w:vAlign w:val="center"/>
          </w:tcPr>
          <w:p w:rsidR="00863325" w:rsidRDefault="0064368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30</w:t>
            </w:r>
          </w:p>
        </w:tc>
        <w:tc>
          <w:tcPr>
            <w:tcW w:w="2069" w:type="dxa"/>
            <w:vAlign w:val="center"/>
          </w:tcPr>
          <w:p w:rsidR="00863325" w:rsidRDefault="0064368D">
            <w:pPr>
              <w:widowControl/>
              <w:adjustRightInd w:val="0"/>
              <w:snapToGrid w:val="0"/>
              <w:jc w:val="center"/>
              <w:rPr>
                <w:rFonts w:ascii="宋体" w:eastAsia="宋体" w:hAnsi="宋体" w:cs="宋体"/>
                <w:kern w:val="0"/>
                <w:sz w:val="20"/>
                <w:szCs w:val="20"/>
              </w:rPr>
            </w:pPr>
            <w:r>
              <w:rPr>
                <w:rFonts w:ascii="宋体" w:eastAsia="宋体" w:hAnsi="宋体" w:cs="宋体"/>
                <w:kern w:val="0"/>
                <w:sz w:val="20"/>
                <w:szCs w:val="20"/>
              </w:rPr>
              <w:t>2</w:t>
            </w:r>
            <w:r>
              <w:rPr>
                <w:rFonts w:ascii="宋体" w:eastAsia="宋体" w:hAnsi="宋体" w:cs="宋体" w:hint="eastAsia"/>
                <w:kern w:val="0"/>
                <w:sz w:val="20"/>
                <w:szCs w:val="20"/>
              </w:rPr>
              <w:t>2</w:t>
            </w:r>
            <w:r>
              <w:rPr>
                <w:rFonts w:ascii="宋体" w:eastAsia="宋体" w:hAnsi="宋体" w:cs="宋体"/>
                <w:kern w:val="0"/>
                <w:sz w:val="20"/>
                <w:szCs w:val="20"/>
              </w:rPr>
              <w:t>.</w:t>
            </w:r>
            <w:r>
              <w:rPr>
                <w:rFonts w:ascii="宋体" w:eastAsia="宋体" w:hAnsi="宋体" w:cs="宋体" w:hint="eastAsia"/>
                <w:kern w:val="0"/>
                <w:sz w:val="20"/>
                <w:szCs w:val="20"/>
              </w:rPr>
              <w:t>20</w:t>
            </w:r>
          </w:p>
        </w:tc>
        <w:tc>
          <w:tcPr>
            <w:tcW w:w="2239" w:type="dxa"/>
            <w:vAlign w:val="center"/>
          </w:tcPr>
          <w:p w:rsidR="00863325" w:rsidRDefault="0064368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74</w:t>
            </w:r>
            <w:r>
              <w:rPr>
                <w:rFonts w:ascii="宋体" w:eastAsia="宋体" w:hAnsi="宋体" w:cs="宋体"/>
                <w:kern w:val="0"/>
                <w:sz w:val="20"/>
                <w:szCs w:val="20"/>
              </w:rPr>
              <w:t>.</w:t>
            </w:r>
            <w:r>
              <w:rPr>
                <w:rFonts w:ascii="宋体" w:eastAsia="宋体" w:hAnsi="宋体" w:cs="宋体" w:hint="eastAsia"/>
                <w:kern w:val="0"/>
                <w:sz w:val="20"/>
                <w:szCs w:val="20"/>
              </w:rPr>
              <w:t>00</w:t>
            </w:r>
            <w:r>
              <w:rPr>
                <w:rFonts w:ascii="宋体" w:eastAsia="宋体" w:hAnsi="宋体" w:cs="宋体"/>
                <w:kern w:val="0"/>
                <w:sz w:val="20"/>
                <w:szCs w:val="20"/>
              </w:rPr>
              <w:t>%</w:t>
            </w:r>
          </w:p>
        </w:tc>
      </w:tr>
      <w:tr w:rsidR="00863325">
        <w:trPr>
          <w:cantSplit/>
          <w:trHeight w:val="379"/>
          <w:jc w:val="center"/>
        </w:trPr>
        <w:tc>
          <w:tcPr>
            <w:tcW w:w="2069" w:type="dxa"/>
            <w:vAlign w:val="center"/>
          </w:tcPr>
          <w:p w:rsidR="00863325" w:rsidRDefault="0064368D">
            <w:pPr>
              <w:widowControl/>
              <w:adjustRightInd w:val="0"/>
              <w:snapToGrid w:val="0"/>
              <w:jc w:val="center"/>
              <w:rPr>
                <w:rFonts w:ascii="宋体" w:eastAsia="宋体" w:hAnsi="宋体" w:cs="宋体"/>
                <w:b/>
                <w:bCs/>
                <w:kern w:val="0"/>
                <w:sz w:val="20"/>
                <w:szCs w:val="20"/>
              </w:rPr>
            </w:pPr>
            <w:r>
              <w:rPr>
                <w:rFonts w:ascii="宋体" w:eastAsia="宋体" w:hAnsi="宋体" w:cs="宋体" w:hint="eastAsia"/>
                <w:b/>
                <w:bCs/>
                <w:kern w:val="0"/>
                <w:sz w:val="20"/>
                <w:szCs w:val="20"/>
              </w:rPr>
              <w:t>合　计</w:t>
            </w:r>
          </w:p>
        </w:tc>
        <w:tc>
          <w:tcPr>
            <w:tcW w:w="2127" w:type="dxa"/>
            <w:vAlign w:val="center"/>
          </w:tcPr>
          <w:p w:rsidR="00863325" w:rsidRDefault="0064368D">
            <w:pPr>
              <w:widowControl/>
              <w:adjustRightInd w:val="0"/>
              <w:snapToGrid w:val="0"/>
              <w:jc w:val="center"/>
              <w:rPr>
                <w:rFonts w:ascii="宋体" w:eastAsia="宋体" w:hAnsi="宋体" w:cs="宋体"/>
                <w:b/>
                <w:bCs/>
                <w:kern w:val="0"/>
                <w:sz w:val="20"/>
                <w:szCs w:val="20"/>
              </w:rPr>
            </w:pPr>
            <w:r>
              <w:rPr>
                <w:rFonts w:ascii="宋体" w:eastAsia="宋体" w:hAnsi="宋体" w:cs="宋体"/>
                <w:b/>
                <w:bCs/>
                <w:kern w:val="0"/>
                <w:sz w:val="20"/>
                <w:szCs w:val="20"/>
              </w:rPr>
              <w:t>100</w:t>
            </w:r>
          </w:p>
        </w:tc>
        <w:tc>
          <w:tcPr>
            <w:tcW w:w="2069" w:type="dxa"/>
            <w:vAlign w:val="center"/>
          </w:tcPr>
          <w:p w:rsidR="00863325" w:rsidRDefault="0064368D">
            <w:pPr>
              <w:widowControl/>
              <w:adjustRightInd w:val="0"/>
              <w:snapToGrid w:val="0"/>
              <w:jc w:val="center"/>
              <w:rPr>
                <w:rFonts w:ascii="宋体" w:eastAsia="宋体" w:hAnsi="宋体" w:cs="宋体"/>
                <w:b/>
                <w:bCs/>
                <w:kern w:val="0"/>
                <w:sz w:val="20"/>
                <w:szCs w:val="20"/>
              </w:rPr>
            </w:pPr>
            <w:r>
              <w:rPr>
                <w:rFonts w:ascii="宋体" w:eastAsia="宋体" w:hAnsi="宋体" w:cs="宋体"/>
                <w:b/>
                <w:bCs/>
                <w:kern w:val="0"/>
                <w:sz w:val="20"/>
                <w:szCs w:val="20"/>
              </w:rPr>
              <w:t>8</w:t>
            </w:r>
            <w:r>
              <w:rPr>
                <w:rFonts w:ascii="宋体" w:eastAsia="宋体" w:hAnsi="宋体" w:cs="宋体" w:hint="eastAsia"/>
                <w:b/>
                <w:bCs/>
                <w:kern w:val="0"/>
                <w:sz w:val="20"/>
                <w:szCs w:val="20"/>
              </w:rPr>
              <w:t>1</w:t>
            </w:r>
            <w:r>
              <w:rPr>
                <w:rFonts w:ascii="宋体" w:eastAsia="宋体" w:hAnsi="宋体" w:cs="宋体"/>
                <w:b/>
                <w:bCs/>
                <w:kern w:val="0"/>
                <w:sz w:val="20"/>
                <w:szCs w:val="20"/>
              </w:rPr>
              <w:t>.</w:t>
            </w:r>
            <w:r>
              <w:rPr>
                <w:rFonts w:ascii="宋体" w:eastAsia="宋体" w:hAnsi="宋体" w:cs="宋体" w:hint="eastAsia"/>
                <w:b/>
                <w:bCs/>
                <w:kern w:val="0"/>
                <w:sz w:val="20"/>
                <w:szCs w:val="20"/>
              </w:rPr>
              <w:t>98</w:t>
            </w:r>
          </w:p>
        </w:tc>
        <w:tc>
          <w:tcPr>
            <w:tcW w:w="2239" w:type="dxa"/>
            <w:vAlign w:val="center"/>
          </w:tcPr>
          <w:p w:rsidR="00863325" w:rsidRDefault="0064368D">
            <w:pPr>
              <w:widowControl/>
              <w:adjustRightInd w:val="0"/>
              <w:snapToGrid w:val="0"/>
              <w:jc w:val="center"/>
              <w:rPr>
                <w:rFonts w:ascii="宋体" w:eastAsia="宋体" w:hAnsi="宋体" w:cs="宋体"/>
                <w:b/>
                <w:bCs/>
                <w:kern w:val="0"/>
                <w:sz w:val="20"/>
                <w:szCs w:val="20"/>
              </w:rPr>
            </w:pPr>
            <w:r>
              <w:rPr>
                <w:rFonts w:ascii="宋体" w:eastAsia="宋体" w:hAnsi="宋体" w:cs="宋体"/>
                <w:b/>
                <w:bCs/>
                <w:kern w:val="0"/>
                <w:sz w:val="20"/>
                <w:szCs w:val="20"/>
              </w:rPr>
              <w:t>8</w:t>
            </w:r>
            <w:r>
              <w:rPr>
                <w:rFonts w:ascii="宋体" w:eastAsia="宋体" w:hAnsi="宋体" w:cs="宋体" w:hint="eastAsia"/>
                <w:b/>
                <w:bCs/>
                <w:kern w:val="0"/>
                <w:sz w:val="20"/>
                <w:szCs w:val="20"/>
              </w:rPr>
              <w:t>1</w:t>
            </w:r>
            <w:r>
              <w:rPr>
                <w:rFonts w:ascii="宋体" w:eastAsia="宋体" w:hAnsi="宋体" w:cs="宋体"/>
                <w:b/>
                <w:bCs/>
                <w:kern w:val="0"/>
                <w:sz w:val="20"/>
                <w:szCs w:val="20"/>
              </w:rPr>
              <w:t>.</w:t>
            </w:r>
            <w:r>
              <w:rPr>
                <w:rFonts w:ascii="宋体" w:eastAsia="宋体" w:hAnsi="宋体" w:cs="宋体" w:hint="eastAsia"/>
                <w:b/>
                <w:bCs/>
                <w:kern w:val="0"/>
                <w:sz w:val="20"/>
                <w:szCs w:val="20"/>
              </w:rPr>
              <w:t>98</w:t>
            </w:r>
            <w:r>
              <w:rPr>
                <w:rFonts w:ascii="宋体" w:eastAsia="宋体" w:hAnsi="宋体" w:cs="宋体"/>
                <w:b/>
                <w:bCs/>
                <w:kern w:val="0"/>
                <w:sz w:val="20"/>
                <w:szCs w:val="20"/>
              </w:rPr>
              <w:t>%</w:t>
            </w:r>
          </w:p>
        </w:tc>
      </w:tr>
    </w:tbl>
    <w:p w:rsidR="00863325" w:rsidRDefault="0064368D">
      <w:pPr>
        <w:wordWrap/>
        <w:rPr>
          <w:rFonts w:ascii="Times New Roman" w:eastAsia="黑体"/>
          <w:color w:val="000000"/>
          <w:sz w:val="32"/>
        </w:rPr>
      </w:pPr>
      <w:bookmarkStart w:id="26" w:name="_Toc10403"/>
      <w:r>
        <w:rPr>
          <w:rFonts w:ascii="Times New Roman" w:eastAsia="黑体"/>
          <w:color w:val="000000"/>
          <w:sz w:val="32"/>
        </w:rPr>
        <w:br w:type="page"/>
      </w:r>
    </w:p>
    <w:p w:rsidR="00863325" w:rsidRDefault="0064368D">
      <w:pPr>
        <w:wordWrap/>
        <w:adjustRightInd w:val="0"/>
        <w:snapToGrid w:val="0"/>
        <w:spacing w:line="360" w:lineRule="auto"/>
        <w:ind w:firstLineChars="200" w:firstLine="640"/>
        <w:outlineLvl w:val="0"/>
        <w:rPr>
          <w:rFonts w:ascii="Times New Roman" w:eastAsia="黑体"/>
          <w:color w:val="000000"/>
          <w:sz w:val="32"/>
        </w:rPr>
      </w:pPr>
      <w:bookmarkStart w:id="27" w:name="_Toc32174"/>
      <w:r>
        <w:rPr>
          <w:rFonts w:ascii="Times New Roman" w:eastAsia="黑体" w:hint="eastAsia"/>
          <w:color w:val="000000"/>
          <w:sz w:val="32"/>
        </w:rPr>
        <w:lastRenderedPageBreak/>
        <w:t>四、绩效评价指标分析</w:t>
      </w:r>
      <w:bookmarkEnd w:id="26"/>
      <w:bookmarkEnd w:id="27"/>
    </w:p>
    <w:p w:rsidR="00863325" w:rsidRDefault="0064368D">
      <w:pPr>
        <w:wordWrap/>
        <w:adjustRightInd w:val="0"/>
        <w:snapToGrid w:val="0"/>
        <w:spacing w:line="360" w:lineRule="auto"/>
        <w:ind w:firstLineChars="200" w:firstLine="640"/>
        <w:outlineLvl w:val="1"/>
        <w:rPr>
          <w:rFonts w:ascii="Times New Roman" w:eastAsia="楷体_GB2312"/>
          <w:color w:val="000000"/>
          <w:sz w:val="32"/>
        </w:rPr>
      </w:pPr>
      <w:bookmarkStart w:id="28" w:name="_Toc336506962"/>
      <w:bookmarkStart w:id="29" w:name="_Toc4841"/>
      <w:bookmarkStart w:id="30" w:name="_Toc7675"/>
      <w:bookmarkStart w:id="31" w:name="_Toc336506897"/>
      <w:bookmarkStart w:id="32" w:name="_Toc32526"/>
      <w:bookmarkStart w:id="33" w:name="_Toc1677"/>
      <w:r>
        <w:rPr>
          <w:rFonts w:ascii="Times New Roman" w:eastAsia="楷体_GB2312" w:hint="eastAsia"/>
          <w:color w:val="000000"/>
          <w:sz w:val="32"/>
        </w:rPr>
        <w:t>（一）项目</w:t>
      </w:r>
      <w:bookmarkEnd w:id="28"/>
      <w:bookmarkEnd w:id="29"/>
      <w:bookmarkEnd w:id="30"/>
      <w:bookmarkEnd w:id="31"/>
      <w:r>
        <w:rPr>
          <w:rFonts w:ascii="Times New Roman" w:eastAsia="楷体_GB2312" w:hint="eastAsia"/>
          <w:color w:val="000000"/>
          <w:sz w:val="32"/>
        </w:rPr>
        <w:t>决策情况</w:t>
      </w:r>
      <w:bookmarkEnd w:id="32"/>
      <w:bookmarkEnd w:id="33"/>
    </w:p>
    <w:p w:rsidR="00863325" w:rsidRDefault="0064368D">
      <w:pPr>
        <w:suppressAutoHyphens/>
        <w:wordWrap/>
        <w:adjustRightInd w:val="0"/>
        <w:snapToGrid w:val="0"/>
        <w:spacing w:line="360" w:lineRule="auto"/>
        <w:ind w:firstLineChars="200" w:firstLine="640"/>
        <w:outlineLvl w:val="2"/>
        <w:rPr>
          <w:color w:val="000000"/>
          <w:sz w:val="32"/>
        </w:rPr>
      </w:pPr>
      <w:r>
        <w:rPr>
          <w:rFonts w:hint="eastAsia"/>
          <w:color w:val="000000"/>
          <w:sz w:val="32"/>
        </w:rPr>
        <w:t>1.项目立项</w:t>
      </w:r>
    </w:p>
    <w:p w:rsidR="00863325" w:rsidRDefault="0064368D">
      <w:pPr>
        <w:suppressAutoHyphens/>
        <w:wordWrap/>
        <w:adjustRightInd w:val="0"/>
        <w:snapToGrid w:val="0"/>
        <w:spacing w:line="360" w:lineRule="auto"/>
        <w:ind w:firstLineChars="200" w:firstLine="640"/>
        <w:rPr>
          <w:sz w:val="32"/>
        </w:rPr>
      </w:pPr>
      <w:r>
        <w:rPr>
          <w:rFonts w:hint="eastAsia"/>
          <w:sz w:val="32"/>
        </w:rPr>
        <w:t>（1）立项依据充分性</w:t>
      </w:r>
    </w:p>
    <w:p w:rsidR="00863325" w:rsidRDefault="0064368D">
      <w:pPr>
        <w:adjustRightInd w:val="0"/>
        <w:snapToGrid w:val="0"/>
        <w:spacing w:line="360" w:lineRule="auto"/>
        <w:ind w:firstLineChars="200" w:firstLine="640"/>
        <w:rPr>
          <w:rFonts w:hAnsi="仿宋_GB2312" w:cs="仿宋_GB2312"/>
          <w:bCs/>
          <w:sz w:val="32"/>
          <w:szCs w:val="40"/>
        </w:rPr>
      </w:pPr>
      <w:r>
        <w:rPr>
          <w:rFonts w:hAnsi="仿宋_GB2312" w:cs="仿宋_GB2312" w:hint="eastAsia"/>
          <w:bCs/>
          <w:sz w:val="32"/>
          <w:szCs w:val="40"/>
        </w:rPr>
        <w:t>项目主要根据中共中央、国务院《“十四五”现代综合交通运输体系发展规划》，北京市《北京市国民经济和社会发展第十四个五年规划和二</w:t>
      </w:r>
      <w:r>
        <w:rPr>
          <w:rFonts w:ascii="宋体" w:eastAsia="宋体" w:hAnsi="宋体" w:cs="宋体" w:hint="eastAsia"/>
          <w:bCs/>
          <w:sz w:val="32"/>
          <w:szCs w:val="40"/>
        </w:rPr>
        <w:t>〇</w:t>
      </w:r>
      <w:r>
        <w:rPr>
          <w:rFonts w:hAnsi="仿宋_GB2312" w:cs="仿宋_GB2312" w:hint="eastAsia"/>
          <w:bCs/>
          <w:sz w:val="32"/>
          <w:szCs w:val="40"/>
        </w:rPr>
        <w:t>三五年远景目标纲要》等文件的相关要求设立，与交</w:t>
      </w:r>
      <w:proofErr w:type="gramStart"/>
      <w:r>
        <w:rPr>
          <w:rFonts w:hAnsi="仿宋_GB2312" w:cs="仿宋_GB2312" w:hint="eastAsia"/>
          <w:bCs/>
          <w:sz w:val="32"/>
          <w:szCs w:val="40"/>
        </w:rPr>
        <w:t>研</w:t>
      </w:r>
      <w:proofErr w:type="gramEnd"/>
      <w:r>
        <w:rPr>
          <w:rFonts w:hAnsi="仿宋_GB2312" w:cs="仿宋_GB2312" w:hint="eastAsia"/>
          <w:bCs/>
          <w:sz w:val="32"/>
          <w:szCs w:val="40"/>
        </w:rPr>
        <w:t>院“开展城市交通发展战略政策、规划建设、运行管理等方面的研究；在城市交通发展重大问题上为政府提供决策技术支持；汇集、处理和发布有关交通信息、数据和文献资料，编制交通发展报告”等相关职责相符。但评价发现，项目单位尚未制定关于本项目工作的中长期发展规划及分步实施计划，相关工作的整体发展计划性有所不足。</w:t>
      </w:r>
    </w:p>
    <w:p w:rsidR="00863325" w:rsidRDefault="0064368D">
      <w:pPr>
        <w:numPr>
          <w:ilvl w:val="0"/>
          <w:numId w:val="2"/>
        </w:numPr>
        <w:suppressAutoHyphens/>
        <w:wordWrap/>
        <w:adjustRightInd w:val="0"/>
        <w:snapToGrid w:val="0"/>
        <w:spacing w:line="360" w:lineRule="auto"/>
        <w:ind w:firstLineChars="200" w:firstLine="640"/>
        <w:rPr>
          <w:sz w:val="32"/>
        </w:rPr>
      </w:pPr>
      <w:r>
        <w:rPr>
          <w:rFonts w:hint="eastAsia"/>
          <w:sz w:val="32"/>
        </w:rPr>
        <w:t>立项程序规范性</w:t>
      </w:r>
    </w:p>
    <w:p w:rsidR="00863325" w:rsidRDefault="0064368D">
      <w:pPr>
        <w:suppressAutoHyphens/>
        <w:wordWrap/>
        <w:adjustRightInd w:val="0"/>
        <w:snapToGrid w:val="0"/>
        <w:spacing w:line="360" w:lineRule="auto"/>
        <w:ind w:firstLineChars="200" w:firstLine="640"/>
        <w:rPr>
          <w:sz w:val="32"/>
        </w:rPr>
      </w:pPr>
      <w:r>
        <w:rPr>
          <w:rFonts w:hint="eastAsia"/>
          <w:sz w:val="32"/>
        </w:rPr>
        <w:t>项目编制了项目申报文本、绩效目标申报表、项目预算明细表等申报材料于2021年9月申请立项；预算申报材料经主管领导批示报财务部门审核后，统一上报北京市财政局批复立项。但评价发现，项目单位未针对该项目进行事前的绩效评估和论证，立项程序规范性可进一步加强。</w:t>
      </w:r>
    </w:p>
    <w:p w:rsidR="00863325" w:rsidRDefault="00863325">
      <w:pPr>
        <w:suppressAutoHyphens/>
        <w:wordWrap/>
        <w:adjustRightInd w:val="0"/>
        <w:snapToGrid w:val="0"/>
        <w:spacing w:line="360" w:lineRule="auto"/>
        <w:ind w:firstLineChars="200" w:firstLine="640"/>
        <w:rPr>
          <w:color w:val="000000"/>
          <w:sz w:val="32"/>
        </w:rPr>
      </w:pPr>
    </w:p>
    <w:p w:rsidR="00863325" w:rsidRDefault="00863325">
      <w:pPr>
        <w:suppressAutoHyphens/>
        <w:wordWrap/>
        <w:adjustRightInd w:val="0"/>
        <w:snapToGrid w:val="0"/>
        <w:spacing w:line="360" w:lineRule="auto"/>
        <w:ind w:firstLineChars="200" w:firstLine="640"/>
        <w:rPr>
          <w:color w:val="000000"/>
          <w:sz w:val="32"/>
        </w:rPr>
      </w:pPr>
    </w:p>
    <w:p w:rsidR="00863325" w:rsidRDefault="0064368D">
      <w:pPr>
        <w:suppressAutoHyphens/>
        <w:wordWrap/>
        <w:adjustRightInd w:val="0"/>
        <w:snapToGrid w:val="0"/>
        <w:spacing w:line="360" w:lineRule="auto"/>
        <w:ind w:firstLineChars="200" w:firstLine="640"/>
        <w:outlineLvl w:val="2"/>
        <w:rPr>
          <w:color w:val="000000"/>
          <w:sz w:val="32"/>
        </w:rPr>
      </w:pPr>
      <w:r>
        <w:rPr>
          <w:rFonts w:hint="eastAsia"/>
          <w:color w:val="000000"/>
          <w:sz w:val="32"/>
        </w:rPr>
        <w:lastRenderedPageBreak/>
        <w:t>2.绩效目标</w:t>
      </w:r>
    </w:p>
    <w:p w:rsidR="00863325" w:rsidRDefault="0064368D">
      <w:pPr>
        <w:suppressAutoHyphens/>
        <w:wordWrap/>
        <w:adjustRightInd w:val="0"/>
        <w:snapToGrid w:val="0"/>
        <w:spacing w:line="360" w:lineRule="auto"/>
        <w:ind w:firstLineChars="200" w:firstLine="640"/>
        <w:rPr>
          <w:rFonts w:cs="仿宋_GB2312"/>
          <w:sz w:val="32"/>
          <w:szCs w:val="32"/>
        </w:rPr>
      </w:pPr>
      <w:r>
        <w:rPr>
          <w:rFonts w:cs="仿宋_GB2312" w:hint="eastAsia"/>
          <w:sz w:val="32"/>
          <w:szCs w:val="32"/>
        </w:rPr>
        <w:t>（1）绩效目标合理性</w:t>
      </w:r>
    </w:p>
    <w:p w:rsidR="00863325" w:rsidRDefault="0064368D">
      <w:pPr>
        <w:suppressAutoHyphens/>
        <w:wordWrap/>
        <w:adjustRightInd w:val="0"/>
        <w:snapToGrid w:val="0"/>
        <w:spacing w:line="360" w:lineRule="auto"/>
        <w:ind w:firstLineChars="200" w:firstLine="640"/>
        <w:rPr>
          <w:rFonts w:cs="仿宋_GB2312"/>
          <w:sz w:val="32"/>
          <w:szCs w:val="32"/>
        </w:rPr>
      </w:pPr>
      <w:r>
        <w:rPr>
          <w:rFonts w:cs="仿宋_GB2312" w:hint="eastAsia"/>
          <w:sz w:val="32"/>
          <w:szCs w:val="32"/>
        </w:rPr>
        <w:t>项目单位根据2</w:t>
      </w:r>
      <w:r>
        <w:rPr>
          <w:rFonts w:cs="仿宋_GB2312"/>
          <w:sz w:val="32"/>
          <w:szCs w:val="32"/>
        </w:rPr>
        <w:t>02</w:t>
      </w:r>
      <w:r>
        <w:rPr>
          <w:rFonts w:cs="仿宋_GB2312" w:hint="eastAsia"/>
          <w:sz w:val="32"/>
          <w:szCs w:val="32"/>
        </w:rPr>
        <w:t>2年度工作任务设定了年度绩效目标，但绩效目标仅反映了项目拟实施的主要内容，未能明确完成任务达到的预期效益，且由于项目缺少中长期规划，现有绩效目标与规划的相关性不明晰，绩效目标设置需进一步加强。</w:t>
      </w:r>
    </w:p>
    <w:p w:rsidR="00863325" w:rsidRDefault="0064368D">
      <w:pPr>
        <w:suppressAutoHyphens/>
        <w:wordWrap/>
        <w:adjustRightInd w:val="0"/>
        <w:snapToGrid w:val="0"/>
        <w:spacing w:line="360" w:lineRule="auto"/>
        <w:ind w:firstLineChars="200" w:firstLine="640"/>
        <w:rPr>
          <w:rFonts w:cs="仿宋_GB2312"/>
          <w:sz w:val="32"/>
          <w:szCs w:val="32"/>
        </w:rPr>
      </w:pPr>
      <w:r>
        <w:rPr>
          <w:rFonts w:cs="仿宋_GB2312" w:hint="eastAsia"/>
          <w:sz w:val="32"/>
          <w:szCs w:val="32"/>
        </w:rPr>
        <w:t>（2）绩效指标明确性</w:t>
      </w:r>
    </w:p>
    <w:p w:rsidR="00863325" w:rsidRDefault="0064368D">
      <w:pPr>
        <w:suppressAutoHyphens/>
        <w:wordWrap/>
        <w:adjustRightInd w:val="0"/>
        <w:snapToGrid w:val="0"/>
        <w:spacing w:line="360" w:lineRule="auto"/>
        <w:ind w:firstLineChars="200" w:firstLine="640"/>
        <w:rPr>
          <w:rFonts w:cs="仿宋_GB2312"/>
          <w:sz w:val="32"/>
          <w:szCs w:val="32"/>
        </w:rPr>
      </w:pPr>
      <w:r>
        <w:rPr>
          <w:rFonts w:cs="仿宋_GB2312" w:hint="eastAsia"/>
          <w:sz w:val="32"/>
          <w:szCs w:val="32"/>
        </w:rPr>
        <w:t>项目单位根据年度绩效目标从数量、质量、成本、社会效益和满意度方面设置了绩效指标，绩效指标明确了部分成果报告数量、研究成果验收通过率、项目总成本、相关建议被认可采纳情况等内容。但评价发现，现有绩效指标设置尚需进一步完善，如，未设置项目实际进展时间节点的时效指标；成本指标未能按各子项内容细化；效益指标的量化考核性不足，可增设可持续影响指标；满意度指标未明确服务对象等。</w:t>
      </w:r>
    </w:p>
    <w:p w:rsidR="00863325" w:rsidRDefault="0064368D">
      <w:pPr>
        <w:suppressAutoHyphens/>
        <w:wordWrap/>
        <w:adjustRightInd w:val="0"/>
        <w:snapToGrid w:val="0"/>
        <w:spacing w:line="360" w:lineRule="auto"/>
        <w:ind w:firstLineChars="200" w:firstLine="640"/>
        <w:outlineLvl w:val="2"/>
        <w:rPr>
          <w:color w:val="000000"/>
          <w:sz w:val="32"/>
        </w:rPr>
      </w:pPr>
      <w:r>
        <w:rPr>
          <w:rFonts w:hint="eastAsia"/>
          <w:color w:val="000000"/>
          <w:sz w:val="32"/>
        </w:rPr>
        <w:t>3.资金投入</w:t>
      </w:r>
    </w:p>
    <w:p w:rsidR="00863325" w:rsidRDefault="0064368D">
      <w:pPr>
        <w:suppressAutoHyphens/>
        <w:wordWrap/>
        <w:adjustRightInd w:val="0"/>
        <w:snapToGrid w:val="0"/>
        <w:spacing w:line="360" w:lineRule="auto"/>
        <w:ind w:firstLineChars="200" w:firstLine="640"/>
        <w:rPr>
          <w:rFonts w:cs="仿宋_GB2312"/>
          <w:sz w:val="32"/>
          <w:szCs w:val="32"/>
        </w:rPr>
      </w:pPr>
      <w:r>
        <w:rPr>
          <w:rFonts w:cs="仿宋_GB2312" w:hint="eastAsia"/>
          <w:sz w:val="32"/>
          <w:szCs w:val="32"/>
        </w:rPr>
        <w:t>（1）预算编制科学性</w:t>
      </w:r>
    </w:p>
    <w:p w:rsidR="00863325" w:rsidRDefault="0064368D">
      <w:pPr>
        <w:suppressAutoHyphens/>
        <w:wordWrap/>
        <w:adjustRightInd w:val="0"/>
        <w:snapToGrid w:val="0"/>
        <w:spacing w:line="360" w:lineRule="auto"/>
        <w:ind w:firstLineChars="200" w:firstLine="640"/>
        <w:rPr>
          <w:rFonts w:cs="仿宋_GB2312"/>
          <w:sz w:val="32"/>
          <w:szCs w:val="32"/>
          <w:highlight w:val="yellow"/>
        </w:rPr>
      </w:pPr>
      <w:r>
        <w:rPr>
          <w:rFonts w:cs="仿宋_GB2312" w:hint="eastAsia"/>
          <w:sz w:val="32"/>
          <w:szCs w:val="32"/>
        </w:rPr>
        <w:t>项目单位基于项目涉及的具体工作内容，从劳务费、委托业务费、专家咨询费、其他交通费四方面编制了项目年度预算。但评价发现，项目各项预算测算依据呈现不够明晰，任务分项明细不够细化，预算编制工作尚需加强。</w:t>
      </w:r>
    </w:p>
    <w:p w:rsidR="00863325" w:rsidRDefault="00863325">
      <w:pPr>
        <w:suppressAutoHyphens/>
        <w:wordWrap/>
        <w:adjustRightInd w:val="0"/>
        <w:snapToGrid w:val="0"/>
        <w:spacing w:line="360" w:lineRule="auto"/>
        <w:ind w:firstLineChars="200" w:firstLine="640"/>
        <w:rPr>
          <w:rFonts w:cs="仿宋_GB2312"/>
          <w:sz w:val="32"/>
          <w:szCs w:val="32"/>
        </w:rPr>
      </w:pPr>
    </w:p>
    <w:p w:rsidR="00863325" w:rsidRDefault="0064368D">
      <w:pPr>
        <w:suppressAutoHyphens/>
        <w:wordWrap/>
        <w:adjustRightInd w:val="0"/>
        <w:snapToGrid w:val="0"/>
        <w:spacing w:line="360" w:lineRule="auto"/>
        <w:ind w:firstLineChars="200" w:firstLine="640"/>
        <w:rPr>
          <w:rFonts w:cs="仿宋_GB2312"/>
          <w:sz w:val="32"/>
          <w:szCs w:val="32"/>
        </w:rPr>
      </w:pPr>
      <w:r>
        <w:rPr>
          <w:rFonts w:cs="仿宋_GB2312" w:hint="eastAsia"/>
          <w:sz w:val="32"/>
          <w:szCs w:val="32"/>
        </w:rPr>
        <w:lastRenderedPageBreak/>
        <w:t>（2）资金分配合理性</w:t>
      </w:r>
    </w:p>
    <w:p w:rsidR="00863325" w:rsidRDefault="00863325">
      <w:pPr>
        <w:suppressAutoHyphens/>
        <w:wordWrap/>
        <w:adjustRightInd w:val="0"/>
        <w:snapToGrid w:val="0"/>
        <w:spacing w:line="360" w:lineRule="auto"/>
        <w:ind w:firstLineChars="200" w:firstLine="640"/>
        <w:rPr>
          <w:sz w:val="32"/>
        </w:rPr>
      </w:pPr>
      <w:r>
        <w:rPr>
          <w:rFonts w:cs="仿宋_GB2312" w:hint="eastAsia"/>
          <w:sz w:val="32"/>
          <w:szCs w:val="32"/>
        </w:rPr>
        <w:t>项目主要内容包括</w:t>
      </w:r>
      <w:r w:rsidRPr="00863325">
        <w:rPr>
          <w:rFonts w:cs="仿宋_GB2312" w:hint="eastAsia"/>
          <w:sz w:val="32"/>
          <w:szCs w:val="32"/>
        </w:rPr>
        <w:t>优化并维护交通调查平台及分析后台、开展</w:t>
      </w:r>
      <w:r>
        <w:rPr>
          <w:rFonts w:cs="仿宋_GB2312" w:hint="eastAsia"/>
          <w:sz w:val="32"/>
          <w:szCs w:val="32"/>
        </w:rPr>
        <w:t>居民出行调查</w:t>
      </w:r>
      <w:r w:rsidRPr="00863325">
        <w:rPr>
          <w:rFonts w:cs="仿宋_GB2312" w:hint="eastAsia"/>
          <w:sz w:val="32"/>
          <w:szCs w:val="32"/>
        </w:rPr>
        <w:t>、</w:t>
      </w:r>
      <w:r>
        <w:rPr>
          <w:rFonts w:cs="仿宋_GB2312" w:hint="eastAsia"/>
          <w:sz w:val="32"/>
          <w:szCs w:val="32"/>
        </w:rPr>
        <w:t>分析</w:t>
      </w:r>
      <w:r w:rsidRPr="00863325">
        <w:rPr>
          <w:rFonts w:cs="仿宋_GB2312" w:hint="eastAsia"/>
          <w:sz w:val="32"/>
          <w:szCs w:val="32"/>
        </w:rPr>
        <w:t>年度居民出行特征并完成交通综合调查分析报告</w:t>
      </w:r>
      <w:r>
        <w:rPr>
          <w:rFonts w:cs="仿宋_GB2312" w:hint="eastAsia"/>
          <w:sz w:val="32"/>
          <w:szCs w:val="32"/>
        </w:rPr>
        <w:t>、</w:t>
      </w:r>
      <w:r>
        <w:rPr>
          <w:rFonts w:hAnsi="仿宋_GB2312" w:cs="仿宋_GB2312" w:hint="eastAsia"/>
          <w:bCs/>
          <w:sz w:val="32"/>
          <w:szCs w:val="40"/>
        </w:rPr>
        <w:t>机场多源数据质量分析研究</w:t>
      </w:r>
      <w:r>
        <w:rPr>
          <w:rFonts w:cs="仿宋_GB2312" w:hint="eastAsia"/>
          <w:sz w:val="32"/>
          <w:szCs w:val="32"/>
        </w:rPr>
        <w:t>和北京市交通发展年报编制五项工作</w:t>
      </w:r>
      <w:r w:rsidR="0064368D">
        <w:rPr>
          <w:rFonts w:cs="仿宋_GB2312" w:hint="eastAsia"/>
          <w:sz w:val="32"/>
          <w:szCs w:val="32"/>
        </w:rPr>
        <w:t>，对照年度主要工作内容，项目单位按照</w:t>
      </w:r>
      <w:r w:rsidR="0064368D">
        <w:rPr>
          <w:rFonts w:hint="eastAsia"/>
          <w:sz w:val="32"/>
        </w:rPr>
        <w:t>委托业务费180万元、劳务费9.5万元、其他交通费用6.5万元和专家咨询费2万元分配项目年度预算。整体上，项目资金分配与项目工作重点基本匹配，项目主体工作保障程度较高。</w:t>
      </w:r>
    </w:p>
    <w:p w:rsidR="00863325" w:rsidRDefault="0064368D">
      <w:pPr>
        <w:wordWrap/>
        <w:adjustRightInd w:val="0"/>
        <w:snapToGrid w:val="0"/>
        <w:spacing w:line="360" w:lineRule="auto"/>
        <w:ind w:firstLineChars="200" w:firstLine="640"/>
        <w:outlineLvl w:val="1"/>
        <w:rPr>
          <w:rFonts w:ascii="Times New Roman" w:eastAsia="楷体_GB2312"/>
          <w:color w:val="000000"/>
          <w:sz w:val="32"/>
        </w:rPr>
      </w:pPr>
      <w:bookmarkStart w:id="34" w:name="_Toc1424"/>
      <w:bookmarkStart w:id="35" w:name="_Toc6968"/>
      <w:r>
        <w:rPr>
          <w:rFonts w:ascii="Times New Roman" w:eastAsia="楷体_GB2312" w:hint="eastAsia"/>
          <w:color w:val="000000"/>
          <w:sz w:val="32"/>
        </w:rPr>
        <w:t>（二）项目过程情况</w:t>
      </w:r>
      <w:bookmarkEnd w:id="34"/>
      <w:bookmarkEnd w:id="35"/>
    </w:p>
    <w:p w:rsidR="00863325" w:rsidRDefault="0064368D">
      <w:pPr>
        <w:suppressAutoHyphens/>
        <w:wordWrap/>
        <w:adjustRightInd w:val="0"/>
        <w:snapToGrid w:val="0"/>
        <w:spacing w:line="360" w:lineRule="auto"/>
        <w:ind w:firstLineChars="200" w:firstLine="640"/>
        <w:outlineLvl w:val="2"/>
        <w:rPr>
          <w:color w:val="000000"/>
          <w:sz w:val="32"/>
        </w:rPr>
      </w:pPr>
      <w:r>
        <w:rPr>
          <w:rFonts w:hint="eastAsia"/>
          <w:color w:val="000000"/>
          <w:sz w:val="32"/>
        </w:rPr>
        <w:t>1.资金管理</w:t>
      </w:r>
    </w:p>
    <w:p w:rsidR="00863325" w:rsidRDefault="0064368D">
      <w:pPr>
        <w:suppressAutoHyphens/>
        <w:wordWrap/>
        <w:adjustRightInd w:val="0"/>
        <w:snapToGrid w:val="0"/>
        <w:spacing w:line="360" w:lineRule="auto"/>
        <w:ind w:firstLineChars="200" w:firstLine="640"/>
        <w:rPr>
          <w:rFonts w:hAnsi="宋体"/>
          <w:bCs/>
          <w:sz w:val="32"/>
          <w:szCs w:val="32"/>
        </w:rPr>
      </w:pPr>
      <w:r>
        <w:rPr>
          <w:rFonts w:hAnsi="宋体" w:hint="eastAsia"/>
          <w:bCs/>
          <w:sz w:val="32"/>
          <w:szCs w:val="32"/>
        </w:rPr>
        <w:t>（1）资金到位率</w:t>
      </w:r>
    </w:p>
    <w:p w:rsidR="00863325" w:rsidRDefault="0064368D">
      <w:pPr>
        <w:pStyle w:val="ae"/>
        <w:suppressAutoHyphens/>
        <w:wordWrap/>
        <w:adjustRightInd w:val="0"/>
        <w:snapToGrid w:val="0"/>
        <w:spacing w:after="0" w:line="360" w:lineRule="auto"/>
        <w:ind w:firstLineChars="200" w:firstLine="640"/>
        <w:rPr>
          <w:rFonts w:ascii="仿宋_GB2312" w:eastAsia="仿宋_GB2312"/>
          <w:kern w:val="2"/>
          <w:sz w:val="32"/>
        </w:rPr>
      </w:pPr>
      <w:r>
        <w:rPr>
          <w:rFonts w:ascii="仿宋_GB2312" w:eastAsia="仿宋_GB2312" w:hint="eastAsia"/>
          <w:kern w:val="2"/>
          <w:sz w:val="32"/>
        </w:rPr>
        <w:t>资金达到部门层面。2022年度项目预算经北京市财政局批复，年初预算198万元于2</w:t>
      </w:r>
      <w:r>
        <w:rPr>
          <w:rFonts w:ascii="仿宋_GB2312" w:eastAsia="仿宋_GB2312"/>
          <w:kern w:val="2"/>
          <w:sz w:val="32"/>
        </w:rPr>
        <w:t>02</w:t>
      </w:r>
      <w:r>
        <w:rPr>
          <w:rFonts w:ascii="仿宋_GB2312" w:eastAsia="仿宋_GB2312" w:hint="eastAsia"/>
          <w:kern w:val="2"/>
          <w:sz w:val="32"/>
        </w:rPr>
        <w:t>2年1月28日批复至交</w:t>
      </w:r>
      <w:proofErr w:type="gramStart"/>
      <w:r>
        <w:rPr>
          <w:rFonts w:ascii="仿宋_GB2312" w:eastAsia="仿宋_GB2312" w:hint="eastAsia"/>
          <w:kern w:val="2"/>
          <w:sz w:val="32"/>
        </w:rPr>
        <w:t>研</w:t>
      </w:r>
      <w:proofErr w:type="gramEnd"/>
      <w:r>
        <w:rPr>
          <w:rFonts w:ascii="仿宋_GB2312" w:eastAsia="仿宋_GB2312" w:hint="eastAsia"/>
          <w:kern w:val="2"/>
          <w:sz w:val="32"/>
        </w:rPr>
        <w:t>院。项目资金及时、足额到位。</w:t>
      </w:r>
    </w:p>
    <w:p w:rsidR="00863325" w:rsidRDefault="0064368D">
      <w:pPr>
        <w:pStyle w:val="21"/>
        <w:wordWrap/>
        <w:snapToGrid w:val="0"/>
        <w:spacing w:after="0" w:line="360" w:lineRule="auto"/>
        <w:ind w:leftChars="0" w:left="0" w:firstLine="640"/>
        <w:rPr>
          <w:rFonts w:hAnsi="宋体"/>
          <w:bCs/>
          <w:sz w:val="32"/>
          <w:szCs w:val="32"/>
        </w:rPr>
      </w:pPr>
      <w:r>
        <w:rPr>
          <w:rFonts w:ascii="仿宋_GB2312" w:hint="eastAsia"/>
          <w:sz w:val="32"/>
        </w:rPr>
        <w:t>资金达到项目承担单位层面。项目签订了项目相关的四包委托业务合同，并分别于2</w:t>
      </w:r>
      <w:r>
        <w:rPr>
          <w:rFonts w:ascii="仿宋_GB2312"/>
          <w:sz w:val="32"/>
        </w:rPr>
        <w:t>02</w:t>
      </w:r>
      <w:r>
        <w:rPr>
          <w:rFonts w:ascii="仿宋_GB2312" w:hint="eastAsia"/>
          <w:sz w:val="32"/>
        </w:rPr>
        <w:t>2年3月和6月按合同约定支付“机场多源数据质量分析研究”工作首款和</w:t>
      </w:r>
      <w:proofErr w:type="gramStart"/>
      <w:r>
        <w:rPr>
          <w:rFonts w:ascii="仿宋_GB2312" w:hint="eastAsia"/>
          <w:sz w:val="32"/>
        </w:rPr>
        <w:t>尾款</w:t>
      </w:r>
      <w:proofErr w:type="gramEnd"/>
      <w:r>
        <w:rPr>
          <w:rFonts w:ascii="仿宋_GB2312" w:hint="eastAsia"/>
          <w:sz w:val="32"/>
        </w:rPr>
        <w:t>，9月和11月按合同约定支付年度小样本交通综合调查中三包“年度小样本交通调”“移动端居民出行调查系统开发”“年度交通分析报告”工作的首款和</w:t>
      </w:r>
      <w:proofErr w:type="gramStart"/>
      <w:r>
        <w:rPr>
          <w:rFonts w:ascii="仿宋_GB2312" w:hint="eastAsia"/>
          <w:sz w:val="32"/>
        </w:rPr>
        <w:t>尾款</w:t>
      </w:r>
      <w:proofErr w:type="gramEnd"/>
      <w:r>
        <w:rPr>
          <w:rFonts w:ascii="仿宋_GB2312" w:hint="eastAsia"/>
          <w:sz w:val="32"/>
        </w:rPr>
        <w:t>。</w:t>
      </w:r>
      <w:r>
        <w:rPr>
          <w:rFonts w:hint="eastAsia"/>
          <w:sz w:val="32"/>
        </w:rPr>
        <w:t>项目资金及时、足额下达至项目承担单位</w:t>
      </w:r>
      <w:r>
        <w:rPr>
          <w:rFonts w:ascii="仿宋_GB2312" w:hAnsi="宋体" w:hint="eastAsia"/>
          <w:sz w:val="32"/>
        </w:rPr>
        <w:t>。</w:t>
      </w:r>
    </w:p>
    <w:p w:rsidR="00863325" w:rsidRDefault="0064368D">
      <w:pPr>
        <w:suppressAutoHyphens/>
        <w:wordWrap/>
        <w:adjustRightInd w:val="0"/>
        <w:snapToGrid w:val="0"/>
        <w:spacing w:line="360" w:lineRule="auto"/>
        <w:ind w:firstLineChars="200" w:firstLine="640"/>
        <w:rPr>
          <w:rFonts w:hAnsi="宋体"/>
          <w:bCs/>
          <w:sz w:val="32"/>
          <w:szCs w:val="32"/>
        </w:rPr>
      </w:pPr>
      <w:r>
        <w:rPr>
          <w:rFonts w:hAnsi="宋体" w:hint="eastAsia"/>
          <w:bCs/>
          <w:sz w:val="32"/>
          <w:szCs w:val="32"/>
        </w:rPr>
        <w:lastRenderedPageBreak/>
        <w:t>（2）预算执行率</w:t>
      </w:r>
    </w:p>
    <w:p w:rsidR="00863325" w:rsidRDefault="0064368D">
      <w:pPr>
        <w:suppressAutoHyphens/>
        <w:wordWrap/>
        <w:adjustRightInd w:val="0"/>
        <w:snapToGrid w:val="0"/>
        <w:spacing w:line="360" w:lineRule="auto"/>
        <w:ind w:firstLineChars="200" w:firstLine="640"/>
        <w:rPr>
          <w:sz w:val="32"/>
          <w:szCs w:val="24"/>
        </w:rPr>
      </w:pPr>
      <w:r>
        <w:rPr>
          <w:rFonts w:hint="eastAsia"/>
          <w:sz w:val="32"/>
        </w:rPr>
        <w:t>截至2022年12月31日，项目实际支出资金198万元，预算执行率100%。2022</w:t>
      </w:r>
      <w:r>
        <w:rPr>
          <w:sz w:val="32"/>
          <w:szCs w:val="24"/>
        </w:rPr>
        <w:t>年度资金支出明细详见表</w:t>
      </w:r>
      <w:r>
        <w:rPr>
          <w:rFonts w:hint="eastAsia"/>
          <w:sz w:val="32"/>
          <w:szCs w:val="24"/>
        </w:rPr>
        <w:t>4所示。</w:t>
      </w:r>
    </w:p>
    <w:p w:rsidR="00863325" w:rsidRDefault="0064368D">
      <w:pPr>
        <w:wordWrap/>
        <w:adjustRightInd w:val="0"/>
        <w:snapToGrid w:val="0"/>
        <w:spacing w:line="360" w:lineRule="auto"/>
        <w:jc w:val="center"/>
        <w:rPr>
          <w:rFonts w:hAnsi="宋体"/>
          <w:bCs/>
          <w:sz w:val="32"/>
          <w:szCs w:val="32"/>
        </w:rPr>
      </w:pPr>
      <w:r>
        <w:rPr>
          <w:rFonts w:ascii="黑体" w:eastAsia="黑体"/>
          <w:iCs/>
          <w:sz w:val="28"/>
          <w:szCs w:val="24"/>
        </w:rPr>
        <w:t>表</w:t>
      </w:r>
      <w:r>
        <w:rPr>
          <w:rFonts w:ascii="黑体" w:eastAsia="黑体" w:hint="eastAsia"/>
          <w:iCs/>
          <w:sz w:val="28"/>
          <w:szCs w:val="24"/>
        </w:rPr>
        <w:t>4</w:t>
      </w:r>
      <w:r>
        <w:rPr>
          <w:rFonts w:ascii="黑体" w:eastAsia="黑体"/>
          <w:iCs/>
          <w:sz w:val="28"/>
          <w:szCs w:val="24"/>
        </w:rPr>
        <w:t>：项目资金执行情况表</w:t>
      </w:r>
    </w:p>
    <w:tbl>
      <w:tblPr>
        <w:tblW w:w="5394" w:type="pct"/>
        <w:jc w:val="center"/>
        <w:tblLayout w:type="fixed"/>
        <w:tblLook w:val="04A0"/>
      </w:tblPr>
      <w:tblGrid>
        <w:gridCol w:w="450"/>
        <w:gridCol w:w="1235"/>
        <w:gridCol w:w="1330"/>
        <w:gridCol w:w="1312"/>
        <w:gridCol w:w="1331"/>
        <w:gridCol w:w="3536"/>
      </w:tblGrid>
      <w:tr w:rsidR="00863325">
        <w:trPr>
          <w:trHeight w:val="567"/>
          <w:tblHeader/>
          <w:jc w:val="center"/>
        </w:trPr>
        <w:tc>
          <w:tcPr>
            <w:tcW w:w="244" w:type="pct"/>
            <w:tcBorders>
              <w:top w:val="single" w:sz="4" w:space="0" w:color="000000"/>
              <w:left w:val="single" w:sz="4" w:space="0" w:color="000000"/>
              <w:bottom w:val="single" w:sz="4" w:space="0" w:color="000000"/>
              <w:right w:val="single" w:sz="4" w:space="0" w:color="000000"/>
            </w:tcBorders>
            <w:vAlign w:val="center"/>
          </w:tcPr>
          <w:p w:rsidR="00863325" w:rsidRDefault="0064368D">
            <w:pPr>
              <w:adjustRightInd w:val="0"/>
              <w:snapToGrid w:val="0"/>
              <w:jc w:val="center"/>
              <w:textAlignment w:val="center"/>
              <w:rPr>
                <w:rFonts w:ascii="宋体" w:eastAsia="宋体"/>
                <w:b/>
                <w:bCs/>
                <w:sz w:val="20"/>
                <w:szCs w:val="20"/>
              </w:rPr>
            </w:pPr>
            <w:r>
              <w:rPr>
                <w:rFonts w:ascii="宋体" w:eastAsia="宋体" w:hint="eastAsia"/>
                <w:b/>
                <w:bCs/>
                <w:sz w:val="20"/>
                <w:szCs w:val="20"/>
              </w:rPr>
              <w:t>序号</w:t>
            </w:r>
          </w:p>
        </w:tc>
        <w:tc>
          <w:tcPr>
            <w:tcW w:w="67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adjustRightInd w:val="0"/>
              <w:snapToGrid w:val="0"/>
              <w:jc w:val="center"/>
              <w:textAlignment w:val="center"/>
              <w:rPr>
                <w:rFonts w:ascii="宋体" w:eastAsia="宋体"/>
                <w:b/>
                <w:bCs/>
                <w:sz w:val="20"/>
                <w:szCs w:val="20"/>
              </w:rPr>
            </w:pPr>
            <w:r>
              <w:rPr>
                <w:rFonts w:ascii="宋体" w:eastAsia="宋体" w:hint="eastAsia"/>
                <w:b/>
                <w:bCs/>
                <w:sz w:val="20"/>
                <w:szCs w:val="20"/>
              </w:rPr>
              <w:t>支出内容</w:t>
            </w:r>
          </w:p>
        </w:tc>
        <w:tc>
          <w:tcPr>
            <w:tcW w:w="723" w:type="pct"/>
            <w:tcBorders>
              <w:top w:val="single" w:sz="4" w:space="0" w:color="000000"/>
              <w:left w:val="single" w:sz="4" w:space="0" w:color="000000"/>
              <w:bottom w:val="single" w:sz="4" w:space="0" w:color="000000"/>
              <w:right w:val="single" w:sz="4" w:space="0" w:color="000000"/>
            </w:tcBorders>
            <w:vAlign w:val="center"/>
          </w:tcPr>
          <w:p w:rsidR="00863325" w:rsidRDefault="0064368D">
            <w:pPr>
              <w:adjustRightInd w:val="0"/>
              <w:snapToGrid w:val="0"/>
              <w:jc w:val="center"/>
              <w:textAlignment w:val="center"/>
              <w:rPr>
                <w:rFonts w:ascii="宋体" w:eastAsia="宋体"/>
                <w:b/>
                <w:bCs/>
                <w:sz w:val="20"/>
                <w:szCs w:val="20"/>
              </w:rPr>
            </w:pPr>
            <w:r>
              <w:rPr>
                <w:rFonts w:ascii="宋体" w:eastAsia="宋体" w:hint="eastAsia"/>
                <w:b/>
                <w:bCs/>
                <w:sz w:val="20"/>
                <w:szCs w:val="20"/>
              </w:rPr>
              <w:t>预算金额</w:t>
            </w:r>
          </w:p>
          <w:p w:rsidR="00863325" w:rsidRDefault="0064368D">
            <w:pPr>
              <w:adjustRightInd w:val="0"/>
              <w:snapToGrid w:val="0"/>
              <w:jc w:val="center"/>
              <w:textAlignment w:val="center"/>
              <w:rPr>
                <w:rFonts w:ascii="宋体" w:eastAsia="宋体"/>
                <w:b/>
                <w:bCs/>
                <w:sz w:val="20"/>
                <w:szCs w:val="20"/>
              </w:rPr>
            </w:pPr>
            <w:r>
              <w:rPr>
                <w:rFonts w:ascii="宋体" w:eastAsia="宋体" w:hint="eastAsia"/>
                <w:b/>
                <w:bCs/>
                <w:sz w:val="20"/>
                <w:szCs w:val="20"/>
              </w:rPr>
              <w:t>（万元）</w:t>
            </w:r>
          </w:p>
        </w:tc>
        <w:tc>
          <w:tcPr>
            <w:tcW w:w="7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adjustRightInd w:val="0"/>
              <w:snapToGrid w:val="0"/>
              <w:jc w:val="center"/>
              <w:textAlignment w:val="center"/>
              <w:rPr>
                <w:rFonts w:ascii="宋体" w:eastAsia="宋体"/>
                <w:b/>
                <w:bCs/>
                <w:sz w:val="20"/>
                <w:szCs w:val="20"/>
              </w:rPr>
            </w:pPr>
            <w:r>
              <w:rPr>
                <w:rFonts w:ascii="宋体" w:eastAsia="宋体" w:hint="eastAsia"/>
                <w:b/>
                <w:bCs/>
                <w:sz w:val="20"/>
                <w:szCs w:val="20"/>
              </w:rPr>
              <w:t>实际支出（万元）</w:t>
            </w:r>
          </w:p>
        </w:tc>
        <w:tc>
          <w:tcPr>
            <w:tcW w:w="7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adjustRightInd w:val="0"/>
              <w:snapToGrid w:val="0"/>
              <w:jc w:val="center"/>
              <w:textAlignment w:val="center"/>
              <w:rPr>
                <w:rFonts w:ascii="宋体" w:eastAsia="宋体"/>
                <w:b/>
                <w:bCs/>
                <w:sz w:val="20"/>
                <w:szCs w:val="20"/>
              </w:rPr>
            </w:pPr>
            <w:r>
              <w:rPr>
                <w:rFonts w:ascii="宋体" w:eastAsia="宋体" w:hint="eastAsia"/>
                <w:b/>
                <w:bCs/>
                <w:sz w:val="20"/>
                <w:szCs w:val="20"/>
              </w:rPr>
              <w:t>预算执行率</w:t>
            </w:r>
          </w:p>
        </w:tc>
        <w:tc>
          <w:tcPr>
            <w:tcW w:w="19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adjustRightInd w:val="0"/>
              <w:snapToGrid w:val="0"/>
              <w:jc w:val="center"/>
              <w:textAlignment w:val="center"/>
              <w:rPr>
                <w:rFonts w:ascii="宋体" w:eastAsia="宋体"/>
                <w:b/>
                <w:bCs/>
                <w:sz w:val="20"/>
                <w:szCs w:val="20"/>
              </w:rPr>
            </w:pPr>
            <w:r>
              <w:rPr>
                <w:rFonts w:ascii="宋体" w:eastAsia="宋体" w:hint="eastAsia"/>
                <w:b/>
                <w:bCs/>
                <w:sz w:val="20"/>
                <w:szCs w:val="20"/>
              </w:rPr>
              <w:t>备注</w:t>
            </w:r>
          </w:p>
        </w:tc>
      </w:tr>
      <w:tr w:rsidR="00863325">
        <w:trPr>
          <w:trHeight w:val="617"/>
          <w:jc w:val="center"/>
        </w:trPr>
        <w:tc>
          <w:tcPr>
            <w:tcW w:w="244" w:type="pct"/>
            <w:vMerge w:val="restart"/>
            <w:tcBorders>
              <w:top w:val="single" w:sz="4" w:space="0" w:color="000000"/>
              <w:left w:val="single" w:sz="4" w:space="0" w:color="000000"/>
              <w:bottom w:val="single" w:sz="4" w:space="0" w:color="000000"/>
              <w:right w:val="single" w:sz="4" w:space="0" w:color="000000"/>
            </w:tcBorders>
            <w:vAlign w:val="center"/>
          </w:tcPr>
          <w:p w:rsidR="00863325" w:rsidRDefault="0064368D">
            <w:pPr>
              <w:wordWrap/>
              <w:adjustRightInd w:val="0"/>
              <w:snapToGrid w:val="0"/>
              <w:jc w:val="center"/>
              <w:textAlignment w:val="center"/>
              <w:rPr>
                <w:rFonts w:ascii="宋体" w:eastAsia="宋体"/>
                <w:sz w:val="20"/>
                <w:szCs w:val="20"/>
              </w:rPr>
            </w:pPr>
            <w:r>
              <w:rPr>
                <w:rFonts w:ascii="宋体" w:eastAsia="宋体" w:hint="eastAsia"/>
                <w:sz w:val="20"/>
                <w:szCs w:val="20"/>
              </w:rPr>
              <w:t>1</w:t>
            </w:r>
          </w:p>
        </w:tc>
        <w:tc>
          <w:tcPr>
            <w:tcW w:w="67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64368D">
            <w:pPr>
              <w:adjustRightInd w:val="0"/>
              <w:snapToGrid w:val="0"/>
              <w:jc w:val="center"/>
              <w:textAlignment w:val="center"/>
              <w:rPr>
                <w:rFonts w:ascii="宋体" w:eastAsia="宋体"/>
                <w:sz w:val="20"/>
                <w:szCs w:val="20"/>
              </w:rPr>
            </w:pPr>
            <w:r>
              <w:rPr>
                <w:rFonts w:ascii="宋体" w:eastAsia="宋体" w:hint="eastAsia"/>
                <w:sz w:val="20"/>
                <w:szCs w:val="20"/>
              </w:rPr>
              <w:t>委托业务费</w:t>
            </w:r>
          </w:p>
        </w:tc>
        <w:tc>
          <w:tcPr>
            <w:tcW w:w="723" w:type="pct"/>
            <w:vMerge w:val="restart"/>
            <w:tcBorders>
              <w:top w:val="single" w:sz="4" w:space="0" w:color="000000"/>
              <w:left w:val="single" w:sz="4" w:space="0" w:color="000000"/>
              <w:bottom w:val="single" w:sz="4" w:space="0" w:color="000000"/>
              <w:right w:val="single" w:sz="4" w:space="0" w:color="000000"/>
            </w:tcBorders>
            <w:vAlign w:val="center"/>
          </w:tcPr>
          <w:p w:rsidR="00863325" w:rsidRDefault="0064368D">
            <w:pPr>
              <w:wordWrap/>
              <w:adjustRightInd w:val="0"/>
              <w:snapToGrid w:val="0"/>
              <w:jc w:val="right"/>
              <w:textAlignment w:val="center"/>
              <w:rPr>
                <w:rFonts w:ascii="宋体" w:eastAsia="宋体"/>
                <w:sz w:val="20"/>
                <w:szCs w:val="20"/>
              </w:rPr>
            </w:pPr>
            <w:r>
              <w:rPr>
                <w:rFonts w:ascii="宋体" w:eastAsia="宋体" w:hint="eastAsia"/>
                <w:sz w:val="20"/>
                <w:szCs w:val="20"/>
              </w:rPr>
              <w:t>180</w:t>
            </w:r>
          </w:p>
        </w:tc>
        <w:tc>
          <w:tcPr>
            <w:tcW w:w="7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jc w:val="right"/>
              <w:textAlignment w:val="center"/>
              <w:rPr>
                <w:rFonts w:ascii="宋体" w:eastAsia="宋体"/>
                <w:sz w:val="20"/>
                <w:szCs w:val="20"/>
              </w:rPr>
            </w:pPr>
            <w:r>
              <w:rPr>
                <w:rFonts w:ascii="宋体" w:eastAsia="宋体" w:hint="eastAsia"/>
                <w:sz w:val="20"/>
                <w:szCs w:val="20"/>
              </w:rPr>
              <w:t>20</w:t>
            </w:r>
          </w:p>
        </w:tc>
        <w:tc>
          <w:tcPr>
            <w:tcW w:w="724" w:type="pct"/>
            <w:vMerge w:val="restart"/>
            <w:tcBorders>
              <w:top w:val="single" w:sz="4" w:space="0" w:color="000000"/>
              <w:left w:val="single" w:sz="4" w:space="0" w:color="000000"/>
              <w:right w:val="single" w:sz="4" w:space="0" w:color="000000"/>
            </w:tcBorders>
            <w:shd w:val="clear" w:color="auto" w:fill="auto"/>
            <w:noWrap/>
            <w:vAlign w:val="center"/>
          </w:tcPr>
          <w:p w:rsidR="00863325" w:rsidRDefault="0064368D">
            <w:pPr>
              <w:wordWrap/>
              <w:adjustRightInd w:val="0"/>
              <w:snapToGrid w:val="0"/>
              <w:jc w:val="right"/>
              <w:textAlignment w:val="center"/>
              <w:rPr>
                <w:rFonts w:ascii="宋体" w:eastAsia="宋体"/>
                <w:sz w:val="20"/>
                <w:szCs w:val="20"/>
              </w:rPr>
            </w:pPr>
            <w:r>
              <w:rPr>
                <w:rFonts w:ascii="宋体" w:eastAsia="宋体" w:hint="eastAsia"/>
                <w:sz w:val="20"/>
                <w:szCs w:val="20"/>
              </w:rPr>
              <w:t>100%</w:t>
            </w:r>
          </w:p>
        </w:tc>
        <w:tc>
          <w:tcPr>
            <w:tcW w:w="19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textAlignment w:val="center"/>
              <w:rPr>
                <w:rFonts w:ascii="宋体" w:eastAsia="宋体"/>
                <w:sz w:val="20"/>
                <w:szCs w:val="20"/>
              </w:rPr>
            </w:pPr>
            <w:r>
              <w:rPr>
                <w:rFonts w:ascii="宋体" w:eastAsia="宋体" w:hint="eastAsia"/>
                <w:sz w:val="20"/>
                <w:szCs w:val="20"/>
              </w:rPr>
              <w:t>机场多源数据质量分析研究</w:t>
            </w:r>
          </w:p>
        </w:tc>
      </w:tr>
      <w:tr w:rsidR="00863325">
        <w:trPr>
          <w:trHeight w:val="855"/>
          <w:jc w:val="center"/>
        </w:trPr>
        <w:tc>
          <w:tcPr>
            <w:tcW w:w="244" w:type="pct"/>
            <w:vMerge/>
            <w:tcBorders>
              <w:top w:val="single" w:sz="4" w:space="0" w:color="000000"/>
              <w:left w:val="single" w:sz="4" w:space="0" w:color="000000"/>
              <w:bottom w:val="single" w:sz="4" w:space="0" w:color="000000"/>
              <w:right w:val="single" w:sz="4" w:space="0" w:color="000000"/>
            </w:tcBorders>
            <w:vAlign w:val="center"/>
          </w:tcPr>
          <w:p w:rsidR="00863325" w:rsidRDefault="00863325">
            <w:pPr>
              <w:wordWrap/>
              <w:adjustRightInd w:val="0"/>
              <w:snapToGrid w:val="0"/>
              <w:ind w:firstLine="400"/>
              <w:jc w:val="center"/>
              <w:textAlignment w:val="center"/>
              <w:rPr>
                <w:rFonts w:ascii="宋体" w:eastAsia="宋体"/>
                <w:sz w:val="20"/>
                <w:szCs w:val="20"/>
              </w:rPr>
            </w:pPr>
          </w:p>
        </w:tc>
        <w:tc>
          <w:tcPr>
            <w:tcW w:w="67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863325">
            <w:pPr>
              <w:adjustRightInd w:val="0"/>
              <w:snapToGrid w:val="0"/>
              <w:jc w:val="center"/>
              <w:textAlignment w:val="center"/>
              <w:rPr>
                <w:rFonts w:ascii="宋体" w:eastAsia="宋体"/>
                <w:sz w:val="20"/>
                <w:szCs w:val="20"/>
              </w:rPr>
            </w:pPr>
          </w:p>
        </w:tc>
        <w:tc>
          <w:tcPr>
            <w:tcW w:w="723" w:type="pct"/>
            <w:vMerge/>
            <w:tcBorders>
              <w:top w:val="single" w:sz="4" w:space="0" w:color="000000"/>
              <w:left w:val="single" w:sz="4" w:space="0" w:color="000000"/>
              <w:bottom w:val="single" w:sz="4" w:space="0" w:color="000000"/>
              <w:right w:val="single" w:sz="4" w:space="0" w:color="000000"/>
            </w:tcBorders>
            <w:vAlign w:val="center"/>
          </w:tcPr>
          <w:p w:rsidR="00863325" w:rsidRDefault="00863325">
            <w:pPr>
              <w:wordWrap/>
              <w:adjustRightInd w:val="0"/>
              <w:snapToGrid w:val="0"/>
              <w:jc w:val="right"/>
              <w:textAlignment w:val="center"/>
              <w:rPr>
                <w:rFonts w:ascii="宋体" w:eastAsia="宋体"/>
                <w:sz w:val="20"/>
                <w:szCs w:val="20"/>
              </w:rPr>
            </w:pPr>
          </w:p>
        </w:tc>
        <w:tc>
          <w:tcPr>
            <w:tcW w:w="7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jc w:val="right"/>
              <w:textAlignment w:val="center"/>
              <w:rPr>
                <w:rFonts w:ascii="宋体" w:eastAsia="宋体"/>
                <w:sz w:val="20"/>
                <w:szCs w:val="20"/>
              </w:rPr>
            </w:pPr>
            <w:r>
              <w:rPr>
                <w:rFonts w:ascii="宋体" w:eastAsia="宋体" w:hint="eastAsia"/>
                <w:sz w:val="20"/>
                <w:szCs w:val="20"/>
              </w:rPr>
              <w:t>70</w:t>
            </w:r>
          </w:p>
        </w:tc>
        <w:tc>
          <w:tcPr>
            <w:tcW w:w="724" w:type="pct"/>
            <w:vMerge/>
            <w:tcBorders>
              <w:left w:val="single" w:sz="4" w:space="0" w:color="000000"/>
              <w:right w:val="single" w:sz="4" w:space="0" w:color="000000"/>
            </w:tcBorders>
            <w:shd w:val="clear" w:color="auto" w:fill="auto"/>
            <w:noWrap/>
            <w:vAlign w:val="center"/>
          </w:tcPr>
          <w:p w:rsidR="00863325" w:rsidRDefault="00863325">
            <w:pPr>
              <w:wordWrap/>
              <w:adjustRightInd w:val="0"/>
              <w:snapToGrid w:val="0"/>
              <w:jc w:val="right"/>
              <w:textAlignment w:val="center"/>
              <w:rPr>
                <w:rFonts w:ascii="宋体" w:eastAsia="宋体"/>
                <w:sz w:val="20"/>
                <w:szCs w:val="20"/>
              </w:rPr>
            </w:pPr>
          </w:p>
        </w:tc>
        <w:tc>
          <w:tcPr>
            <w:tcW w:w="19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textAlignment w:val="center"/>
              <w:rPr>
                <w:rFonts w:ascii="宋体" w:eastAsia="宋体"/>
                <w:sz w:val="20"/>
                <w:szCs w:val="20"/>
              </w:rPr>
            </w:pPr>
            <w:r>
              <w:rPr>
                <w:rFonts w:ascii="宋体" w:eastAsia="宋体" w:hint="eastAsia"/>
                <w:sz w:val="20"/>
                <w:szCs w:val="20"/>
              </w:rPr>
              <w:t>年度小样本交通综合调查第一包：年度小样本交通调查</w:t>
            </w:r>
          </w:p>
        </w:tc>
      </w:tr>
      <w:tr w:rsidR="00863325">
        <w:trPr>
          <w:trHeight w:val="838"/>
          <w:jc w:val="center"/>
        </w:trPr>
        <w:tc>
          <w:tcPr>
            <w:tcW w:w="244" w:type="pct"/>
            <w:vMerge/>
            <w:tcBorders>
              <w:top w:val="single" w:sz="4" w:space="0" w:color="000000"/>
              <w:left w:val="single" w:sz="4" w:space="0" w:color="000000"/>
              <w:right w:val="single" w:sz="4" w:space="0" w:color="000000"/>
            </w:tcBorders>
            <w:vAlign w:val="center"/>
          </w:tcPr>
          <w:p w:rsidR="00863325" w:rsidRDefault="00863325">
            <w:pPr>
              <w:wordWrap/>
              <w:adjustRightInd w:val="0"/>
              <w:snapToGrid w:val="0"/>
              <w:ind w:firstLine="400"/>
              <w:jc w:val="center"/>
              <w:textAlignment w:val="center"/>
              <w:rPr>
                <w:rFonts w:ascii="宋体" w:eastAsia="宋体"/>
                <w:sz w:val="20"/>
                <w:szCs w:val="20"/>
              </w:rPr>
            </w:pPr>
          </w:p>
        </w:tc>
        <w:tc>
          <w:tcPr>
            <w:tcW w:w="671" w:type="pct"/>
            <w:vMerge/>
            <w:tcBorders>
              <w:top w:val="single" w:sz="4" w:space="0" w:color="000000"/>
              <w:left w:val="single" w:sz="4" w:space="0" w:color="000000"/>
              <w:right w:val="single" w:sz="4" w:space="0" w:color="000000"/>
            </w:tcBorders>
            <w:shd w:val="clear" w:color="auto" w:fill="auto"/>
            <w:vAlign w:val="center"/>
          </w:tcPr>
          <w:p w:rsidR="00863325" w:rsidRDefault="00863325">
            <w:pPr>
              <w:adjustRightInd w:val="0"/>
              <w:snapToGrid w:val="0"/>
              <w:jc w:val="center"/>
              <w:textAlignment w:val="center"/>
              <w:rPr>
                <w:rFonts w:ascii="宋体" w:eastAsia="宋体"/>
                <w:sz w:val="20"/>
                <w:szCs w:val="20"/>
              </w:rPr>
            </w:pPr>
          </w:p>
        </w:tc>
        <w:tc>
          <w:tcPr>
            <w:tcW w:w="723" w:type="pct"/>
            <w:vMerge/>
            <w:tcBorders>
              <w:top w:val="single" w:sz="4" w:space="0" w:color="000000"/>
              <w:left w:val="single" w:sz="4" w:space="0" w:color="000000"/>
              <w:right w:val="single" w:sz="4" w:space="0" w:color="000000"/>
            </w:tcBorders>
            <w:vAlign w:val="center"/>
          </w:tcPr>
          <w:p w:rsidR="00863325" w:rsidRDefault="00863325">
            <w:pPr>
              <w:wordWrap/>
              <w:adjustRightInd w:val="0"/>
              <w:snapToGrid w:val="0"/>
              <w:jc w:val="right"/>
              <w:textAlignment w:val="center"/>
              <w:rPr>
                <w:rFonts w:ascii="宋体" w:eastAsia="宋体"/>
                <w:sz w:val="20"/>
                <w:szCs w:val="20"/>
              </w:rPr>
            </w:pPr>
          </w:p>
        </w:tc>
        <w:tc>
          <w:tcPr>
            <w:tcW w:w="7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jc w:val="right"/>
              <w:textAlignment w:val="center"/>
              <w:rPr>
                <w:rFonts w:ascii="宋体" w:eastAsia="宋体"/>
                <w:sz w:val="20"/>
                <w:szCs w:val="20"/>
              </w:rPr>
            </w:pPr>
            <w:r>
              <w:rPr>
                <w:rFonts w:ascii="宋体" w:eastAsia="宋体" w:hint="eastAsia"/>
                <w:sz w:val="20"/>
                <w:szCs w:val="20"/>
              </w:rPr>
              <w:t>70</w:t>
            </w:r>
          </w:p>
        </w:tc>
        <w:tc>
          <w:tcPr>
            <w:tcW w:w="724" w:type="pct"/>
            <w:vMerge/>
            <w:tcBorders>
              <w:left w:val="single" w:sz="4" w:space="0" w:color="000000"/>
              <w:right w:val="single" w:sz="4" w:space="0" w:color="000000"/>
            </w:tcBorders>
            <w:shd w:val="clear" w:color="auto" w:fill="auto"/>
            <w:noWrap/>
            <w:vAlign w:val="center"/>
          </w:tcPr>
          <w:p w:rsidR="00863325" w:rsidRDefault="00863325">
            <w:pPr>
              <w:wordWrap/>
              <w:adjustRightInd w:val="0"/>
              <w:snapToGrid w:val="0"/>
              <w:jc w:val="right"/>
              <w:textAlignment w:val="center"/>
              <w:rPr>
                <w:rFonts w:ascii="宋体" w:eastAsia="宋体"/>
                <w:sz w:val="20"/>
                <w:szCs w:val="20"/>
              </w:rPr>
            </w:pPr>
          </w:p>
        </w:tc>
        <w:tc>
          <w:tcPr>
            <w:tcW w:w="19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textAlignment w:val="center"/>
              <w:rPr>
                <w:rFonts w:ascii="宋体" w:eastAsia="宋体"/>
                <w:sz w:val="20"/>
                <w:szCs w:val="20"/>
              </w:rPr>
            </w:pPr>
            <w:r>
              <w:rPr>
                <w:rFonts w:ascii="宋体" w:eastAsia="宋体" w:hint="eastAsia"/>
                <w:sz w:val="20"/>
                <w:szCs w:val="20"/>
              </w:rPr>
              <w:t>年度小样本交通综合调查 第二包：移动端居民出行调查系统开发</w:t>
            </w:r>
          </w:p>
        </w:tc>
      </w:tr>
      <w:tr w:rsidR="00863325">
        <w:trPr>
          <w:trHeight w:val="634"/>
          <w:jc w:val="center"/>
        </w:trPr>
        <w:tc>
          <w:tcPr>
            <w:tcW w:w="244" w:type="pct"/>
            <w:vMerge/>
            <w:tcBorders>
              <w:left w:val="single" w:sz="4" w:space="0" w:color="000000"/>
              <w:bottom w:val="single" w:sz="4" w:space="0" w:color="000000"/>
              <w:right w:val="single" w:sz="4" w:space="0" w:color="000000"/>
            </w:tcBorders>
            <w:vAlign w:val="center"/>
          </w:tcPr>
          <w:p w:rsidR="00863325" w:rsidRDefault="00863325">
            <w:pPr>
              <w:wordWrap/>
              <w:adjustRightInd w:val="0"/>
              <w:snapToGrid w:val="0"/>
              <w:ind w:firstLine="400"/>
              <w:jc w:val="center"/>
              <w:textAlignment w:val="center"/>
              <w:rPr>
                <w:rFonts w:ascii="宋体" w:eastAsia="宋体"/>
                <w:sz w:val="20"/>
                <w:szCs w:val="20"/>
              </w:rPr>
            </w:pPr>
          </w:p>
        </w:tc>
        <w:tc>
          <w:tcPr>
            <w:tcW w:w="671" w:type="pct"/>
            <w:vMerge/>
            <w:tcBorders>
              <w:left w:val="single" w:sz="4" w:space="0" w:color="000000"/>
              <w:bottom w:val="single" w:sz="4" w:space="0" w:color="000000"/>
              <w:right w:val="single" w:sz="4" w:space="0" w:color="000000"/>
            </w:tcBorders>
            <w:shd w:val="clear" w:color="auto" w:fill="auto"/>
            <w:vAlign w:val="center"/>
          </w:tcPr>
          <w:p w:rsidR="00863325" w:rsidRDefault="00863325">
            <w:pPr>
              <w:adjustRightInd w:val="0"/>
              <w:snapToGrid w:val="0"/>
              <w:jc w:val="center"/>
              <w:textAlignment w:val="center"/>
              <w:rPr>
                <w:rFonts w:ascii="宋体" w:eastAsia="宋体"/>
                <w:sz w:val="20"/>
                <w:szCs w:val="20"/>
              </w:rPr>
            </w:pPr>
          </w:p>
        </w:tc>
        <w:tc>
          <w:tcPr>
            <w:tcW w:w="723" w:type="pct"/>
            <w:vMerge/>
            <w:tcBorders>
              <w:left w:val="single" w:sz="4" w:space="0" w:color="000000"/>
              <w:bottom w:val="single" w:sz="4" w:space="0" w:color="000000"/>
              <w:right w:val="single" w:sz="4" w:space="0" w:color="000000"/>
            </w:tcBorders>
            <w:vAlign w:val="center"/>
          </w:tcPr>
          <w:p w:rsidR="00863325" w:rsidRDefault="00863325">
            <w:pPr>
              <w:wordWrap/>
              <w:adjustRightInd w:val="0"/>
              <w:snapToGrid w:val="0"/>
              <w:jc w:val="right"/>
              <w:textAlignment w:val="center"/>
              <w:rPr>
                <w:rFonts w:ascii="宋体" w:eastAsia="宋体"/>
                <w:sz w:val="20"/>
                <w:szCs w:val="20"/>
              </w:rPr>
            </w:pPr>
          </w:p>
        </w:tc>
        <w:tc>
          <w:tcPr>
            <w:tcW w:w="7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jc w:val="right"/>
              <w:textAlignment w:val="center"/>
              <w:rPr>
                <w:rFonts w:ascii="宋体" w:eastAsia="宋体"/>
                <w:sz w:val="20"/>
                <w:szCs w:val="20"/>
              </w:rPr>
            </w:pPr>
            <w:r>
              <w:rPr>
                <w:rFonts w:ascii="宋体" w:eastAsia="宋体" w:hint="eastAsia"/>
                <w:sz w:val="20"/>
                <w:szCs w:val="20"/>
              </w:rPr>
              <w:t>20</w:t>
            </w:r>
          </w:p>
        </w:tc>
        <w:tc>
          <w:tcPr>
            <w:tcW w:w="724" w:type="pct"/>
            <w:vMerge/>
            <w:tcBorders>
              <w:left w:val="single" w:sz="4" w:space="0" w:color="000000"/>
              <w:bottom w:val="single" w:sz="4" w:space="0" w:color="000000"/>
              <w:right w:val="single" w:sz="4" w:space="0" w:color="000000"/>
            </w:tcBorders>
            <w:shd w:val="clear" w:color="auto" w:fill="auto"/>
            <w:noWrap/>
            <w:vAlign w:val="center"/>
          </w:tcPr>
          <w:p w:rsidR="00863325" w:rsidRDefault="00863325">
            <w:pPr>
              <w:wordWrap/>
              <w:adjustRightInd w:val="0"/>
              <w:snapToGrid w:val="0"/>
              <w:jc w:val="right"/>
              <w:textAlignment w:val="center"/>
              <w:rPr>
                <w:rFonts w:ascii="宋体" w:eastAsia="宋体"/>
                <w:sz w:val="20"/>
                <w:szCs w:val="20"/>
              </w:rPr>
            </w:pPr>
          </w:p>
        </w:tc>
        <w:tc>
          <w:tcPr>
            <w:tcW w:w="19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textAlignment w:val="center"/>
              <w:rPr>
                <w:rFonts w:ascii="宋体" w:eastAsia="宋体"/>
                <w:sz w:val="20"/>
                <w:szCs w:val="20"/>
              </w:rPr>
            </w:pPr>
            <w:r>
              <w:rPr>
                <w:rFonts w:ascii="宋体" w:eastAsia="宋体" w:hint="eastAsia"/>
                <w:sz w:val="20"/>
                <w:szCs w:val="20"/>
              </w:rPr>
              <w:t>年度小样本交通综合调查 第三包：年度交通分析报告</w:t>
            </w:r>
          </w:p>
        </w:tc>
      </w:tr>
      <w:tr w:rsidR="00863325">
        <w:trPr>
          <w:trHeight w:val="499"/>
          <w:jc w:val="center"/>
        </w:trPr>
        <w:tc>
          <w:tcPr>
            <w:tcW w:w="244" w:type="pct"/>
            <w:tcBorders>
              <w:top w:val="single" w:sz="4" w:space="0" w:color="000000"/>
              <w:left w:val="single" w:sz="4" w:space="0" w:color="000000"/>
              <w:bottom w:val="single" w:sz="4" w:space="0" w:color="000000"/>
              <w:right w:val="single" w:sz="4" w:space="0" w:color="000000"/>
            </w:tcBorders>
            <w:vAlign w:val="center"/>
          </w:tcPr>
          <w:p w:rsidR="00863325" w:rsidRDefault="0064368D">
            <w:pPr>
              <w:adjustRightInd w:val="0"/>
              <w:snapToGrid w:val="0"/>
              <w:jc w:val="center"/>
              <w:textAlignment w:val="center"/>
              <w:rPr>
                <w:rFonts w:ascii="宋体" w:eastAsia="宋体"/>
                <w:sz w:val="20"/>
                <w:szCs w:val="20"/>
              </w:rPr>
            </w:pPr>
            <w:r>
              <w:rPr>
                <w:rFonts w:ascii="宋体" w:eastAsia="宋体" w:hint="eastAsia"/>
                <w:sz w:val="20"/>
                <w:szCs w:val="20"/>
              </w:rPr>
              <w:t>2</w:t>
            </w:r>
          </w:p>
        </w:tc>
        <w:tc>
          <w:tcPr>
            <w:tcW w:w="6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64368D">
            <w:pPr>
              <w:adjustRightInd w:val="0"/>
              <w:snapToGrid w:val="0"/>
              <w:jc w:val="center"/>
              <w:textAlignment w:val="center"/>
              <w:rPr>
                <w:rFonts w:ascii="宋体" w:eastAsia="宋体"/>
                <w:sz w:val="20"/>
                <w:szCs w:val="20"/>
              </w:rPr>
            </w:pPr>
            <w:r>
              <w:rPr>
                <w:rFonts w:ascii="宋体" w:eastAsia="宋体" w:hint="eastAsia"/>
                <w:sz w:val="20"/>
                <w:szCs w:val="20"/>
              </w:rPr>
              <w:t>专家咨询费</w:t>
            </w:r>
          </w:p>
        </w:tc>
        <w:tc>
          <w:tcPr>
            <w:tcW w:w="723" w:type="pct"/>
            <w:tcBorders>
              <w:top w:val="single" w:sz="4" w:space="0" w:color="000000"/>
              <w:left w:val="single" w:sz="4" w:space="0" w:color="000000"/>
              <w:bottom w:val="single" w:sz="4" w:space="0" w:color="000000"/>
              <w:right w:val="single" w:sz="4" w:space="0" w:color="000000"/>
            </w:tcBorders>
            <w:vAlign w:val="center"/>
          </w:tcPr>
          <w:p w:rsidR="00863325" w:rsidRDefault="0064368D">
            <w:pPr>
              <w:wordWrap/>
              <w:adjustRightInd w:val="0"/>
              <w:snapToGrid w:val="0"/>
              <w:ind w:firstLine="400"/>
              <w:jc w:val="right"/>
              <w:textAlignment w:val="center"/>
              <w:rPr>
                <w:rFonts w:ascii="宋体" w:eastAsia="宋体"/>
                <w:sz w:val="20"/>
                <w:szCs w:val="20"/>
              </w:rPr>
            </w:pPr>
            <w:r>
              <w:rPr>
                <w:rFonts w:ascii="宋体" w:eastAsia="宋体" w:hint="eastAsia"/>
                <w:sz w:val="20"/>
                <w:szCs w:val="20"/>
              </w:rPr>
              <w:t>2</w:t>
            </w:r>
          </w:p>
        </w:tc>
        <w:tc>
          <w:tcPr>
            <w:tcW w:w="7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ind w:firstLine="400"/>
              <w:jc w:val="right"/>
              <w:textAlignment w:val="center"/>
              <w:rPr>
                <w:rFonts w:ascii="宋体" w:eastAsia="宋体"/>
                <w:sz w:val="20"/>
                <w:szCs w:val="20"/>
              </w:rPr>
            </w:pPr>
            <w:r>
              <w:rPr>
                <w:rFonts w:ascii="宋体" w:eastAsia="宋体" w:hint="eastAsia"/>
                <w:sz w:val="20"/>
                <w:szCs w:val="20"/>
              </w:rPr>
              <w:t>1.6175</w:t>
            </w:r>
          </w:p>
        </w:tc>
        <w:tc>
          <w:tcPr>
            <w:tcW w:w="7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ind w:firstLine="400"/>
              <w:jc w:val="right"/>
              <w:textAlignment w:val="center"/>
              <w:rPr>
                <w:rFonts w:ascii="宋体" w:eastAsia="宋体"/>
                <w:sz w:val="20"/>
                <w:szCs w:val="20"/>
              </w:rPr>
            </w:pPr>
            <w:r>
              <w:rPr>
                <w:rFonts w:ascii="宋体" w:eastAsia="宋体" w:hint="eastAsia"/>
                <w:sz w:val="20"/>
                <w:szCs w:val="20"/>
              </w:rPr>
              <w:t>80.88%</w:t>
            </w:r>
          </w:p>
        </w:tc>
        <w:tc>
          <w:tcPr>
            <w:tcW w:w="19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ind w:firstLine="400"/>
              <w:jc w:val="center"/>
              <w:textAlignment w:val="center"/>
              <w:rPr>
                <w:rFonts w:ascii="宋体" w:eastAsia="宋体"/>
                <w:sz w:val="20"/>
                <w:szCs w:val="20"/>
              </w:rPr>
            </w:pPr>
            <w:r>
              <w:rPr>
                <w:rFonts w:ascii="宋体" w:eastAsia="宋体" w:hint="eastAsia"/>
                <w:sz w:val="20"/>
                <w:szCs w:val="20"/>
              </w:rPr>
              <w:t>——</w:t>
            </w:r>
          </w:p>
        </w:tc>
      </w:tr>
      <w:tr w:rsidR="00863325">
        <w:trPr>
          <w:trHeight w:val="434"/>
          <w:jc w:val="center"/>
        </w:trPr>
        <w:tc>
          <w:tcPr>
            <w:tcW w:w="244" w:type="pct"/>
            <w:tcBorders>
              <w:top w:val="single" w:sz="4" w:space="0" w:color="000000"/>
              <w:left w:val="single" w:sz="4" w:space="0" w:color="000000"/>
              <w:bottom w:val="single" w:sz="4" w:space="0" w:color="000000"/>
              <w:right w:val="single" w:sz="4" w:space="0" w:color="000000"/>
            </w:tcBorders>
            <w:vAlign w:val="center"/>
          </w:tcPr>
          <w:p w:rsidR="00863325" w:rsidRDefault="0064368D">
            <w:pPr>
              <w:adjustRightInd w:val="0"/>
              <w:snapToGrid w:val="0"/>
              <w:jc w:val="center"/>
              <w:textAlignment w:val="center"/>
              <w:rPr>
                <w:rFonts w:ascii="宋体" w:eastAsia="宋体"/>
                <w:sz w:val="20"/>
                <w:szCs w:val="20"/>
              </w:rPr>
            </w:pPr>
            <w:r>
              <w:rPr>
                <w:rFonts w:ascii="宋体" w:eastAsia="宋体" w:hint="eastAsia"/>
                <w:sz w:val="20"/>
                <w:szCs w:val="20"/>
              </w:rPr>
              <w:t>3</w:t>
            </w:r>
          </w:p>
        </w:tc>
        <w:tc>
          <w:tcPr>
            <w:tcW w:w="6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64368D">
            <w:pPr>
              <w:adjustRightInd w:val="0"/>
              <w:snapToGrid w:val="0"/>
              <w:jc w:val="center"/>
              <w:textAlignment w:val="center"/>
              <w:rPr>
                <w:rFonts w:ascii="宋体" w:eastAsia="宋体"/>
                <w:sz w:val="20"/>
                <w:szCs w:val="20"/>
              </w:rPr>
            </w:pPr>
            <w:r>
              <w:rPr>
                <w:rFonts w:ascii="宋体" w:eastAsia="宋体" w:hint="eastAsia"/>
                <w:sz w:val="20"/>
                <w:szCs w:val="20"/>
              </w:rPr>
              <w:t>劳务费</w:t>
            </w:r>
          </w:p>
        </w:tc>
        <w:tc>
          <w:tcPr>
            <w:tcW w:w="723" w:type="pct"/>
            <w:tcBorders>
              <w:top w:val="single" w:sz="4" w:space="0" w:color="000000"/>
              <w:left w:val="single" w:sz="4" w:space="0" w:color="000000"/>
              <w:bottom w:val="single" w:sz="4" w:space="0" w:color="000000"/>
              <w:right w:val="single" w:sz="4" w:space="0" w:color="000000"/>
            </w:tcBorders>
            <w:vAlign w:val="center"/>
          </w:tcPr>
          <w:p w:rsidR="00863325" w:rsidRDefault="0064368D">
            <w:pPr>
              <w:wordWrap/>
              <w:adjustRightInd w:val="0"/>
              <w:snapToGrid w:val="0"/>
              <w:ind w:firstLine="400"/>
              <w:jc w:val="right"/>
              <w:textAlignment w:val="center"/>
              <w:rPr>
                <w:rFonts w:ascii="宋体" w:eastAsia="宋体"/>
                <w:sz w:val="20"/>
                <w:szCs w:val="20"/>
              </w:rPr>
            </w:pPr>
            <w:r>
              <w:rPr>
                <w:rFonts w:ascii="宋体" w:eastAsia="宋体" w:hint="eastAsia"/>
                <w:sz w:val="20"/>
                <w:szCs w:val="20"/>
              </w:rPr>
              <w:t>9.5</w:t>
            </w:r>
          </w:p>
        </w:tc>
        <w:tc>
          <w:tcPr>
            <w:tcW w:w="7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ind w:firstLine="400"/>
              <w:jc w:val="right"/>
              <w:textAlignment w:val="center"/>
              <w:rPr>
                <w:rFonts w:ascii="宋体" w:eastAsia="宋体"/>
                <w:sz w:val="20"/>
                <w:szCs w:val="20"/>
              </w:rPr>
            </w:pPr>
            <w:r>
              <w:rPr>
                <w:rFonts w:ascii="宋体" w:eastAsia="宋体" w:hint="eastAsia"/>
                <w:sz w:val="20"/>
                <w:szCs w:val="20"/>
              </w:rPr>
              <w:t>9.8825</w:t>
            </w:r>
          </w:p>
        </w:tc>
        <w:tc>
          <w:tcPr>
            <w:tcW w:w="7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ind w:firstLine="400"/>
              <w:jc w:val="right"/>
              <w:textAlignment w:val="center"/>
              <w:rPr>
                <w:rFonts w:ascii="宋体" w:eastAsia="宋体"/>
                <w:sz w:val="20"/>
                <w:szCs w:val="20"/>
              </w:rPr>
            </w:pPr>
            <w:r>
              <w:rPr>
                <w:rFonts w:ascii="宋体" w:eastAsia="宋体" w:hint="eastAsia"/>
                <w:sz w:val="20"/>
                <w:szCs w:val="20"/>
              </w:rPr>
              <w:t>104.03%</w:t>
            </w:r>
          </w:p>
        </w:tc>
        <w:tc>
          <w:tcPr>
            <w:tcW w:w="19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ind w:firstLine="400"/>
              <w:jc w:val="center"/>
              <w:textAlignment w:val="center"/>
              <w:rPr>
                <w:rFonts w:ascii="宋体" w:eastAsia="宋体"/>
                <w:sz w:val="20"/>
                <w:szCs w:val="20"/>
              </w:rPr>
            </w:pPr>
            <w:r>
              <w:rPr>
                <w:rFonts w:ascii="宋体" w:eastAsia="宋体" w:hint="eastAsia"/>
                <w:sz w:val="20"/>
                <w:szCs w:val="20"/>
              </w:rPr>
              <w:t>——</w:t>
            </w:r>
          </w:p>
        </w:tc>
      </w:tr>
      <w:tr w:rsidR="00863325">
        <w:trPr>
          <w:trHeight w:val="425"/>
          <w:jc w:val="center"/>
        </w:trPr>
        <w:tc>
          <w:tcPr>
            <w:tcW w:w="244" w:type="pct"/>
            <w:tcBorders>
              <w:top w:val="single" w:sz="4" w:space="0" w:color="000000"/>
              <w:left w:val="single" w:sz="4" w:space="0" w:color="000000"/>
              <w:bottom w:val="single" w:sz="4" w:space="0" w:color="000000"/>
              <w:right w:val="single" w:sz="4" w:space="0" w:color="000000"/>
            </w:tcBorders>
            <w:vAlign w:val="center"/>
          </w:tcPr>
          <w:p w:rsidR="00863325" w:rsidRDefault="0064368D">
            <w:pPr>
              <w:adjustRightInd w:val="0"/>
              <w:snapToGrid w:val="0"/>
              <w:jc w:val="center"/>
              <w:textAlignment w:val="center"/>
              <w:rPr>
                <w:rFonts w:ascii="宋体" w:eastAsia="宋体"/>
                <w:sz w:val="20"/>
                <w:szCs w:val="20"/>
              </w:rPr>
            </w:pPr>
            <w:r>
              <w:rPr>
                <w:rFonts w:ascii="宋体" w:eastAsia="宋体" w:hint="eastAsia"/>
                <w:sz w:val="20"/>
                <w:szCs w:val="20"/>
              </w:rPr>
              <w:t>4</w:t>
            </w:r>
          </w:p>
        </w:tc>
        <w:tc>
          <w:tcPr>
            <w:tcW w:w="6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863325" w:rsidRDefault="0064368D">
            <w:pPr>
              <w:adjustRightInd w:val="0"/>
              <w:snapToGrid w:val="0"/>
              <w:jc w:val="center"/>
              <w:textAlignment w:val="center"/>
              <w:rPr>
                <w:rFonts w:ascii="宋体" w:eastAsia="宋体"/>
                <w:sz w:val="20"/>
                <w:szCs w:val="20"/>
              </w:rPr>
            </w:pPr>
            <w:r>
              <w:rPr>
                <w:rFonts w:ascii="宋体" w:eastAsia="宋体" w:hint="eastAsia"/>
                <w:sz w:val="20"/>
                <w:szCs w:val="20"/>
              </w:rPr>
              <w:t>其他交通费</w:t>
            </w:r>
          </w:p>
        </w:tc>
        <w:tc>
          <w:tcPr>
            <w:tcW w:w="723" w:type="pct"/>
            <w:tcBorders>
              <w:top w:val="single" w:sz="4" w:space="0" w:color="000000"/>
              <w:left w:val="single" w:sz="4" w:space="0" w:color="000000"/>
              <w:bottom w:val="single" w:sz="4" w:space="0" w:color="000000"/>
              <w:right w:val="single" w:sz="4" w:space="0" w:color="000000"/>
            </w:tcBorders>
            <w:vAlign w:val="center"/>
          </w:tcPr>
          <w:p w:rsidR="00863325" w:rsidRDefault="0064368D">
            <w:pPr>
              <w:wordWrap/>
              <w:adjustRightInd w:val="0"/>
              <w:snapToGrid w:val="0"/>
              <w:ind w:firstLine="400"/>
              <w:jc w:val="right"/>
              <w:textAlignment w:val="center"/>
              <w:rPr>
                <w:rFonts w:ascii="宋体" w:eastAsia="宋体"/>
                <w:sz w:val="20"/>
                <w:szCs w:val="20"/>
              </w:rPr>
            </w:pPr>
            <w:r>
              <w:rPr>
                <w:rFonts w:ascii="宋体" w:eastAsia="宋体" w:hint="eastAsia"/>
                <w:sz w:val="20"/>
                <w:szCs w:val="20"/>
              </w:rPr>
              <w:t>6.5</w:t>
            </w:r>
          </w:p>
        </w:tc>
        <w:tc>
          <w:tcPr>
            <w:tcW w:w="7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ind w:firstLine="400"/>
              <w:jc w:val="right"/>
              <w:textAlignment w:val="center"/>
              <w:rPr>
                <w:rFonts w:ascii="宋体" w:eastAsia="宋体"/>
                <w:sz w:val="20"/>
                <w:szCs w:val="20"/>
              </w:rPr>
            </w:pPr>
            <w:r>
              <w:rPr>
                <w:rFonts w:ascii="宋体" w:eastAsia="宋体" w:hint="eastAsia"/>
                <w:sz w:val="20"/>
                <w:szCs w:val="20"/>
              </w:rPr>
              <w:t>6.5</w:t>
            </w:r>
          </w:p>
        </w:tc>
        <w:tc>
          <w:tcPr>
            <w:tcW w:w="7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ind w:firstLine="400"/>
              <w:jc w:val="right"/>
              <w:textAlignment w:val="center"/>
              <w:rPr>
                <w:rFonts w:ascii="宋体" w:eastAsia="宋体"/>
                <w:sz w:val="20"/>
                <w:szCs w:val="20"/>
              </w:rPr>
            </w:pPr>
            <w:r>
              <w:rPr>
                <w:rFonts w:ascii="宋体" w:eastAsia="宋体" w:hint="eastAsia"/>
                <w:sz w:val="20"/>
                <w:szCs w:val="20"/>
              </w:rPr>
              <w:t>100%</w:t>
            </w:r>
          </w:p>
        </w:tc>
        <w:tc>
          <w:tcPr>
            <w:tcW w:w="19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ind w:firstLine="400"/>
              <w:jc w:val="center"/>
              <w:textAlignment w:val="center"/>
              <w:rPr>
                <w:rFonts w:ascii="宋体" w:eastAsia="宋体"/>
                <w:sz w:val="20"/>
                <w:szCs w:val="20"/>
              </w:rPr>
            </w:pPr>
            <w:r>
              <w:rPr>
                <w:rFonts w:ascii="宋体" w:eastAsia="宋体" w:hint="eastAsia"/>
                <w:sz w:val="20"/>
                <w:szCs w:val="20"/>
              </w:rPr>
              <w:t>——</w:t>
            </w:r>
          </w:p>
        </w:tc>
      </w:tr>
      <w:tr w:rsidR="00863325">
        <w:trPr>
          <w:trHeight w:val="395"/>
          <w:jc w:val="center"/>
        </w:trPr>
        <w:tc>
          <w:tcPr>
            <w:tcW w:w="915" w:type="pct"/>
            <w:gridSpan w:val="2"/>
            <w:tcBorders>
              <w:top w:val="single" w:sz="4" w:space="0" w:color="000000"/>
              <w:left w:val="single" w:sz="4" w:space="0" w:color="000000"/>
              <w:bottom w:val="single" w:sz="4" w:space="0" w:color="000000"/>
              <w:right w:val="single" w:sz="4" w:space="0" w:color="000000"/>
            </w:tcBorders>
            <w:vAlign w:val="center"/>
          </w:tcPr>
          <w:p w:rsidR="00863325" w:rsidRDefault="0064368D">
            <w:pPr>
              <w:adjustRightInd w:val="0"/>
              <w:snapToGrid w:val="0"/>
              <w:ind w:firstLine="402"/>
              <w:jc w:val="center"/>
              <w:textAlignment w:val="center"/>
              <w:rPr>
                <w:rFonts w:ascii="宋体" w:eastAsia="宋体"/>
                <w:b/>
                <w:bCs/>
                <w:sz w:val="20"/>
                <w:szCs w:val="20"/>
              </w:rPr>
            </w:pPr>
            <w:r>
              <w:rPr>
                <w:rFonts w:ascii="宋体" w:eastAsia="宋体" w:hint="eastAsia"/>
                <w:b/>
                <w:bCs/>
                <w:sz w:val="20"/>
                <w:szCs w:val="20"/>
              </w:rPr>
              <w:t>合计</w:t>
            </w:r>
          </w:p>
        </w:tc>
        <w:tc>
          <w:tcPr>
            <w:tcW w:w="723" w:type="pct"/>
            <w:tcBorders>
              <w:top w:val="single" w:sz="4" w:space="0" w:color="000000"/>
              <w:left w:val="single" w:sz="4" w:space="0" w:color="000000"/>
              <w:bottom w:val="single" w:sz="4" w:space="0" w:color="000000"/>
              <w:right w:val="single" w:sz="4" w:space="0" w:color="000000"/>
            </w:tcBorders>
            <w:vAlign w:val="center"/>
          </w:tcPr>
          <w:p w:rsidR="00863325" w:rsidRDefault="0064368D">
            <w:pPr>
              <w:wordWrap/>
              <w:adjustRightInd w:val="0"/>
              <w:snapToGrid w:val="0"/>
              <w:ind w:firstLine="402"/>
              <w:jc w:val="center"/>
              <w:textAlignment w:val="center"/>
              <w:rPr>
                <w:rFonts w:ascii="宋体" w:eastAsia="宋体"/>
                <w:b/>
                <w:bCs/>
                <w:sz w:val="20"/>
                <w:szCs w:val="20"/>
              </w:rPr>
            </w:pPr>
            <w:r>
              <w:rPr>
                <w:rFonts w:ascii="宋体" w:eastAsia="宋体" w:hint="eastAsia"/>
                <w:b/>
                <w:bCs/>
                <w:sz w:val="20"/>
                <w:szCs w:val="20"/>
              </w:rPr>
              <w:t>198</w:t>
            </w:r>
          </w:p>
        </w:tc>
        <w:tc>
          <w:tcPr>
            <w:tcW w:w="71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ind w:firstLine="402"/>
              <w:jc w:val="right"/>
              <w:textAlignment w:val="center"/>
              <w:rPr>
                <w:rFonts w:ascii="宋体" w:eastAsia="宋体"/>
                <w:b/>
                <w:bCs/>
                <w:sz w:val="20"/>
                <w:szCs w:val="20"/>
              </w:rPr>
            </w:pPr>
            <w:r>
              <w:rPr>
                <w:rFonts w:ascii="宋体" w:eastAsia="宋体" w:hint="eastAsia"/>
                <w:b/>
                <w:bCs/>
                <w:sz w:val="20"/>
                <w:szCs w:val="20"/>
              </w:rPr>
              <w:t>198</w:t>
            </w:r>
          </w:p>
        </w:tc>
        <w:tc>
          <w:tcPr>
            <w:tcW w:w="72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64368D">
            <w:pPr>
              <w:wordWrap/>
              <w:adjustRightInd w:val="0"/>
              <w:snapToGrid w:val="0"/>
              <w:ind w:firstLine="402"/>
              <w:jc w:val="right"/>
              <w:textAlignment w:val="center"/>
              <w:rPr>
                <w:rFonts w:ascii="宋体" w:eastAsia="宋体"/>
                <w:b/>
                <w:bCs/>
                <w:sz w:val="20"/>
                <w:szCs w:val="20"/>
              </w:rPr>
            </w:pPr>
            <w:r>
              <w:rPr>
                <w:rFonts w:ascii="宋体" w:eastAsia="宋体" w:hint="eastAsia"/>
                <w:b/>
                <w:bCs/>
                <w:sz w:val="20"/>
                <w:szCs w:val="20"/>
              </w:rPr>
              <w:t>100%</w:t>
            </w:r>
          </w:p>
        </w:tc>
        <w:tc>
          <w:tcPr>
            <w:tcW w:w="19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863325" w:rsidRDefault="00863325">
            <w:pPr>
              <w:wordWrap/>
              <w:adjustRightInd w:val="0"/>
              <w:snapToGrid w:val="0"/>
              <w:ind w:firstLine="402"/>
              <w:jc w:val="right"/>
              <w:textAlignment w:val="center"/>
              <w:rPr>
                <w:rFonts w:ascii="宋体" w:eastAsia="宋体"/>
                <w:b/>
                <w:bCs/>
                <w:sz w:val="20"/>
                <w:szCs w:val="20"/>
              </w:rPr>
            </w:pPr>
          </w:p>
        </w:tc>
      </w:tr>
    </w:tbl>
    <w:p w:rsidR="00863325" w:rsidRDefault="00863325">
      <w:pPr>
        <w:suppressAutoHyphens/>
        <w:wordWrap/>
        <w:adjustRightInd w:val="0"/>
        <w:snapToGrid w:val="0"/>
        <w:rPr>
          <w:rFonts w:hAnsi="宋体"/>
          <w:bCs/>
          <w:sz w:val="32"/>
          <w:szCs w:val="32"/>
        </w:rPr>
      </w:pPr>
    </w:p>
    <w:p w:rsidR="00863325" w:rsidRDefault="0064368D">
      <w:pPr>
        <w:suppressAutoHyphens/>
        <w:wordWrap/>
        <w:adjustRightInd w:val="0"/>
        <w:snapToGrid w:val="0"/>
        <w:spacing w:line="360" w:lineRule="auto"/>
        <w:ind w:firstLineChars="200" w:firstLine="640"/>
        <w:rPr>
          <w:rFonts w:hAnsi="宋体"/>
          <w:bCs/>
          <w:sz w:val="32"/>
          <w:szCs w:val="32"/>
        </w:rPr>
      </w:pPr>
      <w:r>
        <w:rPr>
          <w:rFonts w:hAnsi="宋体" w:hint="eastAsia"/>
          <w:bCs/>
          <w:sz w:val="32"/>
          <w:szCs w:val="32"/>
        </w:rPr>
        <w:t>（</w:t>
      </w:r>
      <w:r>
        <w:rPr>
          <w:rFonts w:hAnsi="宋体"/>
          <w:bCs/>
          <w:sz w:val="32"/>
          <w:szCs w:val="32"/>
        </w:rPr>
        <w:t>3）资金使用合</w:t>
      </w:r>
      <w:proofErr w:type="gramStart"/>
      <w:r>
        <w:rPr>
          <w:rFonts w:hAnsi="宋体"/>
          <w:bCs/>
          <w:sz w:val="32"/>
          <w:szCs w:val="32"/>
        </w:rPr>
        <w:t>规</w:t>
      </w:r>
      <w:proofErr w:type="gramEnd"/>
      <w:r>
        <w:rPr>
          <w:rFonts w:hAnsi="宋体"/>
          <w:bCs/>
          <w:sz w:val="32"/>
          <w:szCs w:val="32"/>
        </w:rPr>
        <w:t>性</w:t>
      </w:r>
    </w:p>
    <w:p w:rsidR="00863325" w:rsidRDefault="0064368D">
      <w:pPr>
        <w:suppressAutoHyphens/>
        <w:wordWrap/>
        <w:adjustRightInd w:val="0"/>
        <w:snapToGrid w:val="0"/>
        <w:spacing w:line="360" w:lineRule="auto"/>
        <w:ind w:firstLineChars="200" w:firstLine="640"/>
      </w:pPr>
      <w:r>
        <w:rPr>
          <w:rFonts w:hint="eastAsia"/>
          <w:sz w:val="32"/>
          <w:szCs w:val="32"/>
        </w:rPr>
        <w:t>为规范财务管理活动，加强各项经费保障和财务管理，健全财务制度，确保资金使用合法合</w:t>
      </w:r>
      <w:proofErr w:type="gramStart"/>
      <w:r>
        <w:rPr>
          <w:rFonts w:hint="eastAsia"/>
          <w:sz w:val="32"/>
          <w:szCs w:val="32"/>
        </w:rPr>
        <w:t>规</w:t>
      </w:r>
      <w:proofErr w:type="gramEnd"/>
      <w:r>
        <w:rPr>
          <w:rFonts w:hint="eastAsia"/>
          <w:sz w:val="32"/>
          <w:szCs w:val="32"/>
        </w:rPr>
        <w:t>，交</w:t>
      </w:r>
      <w:proofErr w:type="gramStart"/>
      <w:r>
        <w:rPr>
          <w:rFonts w:hint="eastAsia"/>
          <w:sz w:val="32"/>
          <w:szCs w:val="32"/>
        </w:rPr>
        <w:t>研</w:t>
      </w:r>
      <w:proofErr w:type="gramEnd"/>
      <w:r>
        <w:rPr>
          <w:rFonts w:hint="eastAsia"/>
          <w:sz w:val="32"/>
          <w:szCs w:val="32"/>
        </w:rPr>
        <w:t>院制定了《财务管理制度》等制度，</w:t>
      </w:r>
      <w:r>
        <w:rPr>
          <w:rFonts w:hint="eastAsia"/>
          <w:sz w:val="32"/>
        </w:rPr>
        <w:t>对经费执行程序及审批权、预算调整、资金的使用范围、会计核算等做出了明确的规定</w:t>
      </w:r>
      <w:r>
        <w:rPr>
          <w:rFonts w:hint="eastAsia"/>
          <w:sz w:val="32"/>
          <w:szCs w:val="32"/>
        </w:rPr>
        <w:t>。</w:t>
      </w:r>
      <w:r>
        <w:rPr>
          <w:rFonts w:hint="eastAsia"/>
          <w:sz w:val="32"/>
        </w:rPr>
        <w:t>项目执行期间，项目单位遵守有关制度规定进行专款专用、独立核算。财务管理实行院长负责制，院长对院办公会负责；财务人员负责部门整体的财务管理和会计核算；项目资金使用由项目负责人编制计划，并按实际发生进行使用和记录，资金支出</w:t>
      </w:r>
      <w:r>
        <w:rPr>
          <w:rFonts w:hint="eastAsia"/>
          <w:sz w:val="32"/>
        </w:rPr>
        <w:lastRenderedPageBreak/>
        <w:t>经项目负责人、部门主管领导、院级领导分层审批，项目资金使用管理程序较为规范，资金使用合</w:t>
      </w:r>
      <w:proofErr w:type="gramStart"/>
      <w:r>
        <w:rPr>
          <w:rFonts w:hint="eastAsia"/>
          <w:sz w:val="32"/>
        </w:rPr>
        <w:t>规</w:t>
      </w:r>
      <w:proofErr w:type="gramEnd"/>
      <w:r>
        <w:rPr>
          <w:rFonts w:hint="eastAsia"/>
          <w:sz w:val="32"/>
        </w:rPr>
        <w:t>性较好。</w:t>
      </w:r>
    </w:p>
    <w:p w:rsidR="00863325" w:rsidRDefault="0064368D">
      <w:pPr>
        <w:suppressAutoHyphens/>
        <w:wordWrap/>
        <w:adjustRightInd w:val="0"/>
        <w:snapToGrid w:val="0"/>
        <w:spacing w:line="360" w:lineRule="auto"/>
        <w:ind w:firstLineChars="200" w:firstLine="640"/>
        <w:outlineLvl w:val="2"/>
        <w:rPr>
          <w:color w:val="000000"/>
          <w:sz w:val="32"/>
        </w:rPr>
      </w:pPr>
      <w:r>
        <w:rPr>
          <w:rFonts w:hint="eastAsia"/>
          <w:color w:val="000000"/>
          <w:sz w:val="32"/>
        </w:rPr>
        <w:t>2.</w:t>
      </w:r>
      <w:bookmarkStart w:id="36" w:name="_Toc336506899"/>
      <w:bookmarkStart w:id="37" w:name="_Toc336506964"/>
      <w:r>
        <w:rPr>
          <w:rFonts w:hint="eastAsia"/>
          <w:color w:val="000000"/>
          <w:sz w:val="32"/>
        </w:rPr>
        <w:t>组织实施</w:t>
      </w:r>
    </w:p>
    <w:p w:rsidR="00863325" w:rsidRDefault="0064368D">
      <w:pPr>
        <w:suppressAutoHyphens/>
        <w:wordWrap/>
        <w:adjustRightInd w:val="0"/>
        <w:snapToGrid w:val="0"/>
        <w:spacing w:line="360" w:lineRule="auto"/>
        <w:ind w:firstLineChars="200" w:firstLine="640"/>
        <w:rPr>
          <w:rFonts w:hAnsi="宋体"/>
          <w:sz w:val="32"/>
          <w:szCs w:val="28"/>
        </w:rPr>
      </w:pPr>
      <w:r>
        <w:rPr>
          <w:rFonts w:hAnsi="宋体" w:hint="eastAsia"/>
          <w:sz w:val="32"/>
          <w:szCs w:val="28"/>
        </w:rPr>
        <w:t>（1）管理制度健全性</w:t>
      </w:r>
    </w:p>
    <w:p w:rsidR="00863325" w:rsidRDefault="0064368D">
      <w:pPr>
        <w:suppressAutoHyphens/>
        <w:wordWrap/>
        <w:adjustRightInd w:val="0"/>
        <w:snapToGrid w:val="0"/>
        <w:spacing w:line="360" w:lineRule="auto"/>
        <w:ind w:firstLineChars="200" w:firstLine="640"/>
        <w:rPr>
          <w:bCs/>
          <w:sz w:val="32"/>
          <w:szCs w:val="28"/>
        </w:rPr>
      </w:pPr>
      <w:r>
        <w:rPr>
          <w:rFonts w:hint="eastAsia"/>
          <w:sz w:val="32"/>
          <w:szCs w:val="32"/>
        </w:rPr>
        <w:t>为规范内部管理和项目管理，项目单位制定了《项目管理控制程序》《项目内部评审控制程序》《项目项目外包控制程序》《人力资源管理控制程序》《基础设施管理程序》《财务管理制度》（V2.00）《内部控制手册》（V3.00）《关于调整北京交通发展研究院财务报销审批权限的通知》</w:t>
      </w:r>
      <w:r>
        <w:rPr>
          <w:bCs/>
          <w:sz w:val="32"/>
          <w:szCs w:val="28"/>
        </w:rPr>
        <w:t>等</w:t>
      </w:r>
      <w:r>
        <w:rPr>
          <w:rFonts w:hint="eastAsia"/>
          <w:bCs/>
          <w:sz w:val="32"/>
          <w:szCs w:val="28"/>
        </w:rPr>
        <w:t>业务和财务</w:t>
      </w:r>
      <w:r>
        <w:rPr>
          <w:bCs/>
          <w:sz w:val="32"/>
          <w:szCs w:val="28"/>
        </w:rPr>
        <w:t>管理制度</w:t>
      </w:r>
      <w:r>
        <w:rPr>
          <w:rFonts w:hint="eastAsia"/>
          <w:bCs/>
          <w:sz w:val="32"/>
          <w:szCs w:val="28"/>
        </w:rPr>
        <w:t>，制度内容较完整，如，</w:t>
      </w:r>
      <w:r>
        <w:rPr>
          <w:rFonts w:hint="eastAsia"/>
          <w:sz w:val="32"/>
          <w:szCs w:val="32"/>
        </w:rPr>
        <w:t>《项目管理控制程序》中明确了专项项目、财政项目、委托项目等的立项、策划、实施、研究与存档等相关要求</w:t>
      </w:r>
      <w:r>
        <w:rPr>
          <w:rFonts w:hint="eastAsia"/>
          <w:bCs/>
          <w:sz w:val="32"/>
          <w:szCs w:val="28"/>
        </w:rPr>
        <w:t>；</w:t>
      </w:r>
      <w:r>
        <w:rPr>
          <w:rFonts w:hint="eastAsia"/>
          <w:sz w:val="32"/>
          <w:szCs w:val="32"/>
        </w:rPr>
        <w:t>《财务管理制度》（V2.00）中明确了财务管理职责、财务管理基础工作、预算和决算、收入管理、支出管理、资金管理等内容。整体来看，项目单位的管理制度较健全</w:t>
      </w:r>
      <w:r>
        <w:rPr>
          <w:rFonts w:hint="eastAsia"/>
          <w:bCs/>
          <w:sz w:val="32"/>
          <w:szCs w:val="28"/>
        </w:rPr>
        <w:t>。</w:t>
      </w:r>
    </w:p>
    <w:p w:rsidR="00863325" w:rsidRDefault="0064368D">
      <w:pPr>
        <w:suppressAutoHyphens/>
        <w:wordWrap/>
        <w:adjustRightInd w:val="0"/>
        <w:snapToGrid w:val="0"/>
        <w:spacing w:line="360" w:lineRule="auto"/>
        <w:ind w:firstLineChars="200" w:firstLine="640"/>
        <w:rPr>
          <w:rFonts w:hAnsi="宋体"/>
          <w:sz w:val="32"/>
          <w:szCs w:val="28"/>
        </w:rPr>
      </w:pPr>
      <w:r>
        <w:rPr>
          <w:rFonts w:hAnsi="宋体" w:hint="eastAsia"/>
          <w:sz w:val="32"/>
          <w:szCs w:val="28"/>
        </w:rPr>
        <w:t>（2）制度执行有效性</w:t>
      </w:r>
    </w:p>
    <w:p w:rsidR="00863325" w:rsidRDefault="0064368D">
      <w:pPr>
        <w:suppressAutoHyphens/>
        <w:wordWrap/>
        <w:adjustRightInd w:val="0"/>
        <w:snapToGrid w:val="0"/>
        <w:spacing w:line="360" w:lineRule="auto"/>
        <w:ind w:firstLineChars="200" w:firstLine="640"/>
        <w:rPr>
          <w:sz w:val="32"/>
          <w:szCs w:val="24"/>
        </w:rPr>
      </w:pPr>
      <w:r>
        <w:rPr>
          <w:rFonts w:hAnsi="仿宋" w:hint="eastAsia"/>
          <w:sz w:val="32"/>
          <w:szCs w:val="32"/>
        </w:rPr>
        <w:t>项目执行过程中，项目单位基本能够按照上述制度和</w:t>
      </w:r>
      <w:r>
        <w:rPr>
          <w:rFonts w:hint="eastAsia"/>
          <w:sz w:val="32"/>
          <w:szCs w:val="24"/>
        </w:rPr>
        <w:t>国家及北京市相关规定</w:t>
      </w:r>
      <w:r>
        <w:rPr>
          <w:rFonts w:hAnsi="仿宋" w:hint="eastAsia"/>
          <w:sz w:val="32"/>
          <w:szCs w:val="32"/>
        </w:rPr>
        <w:t>开展相关工作。如，</w:t>
      </w:r>
      <w:r>
        <w:rPr>
          <w:rFonts w:hint="eastAsia"/>
          <w:b/>
          <w:bCs/>
          <w:sz w:val="32"/>
          <w:szCs w:val="32"/>
        </w:rPr>
        <w:t>竞价磋商管理方面。</w:t>
      </w:r>
      <w:r>
        <w:rPr>
          <w:rFonts w:hint="eastAsia"/>
          <w:sz w:val="32"/>
          <w:szCs w:val="32"/>
        </w:rPr>
        <w:t>按照《中华人民共和国政府采购法》《政府采购竞争性磋商采购方式管理暂行办法》以及北京市政府采购管理办法等规定，采用竞争性磋商的方式进行相关委托业务的政府采购，最终确定北京民生智库科技信息咨询有限公司、北京智驾出</w:t>
      </w:r>
      <w:r>
        <w:rPr>
          <w:rFonts w:hint="eastAsia"/>
          <w:sz w:val="32"/>
          <w:szCs w:val="32"/>
        </w:rPr>
        <w:lastRenderedPageBreak/>
        <w:t>行科技有限公司、北京市智慧交通发展中心和北京交通大学为相关课题</w:t>
      </w:r>
      <w:r>
        <w:rPr>
          <w:rFonts w:hint="eastAsia"/>
          <w:bCs/>
          <w:sz w:val="32"/>
          <w:szCs w:val="24"/>
        </w:rPr>
        <w:t>具体承担单位。</w:t>
      </w:r>
      <w:r>
        <w:rPr>
          <w:rFonts w:hint="eastAsia"/>
          <w:b/>
          <w:bCs/>
          <w:sz w:val="32"/>
          <w:szCs w:val="24"/>
        </w:rPr>
        <w:t>合同管理方面。</w:t>
      </w:r>
      <w:r>
        <w:rPr>
          <w:rFonts w:hint="eastAsia"/>
          <w:sz w:val="32"/>
          <w:szCs w:val="24"/>
        </w:rPr>
        <w:t>项目涉及的委托业务能够按照“项目负责人申请——部门负责人审批——法律顾问审批——财务人员/财务顾问审批——部门主管领导审批——质量管理部审批——院长审批”的程序及时签订合同。</w:t>
      </w:r>
      <w:r>
        <w:rPr>
          <w:rFonts w:hint="eastAsia"/>
          <w:b/>
          <w:bCs/>
          <w:sz w:val="32"/>
          <w:szCs w:val="24"/>
        </w:rPr>
        <w:t>项目验收方面。</w:t>
      </w:r>
      <w:r>
        <w:rPr>
          <w:rFonts w:hint="eastAsia"/>
          <w:sz w:val="32"/>
          <w:szCs w:val="24"/>
        </w:rPr>
        <w:t>项目单位在委托业务结束后，及时组织开展结题评审工作，对相关内容计划和实际完成情况进行审核。</w:t>
      </w:r>
    </w:p>
    <w:p w:rsidR="00863325" w:rsidRDefault="0064368D">
      <w:pPr>
        <w:suppressAutoHyphens/>
        <w:wordWrap/>
        <w:adjustRightInd w:val="0"/>
        <w:snapToGrid w:val="0"/>
        <w:spacing w:line="360" w:lineRule="auto"/>
        <w:ind w:firstLineChars="200" w:firstLine="640"/>
        <w:rPr>
          <w:sz w:val="32"/>
          <w:szCs w:val="24"/>
          <w:highlight w:val="yellow"/>
        </w:rPr>
      </w:pPr>
      <w:r>
        <w:rPr>
          <w:rFonts w:hint="eastAsia"/>
          <w:sz w:val="32"/>
          <w:szCs w:val="24"/>
        </w:rPr>
        <w:t>但评价发现，项目过程管理存在一定不足，如，项目成果中“移动端居民出行调查系统”未进行软件资产登记入账；项目主要以委托外包方式开展，项目单位自主科研技术实力和主体责任现阶段发挥尚有不足；项目实施方案不够细化，深度不详尽，调查路径方案不够具体，各个子项目关系、相互支撑作用、各子项目分工情况等不够明晰；项目单位对实施过程中质量的监督管理留痕有待完善。</w:t>
      </w:r>
    </w:p>
    <w:p w:rsidR="00863325" w:rsidRDefault="0064368D">
      <w:pPr>
        <w:wordWrap/>
        <w:adjustRightInd w:val="0"/>
        <w:snapToGrid w:val="0"/>
        <w:spacing w:line="360" w:lineRule="auto"/>
        <w:ind w:firstLineChars="200" w:firstLine="640"/>
        <w:outlineLvl w:val="1"/>
        <w:rPr>
          <w:rFonts w:ascii="Times New Roman" w:eastAsia="楷体_GB2312"/>
          <w:color w:val="000000"/>
          <w:sz w:val="32"/>
        </w:rPr>
      </w:pPr>
      <w:bookmarkStart w:id="38" w:name="_Toc5747"/>
      <w:bookmarkStart w:id="39" w:name="_Toc21535"/>
      <w:bookmarkStart w:id="40" w:name="_Toc7926"/>
      <w:bookmarkStart w:id="41" w:name="_Toc25192"/>
      <w:r>
        <w:rPr>
          <w:rFonts w:ascii="Times New Roman" w:eastAsia="楷体_GB2312" w:hint="eastAsia"/>
          <w:color w:val="000000"/>
          <w:sz w:val="32"/>
        </w:rPr>
        <w:t>（三）项目产出</w:t>
      </w:r>
      <w:bookmarkEnd w:id="36"/>
      <w:bookmarkEnd w:id="37"/>
      <w:bookmarkEnd w:id="38"/>
      <w:bookmarkEnd w:id="39"/>
      <w:r>
        <w:rPr>
          <w:rFonts w:ascii="Times New Roman" w:eastAsia="楷体_GB2312" w:hint="eastAsia"/>
          <w:color w:val="000000"/>
          <w:sz w:val="32"/>
        </w:rPr>
        <w:t>情况</w:t>
      </w:r>
      <w:bookmarkEnd w:id="40"/>
      <w:bookmarkEnd w:id="41"/>
    </w:p>
    <w:p w:rsidR="00863325" w:rsidRDefault="0064368D">
      <w:pPr>
        <w:suppressAutoHyphens/>
        <w:wordWrap/>
        <w:adjustRightInd w:val="0"/>
        <w:snapToGrid w:val="0"/>
        <w:spacing w:line="360" w:lineRule="auto"/>
        <w:ind w:firstLineChars="200" w:firstLine="640"/>
        <w:outlineLvl w:val="2"/>
        <w:rPr>
          <w:color w:val="000000"/>
          <w:sz w:val="32"/>
        </w:rPr>
      </w:pPr>
      <w:r>
        <w:rPr>
          <w:rFonts w:hint="eastAsia"/>
          <w:color w:val="000000"/>
          <w:sz w:val="32"/>
        </w:rPr>
        <w:t>1.产出数量</w:t>
      </w:r>
    </w:p>
    <w:p w:rsidR="00863325" w:rsidRDefault="0064368D">
      <w:pPr>
        <w:suppressAutoHyphens/>
        <w:wordWrap/>
        <w:adjustRightInd w:val="0"/>
        <w:snapToGrid w:val="0"/>
        <w:spacing w:line="360" w:lineRule="auto"/>
        <w:ind w:firstLineChars="200" w:firstLine="640"/>
        <w:rPr>
          <w:rFonts w:hAnsi="仿宋_GB2312" w:cs="仿宋_GB2312"/>
          <w:bCs/>
          <w:sz w:val="32"/>
          <w:szCs w:val="40"/>
        </w:rPr>
      </w:pPr>
      <w:r>
        <w:rPr>
          <w:rFonts w:hAnsi="仿宋_GB2312" w:cs="仿宋_GB2312" w:hint="eastAsia"/>
          <w:sz w:val="32"/>
          <w:szCs w:val="32"/>
          <w:shd w:val="clear" w:color="auto" w:fill="FFFFFF"/>
        </w:rPr>
        <w:t>截至2</w:t>
      </w:r>
      <w:r>
        <w:rPr>
          <w:rFonts w:hAnsi="仿宋_GB2312" w:cs="仿宋_GB2312"/>
          <w:sz w:val="32"/>
          <w:szCs w:val="32"/>
          <w:shd w:val="clear" w:color="auto" w:fill="FFFFFF"/>
        </w:rPr>
        <w:t>02</w:t>
      </w:r>
      <w:r>
        <w:rPr>
          <w:rFonts w:hAnsi="仿宋_GB2312" w:cs="仿宋_GB2312" w:hint="eastAsia"/>
          <w:sz w:val="32"/>
          <w:szCs w:val="32"/>
          <w:shd w:val="clear" w:color="auto" w:fill="FFFFFF"/>
        </w:rPr>
        <w:t>2年12月，项目各项内容基本按预期完成，具体情况为：</w:t>
      </w:r>
      <w:r>
        <w:rPr>
          <w:rFonts w:hAnsi="仿宋_GB2312" w:cs="仿宋_GB2312"/>
          <w:b/>
          <w:sz w:val="32"/>
          <w:szCs w:val="40"/>
        </w:rPr>
        <w:t>一是</w:t>
      </w:r>
      <w:r>
        <w:rPr>
          <w:rFonts w:hAnsi="仿宋_GB2312" w:cs="仿宋_GB2312"/>
          <w:bCs/>
          <w:sz w:val="32"/>
          <w:szCs w:val="40"/>
        </w:rPr>
        <w:t>完成了</w:t>
      </w:r>
      <w:r>
        <w:rPr>
          <w:rFonts w:hAnsi="仿宋_GB2312" w:cs="仿宋_GB2312" w:hint="eastAsia"/>
          <w:bCs/>
          <w:sz w:val="32"/>
          <w:szCs w:val="40"/>
        </w:rPr>
        <w:t>交通调查平台及分析后台的维护和优化</w:t>
      </w:r>
      <w:r>
        <w:rPr>
          <w:rFonts w:hAnsi="仿宋_GB2312" w:cs="仿宋_GB2312"/>
          <w:bCs/>
          <w:sz w:val="32"/>
          <w:szCs w:val="40"/>
        </w:rPr>
        <w:t>，形成</w:t>
      </w:r>
      <w:r>
        <w:rPr>
          <w:rFonts w:hAnsi="仿宋_GB2312" w:cs="仿宋_GB2312" w:hint="eastAsia"/>
          <w:bCs/>
          <w:sz w:val="32"/>
          <w:szCs w:val="40"/>
        </w:rPr>
        <w:t>相应课题</w:t>
      </w:r>
      <w:r>
        <w:rPr>
          <w:rFonts w:hAnsi="仿宋_GB2312" w:cs="仿宋_GB2312"/>
          <w:bCs/>
          <w:sz w:val="32"/>
          <w:szCs w:val="40"/>
        </w:rPr>
        <w:t>报告</w:t>
      </w:r>
      <w:r>
        <w:rPr>
          <w:rFonts w:hAnsi="仿宋_GB2312" w:cs="仿宋_GB2312" w:hint="eastAsia"/>
          <w:bCs/>
          <w:sz w:val="32"/>
          <w:szCs w:val="40"/>
        </w:rPr>
        <w:t>1</w:t>
      </w:r>
      <w:r>
        <w:rPr>
          <w:rFonts w:hAnsi="仿宋_GB2312" w:cs="仿宋_GB2312"/>
          <w:bCs/>
          <w:sz w:val="32"/>
          <w:szCs w:val="40"/>
        </w:rPr>
        <w:t>份</w:t>
      </w:r>
      <w:r>
        <w:rPr>
          <w:rFonts w:hAnsi="仿宋_GB2312" w:cs="仿宋_GB2312" w:hint="eastAsia"/>
          <w:bCs/>
          <w:sz w:val="32"/>
          <w:szCs w:val="40"/>
        </w:rPr>
        <w:t>；</w:t>
      </w:r>
      <w:r>
        <w:rPr>
          <w:rFonts w:hAnsi="仿宋_GB2312" w:cs="仿宋_GB2312"/>
          <w:b/>
          <w:sz w:val="32"/>
          <w:szCs w:val="40"/>
        </w:rPr>
        <w:t>二是</w:t>
      </w:r>
      <w:r>
        <w:rPr>
          <w:rFonts w:hAnsi="仿宋_GB2312" w:cs="仿宋_GB2312"/>
          <w:bCs/>
          <w:sz w:val="32"/>
          <w:szCs w:val="40"/>
        </w:rPr>
        <w:t>完成了</w:t>
      </w:r>
      <w:r>
        <w:rPr>
          <w:rFonts w:hAnsi="仿宋_GB2312" w:cs="仿宋_GB2312" w:hint="eastAsia"/>
          <w:bCs/>
          <w:sz w:val="32"/>
          <w:szCs w:val="40"/>
        </w:rPr>
        <w:t>3000户居民家庭出行情况入户调查及3000份个人线上抽样调查，并完成双重审核；</w:t>
      </w:r>
      <w:r>
        <w:rPr>
          <w:rFonts w:hAnsi="仿宋_GB2312" w:cs="仿宋_GB2312" w:hint="eastAsia"/>
          <w:b/>
          <w:sz w:val="32"/>
          <w:szCs w:val="40"/>
        </w:rPr>
        <w:t>三是</w:t>
      </w:r>
      <w:r>
        <w:rPr>
          <w:rFonts w:hAnsi="仿宋_GB2312" w:cs="仿宋_GB2312" w:hint="eastAsia"/>
          <w:bCs/>
          <w:sz w:val="32"/>
          <w:szCs w:val="40"/>
        </w:rPr>
        <w:t>完成了居民出行特征分析，形成了交通综合调</w:t>
      </w:r>
      <w:r>
        <w:rPr>
          <w:rFonts w:hAnsi="仿宋_GB2312" w:cs="仿宋_GB2312" w:hint="eastAsia"/>
          <w:bCs/>
          <w:sz w:val="32"/>
          <w:szCs w:val="40"/>
        </w:rPr>
        <w:lastRenderedPageBreak/>
        <w:t>查分析报告编写；</w:t>
      </w:r>
      <w:r>
        <w:rPr>
          <w:rFonts w:hAnsi="仿宋_GB2312" w:cs="仿宋_GB2312" w:hint="eastAsia"/>
          <w:b/>
          <w:sz w:val="32"/>
          <w:szCs w:val="40"/>
        </w:rPr>
        <w:t>四是</w:t>
      </w:r>
      <w:r>
        <w:rPr>
          <w:rFonts w:hAnsi="仿宋_GB2312" w:cs="仿宋_GB2312" w:hint="eastAsia"/>
          <w:bCs/>
          <w:sz w:val="32"/>
          <w:szCs w:val="40"/>
        </w:rPr>
        <w:t>完成了机场多源数据质量分析研究</w:t>
      </w:r>
      <w:r>
        <w:rPr>
          <w:rFonts w:hAnsi="仿宋_GB2312" w:cs="仿宋_GB2312"/>
          <w:bCs/>
          <w:sz w:val="32"/>
          <w:szCs w:val="40"/>
        </w:rPr>
        <w:t>工作，形成</w:t>
      </w:r>
      <w:r>
        <w:rPr>
          <w:rFonts w:hAnsi="仿宋_GB2312" w:cs="仿宋_GB2312" w:hint="eastAsia"/>
          <w:bCs/>
          <w:sz w:val="32"/>
          <w:szCs w:val="40"/>
        </w:rPr>
        <w:t>相应课题</w:t>
      </w:r>
      <w:r>
        <w:rPr>
          <w:rFonts w:hAnsi="仿宋_GB2312" w:cs="仿宋_GB2312"/>
          <w:bCs/>
          <w:sz w:val="32"/>
          <w:szCs w:val="40"/>
        </w:rPr>
        <w:t>报告1份</w:t>
      </w:r>
      <w:r>
        <w:rPr>
          <w:rFonts w:hAnsi="仿宋_GB2312" w:cs="仿宋_GB2312" w:hint="eastAsia"/>
          <w:bCs/>
          <w:sz w:val="32"/>
          <w:szCs w:val="40"/>
        </w:rPr>
        <w:t>；</w:t>
      </w:r>
      <w:r>
        <w:rPr>
          <w:rFonts w:hAnsi="仿宋_GB2312" w:cs="仿宋_GB2312" w:hint="eastAsia"/>
          <w:b/>
          <w:bCs/>
          <w:sz w:val="32"/>
          <w:szCs w:val="40"/>
        </w:rPr>
        <w:t>五是</w:t>
      </w:r>
      <w:r>
        <w:rPr>
          <w:rFonts w:hAnsi="仿宋_GB2312" w:cs="仿宋_GB2312"/>
          <w:bCs/>
          <w:sz w:val="32"/>
          <w:szCs w:val="40"/>
        </w:rPr>
        <w:t>完成了</w:t>
      </w:r>
      <w:r>
        <w:rPr>
          <w:rFonts w:hAnsi="仿宋_GB2312" w:cs="仿宋_GB2312" w:hint="eastAsia"/>
          <w:bCs/>
          <w:sz w:val="32"/>
          <w:szCs w:val="40"/>
        </w:rPr>
        <w:t>2022北京市交通发展年度报告</w:t>
      </w:r>
      <w:r>
        <w:rPr>
          <w:rFonts w:hAnsi="仿宋_GB2312" w:cs="仿宋_GB2312"/>
          <w:bCs/>
          <w:sz w:val="32"/>
          <w:szCs w:val="40"/>
        </w:rPr>
        <w:t>。</w:t>
      </w:r>
    </w:p>
    <w:p w:rsidR="00863325" w:rsidRDefault="0064368D">
      <w:pPr>
        <w:suppressAutoHyphens/>
        <w:wordWrap/>
        <w:adjustRightInd w:val="0"/>
        <w:snapToGrid w:val="0"/>
        <w:spacing w:line="360" w:lineRule="auto"/>
        <w:ind w:firstLineChars="200" w:firstLine="640"/>
        <w:outlineLvl w:val="2"/>
        <w:rPr>
          <w:color w:val="000000"/>
          <w:sz w:val="32"/>
        </w:rPr>
      </w:pPr>
      <w:r>
        <w:rPr>
          <w:rFonts w:hint="eastAsia"/>
          <w:color w:val="000000"/>
          <w:sz w:val="32"/>
        </w:rPr>
        <w:t>2.产出质量</w:t>
      </w:r>
    </w:p>
    <w:p w:rsidR="00863325" w:rsidRDefault="0064368D">
      <w:pPr>
        <w:suppressAutoHyphens/>
        <w:wordWrap/>
        <w:adjustRightInd w:val="0"/>
        <w:snapToGrid w:val="0"/>
        <w:spacing w:line="360" w:lineRule="auto"/>
        <w:ind w:firstLineChars="200" w:firstLine="640"/>
        <w:rPr>
          <w:rFonts w:cs="仿宋_GB2312"/>
          <w:sz w:val="32"/>
          <w:szCs w:val="32"/>
          <w:highlight w:val="yellow"/>
          <w:shd w:val="clear" w:color="auto" w:fill="FFFFFF"/>
        </w:rPr>
      </w:pPr>
      <w:r>
        <w:rPr>
          <w:rFonts w:cs="仿宋_GB2312" w:hint="eastAsia"/>
          <w:sz w:val="32"/>
          <w:szCs w:val="32"/>
          <w:shd w:val="clear" w:color="auto" w:fill="FFFFFF"/>
        </w:rPr>
        <w:t>项目主要采取业务委托方式开展，项目单位在合同执行完毕阶段，对项目成果进行内部审核并组织专家开展外部评审工作，项目按照合同约定内容,基本完成了任务要求、达到了考核指标，专家组一致同意项目通过验收。总体来看，项目产出质量较好，项目成果质量认定的内部审核意见可进一步细化。</w:t>
      </w:r>
    </w:p>
    <w:p w:rsidR="00863325" w:rsidRDefault="0064368D">
      <w:pPr>
        <w:suppressAutoHyphens/>
        <w:wordWrap/>
        <w:adjustRightInd w:val="0"/>
        <w:snapToGrid w:val="0"/>
        <w:spacing w:line="360" w:lineRule="auto"/>
        <w:ind w:firstLineChars="200" w:firstLine="640"/>
        <w:outlineLvl w:val="2"/>
        <w:rPr>
          <w:color w:val="000000"/>
          <w:sz w:val="32"/>
        </w:rPr>
      </w:pPr>
      <w:r>
        <w:rPr>
          <w:rFonts w:hint="eastAsia"/>
          <w:color w:val="000000"/>
          <w:sz w:val="32"/>
        </w:rPr>
        <w:t>3.产出时效</w:t>
      </w:r>
    </w:p>
    <w:p w:rsidR="00863325" w:rsidRDefault="0064368D">
      <w:pPr>
        <w:suppressAutoHyphens/>
        <w:wordWrap/>
        <w:adjustRightInd w:val="0"/>
        <w:snapToGrid w:val="0"/>
        <w:spacing w:line="360" w:lineRule="auto"/>
        <w:ind w:firstLineChars="200" w:firstLine="640"/>
        <w:rPr>
          <w:rFonts w:hAnsi="仿宋_GB2312" w:cs="仿宋_GB2312"/>
          <w:sz w:val="32"/>
          <w:szCs w:val="32"/>
          <w:highlight w:val="yellow"/>
          <w:shd w:val="clear" w:color="auto" w:fill="FFFFFF"/>
        </w:rPr>
      </w:pPr>
      <w:r>
        <w:rPr>
          <w:rFonts w:hAnsi="仿宋_GB2312" w:cs="仿宋_GB2312" w:hint="eastAsia"/>
          <w:sz w:val="32"/>
          <w:szCs w:val="32"/>
          <w:shd w:val="clear" w:color="auto" w:fill="FFFFFF"/>
        </w:rPr>
        <w:t>项目于2021年9月申报，项目内容分为五部分开展，其中，2022年2月签订“机场多源数据质量分析研究”合同并开展相关工作，工作执行较为及时。于8月份委托北京国际贸易有限公司进行居民出行调查及分析（三包）的相关工作采购，9月签订合同并开展工作，实施时间较晚，相关委托课题的工作时间有所滞后。</w:t>
      </w:r>
    </w:p>
    <w:p w:rsidR="00863325" w:rsidRDefault="0064368D">
      <w:pPr>
        <w:suppressAutoHyphens/>
        <w:wordWrap/>
        <w:adjustRightInd w:val="0"/>
        <w:snapToGrid w:val="0"/>
        <w:spacing w:line="360" w:lineRule="auto"/>
        <w:ind w:firstLineChars="200" w:firstLine="640"/>
        <w:outlineLvl w:val="2"/>
        <w:rPr>
          <w:rFonts w:hAnsi="仿宋"/>
          <w:sz w:val="32"/>
          <w:szCs w:val="32"/>
          <w:highlight w:val="yellow"/>
        </w:rPr>
      </w:pPr>
      <w:r>
        <w:rPr>
          <w:rFonts w:hAnsi="仿宋"/>
          <w:sz w:val="32"/>
          <w:szCs w:val="32"/>
        </w:rPr>
        <w:t>4.产出成本</w:t>
      </w:r>
    </w:p>
    <w:p w:rsidR="00863325" w:rsidRDefault="0064368D">
      <w:pPr>
        <w:suppressAutoHyphens/>
        <w:wordWrap/>
        <w:adjustRightInd w:val="0"/>
        <w:snapToGrid w:val="0"/>
        <w:spacing w:line="360" w:lineRule="auto"/>
        <w:ind w:firstLineChars="200" w:firstLine="640"/>
        <w:rPr>
          <w:rFonts w:cs="仿宋_GB2312"/>
          <w:sz w:val="32"/>
          <w:szCs w:val="32"/>
          <w:highlight w:val="yellow"/>
        </w:rPr>
      </w:pPr>
      <w:r>
        <w:rPr>
          <w:rFonts w:hAnsi="仿宋" w:hint="eastAsia"/>
          <w:sz w:val="32"/>
          <w:szCs w:val="32"/>
        </w:rPr>
        <w:t>项目采取了一定措施控制项目成本，如，通过竞争性磋商的方式遴选相关课题承担单位。但评价发现，项目相关委托业务预算金额为</w:t>
      </w:r>
      <w:r>
        <w:rPr>
          <w:rFonts w:hAnsi="仿宋"/>
          <w:sz w:val="32"/>
          <w:szCs w:val="32"/>
        </w:rPr>
        <w:t>1</w:t>
      </w:r>
      <w:r>
        <w:rPr>
          <w:rFonts w:hAnsi="仿宋" w:hint="eastAsia"/>
          <w:sz w:val="32"/>
          <w:szCs w:val="32"/>
        </w:rPr>
        <w:t>80</w:t>
      </w:r>
      <w:r>
        <w:rPr>
          <w:rFonts w:hAnsi="仿宋"/>
          <w:sz w:val="32"/>
          <w:szCs w:val="32"/>
        </w:rPr>
        <w:t>万元，实际</w:t>
      </w:r>
      <w:r>
        <w:rPr>
          <w:rFonts w:hAnsi="仿宋" w:hint="eastAsia"/>
          <w:sz w:val="32"/>
          <w:szCs w:val="32"/>
        </w:rPr>
        <w:t>磋商后金额为</w:t>
      </w:r>
      <w:r>
        <w:rPr>
          <w:rFonts w:hAnsi="仿宋"/>
          <w:sz w:val="32"/>
          <w:szCs w:val="32"/>
        </w:rPr>
        <w:t>1</w:t>
      </w:r>
      <w:r>
        <w:rPr>
          <w:rFonts w:hAnsi="仿宋" w:hint="eastAsia"/>
          <w:sz w:val="32"/>
          <w:szCs w:val="32"/>
        </w:rPr>
        <w:t>80</w:t>
      </w:r>
      <w:r>
        <w:rPr>
          <w:rFonts w:hAnsi="仿宋"/>
          <w:sz w:val="32"/>
          <w:szCs w:val="32"/>
        </w:rPr>
        <w:t>万元，</w:t>
      </w:r>
      <w:r>
        <w:rPr>
          <w:rFonts w:hAnsi="仿宋" w:hint="eastAsia"/>
          <w:sz w:val="32"/>
          <w:szCs w:val="32"/>
        </w:rPr>
        <w:t>未能节省资金，成本控制尚需进一步加强。</w:t>
      </w:r>
    </w:p>
    <w:p w:rsidR="00863325" w:rsidRDefault="0064368D">
      <w:pPr>
        <w:wordWrap/>
        <w:adjustRightInd w:val="0"/>
        <w:snapToGrid w:val="0"/>
        <w:spacing w:line="360" w:lineRule="auto"/>
        <w:ind w:firstLineChars="200" w:firstLine="640"/>
        <w:outlineLvl w:val="1"/>
        <w:rPr>
          <w:rFonts w:ascii="Times New Roman" w:eastAsia="楷体_GB2312"/>
          <w:color w:val="000000"/>
          <w:sz w:val="32"/>
        </w:rPr>
      </w:pPr>
      <w:bookmarkStart w:id="42" w:name="_Toc844"/>
      <w:bookmarkStart w:id="43" w:name="_Toc2609"/>
      <w:r>
        <w:rPr>
          <w:rFonts w:ascii="Times New Roman" w:eastAsia="楷体_GB2312" w:hint="eastAsia"/>
          <w:color w:val="000000"/>
          <w:sz w:val="32"/>
        </w:rPr>
        <w:lastRenderedPageBreak/>
        <w:t>（四）项目效益情况</w:t>
      </w:r>
      <w:bookmarkEnd w:id="42"/>
      <w:bookmarkEnd w:id="43"/>
    </w:p>
    <w:p w:rsidR="00863325" w:rsidRDefault="0064368D">
      <w:pPr>
        <w:suppressAutoHyphens/>
        <w:wordWrap/>
        <w:adjustRightInd w:val="0"/>
        <w:snapToGrid w:val="0"/>
        <w:spacing w:line="360" w:lineRule="auto"/>
        <w:ind w:firstLineChars="200" w:firstLine="640"/>
        <w:outlineLvl w:val="2"/>
        <w:rPr>
          <w:color w:val="000000"/>
          <w:sz w:val="32"/>
          <w:szCs w:val="32"/>
        </w:rPr>
      </w:pPr>
      <w:r>
        <w:rPr>
          <w:rFonts w:hint="eastAsia"/>
          <w:color w:val="000000"/>
          <w:sz w:val="32"/>
          <w:szCs w:val="32"/>
        </w:rPr>
        <w:t>1.实施效益</w:t>
      </w:r>
    </w:p>
    <w:p w:rsidR="00863325" w:rsidRDefault="0064368D">
      <w:pPr>
        <w:suppressAutoHyphens/>
        <w:wordWrap/>
        <w:adjustRightInd w:val="0"/>
        <w:snapToGrid w:val="0"/>
        <w:spacing w:line="360" w:lineRule="auto"/>
        <w:ind w:firstLineChars="200" w:firstLine="640"/>
        <w:rPr>
          <w:rFonts w:cs="仿宋_GB2312"/>
          <w:sz w:val="32"/>
          <w:szCs w:val="32"/>
          <w:shd w:val="clear" w:color="auto" w:fill="FFFFFF"/>
        </w:rPr>
      </w:pPr>
      <w:r>
        <w:rPr>
          <w:rFonts w:cs="仿宋_GB2312" w:hint="eastAsia"/>
          <w:sz w:val="32"/>
          <w:szCs w:val="32"/>
          <w:shd w:val="clear" w:color="auto" w:fill="FFFFFF"/>
        </w:rPr>
        <w:t>2022年度，项目实施产生的一定效益，主要表现在：</w:t>
      </w:r>
      <w:r>
        <w:rPr>
          <w:rFonts w:cs="仿宋_GB2312" w:hint="eastAsia"/>
          <w:b/>
          <w:sz w:val="32"/>
          <w:szCs w:val="32"/>
          <w:shd w:val="clear" w:color="auto" w:fill="FFFFFF"/>
        </w:rPr>
        <w:t>一是</w:t>
      </w:r>
      <w:r>
        <w:rPr>
          <w:rFonts w:cs="仿宋_GB2312" w:hint="eastAsia"/>
          <w:sz w:val="32"/>
          <w:szCs w:val="32"/>
          <w:shd w:val="clear" w:color="auto" w:fill="FFFFFF"/>
        </w:rPr>
        <w:t>基于居民出行调查的研究分析成果，通过掌握小样本居民出行特征等方面的数据，为掌握交通发展规律、制定交通政策、编制交通规划，更新和标定交通模型等工作提供了数据基础；</w:t>
      </w:r>
      <w:r>
        <w:rPr>
          <w:rFonts w:cs="仿宋_GB2312" w:hint="eastAsia"/>
          <w:b/>
          <w:sz w:val="32"/>
          <w:szCs w:val="32"/>
          <w:shd w:val="clear" w:color="auto" w:fill="FFFFFF"/>
        </w:rPr>
        <w:t>二是</w:t>
      </w:r>
      <w:r>
        <w:rPr>
          <w:rFonts w:cs="仿宋_GB2312" w:hint="eastAsia"/>
          <w:bCs/>
          <w:sz w:val="32"/>
          <w:szCs w:val="32"/>
          <w:shd w:val="clear" w:color="auto" w:fill="FFFFFF"/>
        </w:rPr>
        <w:t>北京市交通发展年报编制后通过</w:t>
      </w:r>
      <w:proofErr w:type="gramStart"/>
      <w:r>
        <w:rPr>
          <w:rFonts w:cs="仿宋_GB2312" w:hint="eastAsia"/>
          <w:bCs/>
          <w:sz w:val="32"/>
          <w:szCs w:val="32"/>
          <w:shd w:val="clear" w:color="auto" w:fill="FFFFFF"/>
        </w:rPr>
        <w:t>微信公众号</w:t>
      </w:r>
      <w:proofErr w:type="gramEnd"/>
      <w:r>
        <w:rPr>
          <w:rFonts w:cs="仿宋_GB2312" w:hint="eastAsia"/>
          <w:bCs/>
          <w:sz w:val="32"/>
          <w:szCs w:val="32"/>
          <w:shd w:val="clear" w:color="auto" w:fill="FFFFFF"/>
        </w:rPr>
        <w:t>等渠道发布部分数据，</w:t>
      </w:r>
      <w:r>
        <w:rPr>
          <w:rFonts w:cs="仿宋_GB2312" w:hint="eastAsia"/>
          <w:sz w:val="32"/>
          <w:szCs w:val="32"/>
          <w:shd w:val="clear" w:color="auto" w:fill="FFFFFF"/>
        </w:rPr>
        <w:t>使社会公众更加了解北京交通情况。</w:t>
      </w:r>
      <w:r>
        <w:rPr>
          <w:rFonts w:cs="仿宋_GB2312" w:hint="eastAsia"/>
          <w:b/>
          <w:sz w:val="32"/>
          <w:szCs w:val="32"/>
          <w:shd w:val="clear" w:color="auto" w:fill="FFFFFF"/>
        </w:rPr>
        <w:t>此外，</w:t>
      </w:r>
      <w:r>
        <w:rPr>
          <w:rFonts w:hAnsi="仿宋_GB2312" w:cs="仿宋_GB2312" w:hint="eastAsia"/>
          <w:bCs/>
          <w:sz w:val="32"/>
          <w:szCs w:val="40"/>
        </w:rPr>
        <w:t>机场多源数据质量分析研究实现传统的以经验为主导的机场设计向以数据为支撑的科学化、精细化设计的过渡；在研究过程中遵循交通大数据的集成应用，通过本课题的研究，在技术采集手段上有所突破，在数据分析环节形成系统化的数据质量控制、数据分析系统等方法体系，为构建绿色人文的机场环境提供有力支持。</w:t>
      </w:r>
      <w:r>
        <w:rPr>
          <w:rFonts w:hAnsi="Calibri" w:hint="eastAsia"/>
          <w:sz w:val="32"/>
          <w:szCs w:val="32"/>
        </w:rPr>
        <w:t>但反映项目实施效益方面的资料或数据尚不充分，</w:t>
      </w:r>
      <w:r>
        <w:rPr>
          <w:rFonts w:cs="仿宋_GB2312" w:hint="eastAsia"/>
          <w:sz w:val="32"/>
          <w:szCs w:val="32"/>
          <w:shd w:val="clear" w:color="auto" w:fill="FFFFFF"/>
        </w:rPr>
        <w:t>后续项目需进一步梳理效果效益情况，充分呈现项目实施对于有效落实北京市相关政策或规划的具体情况，以及相关成果对于北京市优化或完善相关政策的具体支撑情况，有效体现财政资金使用效益。</w:t>
      </w:r>
    </w:p>
    <w:p w:rsidR="00863325" w:rsidRDefault="0064368D">
      <w:pPr>
        <w:suppressAutoHyphens/>
        <w:wordWrap/>
        <w:adjustRightInd w:val="0"/>
        <w:snapToGrid w:val="0"/>
        <w:spacing w:line="360" w:lineRule="auto"/>
        <w:ind w:firstLineChars="200" w:firstLine="640"/>
        <w:outlineLvl w:val="2"/>
        <w:rPr>
          <w:color w:val="000000"/>
          <w:sz w:val="32"/>
          <w:szCs w:val="32"/>
        </w:rPr>
      </w:pPr>
      <w:r>
        <w:rPr>
          <w:rFonts w:hint="eastAsia"/>
          <w:color w:val="000000"/>
          <w:sz w:val="32"/>
          <w:szCs w:val="32"/>
        </w:rPr>
        <w:t>2.满意度</w:t>
      </w:r>
    </w:p>
    <w:p w:rsidR="00863325" w:rsidRDefault="0064368D">
      <w:pPr>
        <w:wordWrap/>
        <w:adjustRightInd w:val="0"/>
        <w:snapToGrid w:val="0"/>
        <w:spacing w:line="360" w:lineRule="auto"/>
        <w:ind w:firstLineChars="200" w:firstLine="640"/>
        <w:rPr>
          <w:rFonts w:ascii="Times New Roman" w:eastAsia="黑体"/>
          <w:color w:val="000000"/>
          <w:sz w:val="32"/>
        </w:rPr>
      </w:pPr>
      <w:r>
        <w:rPr>
          <w:rFonts w:hint="eastAsia"/>
          <w:sz w:val="32"/>
          <w:szCs w:val="32"/>
        </w:rPr>
        <w:t>2022年度，项目相关成果</w:t>
      </w:r>
      <w:r>
        <w:rPr>
          <w:rFonts w:cs="仿宋_GB2312" w:hint="eastAsia"/>
          <w:sz w:val="32"/>
          <w:szCs w:val="32"/>
          <w:shd w:val="clear" w:color="auto" w:fill="FFFFFF"/>
        </w:rPr>
        <w:t>得到了</w:t>
      </w:r>
      <w:r w:rsidR="00710521">
        <w:rPr>
          <w:rFonts w:hint="eastAsia"/>
          <w:sz w:val="32"/>
          <w:szCs w:val="32"/>
        </w:rPr>
        <w:t>相关委办局</w:t>
      </w:r>
      <w:r>
        <w:rPr>
          <w:rFonts w:hint="eastAsia"/>
          <w:sz w:val="32"/>
          <w:szCs w:val="32"/>
        </w:rPr>
        <w:t>的认可，为交通相关部门关于</w:t>
      </w:r>
      <w:r>
        <w:rPr>
          <w:rFonts w:cs="仿宋_GB2312" w:hint="eastAsia"/>
          <w:sz w:val="32"/>
          <w:szCs w:val="32"/>
          <w:shd w:val="clear" w:color="auto" w:fill="FFFFFF"/>
        </w:rPr>
        <w:t>交通发展规律、交通政策、交通规划及更新和标定交通模型等工作提供了数据基础</w:t>
      </w:r>
      <w:r>
        <w:rPr>
          <w:rFonts w:hint="eastAsia"/>
          <w:sz w:val="32"/>
          <w:szCs w:val="32"/>
        </w:rPr>
        <w:t>，但由于项目单位</w:t>
      </w:r>
      <w:r>
        <w:rPr>
          <w:rFonts w:hint="eastAsia"/>
          <w:sz w:val="32"/>
          <w:szCs w:val="32"/>
        </w:rPr>
        <w:lastRenderedPageBreak/>
        <w:t>未单独开展满意度调查工作，满意度支撑数据不够充分。</w:t>
      </w:r>
      <w:bookmarkStart w:id="44" w:name="_Toc8214"/>
      <w:bookmarkStart w:id="45" w:name="_Toc25817"/>
    </w:p>
    <w:p w:rsidR="00863325" w:rsidRDefault="0064368D">
      <w:pPr>
        <w:wordWrap/>
        <w:adjustRightInd w:val="0"/>
        <w:snapToGrid w:val="0"/>
        <w:spacing w:line="360" w:lineRule="auto"/>
        <w:ind w:left="640"/>
        <w:outlineLvl w:val="0"/>
        <w:rPr>
          <w:rFonts w:ascii="Times New Roman" w:eastAsia="黑体"/>
          <w:color w:val="000000"/>
          <w:sz w:val="32"/>
        </w:rPr>
      </w:pPr>
      <w:r>
        <w:rPr>
          <w:rFonts w:ascii="Times New Roman" w:eastAsia="黑体" w:hint="eastAsia"/>
          <w:color w:val="000000"/>
          <w:sz w:val="32"/>
        </w:rPr>
        <w:t>五、存在的问题及原因分析</w:t>
      </w:r>
      <w:bookmarkEnd w:id="44"/>
      <w:bookmarkEnd w:id="45"/>
    </w:p>
    <w:p w:rsidR="00863325" w:rsidRDefault="0064368D">
      <w:pPr>
        <w:adjustRightInd w:val="0"/>
        <w:snapToGrid w:val="0"/>
        <w:spacing w:line="360" w:lineRule="auto"/>
        <w:ind w:firstLineChars="200" w:firstLine="640"/>
        <w:outlineLvl w:val="1"/>
        <w:rPr>
          <w:rFonts w:ascii="Times New Roman" w:eastAsia="楷体_GB2312"/>
          <w:color w:val="000000"/>
          <w:sz w:val="32"/>
        </w:rPr>
      </w:pPr>
      <w:bookmarkStart w:id="46" w:name="_Toc28247"/>
      <w:r>
        <w:rPr>
          <w:rFonts w:ascii="Times New Roman" w:eastAsia="楷体_GB2312" w:hint="eastAsia"/>
          <w:color w:val="000000"/>
          <w:sz w:val="32"/>
        </w:rPr>
        <w:t>（一）项目数据分析报告内容较分散，与大数据分析互动稍显不足</w:t>
      </w:r>
      <w:bookmarkEnd w:id="46"/>
    </w:p>
    <w:p w:rsidR="00863325" w:rsidRDefault="0064368D">
      <w:pPr>
        <w:adjustRightInd w:val="0"/>
        <w:snapToGrid w:val="0"/>
        <w:spacing w:line="360" w:lineRule="auto"/>
        <w:ind w:firstLineChars="200" w:firstLine="643"/>
        <w:rPr>
          <w:rFonts w:hAnsi="仿宋_GB2312" w:cs="仿宋_GB2312"/>
          <w:color w:val="000000"/>
          <w:sz w:val="32"/>
          <w:highlight w:val="yellow"/>
        </w:rPr>
      </w:pPr>
      <w:r>
        <w:rPr>
          <w:rFonts w:hAnsi="仿宋_GB2312" w:cs="仿宋_GB2312" w:hint="eastAsia"/>
          <w:b/>
          <w:bCs/>
          <w:color w:val="000000"/>
          <w:sz w:val="32"/>
        </w:rPr>
        <w:t>一是</w:t>
      </w:r>
      <w:r>
        <w:rPr>
          <w:rFonts w:hAnsi="仿宋_GB2312" w:cs="仿宋_GB2312" w:hint="eastAsia"/>
          <w:color w:val="000000"/>
          <w:sz w:val="32"/>
        </w:rPr>
        <w:t>项目居民出行调查的数据分析报告内容较分散。未对抽样调查者的交通出行起点到终点形成的交通流，以及居住地与工作地构成的职住关系进行整理、分析，同时，交通流可采用社会网络分析方法，分析整合所有交通流共同展现出的交通模式。</w:t>
      </w:r>
      <w:r>
        <w:rPr>
          <w:rFonts w:hAnsi="仿宋_GB2312" w:cs="仿宋_GB2312" w:hint="eastAsia"/>
          <w:b/>
          <w:bCs/>
          <w:color w:val="000000"/>
          <w:sz w:val="32"/>
        </w:rPr>
        <w:t>二是</w:t>
      </w:r>
      <w:r>
        <w:rPr>
          <w:rFonts w:hAnsi="仿宋_GB2312" w:cs="仿宋_GB2312" w:hint="eastAsia"/>
          <w:color w:val="000000"/>
          <w:sz w:val="32"/>
        </w:rPr>
        <w:t>项目中关于居民出行调查研究的部分，虽然是小样本交通综合调查，但涉及出行特征的变量较多，目前从内容、形式等方面来看还较为传统，与大数据分析的互动较少。</w:t>
      </w:r>
      <w:r>
        <w:rPr>
          <w:rFonts w:hint="eastAsia"/>
          <w:b/>
          <w:sz w:val="32"/>
          <w:szCs w:val="24"/>
        </w:rPr>
        <w:t>此外，</w:t>
      </w:r>
      <w:r>
        <w:rPr>
          <w:rFonts w:hint="eastAsia"/>
          <w:sz w:val="32"/>
          <w:szCs w:val="24"/>
        </w:rPr>
        <w:t>交</w:t>
      </w:r>
      <w:proofErr w:type="gramStart"/>
      <w:r>
        <w:rPr>
          <w:rFonts w:hint="eastAsia"/>
          <w:sz w:val="32"/>
          <w:szCs w:val="24"/>
        </w:rPr>
        <w:t>研院综合</w:t>
      </w:r>
      <w:proofErr w:type="gramEnd"/>
      <w:r>
        <w:rPr>
          <w:rFonts w:hint="eastAsia"/>
          <w:sz w:val="32"/>
          <w:szCs w:val="24"/>
        </w:rPr>
        <w:t>所研究人员较为充足，且承担“交通综合调查及运行分析、区域交通体系优化、交通影响评价以及城市与交通协调发展方面的研究工作”的职责，项目数据分析工作以委托外包方式开展，项目单位现阶段的自主科研技术实力和主体责任发挥尚有不足。</w:t>
      </w:r>
    </w:p>
    <w:p w:rsidR="00863325" w:rsidRDefault="0064368D">
      <w:pPr>
        <w:numPr>
          <w:ilvl w:val="255"/>
          <w:numId w:val="0"/>
        </w:numPr>
        <w:adjustRightInd w:val="0"/>
        <w:snapToGrid w:val="0"/>
        <w:spacing w:line="360" w:lineRule="auto"/>
        <w:ind w:firstLineChars="200" w:firstLine="640"/>
        <w:outlineLvl w:val="1"/>
        <w:rPr>
          <w:rFonts w:ascii="Times New Roman" w:eastAsia="楷体_GB2312"/>
          <w:color w:val="000000"/>
          <w:sz w:val="32"/>
        </w:rPr>
      </w:pPr>
      <w:bookmarkStart w:id="47" w:name="_Toc20408"/>
      <w:r>
        <w:rPr>
          <w:rFonts w:ascii="Times New Roman" w:eastAsia="楷体_GB2312" w:hint="eastAsia"/>
          <w:color w:val="000000"/>
          <w:sz w:val="32"/>
        </w:rPr>
        <w:t>（二）项目缺少事业发展专项规划的战略引领，实施方案较简单</w:t>
      </w:r>
      <w:bookmarkEnd w:id="47"/>
    </w:p>
    <w:p w:rsidR="00863325" w:rsidRDefault="0064368D">
      <w:pPr>
        <w:suppressAutoHyphens/>
        <w:wordWrap/>
        <w:adjustRightInd w:val="0"/>
        <w:snapToGrid w:val="0"/>
        <w:spacing w:line="360" w:lineRule="auto"/>
        <w:ind w:firstLineChars="200" w:firstLine="640"/>
        <w:rPr>
          <w:rFonts w:cs="仿宋_GB2312"/>
          <w:sz w:val="32"/>
          <w:szCs w:val="28"/>
        </w:rPr>
      </w:pPr>
      <w:r>
        <w:rPr>
          <w:rFonts w:hAnsi="宋体" w:hint="eastAsia"/>
          <w:sz w:val="32"/>
          <w:szCs w:val="28"/>
        </w:rPr>
        <w:t>项目缺少事业发展专项规划的战略引领，</w:t>
      </w:r>
      <w:r>
        <w:rPr>
          <w:rFonts w:hAnsi="宋体" w:hint="eastAsia"/>
          <w:b/>
          <w:sz w:val="32"/>
          <w:szCs w:val="28"/>
        </w:rPr>
        <w:t>一是</w:t>
      </w:r>
      <w:r>
        <w:rPr>
          <w:rFonts w:hAnsi="宋体" w:hint="eastAsia"/>
          <w:bCs/>
          <w:sz w:val="32"/>
          <w:szCs w:val="28"/>
        </w:rPr>
        <w:t>暂未有</w:t>
      </w:r>
      <w:r>
        <w:rPr>
          <w:rFonts w:hAnsi="仿宋" w:hint="eastAsia"/>
          <w:sz w:val="32"/>
          <w:szCs w:val="32"/>
        </w:rPr>
        <w:t>明确的交</w:t>
      </w:r>
      <w:proofErr w:type="gramStart"/>
      <w:r>
        <w:rPr>
          <w:rFonts w:hAnsi="仿宋" w:hint="eastAsia"/>
          <w:sz w:val="32"/>
          <w:szCs w:val="32"/>
        </w:rPr>
        <w:t>研院事业</w:t>
      </w:r>
      <w:proofErr w:type="gramEnd"/>
      <w:r>
        <w:rPr>
          <w:rFonts w:hAnsi="仿宋" w:hint="eastAsia"/>
          <w:sz w:val="32"/>
          <w:szCs w:val="32"/>
        </w:rPr>
        <w:t>发展规划、综合所中长期发展规划</w:t>
      </w:r>
      <w:r>
        <w:rPr>
          <w:rFonts w:hAnsi="仿宋" w:hint="eastAsia"/>
          <w:bCs/>
          <w:kern w:val="0"/>
          <w:sz w:val="32"/>
          <w:szCs w:val="32"/>
        </w:rPr>
        <w:t>等内容，项目</w:t>
      </w:r>
      <w:r>
        <w:rPr>
          <w:rFonts w:hAnsi="宋体" w:hint="eastAsia"/>
          <w:sz w:val="32"/>
          <w:szCs w:val="28"/>
        </w:rPr>
        <w:t>整体发展计划性需进一步加强。</w:t>
      </w:r>
      <w:r>
        <w:rPr>
          <w:rFonts w:cs="仿宋_GB2312" w:hint="eastAsia"/>
          <w:b/>
          <w:bCs/>
          <w:sz w:val="32"/>
          <w:szCs w:val="28"/>
        </w:rPr>
        <w:t>二是</w:t>
      </w:r>
      <w:r>
        <w:rPr>
          <w:rFonts w:hint="eastAsia"/>
          <w:sz w:val="32"/>
          <w:szCs w:val="24"/>
        </w:rPr>
        <w:t>项目实施方案不够细化，深度不详尽，调查路径方案不具体，</w:t>
      </w:r>
      <w:r>
        <w:rPr>
          <w:rFonts w:hAnsi="仿宋_GB2312" w:cs="仿宋_GB2312" w:hint="eastAsia"/>
          <w:bCs/>
          <w:sz w:val="32"/>
          <w:szCs w:val="40"/>
        </w:rPr>
        <w:t>居民出行调查中</w:t>
      </w:r>
      <w:r>
        <w:rPr>
          <w:rFonts w:hAnsi="仿宋_GB2312" w:cs="仿宋_GB2312" w:hint="eastAsia"/>
          <w:bCs/>
          <w:sz w:val="32"/>
          <w:szCs w:val="40"/>
        </w:rPr>
        <w:lastRenderedPageBreak/>
        <w:t>小样本交通综合调查、移动端居民出行调查系统开发和对出行特征数据开展样本分析的</w:t>
      </w:r>
      <w:r>
        <w:rPr>
          <w:rFonts w:hint="eastAsia"/>
          <w:sz w:val="32"/>
          <w:szCs w:val="24"/>
        </w:rPr>
        <w:t>三个子项目关系、相互支撑作用、各子项目分工情况等不够明晰。</w:t>
      </w:r>
    </w:p>
    <w:p w:rsidR="00863325" w:rsidRDefault="0064368D">
      <w:pPr>
        <w:adjustRightInd w:val="0"/>
        <w:snapToGrid w:val="0"/>
        <w:spacing w:line="360" w:lineRule="auto"/>
        <w:ind w:firstLineChars="200" w:firstLine="640"/>
        <w:outlineLvl w:val="1"/>
        <w:rPr>
          <w:rFonts w:ascii="Times New Roman" w:eastAsia="楷体_GB2312"/>
          <w:color w:val="000000"/>
          <w:sz w:val="32"/>
        </w:rPr>
      </w:pPr>
      <w:bookmarkStart w:id="48" w:name="_Toc4949"/>
      <w:r>
        <w:rPr>
          <w:rFonts w:ascii="Times New Roman" w:eastAsia="楷体_GB2312" w:hint="eastAsia"/>
          <w:color w:val="000000"/>
          <w:sz w:val="32"/>
        </w:rPr>
        <w:t>（三）项目目标设置不够规范，预算编制尚需完善</w:t>
      </w:r>
      <w:bookmarkEnd w:id="48"/>
    </w:p>
    <w:p w:rsidR="00863325" w:rsidRDefault="0064368D">
      <w:pPr>
        <w:suppressAutoHyphens/>
        <w:wordWrap/>
        <w:adjustRightInd w:val="0"/>
        <w:snapToGrid w:val="0"/>
        <w:spacing w:line="360" w:lineRule="auto"/>
        <w:ind w:firstLineChars="200" w:firstLine="643"/>
        <w:rPr>
          <w:rFonts w:cs="仿宋_GB2312"/>
          <w:sz w:val="32"/>
          <w:szCs w:val="32"/>
        </w:rPr>
      </w:pPr>
      <w:r>
        <w:rPr>
          <w:rFonts w:hint="eastAsia"/>
          <w:b/>
          <w:sz w:val="32"/>
          <w:szCs w:val="24"/>
        </w:rPr>
        <w:t>一是</w:t>
      </w:r>
      <w:r>
        <w:rPr>
          <w:rFonts w:hAnsi="宋体" w:hint="eastAsia"/>
          <w:sz w:val="32"/>
          <w:szCs w:val="28"/>
        </w:rPr>
        <w:t>项目</w:t>
      </w:r>
      <w:r>
        <w:rPr>
          <w:rFonts w:cs="仿宋_GB2312" w:hint="eastAsia"/>
          <w:sz w:val="32"/>
          <w:szCs w:val="32"/>
        </w:rPr>
        <w:t>绩效目标仅反映了项目拟实施的主要内容，未能明确完成任务达到的预期效益，且由于项目缺少中长期规划，现有绩效目标与规划的相关性不明晰，绩效目标设置需进一步加强</w:t>
      </w:r>
      <w:r>
        <w:rPr>
          <w:rFonts w:hAnsi="宋体" w:hint="eastAsia"/>
          <w:sz w:val="32"/>
          <w:szCs w:val="28"/>
        </w:rPr>
        <w:t>，且绩效指标设置存在</w:t>
      </w:r>
      <w:r>
        <w:rPr>
          <w:rFonts w:cs="仿宋_GB2312" w:hint="eastAsia"/>
          <w:sz w:val="32"/>
          <w:szCs w:val="32"/>
        </w:rPr>
        <w:t>未设置项目时效指标；成本指标未能按各子项内容细化；效益指标的量化考核性不足；满意度指标未明确服务对象等问题。</w:t>
      </w:r>
      <w:r>
        <w:rPr>
          <w:rFonts w:cs="仿宋_GB2312" w:hint="eastAsia"/>
          <w:b/>
          <w:bCs/>
          <w:sz w:val="32"/>
          <w:szCs w:val="32"/>
        </w:rPr>
        <w:t>二是</w:t>
      </w:r>
      <w:r>
        <w:rPr>
          <w:rFonts w:cs="仿宋_GB2312" w:hint="eastAsia"/>
          <w:sz w:val="32"/>
          <w:szCs w:val="32"/>
        </w:rPr>
        <w:t>预算编制工作尚需加强，项目各项任务的预算测算依据呈现不够明晰，任务分项明细内容不够细化。</w:t>
      </w:r>
    </w:p>
    <w:p w:rsidR="00863325" w:rsidRDefault="0064368D">
      <w:pPr>
        <w:adjustRightInd w:val="0"/>
        <w:snapToGrid w:val="0"/>
        <w:spacing w:line="360" w:lineRule="auto"/>
        <w:ind w:firstLineChars="200" w:firstLine="640"/>
        <w:outlineLvl w:val="1"/>
        <w:rPr>
          <w:color w:val="000000"/>
          <w:sz w:val="32"/>
        </w:rPr>
      </w:pPr>
      <w:bookmarkStart w:id="49" w:name="_Toc27824"/>
      <w:r>
        <w:rPr>
          <w:rFonts w:ascii="Times New Roman" w:eastAsia="楷体_GB2312" w:hint="eastAsia"/>
          <w:color w:val="000000"/>
          <w:sz w:val="32"/>
        </w:rPr>
        <w:t>（四）项目过程管理有待加强，绩效管理意识仍需进一步提高</w:t>
      </w:r>
      <w:bookmarkEnd w:id="49"/>
    </w:p>
    <w:p w:rsidR="00863325" w:rsidRDefault="0064368D">
      <w:pPr>
        <w:adjustRightInd w:val="0"/>
        <w:snapToGrid w:val="0"/>
        <w:spacing w:line="360" w:lineRule="auto"/>
        <w:ind w:firstLineChars="200" w:firstLine="643"/>
        <w:rPr>
          <w:color w:val="000000"/>
          <w:sz w:val="32"/>
          <w:highlight w:val="yellow"/>
        </w:rPr>
      </w:pPr>
      <w:r>
        <w:rPr>
          <w:rFonts w:hint="eastAsia"/>
          <w:b/>
          <w:sz w:val="32"/>
          <w:szCs w:val="24"/>
        </w:rPr>
        <w:t>一是</w:t>
      </w:r>
      <w:r>
        <w:rPr>
          <w:rFonts w:hint="eastAsia"/>
          <w:sz w:val="32"/>
          <w:szCs w:val="24"/>
        </w:rPr>
        <w:t>项目过程管理有待加强，如，中标合同约定内容严谨性不足，其中未明确约定政府采购的相关文件，未约定系统开发测试验收具体措施和技术文档要求等内容；项目涉及的其他交通费用调整用于支出劳务费的情况缺少调整手续；</w:t>
      </w:r>
      <w:r>
        <w:rPr>
          <w:rFonts w:hAnsi="仿宋" w:hint="eastAsia"/>
          <w:sz w:val="32"/>
          <w:szCs w:val="32"/>
        </w:rPr>
        <w:t>项目主要通过竞争性磋商的方式遴选相关课题承担单位，但相关委托业务预算金额和</w:t>
      </w:r>
      <w:r>
        <w:rPr>
          <w:rFonts w:hAnsi="仿宋"/>
          <w:sz w:val="32"/>
          <w:szCs w:val="32"/>
        </w:rPr>
        <w:t>实际中标</w:t>
      </w:r>
      <w:r>
        <w:rPr>
          <w:rFonts w:hAnsi="仿宋" w:hint="eastAsia"/>
          <w:sz w:val="32"/>
          <w:szCs w:val="32"/>
        </w:rPr>
        <w:t>金额一致</w:t>
      </w:r>
      <w:r>
        <w:rPr>
          <w:rFonts w:hAnsi="仿宋"/>
          <w:sz w:val="32"/>
          <w:szCs w:val="32"/>
        </w:rPr>
        <w:t>，</w:t>
      </w:r>
      <w:r>
        <w:rPr>
          <w:rFonts w:hAnsi="仿宋" w:hint="eastAsia"/>
          <w:sz w:val="32"/>
          <w:szCs w:val="32"/>
        </w:rPr>
        <w:t>未能节省资金，成本控制尚有不足。</w:t>
      </w:r>
      <w:r>
        <w:rPr>
          <w:rFonts w:hAnsi="仿宋" w:hint="eastAsia"/>
          <w:b/>
          <w:sz w:val="32"/>
          <w:szCs w:val="32"/>
        </w:rPr>
        <w:t>二是</w:t>
      </w:r>
      <w:r>
        <w:rPr>
          <w:rFonts w:hAnsi="仿宋" w:hint="eastAsia"/>
          <w:bCs/>
          <w:sz w:val="32"/>
          <w:szCs w:val="32"/>
        </w:rPr>
        <w:t>对于项目效益及满意度的绩效资料收集有待加强。</w:t>
      </w:r>
      <w:r>
        <w:rPr>
          <w:rFonts w:hint="eastAsia"/>
          <w:color w:val="000000"/>
          <w:sz w:val="32"/>
        </w:rPr>
        <w:t>项目</w:t>
      </w:r>
      <w:r>
        <w:rPr>
          <w:rFonts w:cs="仿宋_GB2312" w:hint="eastAsia"/>
          <w:sz w:val="32"/>
          <w:szCs w:val="32"/>
          <w:shd w:val="clear" w:color="auto" w:fill="FFFFFF"/>
        </w:rPr>
        <w:t>对于掌握交通发展规律、制定交通政策、</w:t>
      </w:r>
      <w:r>
        <w:rPr>
          <w:rFonts w:cs="仿宋_GB2312" w:hint="eastAsia"/>
          <w:sz w:val="32"/>
          <w:szCs w:val="32"/>
          <w:shd w:val="clear" w:color="auto" w:fill="FFFFFF"/>
        </w:rPr>
        <w:lastRenderedPageBreak/>
        <w:t>编制交通规划，更新和标定交通模型等工作提供了有效的数据基础，但项目实施对于落实北京市相关政策或规划的具体情况，以及相关成果对于北京市优化或完善相关政策的具体支撑情况等呈现有所不足</w:t>
      </w:r>
      <w:r>
        <w:rPr>
          <w:rFonts w:hint="eastAsia"/>
          <w:color w:val="000000"/>
          <w:sz w:val="32"/>
        </w:rPr>
        <w:t>；项目单位未针对本项目的主要服务对象开展满意度问卷调查工作，绩效管理意识仍需进一步提高。</w:t>
      </w:r>
    </w:p>
    <w:p w:rsidR="00863325" w:rsidRDefault="0064368D">
      <w:pPr>
        <w:wordWrap/>
        <w:adjustRightInd w:val="0"/>
        <w:snapToGrid w:val="0"/>
        <w:spacing w:line="360" w:lineRule="auto"/>
        <w:ind w:firstLineChars="200" w:firstLine="640"/>
        <w:outlineLvl w:val="0"/>
        <w:rPr>
          <w:rFonts w:ascii="Times New Roman" w:eastAsia="黑体"/>
          <w:color w:val="000000"/>
          <w:sz w:val="32"/>
        </w:rPr>
      </w:pPr>
      <w:bookmarkStart w:id="50" w:name="_Toc20875"/>
      <w:bookmarkStart w:id="51" w:name="_Toc8639"/>
      <w:r>
        <w:rPr>
          <w:rFonts w:ascii="Times New Roman" w:eastAsia="黑体" w:hint="eastAsia"/>
          <w:color w:val="000000"/>
          <w:sz w:val="32"/>
        </w:rPr>
        <w:t>六、相关建议</w:t>
      </w:r>
      <w:bookmarkEnd w:id="50"/>
      <w:bookmarkEnd w:id="51"/>
    </w:p>
    <w:p w:rsidR="00863325" w:rsidRDefault="0064368D">
      <w:pPr>
        <w:adjustRightInd w:val="0"/>
        <w:snapToGrid w:val="0"/>
        <w:spacing w:line="360" w:lineRule="auto"/>
        <w:ind w:firstLineChars="200" w:firstLine="640"/>
        <w:outlineLvl w:val="1"/>
        <w:rPr>
          <w:rFonts w:ascii="Times New Roman" w:eastAsia="楷体_GB2312"/>
          <w:color w:val="000000"/>
          <w:sz w:val="32"/>
        </w:rPr>
      </w:pPr>
      <w:bookmarkStart w:id="52" w:name="_Toc30240"/>
      <w:r>
        <w:rPr>
          <w:rFonts w:ascii="Times New Roman" w:eastAsia="楷体_GB2312" w:hint="eastAsia"/>
          <w:color w:val="000000"/>
          <w:sz w:val="32"/>
        </w:rPr>
        <w:t>（一）完善数据分析报告，加强大数据分析互动</w:t>
      </w:r>
      <w:bookmarkEnd w:id="52"/>
    </w:p>
    <w:p w:rsidR="00863325" w:rsidRDefault="0064368D">
      <w:pPr>
        <w:adjustRightInd w:val="0"/>
        <w:snapToGrid w:val="0"/>
        <w:spacing w:line="360" w:lineRule="auto"/>
        <w:ind w:firstLineChars="200" w:firstLine="640"/>
        <w:rPr>
          <w:rFonts w:hAnsi="仿宋_GB2312" w:cs="仿宋_GB2312"/>
          <w:color w:val="000000"/>
          <w:sz w:val="32"/>
        </w:rPr>
      </w:pPr>
      <w:r>
        <w:rPr>
          <w:rFonts w:hAnsi="仿宋_GB2312" w:cs="仿宋_GB2312" w:hint="eastAsia"/>
          <w:color w:val="000000"/>
          <w:sz w:val="32"/>
        </w:rPr>
        <w:t>建议项目单位，</w:t>
      </w:r>
      <w:r>
        <w:rPr>
          <w:rFonts w:hAnsi="仿宋_GB2312" w:cs="仿宋_GB2312" w:hint="eastAsia"/>
          <w:b/>
          <w:bCs/>
          <w:color w:val="000000"/>
          <w:sz w:val="32"/>
        </w:rPr>
        <w:t>一是</w:t>
      </w:r>
      <w:r>
        <w:rPr>
          <w:rFonts w:hAnsi="仿宋_GB2312" w:cs="仿宋_GB2312" w:hint="eastAsia"/>
          <w:color w:val="000000"/>
          <w:sz w:val="32"/>
        </w:rPr>
        <w:t>完善项目居民出行调查的数据分析报告，对交通出行的起点到终点形成的交通流，以及居住地与工作地构成的职住关系进行整理、分析，加大对交通网络、交通模式等方面的分析研究。</w:t>
      </w:r>
      <w:r>
        <w:rPr>
          <w:rFonts w:hAnsi="仿宋_GB2312" w:cs="仿宋_GB2312" w:hint="eastAsia"/>
          <w:b/>
          <w:bCs/>
          <w:color w:val="000000"/>
          <w:sz w:val="32"/>
        </w:rPr>
        <w:t>二是</w:t>
      </w:r>
      <w:r>
        <w:rPr>
          <w:rFonts w:hAnsi="仿宋_GB2312" w:cs="仿宋_GB2312" w:hint="eastAsia"/>
          <w:color w:val="000000"/>
          <w:sz w:val="32"/>
        </w:rPr>
        <w:t>随着大数据时代的到来，年度小样本交通综合调查应结合年度工作任务在调查内容和形式上做出相应的侧重和调整，充分利用大数据优势，侧重发掘人的属性、态度、意见等方面特征，形成和大数据的有机融合。</w:t>
      </w:r>
    </w:p>
    <w:p w:rsidR="00863325" w:rsidRDefault="0064368D">
      <w:pPr>
        <w:numPr>
          <w:ilvl w:val="255"/>
          <w:numId w:val="0"/>
        </w:numPr>
        <w:adjustRightInd w:val="0"/>
        <w:snapToGrid w:val="0"/>
        <w:spacing w:line="360" w:lineRule="auto"/>
        <w:ind w:firstLineChars="200" w:firstLine="640"/>
        <w:outlineLvl w:val="1"/>
        <w:rPr>
          <w:rFonts w:ascii="Times New Roman" w:eastAsia="楷体_GB2312"/>
          <w:color w:val="000000"/>
          <w:sz w:val="32"/>
        </w:rPr>
      </w:pPr>
      <w:bookmarkStart w:id="53" w:name="_Toc14724"/>
      <w:r>
        <w:rPr>
          <w:rFonts w:ascii="Times New Roman" w:eastAsia="楷体_GB2312" w:hint="eastAsia"/>
          <w:color w:val="000000"/>
          <w:sz w:val="32"/>
        </w:rPr>
        <w:t>（二）加强项目事业发展专项规划的战略引领，细化实施方案</w:t>
      </w:r>
      <w:bookmarkEnd w:id="53"/>
    </w:p>
    <w:p w:rsidR="00863325" w:rsidRDefault="0064368D">
      <w:pPr>
        <w:suppressAutoHyphens/>
        <w:wordWrap/>
        <w:adjustRightInd w:val="0"/>
        <w:snapToGrid w:val="0"/>
        <w:spacing w:line="360" w:lineRule="auto"/>
        <w:ind w:firstLineChars="200" w:firstLine="643"/>
        <w:rPr>
          <w:sz w:val="32"/>
          <w:szCs w:val="24"/>
        </w:rPr>
      </w:pPr>
      <w:r>
        <w:rPr>
          <w:rFonts w:hAnsi="仿宋" w:hint="eastAsia"/>
          <w:b/>
          <w:bCs/>
          <w:kern w:val="0"/>
          <w:sz w:val="32"/>
          <w:szCs w:val="32"/>
        </w:rPr>
        <w:t>一是</w:t>
      </w:r>
      <w:r>
        <w:rPr>
          <w:rFonts w:hAnsi="仿宋" w:hint="eastAsia"/>
          <w:bCs/>
          <w:kern w:val="0"/>
          <w:sz w:val="32"/>
          <w:szCs w:val="32"/>
        </w:rPr>
        <w:t>加强项目顶层设计，强化规划战略引领作用。</w:t>
      </w:r>
      <w:r>
        <w:rPr>
          <w:rFonts w:hAnsi="仿宋" w:hint="eastAsia"/>
          <w:sz w:val="32"/>
          <w:szCs w:val="32"/>
        </w:rPr>
        <w:t>制定交</w:t>
      </w:r>
      <w:proofErr w:type="gramStart"/>
      <w:r>
        <w:rPr>
          <w:rFonts w:hAnsi="仿宋" w:hint="eastAsia"/>
          <w:sz w:val="32"/>
          <w:szCs w:val="32"/>
        </w:rPr>
        <w:t>研</w:t>
      </w:r>
      <w:proofErr w:type="gramEnd"/>
      <w:r>
        <w:rPr>
          <w:rFonts w:hAnsi="仿宋" w:hint="eastAsia"/>
          <w:sz w:val="32"/>
          <w:szCs w:val="32"/>
        </w:rPr>
        <w:t>院及综合所的中长期发展规划，</w:t>
      </w:r>
      <w:r>
        <w:rPr>
          <w:rFonts w:hAnsi="仿宋" w:hint="eastAsia"/>
          <w:bCs/>
          <w:kern w:val="0"/>
          <w:sz w:val="32"/>
          <w:szCs w:val="32"/>
        </w:rPr>
        <w:t>突出项目实施对于交通相关规划或政策的支撑作用，充分统筹内部资源整合，优化项目实施路径，为项目持续有效实施提供指导依据</w:t>
      </w:r>
      <w:r>
        <w:rPr>
          <w:rFonts w:hAnsi="宋体" w:hint="eastAsia"/>
          <w:sz w:val="32"/>
          <w:szCs w:val="28"/>
        </w:rPr>
        <w:t>。</w:t>
      </w:r>
      <w:r>
        <w:rPr>
          <w:rFonts w:cs="仿宋_GB2312" w:hint="eastAsia"/>
          <w:b/>
          <w:bCs/>
          <w:sz w:val="32"/>
          <w:szCs w:val="28"/>
        </w:rPr>
        <w:t>二</w:t>
      </w:r>
      <w:r>
        <w:rPr>
          <w:rFonts w:cs="仿宋_GB2312" w:hint="eastAsia"/>
          <w:b/>
          <w:sz w:val="32"/>
          <w:szCs w:val="28"/>
        </w:rPr>
        <w:t>是</w:t>
      </w:r>
      <w:r>
        <w:rPr>
          <w:rFonts w:cs="仿宋_GB2312" w:hint="eastAsia"/>
          <w:sz w:val="32"/>
          <w:szCs w:val="28"/>
        </w:rPr>
        <w:t>强</w:t>
      </w:r>
      <w:r>
        <w:rPr>
          <w:rFonts w:cs="仿宋_GB2312" w:hint="eastAsia"/>
          <w:sz w:val="32"/>
          <w:szCs w:val="28"/>
        </w:rPr>
        <w:lastRenderedPageBreak/>
        <w:t>化单位内部研究力量和</w:t>
      </w:r>
      <w:r>
        <w:rPr>
          <w:rFonts w:hint="eastAsia"/>
          <w:sz w:val="32"/>
          <w:szCs w:val="24"/>
        </w:rPr>
        <w:t>自主科研技术的主导地位和责任定位，</w:t>
      </w:r>
      <w:r>
        <w:rPr>
          <w:rFonts w:cs="仿宋_GB2312" w:hint="eastAsia"/>
          <w:sz w:val="32"/>
          <w:szCs w:val="28"/>
        </w:rPr>
        <w:t>结合项目年度工作内容，制定明确细化的年度总体实施方案，方案中明晰各项内容组织实施方式、各方责任及分工、各项内容的关系及相互支撑情况、监督考核要求等内容，有效指导项目管理和实施</w:t>
      </w:r>
      <w:r>
        <w:rPr>
          <w:rFonts w:hint="eastAsia"/>
          <w:sz w:val="32"/>
          <w:szCs w:val="24"/>
        </w:rPr>
        <w:t>。</w:t>
      </w:r>
    </w:p>
    <w:p w:rsidR="00863325" w:rsidRDefault="0064368D">
      <w:pPr>
        <w:adjustRightInd w:val="0"/>
        <w:snapToGrid w:val="0"/>
        <w:spacing w:line="360" w:lineRule="auto"/>
        <w:ind w:firstLineChars="200" w:firstLine="640"/>
        <w:outlineLvl w:val="1"/>
        <w:rPr>
          <w:rFonts w:ascii="Times New Roman" w:eastAsia="楷体_GB2312"/>
          <w:color w:val="000000"/>
          <w:sz w:val="32"/>
        </w:rPr>
      </w:pPr>
      <w:bookmarkStart w:id="54" w:name="_Toc7212"/>
      <w:r>
        <w:rPr>
          <w:rFonts w:ascii="Times New Roman" w:eastAsia="楷体_GB2312" w:hint="eastAsia"/>
          <w:color w:val="000000"/>
          <w:sz w:val="32"/>
        </w:rPr>
        <w:t>（三）规范绩效目标设置，完善预算编制</w:t>
      </w:r>
      <w:bookmarkEnd w:id="54"/>
    </w:p>
    <w:p w:rsidR="00863325" w:rsidRDefault="0064368D">
      <w:pPr>
        <w:suppressAutoHyphens/>
        <w:wordWrap/>
        <w:adjustRightInd w:val="0"/>
        <w:snapToGrid w:val="0"/>
        <w:spacing w:line="360" w:lineRule="auto"/>
        <w:ind w:firstLineChars="200" w:firstLine="643"/>
        <w:rPr>
          <w:rFonts w:cs="仿宋_GB2312"/>
          <w:sz w:val="32"/>
          <w:szCs w:val="32"/>
        </w:rPr>
      </w:pPr>
      <w:r>
        <w:rPr>
          <w:rFonts w:hint="eastAsia"/>
          <w:b/>
          <w:sz w:val="32"/>
          <w:szCs w:val="24"/>
        </w:rPr>
        <w:t>一是</w:t>
      </w:r>
      <w:r>
        <w:rPr>
          <w:rFonts w:hAnsi="仿宋" w:hint="eastAsia"/>
          <w:bCs/>
          <w:kern w:val="0"/>
          <w:sz w:val="32"/>
          <w:szCs w:val="32"/>
        </w:rPr>
        <w:t>完善绩效目标及指标设置工作。绩效目标</w:t>
      </w:r>
      <w:r>
        <w:rPr>
          <w:rFonts w:hAnsi="宋体" w:hint="eastAsia"/>
          <w:sz w:val="32"/>
          <w:szCs w:val="32"/>
        </w:rPr>
        <w:t>应在具体工作内容的基础上明确预期效果，如，“通过开展***工作，实现***的目标”；绩效指标应进一步分解细化，如，</w:t>
      </w:r>
      <w:r>
        <w:rPr>
          <w:rFonts w:cs="仿宋_GB2312" w:hint="eastAsia"/>
          <w:sz w:val="32"/>
          <w:szCs w:val="32"/>
        </w:rPr>
        <w:t>增设时效指标按照项目计划时间节点进行设置，成本指标按各子项内容细化，效益指标增设可持续影响指标等进一步体现项目延续开展的必要性，满意度指标明确服务对象等。</w:t>
      </w:r>
      <w:r>
        <w:rPr>
          <w:rFonts w:cs="仿宋_GB2312" w:hint="eastAsia"/>
          <w:b/>
          <w:bCs/>
          <w:sz w:val="32"/>
          <w:szCs w:val="32"/>
        </w:rPr>
        <w:t>二是</w:t>
      </w:r>
      <w:r>
        <w:rPr>
          <w:rFonts w:hAnsi="宋体" w:hint="eastAsia"/>
          <w:sz w:val="32"/>
          <w:szCs w:val="32"/>
        </w:rPr>
        <w:t>完善预算编制工作。项目单位可</w:t>
      </w:r>
      <w:r>
        <w:rPr>
          <w:rFonts w:cs="仿宋_GB2312" w:hint="eastAsia"/>
          <w:sz w:val="32"/>
          <w:szCs w:val="32"/>
        </w:rPr>
        <w:t>按照项目实施具体业务的支出内容进行归集，根据需求论证细化工作规模和工作量，</w:t>
      </w:r>
      <w:r>
        <w:rPr>
          <w:rFonts w:hAnsi="宋体" w:hint="eastAsia"/>
          <w:sz w:val="32"/>
          <w:szCs w:val="32"/>
        </w:rPr>
        <w:t>进行预算编制，</w:t>
      </w:r>
      <w:r>
        <w:rPr>
          <w:rFonts w:cs="仿宋_GB2312" w:hint="eastAsia"/>
          <w:sz w:val="32"/>
          <w:szCs w:val="32"/>
        </w:rPr>
        <w:t>单价测算需有明确依据文件或询价比价的合理性说明，之后</w:t>
      </w:r>
      <w:r>
        <w:rPr>
          <w:rFonts w:hAnsi="宋体" w:hint="eastAsia"/>
          <w:sz w:val="32"/>
          <w:szCs w:val="32"/>
        </w:rPr>
        <w:t>进行事前绩效评估，</w:t>
      </w:r>
      <w:r>
        <w:rPr>
          <w:rFonts w:cs="仿宋_GB2312" w:hint="eastAsia"/>
          <w:sz w:val="32"/>
          <w:szCs w:val="32"/>
        </w:rPr>
        <w:t>确保项目预算编制科学、合理。</w:t>
      </w:r>
      <w:r>
        <w:rPr>
          <w:rFonts w:cs="仿宋_GB2312" w:hint="eastAsia"/>
          <w:b/>
          <w:bCs/>
          <w:sz w:val="32"/>
          <w:szCs w:val="32"/>
        </w:rPr>
        <w:t>另外，</w:t>
      </w:r>
      <w:r>
        <w:rPr>
          <w:rFonts w:cs="仿宋_GB2312" w:hint="eastAsia"/>
          <w:sz w:val="32"/>
          <w:szCs w:val="32"/>
        </w:rPr>
        <w:t>建议项目单位综合考虑北京市交通发展年报编制、</w:t>
      </w:r>
      <w:r>
        <w:rPr>
          <w:rFonts w:hAnsi="仿宋_GB2312" w:cs="仿宋_GB2312" w:hint="eastAsia"/>
          <w:bCs/>
          <w:sz w:val="32"/>
          <w:szCs w:val="40"/>
        </w:rPr>
        <w:t>机场多源数据质量分析研究与年度小样本交通综合调查项目的关联性，是否有必要对项目进行分项申报</w:t>
      </w:r>
      <w:r>
        <w:rPr>
          <w:rFonts w:cs="仿宋_GB2312" w:hint="eastAsia"/>
          <w:sz w:val="32"/>
          <w:szCs w:val="32"/>
        </w:rPr>
        <w:t>。</w:t>
      </w:r>
    </w:p>
    <w:p w:rsidR="00863325" w:rsidRDefault="0064368D">
      <w:pPr>
        <w:adjustRightInd w:val="0"/>
        <w:snapToGrid w:val="0"/>
        <w:spacing w:line="360" w:lineRule="auto"/>
        <w:ind w:firstLineChars="200" w:firstLine="640"/>
        <w:outlineLvl w:val="1"/>
        <w:rPr>
          <w:color w:val="000000"/>
          <w:sz w:val="32"/>
        </w:rPr>
      </w:pPr>
      <w:bookmarkStart w:id="55" w:name="_Toc25188"/>
      <w:r>
        <w:rPr>
          <w:rFonts w:ascii="Times New Roman" w:eastAsia="楷体_GB2312" w:hint="eastAsia"/>
          <w:color w:val="000000"/>
          <w:sz w:val="32"/>
        </w:rPr>
        <w:t>（四）加强项目过程管理，进一步提高绩效管理意识</w:t>
      </w:r>
      <w:bookmarkEnd w:id="55"/>
    </w:p>
    <w:p w:rsidR="00863325" w:rsidRDefault="0064368D">
      <w:pPr>
        <w:adjustRightInd w:val="0"/>
        <w:snapToGrid w:val="0"/>
        <w:spacing w:line="360" w:lineRule="auto"/>
        <w:ind w:firstLineChars="200" w:firstLine="643"/>
        <w:rPr>
          <w:color w:val="000000"/>
          <w:sz w:val="32"/>
          <w:highlight w:val="yellow"/>
        </w:rPr>
      </w:pPr>
      <w:r>
        <w:rPr>
          <w:rFonts w:hint="eastAsia"/>
          <w:b/>
          <w:sz w:val="32"/>
          <w:szCs w:val="24"/>
        </w:rPr>
        <w:t>一是</w:t>
      </w:r>
      <w:r>
        <w:rPr>
          <w:rFonts w:cs="仿宋_GB2312" w:hint="eastAsia"/>
          <w:bCs/>
          <w:sz w:val="32"/>
          <w:szCs w:val="28"/>
        </w:rPr>
        <w:t>加强项目过程风险管控，完善合同文本；</w:t>
      </w:r>
      <w:r>
        <w:rPr>
          <w:rFonts w:cs="仿宋_GB2312" w:hint="eastAsia"/>
          <w:sz w:val="32"/>
          <w:szCs w:val="28"/>
        </w:rPr>
        <w:t>对于项目费用调整情况，及时履行调整审批手续；对于项目成果中的</w:t>
      </w:r>
      <w:r>
        <w:rPr>
          <w:rFonts w:cs="仿宋_GB2312" w:hint="eastAsia"/>
          <w:sz w:val="32"/>
          <w:szCs w:val="28"/>
        </w:rPr>
        <w:lastRenderedPageBreak/>
        <w:t>无形资产及时进行资产登记入账，提高过程管理有效性、科学性</w:t>
      </w:r>
      <w:r>
        <w:rPr>
          <w:rFonts w:hAnsi="仿宋" w:hint="eastAsia"/>
          <w:sz w:val="32"/>
          <w:szCs w:val="32"/>
        </w:rPr>
        <w:t>；</w:t>
      </w:r>
      <w:r>
        <w:rPr>
          <w:rFonts w:hAnsi="仿宋_GB2312" w:cs="仿宋_GB2312" w:hint="eastAsia"/>
          <w:sz w:val="32"/>
          <w:szCs w:val="32"/>
        </w:rPr>
        <w:t>参考财政部《事业单位成本核算基本指引》继续完善项目成本核算机制，强化项目成本控制，推进成本绩效，逐步建立支出标准定额体系。</w:t>
      </w:r>
      <w:r>
        <w:rPr>
          <w:rFonts w:hAnsi="仿宋" w:hint="eastAsia"/>
          <w:b/>
          <w:sz w:val="32"/>
          <w:szCs w:val="32"/>
        </w:rPr>
        <w:t>二是</w:t>
      </w:r>
      <w:r>
        <w:rPr>
          <w:rFonts w:hAnsi="仿宋" w:hint="eastAsia"/>
          <w:bCs/>
          <w:sz w:val="32"/>
          <w:szCs w:val="32"/>
        </w:rPr>
        <w:t>提高绩效管理意识。</w:t>
      </w:r>
      <w:r>
        <w:rPr>
          <w:rFonts w:hAnsi="仿宋_GB2312" w:cs="仿宋_GB2312" w:hint="eastAsia"/>
          <w:sz w:val="32"/>
          <w:szCs w:val="32"/>
        </w:rPr>
        <w:t>明晰项目成果对于单位规划、北京市相关规划或政策等支撑作用的基础上，加强成果对于</w:t>
      </w:r>
      <w:r>
        <w:rPr>
          <w:rFonts w:cs="仿宋_GB2312" w:hint="eastAsia"/>
          <w:sz w:val="32"/>
          <w:szCs w:val="32"/>
          <w:shd w:val="clear" w:color="auto" w:fill="FFFFFF"/>
        </w:rPr>
        <w:t>北京市优化或完善相关政策中实际应用的总结与分析，充分呈现项目实施效益。</w:t>
      </w:r>
      <w:r>
        <w:rPr>
          <w:rFonts w:hAnsi="仿宋_GB2312" w:cs="仿宋_GB2312" w:hint="eastAsia"/>
          <w:bCs/>
          <w:sz w:val="32"/>
          <w:szCs w:val="32"/>
        </w:rPr>
        <w:t>提高</w:t>
      </w:r>
      <w:r>
        <w:rPr>
          <w:rFonts w:hAnsi="仿宋_GB2312" w:cs="仿宋_GB2312" w:hint="eastAsia"/>
          <w:sz w:val="32"/>
          <w:szCs w:val="32"/>
        </w:rPr>
        <w:t>项目产出成果</w:t>
      </w:r>
      <w:proofErr w:type="gramStart"/>
      <w:r>
        <w:rPr>
          <w:rFonts w:hAnsi="仿宋_GB2312" w:cs="仿宋_GB2312" w:hint="eastAsia"/>
          <w:sz w:val="32"/>
          <w:szCs w:val="32"/>
        </w:rPr>
        <w:t>暨调查</w:t>
      </w:r>
      <w:proofErr w:type="gramEnd"/>
      <w:r>
        <w:rPr>
          <w:rFonts w:hAnsi="仿宋_GB2312" w:cs="仿宋_GB2312" w:hint="eastAsia"/>
          <w:sz w:val="32"/>
          <w:szCs w:val="32"/>
        </w:rPr>
        <w:t>分析报告和年度交通报告的实用价值的回访和征求意见的意识，充分了解掌握项目成果对政府决策和制度建设所发挥的技术支撑作用，以及社会公众专业对象的转载率和应用情况，</w:t>
      </w:r>
      <w:r>
        <w:rPr>
          <w:rFonts w:hAnsi="宋体" w:cs="仿宋_GB2312" w:hint="eastAsia"/>
          <w:color w:val="000000"/>
          <w:kern w:val="0"/>
          <w:sz w:val="32"/>
          <w:szCs w:val="32"/>
        </w:rPr>
        <w:t>为项目后续管理和实施提供参考</w:t>
      </w:r>
      <w:r>
        <w:rPr>
          <w:rFonts w:hAnsi="仿宋_GB2312" w:cs="仿宋_GB2312" w:hint="eastAsia"/>
          <w:sz w:val="32"/>
          <w:szCs w:val="32"/>
        </w:rPr>
        <w:t>。</w:t>
      </w:r>
    </w:p>
    <w:p w:rsidR="00863325" w:rsidRDefault="0064368D">
      <w:pPr>
        <w:wordWrap/>
        <w:adjustRightInd w:val="0"/>
        <w:snapToGrid w:val="0"/>
        <w:spacing w:line="360" w:lineRule="auto"/>
        <w:ind w:firstLineChars="200" w:firstLine="640"/>
        <w:outlineLvl w:val="0"/>
        <w:rPr>
          <w:rFonts w:ascii="Times New Roman" w:eastAsia="黑体"/>
          <w:color w:val="000000"/>
          <w:sz w:val="32"/>
        </w:rPr>
      </w:pPr>
      <w:bookmarkStart w:id="56" w:name="_Toc10013"/>
      <w:bookmarkStart w:id="57" w:name="_Toc5140"/>
      <w:bookmarkStart w:id="58" w:name="_Toc336506912"/>
      <w:bookmarkStart w:id="59" w:name="_Toc336506978"/>
      <w:bookmarkStart w:id="60" w:name="_Toc8005"/>
      <w:bookmarkStart w:id="61" w:name="_Toc23835"/>
      <w:r>
        <w:rPr>
          <w:rFonts w:ascii="Times New Roman" w:eastAsia="黑体" w:hint="eastAsia"/>
          <w:color w:val="000000"/>
          <w:sz w:val="32"/>
        </w:rPr>
        <w:t>七、其他需要说明的问题</w:t>
      </w:r>
      <w:bookmarkEnd w:id="56"/>
      <w:bookmarkEnd w:id="57"/>
    </w:p>
    <w:p w:rsidR="00863325" w:rsidRDefault="0064368D">
      <w:pPr>
        <w:adjustRightInd w:val="0"/>
        <w:snapToGrid w:val="0"/>
        <w:spacing w:line="360" w:lineRule="auto"/>
        <w:ind w:firstLineChars="200" w:firstLine="640"/>
        <w:rPr>
          <w:rFonts w:hAnsi="仿宋_GB2312" w:cs="仿宋_GB2312"/>
          <w:sz w:val="32"/>
          <w:szCs w:val="32"/>
        </w:rPr>
      </w:pPr>
      <w:r>
        <w:rPr>
          <w:rFonts w:hAnsi="仿宋_GB2312" w:cs="仿宋_GB2312" w:hint="eastAsia"/>
          <w:sz w:val="32"/>
          <w:szCs w:val="32"/>
        </w:rPr>
        <w:t>本次绩效评价工作属于事后评价，故本报告中关于项目2022年绩效目标设置、预算编制、业务管理、绩效管理等方面的问题和建议等内容，建议项目单位结合项目实际情况，在以后年度项目执行过程中改进。</w:t>
      </w:r>
    </w:p>
    <w:bookmarkEnd w:id="58"/>
    <w:bookmarkEnd w:id="59"/>
    <w:bookmarkEnd w:id="60"/>
    <w:bookmarkEnd w:id="61"/>
    <w:p w:rsidR="00863325" w:rsidRDefault="00863325">
      <w:pPr>
        <w:adjustRightInd w:val="0"/>
        <w:snapToGrid w:val="0"/>
        <w:spacing w:line="360" w:lineRule="auto"/>
        <w:ind w:firstLineChars="200" w:firstLine="640"/>
        <w:rPr>
          <w:rFonts w:hAnsi="仿宋_GB2312" w:cs="仿宋_GB2312"/>
          <w:bCs/>
          <w:sz w:val="32"/>
          <w:szCs w:val="40"/>
        </w:rPr>
      </w:pPr>
    </w:p>
    <w:sectPr w:rsidR="00863325" w:rsidSect="00863325">
      <w:footerReference w:type="default" r:id="rId9"/>
      <w:pgSz w:w="11906" w:h="16838"/>
      <w:pgMar w:top="1440" w:right="1800" w:bottom="1440" w:left="1800" w:header="851" w:footer="850"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6CC6" w:rsidRDefault="00986CC6" w:rsidP="00863325">
      <w:r>
        <w:separator/>
      </w:r>
    </w:p>
  </w:endnote>
  <w:endnote w:type="continuationSeparator" w:id="0">
    <w:p w:rsidR="00986CC6" w:rsidRDefault="00986CC6" w:rsidP="008633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楷体">
    <w:altName w:val="Arial Unicode MS"/>
    <w:charset w:val="86"/>
    <w:family w:val="modern"/>
    <w:pitch w:val="default"/>
    <w:sig w:usb0="00000000"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黑体">
    <w:altName w:val="SimHei"/>
    <w:panose1 w:val="02010600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325" w:rsidRDefault="00863325">
    <w:pPr>
      <w:pStyle w:val="a9"/>
      <w:jc w:val="center"/>
    </w:pPr>
  </w:p>
  <w:p w:rsidR="00863325" w:rsidRDefault="00863325">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025050"/>
    </w:sdtPr>
    <w:sdtContent>
      <w:p w:rsidR="00863325" w:rsidRDefault="00062F04">
        <w:pPr>
          <w:pStyle w:val="a9"/>
          <w:jc w:val="center"/>
        </w:pPr>
        <w:r>
          <w:rPr>
            <w:rFonts w:asciiTheme="minorEastAsia" w:eastAsiaTheme="minorEastAsia" w:hAnsiTheme="minorEastAsia"/>
            <w:sz w:val="28"/>
            <w:szCs w:val="28"/>
          </w:rPr>
          <w:fldChar w:fldCharType="begin"/>
        </w:r>
        <w:r w:rsidR="0064368D">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832881" w:rsidRPr="00832881">
          <w:rPr>
            <w:rFonts w:asciiTheme="minorEastAsia" w:eastAsiaTheme="minorEastAsia" w:hAnsiTheme="minorEastAsia"/>
            <w:noProof/>
            <w:sz w:val="28"/>
            <w:szCs w:val="28"/>
            <w:lang w:val="zh-CN"/>
          </w:rPr>
          <w:t>7</w:t>
        </w:r>
        <w:r>
          <w:rPr>
            <w:rFonts w:asciiTheme="minorEastAsia" w:eastAsiaTheme="minorEastAsia" w:hAnsiTheme="minorEastAsia"/>
            <w:sz w:val="28"/>
            <w:szCs w:val="28"/>
          </w:rPr>
          <w:fldChar w:fldCharType="end"/>
        </w:r>
      </w:p>
    </w:sdtContent>
  </w:sdt>
  <w:p w:rsidR="00863325" w:rsidRDefault="0086332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6CC6" w:rsidRDefault="00986CC6" w:rsidP="00863325">
      <w:r>
        <w:separator/>
      </w:r>
    </w:p>
  </w:footnote>
  <w:footnote w:type="continuationSeparator" w:id="0">
    <w:p w:rsidR="00986CC6" w:rsidRDefault="00986CC6" w:rsidP="008633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6E89E03"/>
    <w:multiLevelType w:val="singleLevel"/>
    <w:tmpl w:val="B6E89E03"/>
    <w:lvl w:ilvl="0">
      <w:start w:val="1"/>
      <w:numFmt w:val="chineseCounting"/>
      <w:suff w:val="nothing"/>
      <w:lvlText w:val="%1、"/>
      <w:lvlJc w:val="left"/>
      <w:rPr>
        <w:rFonts w:hint="eastAsia"/>
      </w:rPr>
    </w:lvl>
  </w:abstractNum>
  <w:abstractNum w:abstractNumId="1">
    <w:nsid w:val="BA0D672B"/>
    <w:multiLevelType w:val="singleLevel"/>
    <w:tmpl w:val="BA0D672B"/>
    <w:lvl w:ilvl="0">
      <w:start w:val="2"/>
      <w:numFmt w:val="decimal"/>
      <w:suff w:val="nothing"/>
      <w:lvlText w:val="（%1）"/>
      <w:lvlJc w:val="left"/>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zmy">
    <w15:presenceInfo w15:providerId="None" w15:userId="zmy"/>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grammar="clean"/>
  <w:trackRevisions/>
  <w:defaultTabStop w:val="420"/>
  <w:drawingGridVerticalSpacing w:val="156"/>
  <w:noPunctuationKerning/>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jViMTM5NmU3OWVhYWUwYTIxNmM2MWM0ZjlmYWYyOTMifQ=="/>
  </w:docVars>
  <w:rsids>
    <w:rsidRoot w:val="00BD52AF"/>
    <w:rsid w:val="000167AF"/>
    <w:rsid w:val="0001785B"/>
    <w:rsid w:val="00017B68"/>
    <w:rsid w:val="00057A9B"/>
    <w:rsid w:val="00062F04"/>
    <w:rsid w:val="00096E8F"/>
    <w:rsid w:val="00126007"/>
    <w:rsid w:val="001263AD"/>
    <w:rsid w:val="0014607F"/>
    <w:rsid w:val="00147F9B"/>
    <w:rsid w:val="00164A4B"/>
    <w:rsid w:val="001B6905"/>
    <w:rsid w:val="001D7EA6"/>
    <w:rsid w:val="001F647A"/>
    <w:rsid w:val="002037DE"/>
    <w:rsid w:val="00221146"/>
    <w:rsid w:val="00242D0B"/>
    <w:rsid w:val="00246983"/>
    <w:rsid w:val="0026755F"/>
    <w:rsid w:val="00277CBD"/>
    <w:rsid w:val="00282756"/>
    <w:rsid w:val="002842DC"/>
    <w:rsid w:val="002941E4"/>
    <w:rsid w:val="002C3323"/>
    <w:rsid w:val="002D65D5"/>
    <w:rsid w:val="002E2379"/>
    <w:rsid w:val="0032623C"/>
    <w:rsid w:val="00327056"/>
    <w:rsid w:val="003513CD"/>
    <w:rsid w:val="0035567F"/>
    <w:rsid w:val="00362B26"/>
    <w:rsid w:val="003A1432"/>
    <w:rsid w:val="003B0796"/>
    <w:rsid w:val="003D2899"/>
    <w:rsid w:val="003D386A"/>
    <w:rsid w:val="00414C69"/>
    <w:rsid w:val="00425F7E"/>
    <w:rsid w:val="00477E96"/>
    <w:rsid w:val="00480B2E"/>
    <w:rsid w:val="004A1DD8"/>
    <w:rsid w:val="004D255F"/>
    <w:rsid w:val="004F5A27"/>
    <w:rsid w:val="00500B03"/>
    <w:rsid w:val="00544CCE"/>
    <w:rsid w:val="005C6815"/>
    <w:rsid w:val="005D1FA7"/>
    <w:rsid w:val="0064368D"/>
    <w:rsid w:val="00643AAF"/>
    <w:rsid w:val="00654266"/>
    <w:rsid w:val="00656A44"/>
    <w:rsid w:val="006902C6"/>
    <w:rsid w:val="006D5762"/>
    <w:rsid w:val="006E48B2"/>
    <w:rsid w:val="006F4541"/>
    <w:rsid w:val="00704D1C"/>
    <w:rsid w:val="00710521"/>
    <w:rsid w:val="00716769"/>
    <w:rsid w:val="007358D3"/>
    <w:rsid w:val="00741392"/>
    <w:rsid w:val="007555CE"/>
    <w:rsid w:val="00763806"/>
    <w:rsid w:val="00765504"/>
    <w:rsid w:val="00774C63"/>
    <w:rsid w:val="007763A3"/>
    <w:rsid w:val="00785CA5"/>
    <w:rsid w:val="007B3820"/>
    <w:rsid w:val="007C31DA"/>
    <w:rsid w:val="00803EBD"/>
    <w:rsid w:val="00832881"/>
    <w:rsid w:val="0084430C"/>
    <w:rsid w:val="00863325"/>
    <w:rsid w:val="00864177"/>
    <w:rsid w:val="008761F7"/>
    <w:rsid w:val="008E2F95"/>
    <w:rsid w:val="008F1FD5"/>
    <w:rsid w:val="00907A49"/>
    <w:rsid w:val="00911DAB"/>
    <w:rsid w:val="00952D81"/>
    <w:rsid w:val="00986CC6"/>
    <w:rsid w:val="00994BE4"/>
    <w:rsid w:val="009A2AE4"/>
    <w:rsid w:val="009B0B29"/>
    <w:rsid w:val="009C6A02"/>
    <w:rsid w:val="009F57A3"/>
    <w:rsid w:val="00A11D29"/>
    <w:rsid w:val="00A16066"/>
    <w:rsid w:val="00A6304D"/>
    <w:rsid w:val="00A95873"/>
    <w:rsid w:val="00A97D6D"/>
    <w:rsid w:val="00AA11C7"/>
    <w:rsid w:val="00AC1A2E"/>
    <w:rsid w:val="00AC6A15"/>
    <w:rsid w:val="00B0725C"/>
    <w:rsid w:val="00B36F19"/>
    <w:rsid w:val="00B53335"/>
    <w:rsid w:val="00B56CCF"/>
    <w:rsid w:val="00B61F07"/>
    <w:rsid w:val="00B91A9F"/>
    <w:rsid w:val="00B95539"/>
    <w:rsid w:val="00BC581C"/>
    <w:rsid w:val="00BD52AF"/>
    <w:rsid w:val="00BF6A06"/>
    <w:rsid w:val="00C05DEF"/>
    <w:rsid w:val="00C44937"/>
    <w:rsid w:val="00C6633A"/>
    <w:rsid w:val="00C828B1"/>
    <w:rsid w:val="00C91BC6"/>
    <w:rsid w:val="00C94BD3"/>
    <w:rsid w:val="00C97463"/>
    <w:rsid w:val="00CD0CDB"/>
    <w:rsid w:val="00CD740D"/>
    <w:rsid w:val="00CF42A4"/>
    <w:rsid w:val="00D25736"/>
    <w:rsid w:val="00D447DF"/>
    <w:rsid w:val="00D65802"/>
    <w:rsid w:val="00D65D0B"/>
    <w:rsid w:val="00D7581B"/>
    <w:rsid w:val="00DA1C47"/>
    <w:rsid w:val="00DA56CB"/>
    <w:rsid w:val="00DD4A0F"/>
    <w:rsid w:val="00E12C0E"/>
    <w:rsid w:val="00E17CCA"/>
    <w:rsid w:val="00E31BD4"/>
    <w:rsid w:val="00E34AD7"/>
    <w:rsid w:val="00E4244E"/>
    <w:rsid w:val="00E75146"/>
    <w:rsid w:val="00E86CAD"/>
    <w:rsid w:val="00EA2224"/>
    <w:rsid w:val="00EF7359"/>
    <w:rsid w:val="00F5504B"/>
    <w:rsid w:val="00F80564"/>
    <w:rsid w:val="00F81F6F"/>
    <w:rsid w:val="00F9358A"/>
    <w:rsid w:val="00FA09EE"/>
    <w:rsid w:val="00FA140D"/>
    <w:rsid w:val="00FA4C2D"/>
    <w:rsid w:val="00FB25DC"/>
    <w:rsid w:val="01087EB9"/>
    <w:rsid w:val="01167E41"/>
    <w:rsid w:val="01722CB2"/>
    <w:rsid w:val="0234734A"/>
    <w:rsid w:val="02AF706D"/>
    <w:rsid w:val="02F25F62"/>
    <w:rsid w:val="036A7F01"/>
    <w:rsid w:val="0378670A"/>
    <w:rsid w:val="03A501CB"/>
    <w:rsid w:val="03B27F74"/>
    <w:rsid w:val="03B73B01"/>
    <w:rsid w:val="03EB6F0D"/>
    <w:rsid w:val="0450088E"/>
    <w:rsid w:val="04F64C0C"/>
    <w:rsid w:val="05023861"/>
    <w:rsid w:val="05401B55"/>
    <w:rsid w:val="05560A2F"/>
    <w:rsid w:val="05912922"/>
    <w:rsid w:val="06123E51"/>
    <w:rsid w:val="061C3045"/>
    <w:rsid w:val="06605B8A"/>
    <w:rsid w:val="06A04567"/>
    <w:rsid w:val="07912DA4"/>
    <w:rsid w:val="07FD39CF"/>
    <w:rsid w:val="087864FF"/>
    <w:rsid w:val="093940DD"/>
    <w:rsid w:val="094F1D87"/>
    <w:rsid w:val="096C0C2F"/>
    <w:rsid w:val="09E958A4"/>
    <w:rsid w:val="0A314A5F"/>
    <w:rsid w:val="0A635AD7"/>
    <w:rsid w:val="0A8F0E98"/>
    <w:rsid w:val="0A8F77DA"/>
    <w:rsid w:val="0AB70FD4"/>
    <w:rsid w:val="0AC32D72"/>
    <w:rsid w:val="0B49336B"/>
    <w:rsid w:val="0B766C3D"/>
    <w:rsid w:val="0B786F10"/>
    <w:rsid w:val="0BCD2885"/>
    <w:rsid w:val="0BFE30B0"/>
    <w:rsid w:val="0C313C61"/>
    <w:rsid w:val="0CAB136C"/>
    <w:rsid w:val="0D0E47EC"/>
    <w:rsid w:val="0D1004D5"/>
    <w:rsid w:val="0D2059A1"/>
    <w:rsid w:val="0DAA2944"/>
    <w:rsid w:val="0E7A0A6B"/>
    <w:rsid w:val="0E867B25"/>
    <w:rsid w:val="0E97238F"/>
    <w:rsid w:val="0EA570C0"/>
    <w:rsid w:val="0EC22D49"/>
    <w:rsid w:val="0F124980"/>
    <w:rsid w:val="0F183329"/>
    <w:rsid w:val="0F9F35B5"/>
    <w:rsid w:val="0FCE4EB8"/>
    <w:rsid w:val="10090274"/>
    <w:rsid w:val="101C53E4"/>
    <w:rsid w:val="104571EC"/>
    <w:rsid w:val="109A303F"/>
    <w:rsid w:val="11066BE4"/>
    <w:rsid w:val="114F0F7D"/>
    <w:rsid w:val="115E0D78"/>
    <w:rsid w:val="11CB66CF"/>
    <w:rsid w:val="11EF30D5"/>
    <w:rsid w:val="11F1718B"/>
    <w:rsid w:val="1209552B"/>
    <w:rsid w:val="125F4AD9"/>
    <w:rsid w:val="12B122A1"/>
    <w:rsid w:val="13040630"/>
    <w:rsid w:val="13B42B8C"/>
    <w:rsid w:val="13C01572"/>
    <w:rsid w:val="13C55B13"/>
    <w:rsid w:val="13CC5AF2"/>
    <w:rsid w:val="1418591C"/>
    <w:rsid w:val="14215E20"/>
    <w:rsid w:val="145C6A4F"/>
    <w:rsid w:val="149C5DA2"/>
    <w:rsid w:val="14C36503"/>
    <w:rsid w:val="14D1055E"/>
    <w:rsid w:val="14FA311C"/>
    <w:rsid w:val="151A4565"/>
    <w:rsid w:val="15621FF4"/>
    <w:rsid w:val="158624A4"/>
    <w:rsid w:val="158B288B"/>
    <w:rsid w:val="15A53DDC"/>
    <w:rsid w:val="15CD30D4"/>
    <w:rsid w:val="15E35936"/>
    <w:rsid w:val="15F5699D"/>
    <w:rsid w:val="160411F9"/>
    <w:rsid w:val="16521030"/>
    <w:rsid w:val="166A105C"/>
    <w:rsid w:val="168956CB"/>
    <w:rsid w:val="19523682"/>
    <w:rsid w:val="19BE0478"/>
    <w:rsid w:val="19CA3B2A"/>
    <w:rsid w:val="19FF4EFF"/>
    <w:rsid w:val="1A30670A"/>
    <w:rsid w:val="1A4402E4"/>
    <w:rsid w:val="1ACD6503"/>
    <w:rsid w:val="1AE714F4"/>
    <w:rsid w:val="1B020AEE"/>
    <w:rsid w:val="1B413F32"/>
    <w:rsid w:val="1B4D65D0"/>
    <w:rsid w:val="1B79706E"/>
    <w:rsid w:val="1B843349"/>
    <w:rsid w:val="1BE8425F"/>
    <w:rsid w:val="1BFA5CEB"/>
    <w:rsid w:val="1C094530"/>
    <w:rsid w:val="1C4D43E8"/>
    <w:rsid w:val="1C5B603D"/>
    <w:rsid w:val="1C8774A4"/>
    <w:rsid w:val="1C9B50C2"/>
    <w:rsid w:val="1CE031F4"/>
    <w:rsid w:val="1D273C7E"/>
    <w:rsid w:val="1D8141E7"/>
    <w:rsid w:val="1DC83AA1"/>
    <w:rsid w:val="1DDA607C"/>
    <w:rsid w:val="1EB26C23"/>
    <w:rsid w:val="1EFF7E9F"/>
    <w:rsid w:val="1F000B4B"/>
    <w:rsid w:val="1F1502F5"/>
    <w:rsid w:val="1F2F1600"/>
    <w:rsid w:val="1F326F07"/>
    <w:rsid w:val="1F476E96"/>
    <w:rsid w:val="1F6B50A5"/>
    <w:rsid w:val="1F784764"/>
    <w:rsid w:val="1FD7645C"/>
    <w:rsid w:val="200126DA"/>
    <w:rsid w:val="20DD4B56"/>
    <w:rsid w:val="21487245"/>
    <w:rsid w:val="216871EF"/>
    <w:rsid w:val="216B6250"/>
    <w:rsid w:val="21AE660E"/>
    <w:rsid w:val="229E253E"/>
    <w:rsid w:val="22A94D9B"/>
    <w:rsid w:val="233F39BA"/>
    <w:rsid w:val="23834212"/>
    <w:rsid w:val="238D35B8"/>
    <w:rsid w:val="2396641E"/>
    <w:rsid w:val="239B1445"/>
    <w:rsid w:val="239E57CC"/>
    <w:rsid w:val="23B45211"/>
    <w:rsid w:val="24173370"/>
    <w:rsid w:val="24254020"/>
    <w:rsid w:val="24597D08"/>
    <w:rsid w:val="247B04AF"/>
    <w:rsid w:val="253E7BAE"/>
    <w:rsid w:val="25822115"/>
    <w:rsid w:val="25BA78DD"/>
    <w:rsid w:val="25FD2B10"/>
    <w:rsid w:val="26195D97"/>
    <w:rsid w:val="2669364D"/>
    <w:rsid w:val="267254BA"/>
    <w:rsid w:val="267345A6"/>
    <w:rsid w:val="26A36CBE"/>
    <w:rsid w:val="272E062A"/>
    <w:rsid w:val="276303E4"/>
    <w:rsid w:val="277219C6"/>
    <w:rsid w:val="27CA50E7"/>
    <w:rsid w:val="281D1523"/>
    <w:rsid w:val="28C7465D"/>
    <w:rsid w:val="28EB2DCA"/>
    <w:rsid w:val="292C436E"/>
    <w:rsid w:val="29410199"/>
    <w:rsid w:val="2A3A20B0"/>
    <w:rsid w:val="2AF52D17"/>
    <w:rsid w:val="2B7A2ED8"/>
    <w:rsid w:val="2B941DE3"/>
    <w:rsid w:val="2BAB53BD"/>
    <w:rsid w:val="2BD548C2"/>
    <w:rsid w:val="2BFB46B8"/>
    <w:rsid w:val="2C15691A"/>
    <w:rsid w:val="2CAE19A1"/>
    <w:rsid w:val="2D651BC0"/>
    <w:rsid w:val="2D7670D4"/>
    <w:rsid w:val="2D905E9E"/>
    <w:rsid w:val="2E306730"/>
    <w:rsid w:val="2E4A1231"/>
    <w:rsid w:val="2E854FDF"/>
    <w:rsid w:val="2E9950E3"/>
    <w:rsid w:val="2EBE394A"/>
    <w:rsid w:val="2EC41349"/>
    <w:rsid w:val="2F1923C6"/>
    <w:rsid w:val="2F692854"/>
    <w:rsid w:val="2F695E11"/>
    <w:rsid w:val="2FED53FC"/>
    <w:rsid w:val="30204114"/>
    <w:rsid w:val="30375632"/>
    <w:rsid w:val="30831BEF"/>
    <w:rsid w:val="30E5713B"/>
    <w:rsid w:val="3131521A"/>
    <w:rsid w:val="31BF5F26"/>
    <w:rsid w:val="31FE4ACD"/>
    <w:rsid w:val="32801DE9"/>
    <w:rsid w:val="32BE28D5"/>
    <w:rsid w:val="32F5676C"/>
    <w:rsid w:val="33124630"/>
    <w:rsid w:val="331905DD"/>
    <w:rsid w:val="33285069"/>
    <w:rsid w:val="33362639"/>
    <w:rsid w:val="33DB7F23"/>
    <w:rsid w:val="359851E2"/>
    <w:rsid w:val="35FC0E2C"/>
    <w:rsid w:val="363D2995"/>
    <w:rsid w:val="366A031C"/>
    <w:rsid w:val="36F436F3"/>
    <w:rsid w:val="36FC5018"/>
    <w:rsid w:val="373953F9"/>
    <w:rsid w:val="379D736F"/>
    <w:rsid w:val="37E73A2F"/>
    <w:rsid w:val="37FE1CE4"/>
    <w:rsid w:val="38271F5E"/>
    <w:rsid w:val="387323FF"/>
    <w:rsid w:val="38963E74"/>
    <w:rsid w:val="38F96682"/>
    <w:rsid w:val="39025E27"/>
    <w:rsid w:val="39543EC1"/>
    <w:rsid w:val="395E68B0"/>
    <w:rsid w:val="3994620E"/>
    <w:rsid w:val="399B2A94"/>
    <w:rsid w:val="39AF71C2"/>
    <w:rsid w:val="39B2100E"/>
    <w:rsid w:val="3A514C03"/>
    <w:rsid w:val="3A5D3453"/>
    <w:rsid w:val="3A761975"/>
    <w:rsid w:val="3A8D5B90"/>
    <w:rsid w:val="3A943D98"/>
    <w:rsid w:val="3AA703BB"/>
    <w:rsid w:val="3B20521B"/>
    <w:rsid w:val="3B6E720C"/>
    <w:rsid w:val="3C75215E"/>
    <w:rsid w:val="3C8C1304"/>
    <w:rsid w:val="3D251D2B"/>
    <w:rsid w:val="3DBF7514"/>
    <w:rsid w:val="3EEC6B92"/>
    <w:rsid w:val="3EFE2AEC"/>
    <w:rsid w:val="3F044EEB"/>
    <w:rsid w:val="3F0965C7"/>
    <w:rsid w:val="3F484DAA"/>
    <w:rsid w:val="3F9800CE"/>
    <w:rsid w:val="40683A0E"/>
    <w:rsid w:val="407A6010"/>
    <w:rsid w:val="40933102"/>
    <w:rsid w:val="40AB05E0"/>
    <w:rsid w:val="40DF2289"/>
    <w:rsid w:val="41865602"/>
    <w:rsid w:val="4187785D"/>
    <w:rsid w:val="41D13583"/>
    <w:rsid w:val="41D7043D"/>
    <w:rsid w:val="42636D7B"/>
    <w:rsid w:val="430C5CD0"/>
    <w:rsid w:val="43267DB4"/>
    <w:rsid w:val="43AE3D35"/>
    <w:rsid w:val="43C31F9B"/>
    <w:rsid w:val="43CB1CEA"/>
    <w:rsid w:val="43E8689E"/>
    <w:rsid w:val="4477737D"/>
    <w:rsid w:val="44CA13D2"/>
    <w:rsid w:val="45112526"/>
    <w:rsid w:val="45471C8F"/>
    <w:rsid w:val="454D3019"/>
    <w:rsid w:val="45782225"/>
    <w:rsid w:val="45BA483C"/>
    <w:rsid w:val="464E3B63"/>
    <w:rsid w:val="46C36AD6"/>
    <w:rsid w:val="46D65E8D"/>
    <w:rsid w:val="46E22D96"/>
    <w:rsid w:val="47120220"/>
    <w:rsid w:val="471A0BA3"/>
    <w:rsid w:val="481F015C"/>
    <w:rsid w:val="483B2089"/>
    <w:rsid w:val="48734360"/>
    <w:rsid w:val="48C14001"/>
    <w:rsid w:val="48D9796D"/>
    <w:rsid w:val="48DA53F3"/>
    <w:rsid w:val="49023533"/>
    <w:rsid w:val="49027CFB"/>
    <w:rsid w:val="490D5677"/>
    <w:rsid w:val="495241D1"/>
    <w:rsid w:val="495B506C"/>
    <w:rsid w:val="49871793"/>
    <w:rsid w:val="499C5266"/>
    <w:rsid w:val="4A3C252F"/>
    <w:rsid w:val="4A484FA8"/>
    <w:rsid w:val="4A6C6960"/>
    <w:rsid w:val="4A7D0285"/>
    <w:rsid w:val="4AA9081F"/>
    <w:rsid w:val="4AAD14B7"/>
    <w:rsid w:val="4AE90AA3"/>
    <w:rsid w:val="4B7B0610"/>
    <w:rsid w:val="4B860B75"/>
    <w:rsid w:val="4BAE3C96"/>
    <w:rsid w:val="4BEF01F0"/>
    <w:rsid w:val="4C335065"/>
    <w:rsid w:val="4C437D42"/>
    <w:rsid w:val="4C8E0D08"/>
    <w:rsid w:val="4C9A45C3"/>
    <w:rsid w:val="4CB41748"/>
    <w:rsid w:val="4CF06938"/>
    <w:rsid w:val="4CF62A6A"/>
    <w:rsid w:val="4CFC358B"/>
    <w:rsid w:val="4D0B266A"/>
    <w:rsid w:val="4D0B2D43"/>
    <w:rsid w:val="4D1C18C0"/>
    <w:rsid w:val="4DD87B17"/>
    <w:rsid w:val="4DF8032A"/>
    <w:rsid w:val="4ED253DD"/>
    <w:rsid w:val="4ED31DAB"/>
    <w:rsid w:val="4EE2617F"/>
    <w:rsid w:val="4F291B1F"/>
    <w:rsid w:val="4F5F06CA"/>
    <w:rsid w:val="4F8071AE"/>
    <w:rsid w:val="4F8A4D4C"/>
    <w:rsid w:val="4F9B44E2"/>
    <w:rsid w:val="4FAB28B1"/>
    <w:rsid w:val="4FB665A7"/>
    <w:rsid w:val="50AB0BBB"/>
    <w:rsid w:val="50B34B9E"/>
    <w:rsid w:val="50CC1513"/>
    <w:rsid w:val="50D0041C"/>
    <w:rsid w:val="50FC5D97"/>
    <w:rsid w:val="51144038"/>
    <w:rsid w:val="515B5638"/>
    <w:rsid w:val="51BB06AF"/>
    <w:rsid w:val="51BB3754"/>
    <w:rsid w:val="51C554FB"/>
    <w:rsid w:val="521E16B9"/>
    <w:rsid w:val="52400153"/>
    <w:rsid w:val="526764BE"/>
    <w:rsid w:val="5274047E"/>
    <w:rsid w:val="5292407B"/>
    <w:rsid w:val="532235F8"/>
    <w:rsid w:val="5357641A"/>
    <w:rsid w:val="54000F4B"/>
    <w:rsid w:val="542D5D4B"/>
    <w:rsid w:val="54741131"/>
    <w:rsid w:val="54841F50"/>
    <w:rsid w:val="54C51AC2"/>
    <w:rsid w:val="5538282A"/>
    <w:rsid w:val="554B3C39"/>
    <w:rsid w:val="556034A5"/>
    <w:rsid w:val="559F58B0"/>
    <w:rsid w:val="55D246BE"/>
    <w:rsid w:val="55F50E60"/>
    <w:rsid w:val="56554363"/>
    <w:rsid w:val="56C535F0"/>
    <w:rsid w:val="571668B8"/>
    <w:rsid w:val="57385217"/>
    <w:rsid w:val="57836F9E"/>
    <w:rsid w:val="57901855"/>
    <w:rsid w:val="57AD7CAE"/>
    <w:rsid w:val="57F130FC"/>
    <w:rsid w:val="57F14196"/>
    <w:rsid w:val="5816141F"/>
    <w:rsid w:val="583C11F1"/>
    <w:rsid w:val="59214904"/>
    <w:rsid w:val="59810C90"/>
    <w:rsid w:val="59937403"/>
    <w:rsid w:val="59B86C63"/>
    <w:rsid w:val="59CC729D"/>
    <w:rsid w:val="5A612D83"/>
    <w:rsid w:val="5A612FDC"/>
    <w:rsid w:val="5AAC73A1"/>
    <w:rsid w:val="5AF00C14"/>
    <w:rsid w:val="5B145B2B"/>
    <w:rsid w:val="5B1B6B72"/>
    <w:rsid w:val="5B302B18"/>
    <w:rsid w:val="5B3F58A2"/>
    <w:rsid w:val="5B471D1B"/>
    <w:rsid w:val="5B7A034D"/>
    <w:rsid w:val="5BF32543"/>
    <w:rsid w:val="5C36515A"/>
    <w:rsid w:val="5C6B6EC7"/>
    <w:rsid w:val="5C74089D"/>
    <w:rsid w:val="5CAB456C"/>
    <w:rsid w:val="5D075142"/>
    <w:rsid w:val="5D292464"/>
    <w:rsid w:val="5D410D3A"/>
    <w:rsid w:val="5D654F5E"/>
    <w:rsid w:val="5D8C3CBF"/>
    <w:rsid w:val="5D8F0C11"/>
    <w:rsid w:val="5E5D65C4"/>
    <w:rsid w:val="5E7A29BF"/>
    <w:rsid w:val="5EDB779E"/>
    <w:rsid w:val="5EDC5A85"/>
    <w:rsid w:val="5F01176B"/>
    <w:rsid w:val="5F562883"/>
    <w:rsid w:val="5F842901"/>
    <w:rsid w:val="603960A1"/>
    <w:rsid w:val="60777241"/>
    <w:rsid w:val="612A3A34"/>
    <w:rsid w:val="61CF6D90"/>
    <w:rsid w:val="61EE6978"/>
    <w:rsid w:val="6201108D"/>
    <w:rsid w:val="62580983"/>
    <w:rsid w:val="627B0ED1"/>
    <w:rsid w:val="62917182"/>
    <w:rsid w:val="630E712A"/>
    <w:rsid w:val="638E075A"/>
    <w:rsid w:val="63AF2F0D"/>
    <w:rsid w:val="63B4054E"/>
    <w:rsid w:val="63BE3DC6"/>
    <w:rsid w:val="63D97ADA"/>
    <w:rsid w:val="641A6252"/>
    <w:rsid w:val="645415A9"/>
    <w:rsid w:val="645F69D7"/>
    <w:rsid w:val="64BB30C5"/>
    <w:rsid w:val="654C7493"/>
    <w:rsid w:val="65C02C47"/>
    <w:rsid w:val="65C7273D"/>
    <w:rsid w:val="66647198"/>
    <w:rsid w:val="66A17A4B"/>
    <w:rsid w:val="66F76BE6"/>
    <w:rsid w:val="67322798"/>
    <w:rsid w:val="677E3B51"/>
    <w:rsid w:val="67965A5E"/>
    <w:rsid w:val="680B0B93"/>
    <w:rsid w:val="681857CF"/>
    <w:rsid w:val="691014E0"/>
    <w:rsid w:val="691661A9"/>
    <w:rsid w:val="69236875"/>
    <w:rsid w:val="697264A9"/>
    <w:rsid w:val="6A3A2346"/>
    <w:rsid w:val="6A697518"/>
    <w:rsid w:val="6A9055D6"/>
    <w:rsid w:val="6AAF2B96"/>
    <w:rsid w:val="6B90618A"/>
    <w:rsid w:val="6BAC2035"/>
    <w:rsid w:val="6BB71D68"/>
    <w:rsid w:val="6BBA0280"/>
    <w:rsid w:val="6C4A22C1"/>
    <w:rsid w:val="6C6226E8"/>
    <w:rsid w:val="6CA07E9A"/>
    <w:rsid w:val="6D9F7C05"/>
    <w:rsid w:val="6DDB7F26"/>
    <w:rsid w:val="6E442F31"/>
    <w:rsid w:val="6E7027F6"/>
    <w:rsid w:val="6EA532DB"/>
    <w:rsid w:val="6ED26380"/>
    <w:rsid w:val="6ED421FE"/>
    <w:rsid w:val="6ED42964"/>
    <w:rsid w:val="6EFC3B7D"/>
    <w:rsid w:val="6FD1139C"/>
    <w:rsid w:val="701D34A2"/>
    <w:rsid w:val="70D55E5E"/>
    <w:rsid w:val="712515B4"/>
    <w:rsid w:val="714B70A2"/>
    <w:rsid w:val="71683AC5"/>
    <w:rsid w:val="71883FA5"/>
    <w:rsid w:val="71BB3952"/>
    <w:rsid w:val="71F06318"/>
    <w:rsid w:val="71F13744"/>
    <w:rsid w:val="73331353"/>
    <w:rsid w:val="736D4C33"/>
    <w:rsid w:val="737A2F33"/>
    <w:rsid w:val="73E0655B"/>
    <w:rsid w:val="73E21D8C"/>
    <w:rsid w:val="73FE13EC"/>
    <w:rsid w:val="742C4914"/>
    <w:rsid w:val="742E7A5B"/>
    <w:rsid w:val="74EF3F55"/>
    <w:rsid w:val="74FD1955"/>
    <w:rsid w:val="75124F36"/>
    <w:rsid w:val="7542652C"/>
    <w:rsid w:val="75523C06"/>
    <w:rsid w:val="75797A28"/>
    <w:rsid w:val="75B21B18"/>
    <w:rsid w:val="75CC2C74"/>
    <w:rsid w:val="764C2866"/>
    <w:rsid w:val="764C5781"/>
    <w:rsid w:val="76787D48"/>
    <w:rsid w:val="76B914BF"/>
    <w:rsid w:val="77064B05"/>
    <w:rsid w:val="77633384"/>
    <w:rsid w:val="776406F1"/>
    <w:rsid w:val="7784698E"/>
    <w:rsid w:val="77C26B0E"/>
    <w:rsid w:val="781343CC"/>
    <w:rsid w:val="78141C36"/>
    <w:rsid w:val="783866C4"/>
    <w:rsid w:val="784D4694"/>
    <w:rsid w:val="792F47E8"/>
    <w:rsid w:val="797D7CED"/>
    <w:rsid w:val="799E47DE"/>
    <w:rsid w:val="79FC2BC1"/>
    <w:rsid w:val="7A193789"/>
    <w:rsid w:val="7A7D7F3E"/>
    <w:rsid w:val="7AE84DBB"/>
    <w:rsid w:val="7B1A1164"/>
    <w:rsid w:val="7BD22170"/>
    <w:rsid w:val="7BD91E09"/>
    <w:rsid w:val="7BDC7CAF"/>
    <w:rsid w:val="7C4E5C4F"/>
    <w:rsid w:val="7C5B4900"/>
    <w:rsid w:val="7C5E3462"/>
    <w:rsid w:val="7C6A1384"/>
    <w:rsid w:val="7C7A391F"/>
    <w:rsid w:val="7DF66253"/>
    <w:rsid w:val="7DF75B5A"/>
    <w:rsid w:val="7E0A7ECC"/>
    <w:rsid w:val="7E114E3E"/>
    <w:rsid w:val="7E2827E4"/>
    <w:rsid w:val="7ECA23AF"/>
    <w:rsid w:val="7EEF1EA0"/>
    <w:rsid w:val="7F2178FF"/>
    <w:rsid w:val="7F4F67AD"/>
    <w:rsid w:val="7FD863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qFormat="1"/>
    <w:lsdException w:name="toc 2" w:uiPriority="39" w:qFormat="1"/>
    <w:lsdException w:name="toc 3" w:uiPriority="39" w:qFormat="1"/>
    <w:lsdException w:name="footnote text" w:uiPriority="99" w:unhideWhenUsed="1" w:qFormat="1"/>
    <w:lsdException w:name="annotation text" w:qFormat="1"/>
    <w:lsdException w:name="header" w:qFormat="1"/>
    <w:lsdException w:name="footer" w:uiPriority="99" w:qFormat="1"/>
    <w:lsdException w:name="caption" w:semiHidden="1" w:unhideWhenUsed="1" w:qFormat="1"/>
    <w:lsdException w:name="envelope return" w:qFormat="1"/>
    <w:lsdException w:name="footnote reference" w:uiPriority="99" w:unhideWhenUsed="1" w:qFormat="1"/>
    <w:lsdException w:name="annotation reference" w:semiHidden="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Body Text 2" w:qFormat="1"/>
    <w:lsdException w:name="Hyperlink" w:uiPriority="99"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63325"/>
    <w:pPr>
      <w:widowControl w:val="0"/>
      <w:wordWrap w:val="0"/>
      <w:jc w:val="both"/>
    </w:pPr>
    <w:rPr>
      <w:rFonts w:ascii="仿宋_GB2312" w:eastAsia="仿宋_GB2312"/>
      <w:kern w:val="2"/>
      <w:sz w:val="30"/>
      <w:szCs w:val="30"/>
    </w:rPr>
  </w:style>
  <w:style w:type="paragraph" w:styleId="1">
    <w:name w:val="heading 1"/>
    <w:basedOn w:val="a"/>
    <w:next w:val="a"/>
    <w:link w:val="1Char"/>
    <w:qFormat/>
    <w:rsid w:val="00863325"/>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qFormat/>
    <w:rsid w:val="00863325"/>
    <w:rPr>
      <w:rFonts w:ascii="宋体" w:eastAsia="宋体"/>
      <w:sz w:val="18"/>
      <w:szCs w:val="18"/>
    </w:rPr>
  </w:style>
  <w:style w:type="paragraph" w:styleId="a4">
    <w:name w:val="annotation text"/>
    <w:basedOn w:val="a"/>
    <w:link w:val="Char0"/>
    <w:qFormat/>
    <w:rsid w:val="00863325"/>
    <w:pPr>
      <w:jc w:val="left"/>
    </w:pPr>
  </w:style>
  <w:style w:type="paragraph" w:styleId="a5">
    <w:name w:val="Body Text"/>
    <w:basedOn w:val="a"/>
    <w:next w:val="2"/>
    <w:qFormat/>
    <w:rsid w:val="00863325"/>
    <w:pPr>
      <w:spacing w:after="120"/>
    </w:pPr>
    <w:rPr>
      <w:rFonts w:ascii="Calibri" w:hAnsi="Calibri"/>
      <w:kern w:val="0"/>
      <w:sz w:val="24"/>
      <w:szCs w:val="20"/>
    </w:rPr>
  </w:style>
  <w:style w:type="paragraph" w:styleId="2">
    <w:name w:val="Body Text 2"/>
    <w:basedOn w:val="a"/>
    <w:qFormat/>
    <w:rsid w:val="00863325"/>
    <w:pPr>
      <w:spacing w:after="120" w:line="480" w:lineRule="auto"/>
    </w:pPr>
  </w:style>
  <w:style w:type="paragraph" w:styleId="a6">
    <w:name w:val="Body Text Indent"/>
    <w:basedOn w:val="a"/>
    <w:next w:val="a7"/>
    <w:qFormat/>
    <w:rsid w:val="00863325"/>
    <w:pPr>
      <w:ind w:firstLine="570"/>
    </w:pPr>
    <w:rPr>
      <w:rFonts w:ascii="宋体" w:hAnsi="宋体"/>
      <w:sz w:val="28"/>
    </w:rPr>
  </w:style>
  <w:style w:type="paragraph" w:styleId="a7">
    <w:name w:val="envelope return"/>
    <w:basedOn w:val="a"/>
    <w:qFormat/>
    <w:rsid w:val="00863325"/>
    <w:pPr>
      <w:snapToGrid w:val="0"/>
    </w:pPr>
    <w:rPr>
      <w:rFonts w:ascii="Arial" w:hAnsi="Arial"/>
    </w:rPr>
  </w:style>
  <w:style w:type="paragraph" w:styleId="3">
    <w:name w:val="toc 3"/>
    <w:basedOn w:val="a"/>
    <w:next w:val="a"/>
    <w:uiPriority w:val="39"/>
    <w:qFormat/>
    <w:rsid w:val="00863325"/>
    <w:pPr>
      <w:ind w:leftChars="400" w:left="840"/>
    </w:pPr>
  </w:style>
  <w:style w:type="paragraph" w:styleId="a8">
    <w:name w:val="Balloon Text"/>
    <w:basedOn w:val="a"/>
    <w:link w:val="Char1"/>
    <w:qFormat/>
    <w:rsid w:val="00863325"/>
    <w:rPr>
      <w:sz w:val="18"/>
      <w:szCs w:val="18"/>
    </w:rPr>
  </w:style>
  <w:style w:type="paragraph" w:styleId="a9">
    <w:name w:val="footer"/>
    <w:basedOn w:val="a"/>
    <w:link w:val="Char2"/>
    <w:uiPriority w:val="99"/>
    <w:qFormat/>
    <w:rsid w:val="00863325"/>
    <w:pPr>
      <w:tabs>
        <w:tab w:val="center" w:pos="4153"/>
        <w:tab w:val="right" w:pos="8306"/>
      </w:tabs>
      <w:snapToGrid w:val="0"/>
      <w:jc w:val="left"/>
    </w:pPr>
    <w:rPr>
      <w:rFonts w:ascii="Calibri" w:eastAsia="宋体" w:hAnsi="Calibri" w:cs="Calibri"/>
      <w:kern w:val="0"/>
      <w:sz w:val="18"/>
      <w:szCs w:val="18"/>
    </w:rPr>
  </w:style>
  <w:style w:type="paragraph" w:styleId="aa">
    <w:name w:val="header"/>
    <w:basedOn w:val="a"/>
    <w:link w:val="Char3"/>
    <w:qFormat/>
    <w:rsid w:val="00863325"/>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863325"/>
    <w:pPr>
      <w:spacing w:before="120" w:after="120"/>
      <w:jc w:val="left"/>
    </w:pPr>
    <w:rPr>
      <w:rFonts w:ascii="Calibri" w:hAnsi="Calibri" w:cs="Calibri"/>
      <w:b/>
      <w:bCs/>
      <w:caps/>
      <w:sz w:val="20"/>
      <w:szCs w:val="20"/>
    </w:rPr>
  </w:style>
  <w:style w:type="paragraph" w:styleId="ab">
    <w:name w:val="footnote text"/>
    <w:basedOn w:val="a"/>
    <w:uiPriority w:val="99"/>
    <w:unhideWhenUsed/>
    <w:qFormat/>
    <w:rsid w:val="00863325"/>
    <w:pPr>
      <w:snapToGrid w:val="0"/>
      <w:jc w:val="left"/>
    </w:pPr>
    <w:rPr>
      <w:sz w:val="18"/>
    </w:rPr>
  </w:style>
  <w:style w:type="paragraph" w:styleId="20">
    <w:name w:val="toc 2"/>
    <w:basedOn w:val="a"/>
    <w:next w:val="a"/>
    <w:uiPriority w:val="39"/>
    <w:qFormat/>
    <w:rsid w:val="00863325"/>
    <w:pPr>
      <w:ind w:left="300"/>
      <w:jc w:val="left"/>
    </w:pPr>
    <w:rPr>
      <w:rFonts w:ascii="Calibri" w:hAnsi="Calibri" w:cs="Calibri"/>
      <w:smallCaps/>
      <w:sz w:val="20"/>
      <w:szCs w:val="20"/>
    </w:rPr>
  </w:style>
  <w:style w:type="paragraph" w:styleId="ac">
    <w:name w:val="Normal (Web)"/>
    <w:basedOn w:val="a"/>
    <w:qFormat/>
    <w:rsid w:val="00863325"/>
    <w:pPr>
      <w:spacing w:beforeAutospacing="1" w:afterAutospacing="1"/>
      <w:jc w:val="left"/>
    </w:pPr>
    <w:rPr>
      <w:kern w:val="0"/>
      <w:sz w:val="24"/>
    </w:rPr>
  </w:style>
  <w:style w:type="paragraph" w:styleId="ad">
    <w:name w:val="annotation subject"/>
    <w:basedOn w:val="a4"/>
    <w:next w:val="a4"/>
    <w:link w:val="Char4"/>
    <w:qFormat/>
    <w:rsid w:val="00863325"/>
    <w:rPr>
      <w:b/>
      <w:bCs/>
    </w:rPr>
  </w:style>
  <w:style w:type="paragraph" w:styleId="ae">
    <w:name w:val="Body Text First Indent"/>
    <w:basedOn w:val="a5"/>
    <w:next w:val="21"/>
    <w:qFormat/>
    <w:rsid w:val="00863325"/>
    <w:pPr>
      <w:spacing w:line="500" w:lineRule="exact"/>
      <w:ind w:firstLineChars="100" w:firstLine="320"/>
    </w:pPr>
    <w:rPr>
      <w:rFonts w:ascii="Times New Roman" w:eastAsia="楷体" w:hAnsi="Times New Roman"/>
    </w:rPr>
  </w:style>
  <w:style w:type="paragraph" w:styleId="21">
    <w:name w:val="Body Text First Indent 2"/>
    <w:basedOn w:val="a6"/>
    <w:qFormat/>
    <w:rsid w:val="00863325"/>
    <w:pPr>
      <w:autoSpaceDE w:val="0"/>
      <w:autoSpaceDN w:val="0"/>
      <w:adjustRightInd w:val="0"/>
      <w:spacing w:after="120"/>
      <w:ind w:leftChars="200" w:left="420" w:firstLineChars="200" w:firstLine="420"/>
    </w:pPr>
    <w:rPr>
      <w:rFonts w:ascii="Times New Roman" w:hAnsi="Times New Roman"/>
      <w:sz w:val="20"/>
      <w:szCs w:val="20"/>
    </w:rPr>
  </w:style>
  <w:style w:type="table" w:styleId="af">
    <w:name w:val="Table Grid"/>
    <w:basedOn w:val="a1"/>
    <w:uiPriority w:val="59"/>
    <w:qFormat/>
    <w:rsid w:val="008633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page number"/>
    <w:qFormat/>
    <w:rsid w:val="00863325"/>
  </w:style>
  <w:style w:type="character" w:styleId="af1">
    <w:name w:val="Hyperlink"/>
    <w:uiPriority w:val="99"/>
    <w:qFormat/>
    <w:rsid w:val="00863325"/>
    <w:rPr>
      <w:color w:val="0000FF"/>
      <w:u w:val="single"/>
    </w:rPr>
  </w:style>
  <w:style w:type="character" w:styleId="af2">
    <w:name w:val="annotation reference"/>
    <w:semiHidden/>
    <w:qFormat/>
    <w:rsid w:val="00863325"/>
    <w:rPr>
      <w:sz w:val="21"/>
      <w:szCs w:val="21"/>
    </w:rPr>
  </w:style>
  <w:style w:type="character" w:styleId="af3">
    <w:name w:val="footnote reference"/>
    <w:uiPriority w:val="99"/>
    <w:unhideWhenUsed/>
    <w:qFormat/>
    <w:rsid w:val="00863325"/>
    <w:rPr>
      <w:vertAlign w:val="superscript"/>
    </w:rPr>
  </w:style>
  <w:style w:type="paragraph" w:customStyle="1" w:styleId="my">
    <w:name w:val="my正文"/>
    <w:basedOn w:val="a"/>
    <w:qFormat/>
    <w:rsid w:val="00863325"/>
    <w:pPr>
      <w:spacing w:line="360" w:lineRule="auto"/>
      <w:ind w:firstLineChars="200" w:firstLine="480"/>
    </w:pPr>
    <w:rPr>
      <w:sz w:val="24"/>
    </w:rPr>
  </w:style>
  <w:style w:type="character" w:customStyle="1" w:styleId="font11">
    <w:name w:val="font11"/>
    <w:basedOn w:val="a0"/>
    <w:qFormat/>
    <w:rsid w:val="00863325"/>
    <w:rPr>
      <w:rFonts w:ascii="宋体" w:eastAsia="宋体" w:hAnsi="宋体" w:cs="宋体" w:hint="eastAsia"/>
      <w:color w:val="000000"/>
      <w:sz w:val="20"/>
      <w:szCs w:val="20"/>
      <w:u w:val="none"/>
    </w:rPr>
  </w:style>
  <w:style w:type="character" w:customStyle="1" w:styleId="font31">
    <w:name w:val="font31"/>
    <w:basedOn w:val="a0"/>
    <w:qFormat/>
    <w:rsid w:val="00863325"/>
    <w:rPr>
      <w:rFonts w:ascii="Arial" w:hAnsi="Arial" w:cs="Arial"/>
      <w:color w:val="000000"/>
      <w:sz w:val="20"/>
      <w:szCs w:val="20"/>
      <w:u w:val="none"/>
    </w:rPr>
  </w:style>
  <w:style w:type="character" w:customStyle="1" w:styleId="Char">
    <w:name w:val="文档结构图 Char"/>
    <w:basedOn w:val="a0"/>
    <w:link w:val="a3"/>
    <w:qFormat/>
    <w:rsid w:val="00863325"/>
    <w:rPr>
      <w:rFonts w:ascii="宋体"/>
      <w:kern w:val="2"/>
      <w:sz w:val="18"/>
      <w:szCs w:val="18"/>
    </w:rPr>
  </w:style>
  <w:style w:type="character" w:customStyle="1" w:styleId="Char3">
    <w:name w:val="页眉 Char"/>
    <w:basedOn w:val="a0"/>
    <w:link w:val="aa"/>
    <w:qFormat/>
    <w:rsid w:val="00863325"/>
    <w:rPr>
      <w:rFonts w:ascii="仿宋_GB2312" w:eastAsia="仿宋_GB2312"/>
      <w:kern w:val="2"/>
      <w:sz w:val="18"/>
      <w:szCs w:val="18"/>
    </w:rPr>
  </w:style>
  <w:style w:type="character" w:customStyle="1" w:styleId="Char2">
    <w:name w:val="页脚 Char"/>
    <w:basedOn w:val="a0"/>
    <w:link w:val="a9"/>
    <w:uiPriority w:val="99"/>
    <w:qFormat/>
    <w:rsid w:val="00863325"/>
    <w:rPr>
      <w:rFonts w:ascii="Calibri" w:hAnsi="Calibri" w:cs="Calibri"/>
      <w:sz w:val="18"/>
      <w:szCs w:val="18"/>
    </w:rPr>
  </w:style>
  <w:style w:type="character" w:customStyle="1" w:styleId="Char1">
    <w:name w:val="批注框文本 Char"/>
    <w:basedOn w:val="a0"/>
    <w:link w:val="a8"/>
    <w:qFormat/>
    <w:rsid w:val="00863325"/>
    <w:rPr>
      <w:rFonts w:ascii="仿宋_GB2312" w:eastAsia="仿宋_GB2312"/>
      <w:kern w:val="2"/>
      <w:sz w:val="18"/>
      <w:szCs w:val="18"/>
    </w:rPr>
  </w:style>
  <w:style w:type="character" w:customStyle="1" w:styleId="1Char">
    <w:name w:val="标题 1 Char"/>
    <w:basedOn w:val="a0"/>
    <w:link w:val="1"/>
    <w:qFormat/>
    <w:rsid w:val="00863325"/>
    <w:rPr>
      <w:rFonts w:ascii="仿宋_GB2312" w:eastAsia="仿宋_GB2312"/>
      <w:b/>
      <w:bCs/>
      <w:kern w:val="44"/>
      <w:sz w:val="44"/>
      <w:szCs w:val="44"/>
    </w:rPr>
  </w:style>
  <w:style w:type="paragraph" w:customStyle="1" w:styleId="TOC1">
    <w:name w:val="TOC 标题1"/>
    <w:basedOn w:val="1"/>
    <w:next w:val="a"/>
    <w:uiPriority w:val="39"/>
    <w:semiHidden/>
    <w:unhideWhenUsed/>
    <w:qFormat/>
    <w:rsid w:val="00863325"/>
    <w:pPr>
      <w:widowControl/>
      <w:wordWrap/>
      <w:spacing w:before="480" w:after="0" w:line="276" w:lineRule="auto"/>
      <w:jc w:val="left"/>
      <w:outlineLvl w:val="9"/>
    </w:pPr>
    <w:rPr>
      <w:rFonts w:asciiTheme="majorHAnsi" w:eastAsiaTheme="majorEastAsia" w:hAnsiTheme="majorHAnsi" w:cstheme="majorBidi"/>
      <w:color w:val="2E74B5" w:themeColor="accent1" w:themeShade="BF"/>
      <w:kern w:val="0"/>
      <w:sz w:val="28"/>
      <w:szCs w:val="28"/>
    </w:rPr>
  </w:style>
  <w:style w:type="character" w:customStyle="1" w:styleId="Char0">
    <w:name w:val="批注文字 Char"/>
    <w:basedOn w:val="a0"/>
    <w:link w:val="a4"/>
    <w:qFormat/>
    <w:rsid w:val="00863325"/>
    <w:rPr>
      <w:rFonts w:ascii="仿宋_GB2312" w:eastAsia="仿宋_GB2312"/>
      <w:kern w:val="2"/>
      <w:sz w:val="30"/>
      <w:szCs w:val="30"/>
    </w:rPr>
  </w:style>
  <w:style w:type="character" w:customStyle="1" w:styleId="Char4">
    <w:name w:val="批注主题 Char"/>
    <w:basedOn w:val="Char0"/>
    <w:link w:val="ad"/>
    <w:qFormat/>
    <w:rsid w:val="00863325"/>
    <w:rPr>
      <w:rFonts w:ascii="仿宋_GB2312" w:eastAsia="仿宋_GB2312"/>
      <w:b/>
      <w:bCs/>
      <w:kern w:val="2"/>
      <w:sz w:val="30"/>
      <w:szCs w:val="30"/>
    </w:rPr>
  </w:style>
  <w:style w:type="paragraph" w:customStyle="1" w:styleId="11">
    <w:name w:val="修订1"/>
    <w:hidden/>
    <w:uiPriority w:val="99"/>
    <w:semiHidden/>
    <w:qFormat/>
    <w:rsid w:val="00863325"/>
    <w:rPr>
      <w:rFonts w:ascii="仿宋_GB2312" w:eastAsia="仿宋_GB2312"/>
      <w:kern w:val="2"/>
      <w:sz w:val="30"/>
      <w:szCs w:val="30"/>
    </w:rPr>
  </w:style>
  <w:style w:type="paragraph" w:customStyle="1" w:styleId="22">
    <w:name w:val="修订2"/>
    <w:hidden/>
    <w:uiPriority w:val="99"/>
    <w:semiHidden/>
    <w:qFormat/>
    <w:rsid w:val="00863325"/>
    <w:rPr>
      <w:rFonts w:ascii="仿宋_GB2312" w:eastAsia="仿宋_GB2312"/>
      <w:kern w:val="2"/>
      <w:sz w:val="30"/>
      <w:szCs w:val="30"/>
    </w:rPr>
  </w:style>
  <w:style w:type="paragraph" w:customStyle="1" w:styleId="30">
    <w:name w:val="修订3"/>
    <w:hidden/>
    <w:uiPriority w:val="99"/>
    <w:semiHidden/>
    <w:qFormat/>
    <w:rsid w:val="00863325"/>
    <w:rPr>
      <w:rFonts w:ascii="仿宋_GB2312" w:eastAsia="仿宋_GB2312"/>
      <w:kern w:val="2"/>
      <w:sz w:val="30"/>
      <w:szCs w:val="3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E8F2D-97E7-407A-8639-0589C70C1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24</Pages>
  <Words>1815</Words>
  <Characters>10351</Characters>
  <Application>Microsoft Office Word</Application>
  <DocSecurity>0</DocSecurity>
  <Lines>86</Lines>
  <Paragraphs>24</Paragraphs>
  <ScaleCrop>false</ScaleCrop>
  <Company>MS</Company>
  <LinksUpToDate>false</LinksUpToDate>
  <CharactersWithSpaces>12142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Administrator.DESKTOP-QGIU0D6</dc:creator>
  <cp:lastModifiedBy>余文煊</cp:lastModifiedBy>
  <cp:revision>5</cp:revision>
  <dcterms:created xsi:type="dcterms:W3CDTF">2023-05-15T09:16:00Z</dcterms:created>
  <dcterms:modified xsi:type="dcterms:W3CDTF">2023-08-15T09:03:00Z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AB9EE6E9FF47408E8BBAD4DD4EC22E86</vt:lpwstr>
  </property>
</Properties>
</file>