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D4A" w:rsidRDefault="00297A2B">
      <w:pPr>
        <w:snapToGrid w:val="0"/>
        <w:spacing w:line="360" w:lineRule="auto"/>
        <w:jc w:val="center"/>
        <w:rPr>
          <w:rFonts w:ascii="宋体" w:hAnsi="宋体"/>
          <w:b/>
          <w:sz w:val="44"/>
          <w:szCs w:val="44"/>
        </w:rPr>
      </w:pPr>
      <w:r>
        <w:rPr>
          <w:rFonts w:ascii="宋体" w:hAnsi="宋体"/>
          <w:b/>
          <w:sz w:val="44"/>
          <w:szCs w:val="44"/>
        </w:rPr>
        <w:tab/>
      </w:r>
    </w:p>
    <w:p w:rsidR="009B5D4A" w:rsidRDefault="009B5D4A">
      <w:pPr>
        <w:snapToGrid w:val="0"/>
        <w:spacing w:line="360" w:lineRule="auto"/>
        <w:jc w:val="center"/>
        <w:rPr>
          <w:rFonts w:ascii="宋体" w:hAnsi="宋体"/>
          <w:b/>
          <w:sz w:val="44"/>
          <w:szCs w:val="44"/>
        </w:rPr>
      </w:pPr>
    </w:p>
    <w:p w:rsidR="009B5D4A" w:rsidRDefault="009B5D4A">
      <w:pPr>
        <w:snapToGrid w:val="0"/>
        <w:spacing w:line="360" w:lineRule="auto"/>
        <w:jc w:val="center"/>
        <w:rPr>
          <w:rFonts w:ascii="宋体" w:hAnsi="宋体"/>
          <w:b/>
          <w:sz w:val="44"/>
          <w:szCs w:val="44"/>
        </w:rPr>
      </w:pPr>
    </w:p>
    <w:p w:rsidR="009B5D4A" w:rsidRDefault="00297A2B">
      <w:pPr>
        <w:snapToGrid w:val="0"/>
        <w:spacing w:line="360" w:lineRule="auto"/>
        <w:jc w:val="center"/>
        <w:rPr>
          <w:b/>
          <w:sz w:val="52"/>
          <w:szCs w:val="52"/>
        </w:rPr>
      </w:pPr>
      <w:r>
        <w:rPr>
          <w:rFonts w:hint="eastAsia"/>
          <w:b/>
          <w:sz w:val="52"/>
          <w:szCs w:val="52"/>
        </w:rPr>
        <w:t>北京青少年服务中心</w:t>
      </w:r>
    </w:p>
    <w:p w:rsidR="009B5D4A" w:rsidRDefault="00297A2B">
      <w:pPr>
        <w:snapToGrid w:val="0"/>
        <w:spacing w:line="360" w:lineRule="auto"/>
        <w:jc w:val="center"/>
        <w:rPr>
          <w:b/>
          <w:sz w:val="52"/>
          <w:szCs w:val="52"/>
        </w:rPr>
      </w:pPr>
      <w:r>
        <w:rPr>
          <w:rFonts w:hint="eastAsia"/>
          <w:b/>
          <w:sz w:val="52"/>
          <w:szCs w:val="52"/>
        </w:rPr>
        <w:t>（北京市禁毒教育基地管理中心）</w:t>
      </w:r>
    </w:p>
    <w:p w:rsidR="009B5D4A" w:rsidRDefault="00297A2B">
      <w:pPr>
        <w:snapToGrid w:val="0"/>
        <w:spacing w:line="360" w:lineRule="auto"/>
        <w:jc w:val="center"/>
        <w:rPr>
          <w:b/>
          <w:sz w:val="52"/>
          <w:szCs w:val="52"/>
        </w:rPr>
      </w:pPr>
      <w:r>
        <w:rPr>
          <w:rFonts w:hint="eastAsia"/>
          <w:b/>
          <w:sz w:val="52"/>
          <w:szCs w:val="52"/>
        </w:rPr>
        <w:t>部门整体支出绩效评价报告</w:t>
      </w:r>
    </w:p>
    <w:p w:rsidR="009B5D4A" w:rsidRDefault="009B5D4A">
      <w:pPr>
        <w:snapToGrid w:val="0"/>
        <w:spacing w:line="360" w:lineRule="auto"/>
        <w:ind w:firstLine="600"/>
        <w:rPr>
          <w:sz w:val="30"/>
        </w:rPr>
      </w:pPr>
    </w:p>
    <w:p w:rsidR="009B5D4A" w:rsidRDefault="009B5D4A">
      <w:pPr>
        <w:snapToGrid w:val="0"/>
        <w:spacing w:line="360" w:lineRule="auto"/>
        <w:ind w:firstLine="640"/>
        <w:jc w:val="center"/>
        <w:rPr>
          <w:rFonts w:eastAsia="仿宋_GB2312"/>
          <w:sz w:val="32"/>
          <w:szCs w:val="32"/>
        </w:rPr>
      </w:pPr>
    </w:p>
    <w:p w:rsidR="009B5D4A" w:rsidRDefault="009B5D4A">
      <w:pPr>
        <w:snapToGrid w:val="0"/>
        <w:spacing w:line="360" w:lineRule="auto"/>
        <w:rPr>
          <w:rFonts w:eastAsia="仿宋_GB2312"/>
          <w:sz w:val="32"/>
          <w:szCs w:val="32"/>
        </w:rPr>
      </w:pPr>
    </w:p>
    <w:p w:rsidR="009B5D4A" w:rsidRDefault="009B5D4A">
      <w:pPr>
        <w:snapToGrid w:val="0"/>
        <w:spacing w:line="360" w:lineRule="auto"/>
        <w:jc w:val="center"/>
        <w:rPr>
          <w:rFonts w:eastAsia="仿宋_GB2312"/>
          <w:sz w:val="32"/>
          <w:szCs w:val="32"/>
        </w:rPr>
      </w:pPr>
    </w:p>
    <w:p w:rsidR="009B5D4A" w:rsidRDefault="009B5D4A">
      <w:pPr>
        <w:snapToGrid w:val="0"/>
        <w:spacing w:line="360" w:lineRule="auto"/>
        <w:jc w:val="center"/>
        <w:rPr>
          <w:rFonts w:eastAsia="仿宋_GB2312"/>
          <w:sz w:val="32"/>
          <w:szCs w:val="32"/>
        </w:rPr>
      </w:pPr>
    </w:p>
    <w:p w:rsidR="009B5D4A" w:rsidRDefault="009B5D4A">
      <w:pPr>
        <w:snapToGrid w:val="0"/>
        <w:spacing w:line="360" w:lineRule="auto"/>
        <w:jc w:val="center"/>
        <w:rPr>
          <w:rFonts w:eastAsia="仿宋_GB2312"/>
          <w:sz w:val="32"/>
          <w:szCs w:val="32"/>
        </w:rPr>
      </w:pPr>
    </w:p>
    <w:p w:rsidR="009B5D4A" w:rsidRDefault="009B5D4A">
      <w:pPr>
        <w:snapToGrid w:val="0"/>
        <w:spacing w:line="360" w:lineRule="auto"/>
        <w:jc w:val="center"/>
        <w:rPr>
          <w:rFonts w:eastAsia="仿宋_GB2312"/>
          <w:sz w:val="32"/>
          <w:szCs w:val="32"/>
        </w:rPr>
      </w:pPr>
    </w:p>
    <w:p w:rsidR="009B5D4A" w:rsidRDefault="009B5D4A">
      <w:pPr>
        <w:snapToGrid w:val="0"/>
        <w:spacing w:line="360" w:lineRule="auto"/>
        <w:jc w:val="center"/>
        <w:rPr>
          <w:rFonts w:eastAsia="仿宋_GB2312"/>
          <w:sz w:val="32"/>
          <w:szCs w:val="32"/>
        </w:rPr>
      </w:pPr>
    </w:p>
    <w:p w:rsidR="009B5D4A" w:rsidRDefault="00297A2B">
      <w:pPr>
        <w:tabs>
          <w:tab w:val="left" w:pos="3825"/>
          <w:tab w:val="center" w:pos="4153"/>
        </w:tabs>
        <w:spacing w:line="560" w:lineRule="exact"/>
        <w:jc w:val="center"/>
        <w:rPr>
          <w:rFonts w:eastAsia="黑体"/>
          <w:sz w:val="36"/>
          <w:szCs w:val="36"/>
        </w:rPr>
      </w:pPr>
      <w:r>
        <w:rPr>
          <w:rFonts w:eastAsia="黑体" w:hint="eastAsia"/>
          <w:sz w:val="36"/>
          <w:szCs w:val="36"/>
        </w:rPr>
        <w:t>北京青少年服务中心</w:t>
      </w:r>
    </w:p>
    <w:p w:rsidR="009B5D4A" w:rsidRDefault="00297A2B">
      <w:pPr>
        <w:tabs>
          <w:tab w:val="left" w:pos="3825"/>
          <w:tab w:val="center" w:pos="4153"/>
        </w:tabs>
        <w:spacing w:line="560" w:lineRule="exact"/>
        <w:jc w:val="center"/>
        <w:rPr>
          <w:rFonts w:ascii="宋体" w:hAnsi="宋体"/>
          <w:b/>
          <w:sz w:val="44"/>
          <w:szCs w:val="44"/>
        </w:rPr>
      </w:pPr>
      <w:r>
        <w:rPr>
          <w:rFonts w:eastAsia="黑体" w:hint="eastAsia"/>
          <w:sz w:val="36"/>
          <w:szCs w:val="36"/>
        </w:rPr>
        <w:t>二〇二三年五月</w:t>
      </w:r>
    </w:p>
    <w:p w:rsidR="009B5D4A" w:rsidRDefault="009B5D4A">
      <w:pPr>
        <w:rPr>
          <w:rFonts w:ascii="宋体" w:hAnsi="宋体"/>
          <w:sz w:val="44"/>
          <w:szCs w:val="44"/>
        </w:rPr>
        <w:sectPr w:rsidR="009B5D4A">
          <w:footerReference w:type="default" r:id="rId6"/>
          <w:pgSz w:w="11906" w:h="16838"/>
          <w:pgMar w:top="1440" w:right="1800" w:bottom="1440" w:left="1800" w:header="851" w:footer="992" w:gutter="0"/>
          <w:cols w:space="425"/>
          <w:titlePg/>
          <w:docGrid w:type="lines" w:linePitch="312"/>
        </w:sectPr>
      </w:pPr>
    </w:p>
    <w:p w:rsidR="009B5D4A" w:rsidRDefault="00297A2B">
      <w:pPr>
        <w:spacing w:line="560" w:lineRule="exact"/>
        <w:jc w:val="center"/>
        <w:rPr>
          <w:rFonts w:ascii="黑体" w:eastAsia="黑体" w:hAnsi="黑体"/>
          <w:b/>
          <w:sz w:val="44"/>
          <w:szCs w:val="44"/>
        </w:rPr>
      </w:pPr>
      <w:r>
        <w:rPr>
          <w:rFonts w:ascii="黑体" w:eastAsia="黑体" w:hAnsi="黑体" w:hint="eastAsia"/>
          <w:b/>
          <w:sz w:val="44"/>
          <w:szCs w:val="44"/>
        </w:rPr>
        <w:lastRenderedPageBreak/>
        <w:t>目录</w:t>
      </w:r>
    </w:p>
    <w:p w:rsidR="009B5D4A" w:rsidRDefault="009B5D4A">
      <w:pPr>
        <w:spacing w:line="560" w:lineRule="exact"/>
        <w:jc w:val="center"/>
        <w:rPr>
          <w:rFonts w:ascii="宋体" w:hAnsi="宋体"/>
          <w:b/>
          <w:sz w:val="44"/>
          <w:szCs w:val="44"/>
        </w:rPr>
      </w:pPr>
    </w:p>
    <w:p w:rsidR="009B5D4A" w:rsidRDefault="00653A6D">
      <w:pPr>
        <w:pStyle w:val="10"/>
        <w:tabs>
          <w:tab w:val="right" w:leader="dot" w:pos="8296"/>
        </w:tabs>
        <w:spacing w:line="360" w:lineRule="auto"/>
        <w:rPr>
          <w:rFonts w:asciiTheme="minorHAnsi" w:eastAsiaTheme="minorEastAsia" w:hAnsiTheme="minorHAnsi" w:cstheme="minorBidi"/>
          <w:sz w:val="28"/>
          <w:szCs w:val="28"/>
        </w:rPr>
      </w:pPr>
      <w:r>
        <w:rPr>
          <w:rFonts w:ascii="仿宋" w:eastAsia="仿宋" w:hAnsi="仿宋"/>
          <w:b/>
          <w:sz w:val="28"/>
          <w:szCs w:val="28"/>
        </w:rPr>
        <w:fldChar w:fldCharType="begin"/>
      </w:r>
      <w:r w:rsidR="00297A2B">
        <w:rPr>
          <w:rFonts w:ascii="仿宋" w:eastAsia="仿宋" w:hAnsi="仿宋"/>
          <w:b/>
          <w:sz w:val="28"/>
          <w:szCs w:val="28"/>
        </w:rPr>
        <w:instrText xml:space="preserve"> TOC \o "1-2" \h \z \u </w:instrText>
      </w:r>
      <w:r>
        <w:rPr>
          <w:rFonts w:ascii="仿宋" w:eastAsia="仿宋" w:hAnsi="仿宋"/>
          <w:b/>
          <w:sz w:val="28"/>
          <w:szCs w:val="28"/>
        </w:rPr>
        <w:fldChar w:fldCharType="separate"/>
      </w:r>
      <w:hyperlink w:anchor="_Toc135182725" w:history="1">
        <w:r w:rsidR="00297A2B">
          <w:rPr>
            <w:rStyle w:val="a8"/>
            <w:rFonts w:hint="eastAsia"/>
            <w:b/>
            <w:sz w:val="28"/>
            <w:szCs w:val="28"/>
          </w:rPr>
          <w:t>一、部门概况</w:t>
        </w:r>
        <w:r w:rsidR="00297A2B">
          <w:rPr>
            <w:sz w:val="28"/>
            <w:szCs w:val="28"/>
          </w:rPr>
          <w:tab/>
        </w:r>
        <w:r>
          <w:rPr>
            <w:sz w:val="28"/>
            <w:szCs w:val="28"/>
          </w:rPr>
          <w:fldChar w:fldCharType="begin"/>
        </w:r>
        <w:r w:rsidR="00297A2B">
          <w:rPr>
            <w:sz w:val="28"/>
            <w:szCs w:val="28"/>
          </w:rPr>
          <w:instrText xml:space="preserve"> PAGEREF _Toc135182725 \h </w:instrText>
        </w:r>
        <w:r>
          <w:rPr>
            <w:sz w:val="28"/>
            <w:szCs w:val="28"/>
          </w:rPr>
        </w:r>
        <w:r>
          <w:rPr>
            <w:sz w:val="28"/>
            <w:szCs w:val="28"/>
          </w:rPr>
          <w:fldChar w:fldCharType="separate"/>
        </w:r>
        <w:r w:rsidR="005058B9">
          <w:rPr>
            <w:noProof/>
            <w:sz w:val="28"/>
            <w:szCs w:val="28"/>
          </w:rPr>
          <w:t>1</w:t>
        </w:r>
        <w:r>
          <w:rPr>
            <w:sz w:val="28"/>
            <w:szCs w:val="28"/>
          </w:rPr>
          <w:fldChar w:fldCharType="end"/>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26" w:history="1">
        <w:r w:rsidR="00297A2B">
          <w:rPr>
            <w:rStyle w:val="a8"/>
            <w:rFonts w:hint="eastAsia"/>
            <w:sz w:val="28"/>
            <w:szCs w:val="28"/>
          </w:rPr>
          <w:t>（一）机构设置及职责工作任务情况</w:t>
        </w:r>
        <w:r w:rsidR="00297A2B">
          <w:rPr>
            <w:sz w:val="28"/>
            <w:szCs w:val="28"/>
          </w:rPr>
          <w:tab/>
        </w:r>
        <w:r>
          <w:rPr>
            <w:sz w:val="28"/>
            <w:szCs w:val="28"/>
          </w:rPr>
          <w:fldChar w:fldCharType="begin"/>
        </w:r>
        <w:r w:rsidR="00297A2B">
          <w:rPr>
            <w:sz w:val="28"/>
            <w:szCs w:val="28"/>
          </w:rPr>
          <w:instrText xml:space="preserve"> PAGEREF _Toc135182726 \h </w:instrText>
        </w:r>
        <w:r>
          <w:rPr>
            <w:sz w:val="28"/>
            <w:szCs w:val="28"/>
          </w:rPr>
        </w:r>
        <w:r>
          <w:rPr>
            <w:sz w:val="28"/>
            <w:szCs w:val="28"/>
          </w:rPr>
          <w:fldChar w:fldCharType="separate"/>
        </w:r>
        <w:r w:rsidR="005058B9">
          <w:rPr>
            <w:noProof/>
            <w:sz w:val="28"/>
            <w:szCs w:val="28"/>
          </w:rPr>
          <w:t>1</w:t>
        </w:r>
        <w:r>
          <w:rPr>
            <w:sz w:val="28"/>
            <w:szCs w:val="28"/>
          </w:rPr>
          <w:fldChar w:fldCharType="end"/>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27" w:history="1">
        <w:r w:rsidR="00297A2B">
          <w:rPr>
            <w:rStyle w:val="a8"/>
            <w:rFonts w:hint="eastAsia"/>
            <w:sz w:val="28"/>
            <w:szCs w:val="28"/>
          </w:rPr>
          <w:t>（二）部门整体绩效目标设立情况</w:t>
        </w:r>
        <w:r w:rsidR="00297A2B">
          <w:rPr>
            <w:sz w:val="28"/>
            <w:szCs w:val="28"/>
          </w:rPr>
          <w:tab/>
        </w:r>
        <w:r>
          <w:rPr>
            <w:sz w:val="28"/>
            <w:szCs w:val="28"/>
          </w:rPr>
          <w:fldChar w:fldCharType="begin"/>
        </w:r>
        <w:r w:rsidR="00297A2B">
          <w:rPr>
            <w:sz w:val="28"/>
            <w:szCs w:val="28"/>
          </w:rPr>
          <w:instrText xml:space="preserve"> PAGEREF _Toc135182727 \h </w:instrText>
        </w:r>
        <w:r>
          <w:rPr>
            <w:sz w:val="28"/>
            <w:szCs w:val="28"/>
          </w:rPr>
        </w:r>
        <w:r>
          <w:rPr>
            <w:sz w:val="28"/>
            <w:szCs w:val="28"/>
          </w:rPr>
          <w:fldChar w:fldCharType="separate"/>
        </w:r>
        <w:r w:rsidR="005058B9">
          <w:rPr>
            <w:noProof/>
            <w:sz w:val="28"/>
            <w:szCs w:val="28"/>
          </w:rPr>
          <w:t>2</w:t>
        </w:r>
        <w:r>
          <w:rPr>
            <w:sz w:val="28"/>
            <w:szCs w:val="28"/>
          </w:rPr>
          <w:fldChar w:fldCharType="end"/>
        </w:r>
      </w:hyperlink>
    </w:p>
    <w:p w:rsidR="009B5D4A" w:rsidRDefault="00653A6D" w:rsidP="00F53552">
      <w:pPr>
        <w:pStyle w:val="10"/>
        <w:tabs>
          <w:tab w:val="right" w:leader="dot" w:pos="8296"/>
        </w:tabs>
        <w:spacing w:line="360" w:lineRule="auto"/>
        <w:jc w:val="center"/>
        <w:rPr>
          <w:rStyle w:val="a8"/>
          <w:b/>
        </w:rPr>
      </w:pPr>
      <w:hyperlink w:anchor="_Toc135182728" w:history="1">
        <w:r w:rsidR="00F53552">
          <w:rPr>
            <w:rStyle w:val="a8"/>
            <w:rFonts w:hint="eastAsia"/>
            <w:b/>
            <w:sz w:val="28"/>
            <w:szCs w:val="28"/>
          </w:rPr>
          <w:t>二、预算执行情况</w:t>
        </w:r>
        <w:r w:rsidR="00F53552">
          <w:rPr>
            <w:rStyle w:val="a8"/>
            <w:b/>
          </w:rPr>
          <w:tab/>
        </w:r>
        <w:r w:rsidR="00F53552">
          <w:rPr>
            <w:rStyle w:val="a8"/>
            <w:rFonts w:hint="eastAsia"/>
            <w:b/>
            <w:sz w:val="28"/>
            <w:szCs w:val="28"/>
          </w:rPr>
          <w:t>3</w:t>
        </w:r>
      </w:hyperlink>
    </w:p>
    <w:p w:rsidR="009B5D4A" w:rsidRDefault="00653A6D">
      <w:pPr>
        <w:pStyle w:val="10"/>
        <w:tabs>
          <w:tab w:val="right" w:leader="dot" w:pos="8296"/>
        </w:tabs>
        <w:spacing w:line="360" w:lineRule="auto"/>
        <w:rPr>
          <w:rStyle w:val="a8"/>
          <w:b/>
        </w:rPr>
      </w:pPr>
      <w:hyperlink w:anchor="_Toc135182729" w:history="1">
        <w:r w:rsidR="00CA3392">
          <w:rPr>
            <w:rStyle w:val="a8"/>
            <w:rFonts w:hint="eastAsia"/>
            <w:b/>
            <w:sz w:val="28"/>
            <w:szCs w:val="28"/>
          </w:rPr>
          <w:t>三、整体绩效目标实现情况</w:t>
        </w:r>
        <w:r w:rsidR="00CA3392">
          <w:rPr>
            <w:rStyle w:val="a8"/>
            <w:b/>
          </w:rPr>
          <w:tab/>
        </w:r>
        <w:r w:rsidR="00CA3392">
          <w:rPr>
            <w:rStyle w:val="a8"/>
            <w:rFonts w:hint="eastAsia"/>
            <w:b/>
            <w:sz w:val="28"/>
            <w:szCs w:val="28"/>
          </w:rPr>
          <w:t>4</w:t>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30" w:history="1">
        <w:r w:rsidR="00297A2B">
          <w:rPr>
            <w:rStyle w:val="a8"/>
            <w:rFonts w:hint="eastAsia"/>
            <w:sz w:val="28"/>
            <w:szCs w:val="28"/>
          </w:rPr>
          <w:t>（一）产出完成情况分析</w:t>
        </w:r>
        <w:r w:rsidR="00297A2B">
          <w:rPr>
            <w:sz w:val="28"/>
            <w:szCs w:val="28"/>
          </w:rPr>
          <w:tab/>
        </w:r>
        <w:r>
          <w:rPr>
            <w:sz w:val="28"/>
            <w:szCs w:val="28"/>
          </w:rPr>
          <w:fldChar w:fldCharType="begin"/>
        </w:r>
        <w:r w:rsidR="00297A2B">
          <w:rPr>
            <w:sz w:val="28"/>
            <w:szCs w:val="28"/>
          </w:rPr>
          <w:instrText xml:space="preserve"> PAGEREF _Toc135182730 \h </w:instrText>
        </w:r>
        <w:r>
          <w:rPr>
            <w:sz w:val="28"/>
            <w:szCs w:val="28"/>
          </w:rPr>
        </w:r>
        <w:r>
          <w:rPr>
            <w:sz w:val="28"/>
            <w:szCs w:val="28"/>
          </w:rPr>
          <w:fldChar w:fldCharType="separate"/>
        </w:r>
        <w:r w:rsidR="005058B9">
          <w:rPr>
            <w:noProof/>
            <w:sz w:val="28"/>
            <w:szCs w:val="28"/>
          </w:rPr>
          <w:t>4</w:t>
        </w:r>
        <w:r>
          <w:rPr>
            <w:sz w:val="28"/>
            <w:szCs w:val="28"/>
          </w:rPr>
          <w:fldChar w:fldCharType="end"/>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31" w:history="1">
        <w:r w:rsidR="00297A2B">
          <w:rPr>
            <w:rStyle w:val="a8"/>
            <w:rFonts w:hint="eastAsia"/>
            <w:sz w:val="28"/>
            <w:szCs w:val="28"/>
          </w:rPr>
          <w:t>（二）效果实现情况分析</w:t>
        </w:r>
        <w:r w:rsidR="00297A2B">
          <w:rPr>
            <w:sz w:val="28"/>
            <w:szCs w:val="28"/>
          </w:rPr>
          <w:tab/>
        </w:r>
        <w:r>
          <w:rPr>
            <w:sz w:val="28"/>
            <w:szCs w:val="28"/>
          </w:rPr>
          <w:fldChar w:fldCharType="begin"/>
        </w:r>
        <w:r w:rsidR="00297A2B">
          <w:rPr>
            <w:sz w:val="28"/>
            <w:szCs w:val="28"/>
          </w:rPr>
          <w:instrText xml:space="preserve"> PAGEREF _Toc135182731 \h </w:instrText>
        </w:r>
        <w:r>
          <w:rPr>
            <w:sz w:val="28"/>
            <w:szCs w:val="28"/>
          </w:rPr>
        </w:r>
        <w:r>
          <w:rPr>
            <w:sz w:val="28"/>
            <w:szCs w:val="28"/>
          </w:rPr>
          <w:fldChar w:fldCharType="separate"/>
        </w:r>
        <w:r w:rsidR="005058B9">
          <w:rPr>
            <w:noProof/>
            <w:sz w:val="28"/>
            <w:szCs w:val="28"/>
          </w:rPr>
          <w:t>9</w:t>
        </w:r>
        <w:r>
          <w:rPr>
            <w:sz w:val="28"/>
            <w:szCs w:val="28"/>
          </w:rPr>
          <w:fldChar w:fldCharType="end"/>
        </w:r>
      </w:hyperlink>
    </w:p>
    <w:p w:rsidR="009B5D4A" w:rsidRDefault="00653A6D">
      <w:pPr>
        <w:pStyle w:val="10"/>
        <w:tabs>
          <w:tab w:val="right" w:leader="dot" w:pos="8296"/>
        </w:tabs>
        <w:spacing w:line="360" w:lineRule="auto"/>
        <w:rPr>
          <w:rStyle w:val="a8"/>
          <w:b/>
        </w:rPr>
      </w:pPr>
      <w:hyperlink w:anchor="_Toc135182732" w:history="1">
        <w:r w:rsidR="00CA3392">
          <w:rPr>
            <w:rStyle w:val="a8"/>
            <w:rFonts w:hint="eastAsia"/>
            <w:b/>
            <w:sz w:val="28"/>
            <w:szCs w:val="28"/>
          </w:rPr>
          <w:t>四、预算管理情况分析</w:t>
        </w:r>
        <w:r w:rsidR="00CA3392">
          <w:rPr>
            <w:rStyle w:val="a8"/>
            <w:b/>
          </w:rPr>
          <w:tab/>
        </w:r>
        <w:r w:rsidR="00CA3392">
          <w:rPr>
            <w:rStyle w:val="a8"/>
            <w:rFonts w:hint="eastAsia"/>
            <w:b/>
            <w:sz w:val="28"/>
            <w:szCs w:val="28"/>
          </w:rPr>
          <w:t>10</w:t>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33" w:history="1">
        <w:r w:rsidR="00CA3392">
          <w:rPr>
            <w:rStyle w:val="a8"/>
            <w:rFonts w:hint="eastAsia"/>
            <w:sz w:val="28"/>
            <w:szCs w:val="28"/>
          </w:rPr>
          <w:t>（一）财务管理</w:t>
        </w:r>
        <w:r w:rsidR="00CA3392">
          <w:rPr>
            <w:sz w:val="28"/>
            <w:szCs w:val="28"/>
          </w:rPr>
          <w:tab/>
        </w:r>
        <w:r w:rsidR="00CA3392">
          <w:rPr>
            <w:rFonts w:hint="eastAsia"/>
            <w:sz w:val="28"/>
            <w:szCs w:val="28"/>
          </w:rPr>
          <w:t>10</w:t>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34" w:history="1">
        <w:r w:rsidR="00CA3392">
          <w:rPr>
            <w:rStyle w:val="a8"/>
            <w:rFonts w:hint="eastAsia"/>
            <w:sz w:val="28"/>
            <w:szCs w:val="28"/>
          </w:rPr>
          <w:t>（二）资产管理</w:t>
        </w:r>
        <w:r w:rsidR="00CA3392">
          <w:rPr>
            <w:sz w:val="28"/>
            <w:szCs w:val="28"/>
          </w:rPr>
          <w:tab/>
        </w:r>
        <w:r>
          <w:rPr>
            <w:sz w:val="28"/>
            <w:szCs w:val="28"/>
          </w:rPr>
          <w:fldChar w:fldCharType="begin"/>
        </w:r>
        <w:r w:rsidR="00CA3392">
          <w:rPr>
            <w:sz w:val="28"/>
            <w:szCs w:val="28"/>
          </w:rPr>
          <w:instrText xml:space="preserve"> PAGEREF _Toc135182734 \h </w:instrText>
        </w:r>
        <w:r>
          <w:rPr>
            <w:sz w:val="28"/>
            <w:szCs w:val="28"/>
          </w:rPr>
        </w:r>
        <w:r>
          <w:rPr>
            <w:sz w:val="28"/>
            <w:szCs w:val="28"/>
          </w:rPr>
          <w:fldChar w:fldCharType="separate"/>
        </w:r>
        <w:r w:rsidR="005058B9">
          <w:rPr>
            <w:noProof/>
            <w:sz w:val="28"/>
            <w:szCs w:val="28"/>
          </w:rPr>
          <w:t>11</w:t>
        </w:r>
        <w:r>
          <w:rPr>
            <w:sz w:val="28"/>
            <w:szCs w:val="28"/>
          </w:rPr>
          <w:fldChar w:fldCharType="end"/>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35" w:history="1">
        <w:r w:rsidR="00CA3392">
          <w:rPr>
            <w:rStyle w:val="a8"/>
            <w:rFonts w:hint="eastAsia"/>
            <w:sz w:val="28"/>
            <w:szCs w:val="28"/>
          </w:rPr>
          <w:t>（三）绩效管理</w:t>
        </w:r>
        <w:r w:rsidR="00CA3392">
          <w:rPr>
            <w:sz w:val="28"/>
            <w:szCs w:val="28"/>
          </w:rPr>
          <w:tab/>
        </w:r>
        <w:r>
          <w:rPr>
            <w:sz w:val="28"/>
            <w:szCs w:val="28"/>
          </w:rPr>
          <w:fldChar w:fldCharType="begin"/>
        </w:r>
        <w:r w:rsidR="00CA3392">
          <w:rPr>
            <w:sz w:val="28"/>
            <w:szCs w:val="28"/>
          </w:rPr>
          <w:instrText xml:space="preserve"> PAGEREF _Toc135182735 \h </w:instrText>
        </w:r>
        <w:r>
          <w:rPr>
            <w:sz w:val="28"/>
            <w:szCs w:val="28"/>
          </w:rPr>
        </w:r>
        <w:r>
          <w:rPr>
            <w:sz w:val="28"/>
            <w:szCs w:val="28"/>
          </w:rPr>
          <w:fldChar w:fldCharType="separate"/>
        </w:r>
        <w:r w:rsidR="005058B9">
          <w:rPr>
            <w:noProof/>
            <w:sz w:val="28"/>
            <w:szCs w:val="28"/>
          </w:rPr>
          <w:t>12</w:t>
        </w:r>
        <w:r>
          <w:rPr>
            <w:sz w:val="28"/>
            <w:szCs w:val="28"/>
          </w:rPr>
          <w:fldChar w:fldCharType="end"/>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36" w:history="1">
        <w:r w:rsidR="00CA3392">
          <w:rPr>
            <w:rStyle w:val="a8"/>
            <w:rFonts w:hint="eastAsia"/>
            <w:sz w:val="28"/>
            <w:szCs w:val="28"/>
          </w:rPr>
          <w:t>（四）结转结余率</w:t>
        </w:r>
        <w:r w:rsidR="00CA3392">
          <w:rPr>
            <w:sz w:val="28"/>
            <w:szCs w:val="28"/>
          </w:rPr>
          <w:tab/>
        </w:r>
        <w:r>
          <w:rPr>
            <w:sz w:val="28"/>
            <w:szCs w:val="28"/>
          </w:rPr>
          <w:fldChar w:fldCharType="begin"/>
        </w:r>
        <w:r w:rsidR="00CA3392">
          <w:rPr>
            <w:sz w:val="28"/>
            <w:szCs w:val="28"/>
          </w:rPr>
          <w:instrText xml:space="preserve"> PAGEREF _Toc135182736 \h </w:instrText>
        </w:r>
        <w:r>
          <w:rPr>
            <w:sz w:val="28"/>
            <w:szCs w:val="28"/>
          </w:rPr>
        </w:r>
        <w:r>
          <w:rPr>
            <w:sz w:val="28"/>
            <w:szCs w:val="28"/>
          </w:rPr>
          <w:fldChar w:fldCharType="separate"/>
        </w:r>
        <w:r w:rsidR="005058B9">
          <w:rPr>
            <w:noProof/>
            <w:sz w:val="28"/>
            <w:szCs w:val="28"/>
          </w:rPr>
          <w:t>13</w:t>
        </w:r>
        <w:r>
          <w:rPr>
            <w:sz w:val="28"/>
            <w:szCs w:val="28"/>
          </w:rPr>
          <w:fldChar w:fldCharType="end"/>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37" w:history="1">
        <w:r w:rsidR="00CA3392">
          <w:rPr>
            <w:rStyle w:val="a8"/>
            <w:rFonts w:hint="eastAsia"/>
            <w:sz w:val="28"/>
            <w:szCs w:val="28"/>
          </w:rPr>
          <w:t>（五）部门预决算差异率</w:t>
        </w:r>
        <w:r w:rsidR="00CA3392">
          <w:rPr>
            <w:sz w:val="28"/>
            <w:szCs w:val="28"/>
          </w:rPr>
          <w:tab/>
        </w:r>
        <w:r>
          <w:rPr>
            <w:sz w:val="28"/>
            <w:szCs w:val="28"/>
          </w:rPr>
          <w:fldChar w:fldCharType="begin"/>
        </w:r>
        <w:r w:rsidR="00CA3392">
          <w:rPr>
            <w:sz w:val="28"/>
            <w:szCs w:val="28"/>
          </w:rPr>
          <w:instrText xml:space="preserve"> PAGEREF _Toc135182737 \h </w:instrText>
        </w:r>
        <w:r>
          <w:rPr>
            <w:sz w:val="28"/>
            <w:szCs w:val="28"/>
          </w:rPr>
        </w:r>
        <w:r>
          <w:rPr>
            <w:sz w:val="28"/>
            <w:szCs w:val="28"/>
          </w:rPr>
          <w:fldChar w:fldCharType="separate"/>
        </w:r>
        <w:r w:rsidR="005058B9">
          <w:rPr>
            <w:noProof/>
            <w:sz w:val="28"/>
            <w:szCs w:val="28"/>
          </w:rPr>
          <w:t>13</w:t>
        </w:r>
        <w:r>
          <w:rPr>
            <w:sz w:val="28"/>
            <w:szCs w:val="28"/>
          </w:rPr>
          <w:fldChar w:fldCharType="end"/>
        </w:r>
      </w:hyperlink>
    </w:p>
    <w:p w:rsidR="009B5D4A" w:rsidRDefault="00653A6D">
      <w:pPr>
        <w:pStyle w:val="10"/>
        <w:tabs>
          <w:tab w:val="right" w:leader="dot" w:pos="8296"/>
        </w:tabs>
        <w:spacing w:line="360" w:lineRule="auto"/>
        <w:rPr>
          <w:rStyle w:val="a8"/>
          <w:b/>
        </w:rPr>
      </w:pPr>
      <w:hyperlink w:anchor="_Toc135182738" w:history="1">
        <w:r w:rsidR="00CA3392">
          <w:rPr>
            <w:rStyle w:val="a8"/>
            <w:rFonts w:hint="eastAsia"/>
            <w:b/>
            <w:sz w:val="28"/>
            <w:szCs w:val="28"/>
          </w:rPr>
          <w:t>五、总体评价结论</w:t>
        </w:r>
        <w:r w:rsidR="00CA3392">
          <w:rPr>
            <w:rStyle w:val="a8"/>
            <w:b/>
          </w:rPr>
          <w:tab/>
        </w:r>
        <w:r w:rsidRPr="00404246">
          <w:rPr>
            <w:rStyle w:val="a8"/>
            <w:b/>
            <w:sz w:val="28"/>
            <w:szCs w:val="28"/>
          </w:rPr>
          <w:fldChar w:fldCharType="begin"/>
        </w:r>
        <w:r w:rsidR="00CA3392" w:rsidRPr="00404246">
          <w:rPr>
            <w:rStyle w:val="a8"/>
            <w:b/>
            <w:sz w:val="28"/>
            <w:szCs w:val="28"/>
          </w:rPr>
          <w:instrText xml:space="preserve"> PAGEREF _Toc135182738 \h </w:instrText>
        </w:r>
        <w:r w:rsidRPr="00404246">
          <w:rPr>
            <w:rStyle w:val="a8"/>
            <w:b/>
            <w:sz w:val="28"/>
            <w:szCs w:val="28"/>
          </w:rPr>
        </w:r>
        <w:r w:rsidRPr="00404246">
          <w:rPr>
            <w:rStyle w:val="a8"/>
            <w:b/>
            <w:sz w:val="28"/>
            <w:szCs w:val="28"/>
          </w:rPr>
          <w:fldChar w:fldCharType="separate"/>
        </w:r>
        <w:r w:rsidR="005058B9">
          <w:rPr>
            <w:rStyle w:val="a8"/>
            <w:b/>
            <w:noProof/>
            <w:sz w:val="28"/>
            <w:szCs w:val="28"/>
          </w:rPr>
          <w:t>14</w:t>
        </w:r>
        <w:r w:rsidRPr="00404246">
          <w:rPr>
            <w:rStyle w:val="a8"/>
            <w:b/>
            <w:sz w:val="28"/>
            <w:szCs w:val="28"/>
          </w:rPr>
          <w:fldChar w:fldCharType="end"/>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39" w:history="1">
        <w:r w:rsidR="00CA3392">
          <w:rPr>
            <w:rStyle w:val="a8"/>
            <w:rFonts w:hint="eastAsia"/>
            <w:sz w:val="28"/>
            <w:szCs w:val="28"/>
          </w:rPr>
          <w:t>（一）评价得分情况</w:t>
        </w:r>
        <w:r w:rsidR="00CA3392">
          <w:rPr>
            <w:sz w:val="28"/>
            <w:szCs w:val="28"/>
          </w:rPr>
          <w:tab/>
        </w:r>
        <w:r>
          <w:rPr>
            <w:sz w:val="28"/>
            <w:szCs w:val="28"/>
          </w:rPr>
          <w:fldChar w:fldCharType="begin"/>
        </w:r>
        <w:r w:rsidR="00CA3392">
          <w:rPr>
            <w:sz w:val="28"/>
            <w:szCs w:val="28"/>
          </w:rPr>
          <w:instrText xml:space="preserve"> PAGEREF _Toc135182739 \h </w:instrText>
        </w:r>
        <w:r>
          <w:rPr>
            <w:sz w:val="28"/>
            <w:szCs w:val="28"/>
          </w:rPr>
        </w:r>
        <w:r>
          <w:rPr>
            <w:sz w:val="28"/>
            <w:szCs w:val="28"/>
          </w:rPr>
          <w:fldChar w:fldCharType="separate"/>
        </w:r>
        <w:r w:rsidR="005058B9">
          <w:rPr>
            <w:noProof/>
            <w:sz w:val="28"/>
            <w:szCs w:val="28"/>
          </w:rPr>
          <w:t>14</w:t>
        </w:r>
        <w:r>
          <w:rPr>
            <w:sz w:val="28"/>
            <w:szCs w:val="28"/>
          </w:rPr>
          <w:fldChar w:fldCharType="end"/>
        </w:r>
      </w:hyperlink>
    </w:p>
    <w:p w:rsidR="009B5D4A" w:rsidRDefault="00653A6D">
      <w:pPr>
        <w:pStyle w:val="20"/>
        <w:tabs>
          <w:tab w:val="right" w:leader="dot" w:pos="8296"/>
        </w:tabs>
        <w:spacing w:line="360" w:lineRule="auto"/>
        <w:rPr>
          <w:rFonts w:asciiTheme="minorHAnsi" w:eastAsiaTheme="minorEastAsia" w:hAnsiTheme="minorHAnsi" w:cstheme="minorBidi"/>
          <w:sz w:val="28"/>
          <w:szCs w:val="28"/>
        </w:rPr>
      </w:pPr>
      <w:hyperlink w:anchor="_Toc135182740" w:history="1">
        <w:r w:rsidR="00CA3392">
          <w:rPr>
            <w:rStyle w:val="a8"/>
            <w:rFonts w:hint="eastAsia"/>
            <w:sz w:val="28"/>
            <w:szCs w:val="28"/>
          </w:rPr>
          <w:t>（二）存在的问题及原因分析</w:t>
        </w:r>
        <w:r w:rsidR="00CA3392">
          <w:rPr>
            <w:sz w:val="28"/>
            <w:szCs w:val="28"/>
          </w:rPr>
          <w:tab/>
        </w:r>
        <w:r>
          <w:rPr>
            <w:sz w:val="28"/>
            <w:szCs w:val="28"/>
          </w:rPr>
          <w:fldChar w:fldCharType="begin"/>
        </w:r>
        <w:r w:rsidR="00CA3392">
          <w:rPr>
            <w:sz w:val="28"/>
            <w:szCs w:val="28"/>
          </w:rPr>
          <w:instrText xml:space="preserve"> PAGEREF _Toc135182740 \h </w:instrText>
        </w:r>
        <w:r>
          <w:rPr>
            <w:sz w:val="28"/>
            <w:szCs w:val="28"/>
          </w:rPr>
        </w:r>
        <w:r>
          <w:rPr>
            <w:sz w:val="28"/>
            <w:szCs w:val="28"/>
          </w:rPr>
          <w:fldChar w:fldCharType="separate"/>
        </w:r>
        <w:r w:rsidR="005058B9">
          <w:rPr>
            <w:noProof/>
            <w:sz w:val="28"/>
            <w:szCs w:val="28"/>
          </w:rPr>
          <w:t>14</w:t>
        </w:r>
        <w:r>
          <w:rPr>
            <w:sz w:val="28"/>
            <w:szCs w:val="28"/>
          </w:rPr>
          <w:fldChar w:fldCharType="end"/>
        </w:r>
      </w:hyperlink>
    </w:p>
    <w:p w:rsidR="009B5D4A" w:rsidRDefault="00653A6D">
      <w:pPr>
        <w:pStyle w:val="10"/>
        <w:tabs>
          <w:tab w:val="right" w:leader="dot" w:pos="8296"/>
        </w:tabs>
        <w:spacing w:line="360" w:lineRule="auto"/>
        <w:rPr>
          <w:rFonts w:asciiTheme="minorHAnsi" w:eastAsiaTheme="minorEastAsia" w:hAnsiTheme="minorHAnsi" w:cstheme="minorBidi"/>
          <w:b/>
          <w:sz w:val="28"/>
          <w:szCs w:val="28"/>
        </w:rPr>
      </w:pPr>
      <w:hyperlink w:anchor="_Toc135182741" w:history="1">
        <w:r w:rsidR="00CA3392">
          <w:rPr>
            <w:rStyle w:val="a8"/>
            <w:rFonts w:hint="eastAsia"/>
            <w:b/>
            <w:sz w:val="28"/>
            <w:szCs w:val="28"/>
          </w:rPr>
          <w:t>六、措施建议</w:t>
        </w:r>
        <w:r w:rsidR="00CA3392">
          <w:rPr>
            <w:b/>
            <w:sz w:val="28"/>
            <w:szCs w:val="28"/>
          </w:rPr>
          <w:tab/>
        </w:r>
        <w:r>
          <w:rPr>
            <w:b/>
            <w:sz w:val="28"/>
            <w:szCs w:val="28"/>
          </w:rPr>
          <w:fldChar w:fldCharType="begin"/>
        </w:r>
        <w:r w:rsidR="00CA3392">
          <w:rPr>
            <w:b/>
            <w:sz w:val="28"/>
            <w:szCs w:val="28"/>
          </w:rPr>
          <w:instrText xml:space="preserve"> PAGEREF _Toc135182741 \h </w:instrText>
        </w:r>
        <w:r>
          <w:rPr>
            <w:b/>
            <w:sz w:val="28"/>
            <w:szCs w:val="28"/>
          </w:rPr>
        </w:r>
        <w:r>
          <w:rPr>
            <w:b/>
            <w:sz w:val="28"/>
            <w:szCs w:val="28"/>
          </w:rPr>
          <w:fldChar w:fldCharType="separate"/>
        </w:r>
        <w:r w:rsidR="005058B9">
          <w:rPr>
            <w:b/>
            <w:noProof/>
            <w:sz w:val="28"/>
            <w:szCs w:val="28"/>
          </w:rPr>
          <w:t>15</w:t>
        </w:r>
        <w:r>
          <w:rPr>
            <w:b/>
            <w:sz w:val="28"/>
            <w:szCs w:val="28"/>
          </w:rPr>
          <w:fldChar w:fldCharType="end"/>
        </w:r>
      </w:hyperlink>
    </w:p>
    <w:p w:rsidR="009B5D4A" w:rsidRDefault="00653A6D">
      <w:pPr>
        <w:pStyle w:val="10"/>
        <w:tabs>
          <w:tab w:val="right" w:leader="dot" w:pos="8296"/>
        </w:tabs>
        <w:spacing w:line="360" w:lineRule="auto"/>
        <w:rPr>
          <w:rFonts w:asciiTheme="minorHAnsi" w:eastAsiaTheme="minorEastAsia" w:hAnsiTheme="minorHAnsi" w:cstheme="minorBidi"/>
          <w:b/>
          <w:sz w:val="28"/>
          <w:szCs w:val="28"/>
        </w:rPr>
      </w:pPr>
      <w:hyperlink w:anchor="_Toc135182742" w:history="1">
        <w:r w:rsidR="00CA3392">
          <w:rPr>
            <w:rStyle w:val="a8"/>
            <w:rFonts w:ascii="仿宋" w:eastAsia="仿宋" w:hAnsi="仿宋"/>
            <w:b/>
            <w:sz w:val="28"/>
            <w:szCs w:val="28"/>
          </w:rPr>
          <w:t>附</w:t>
        </w:r>
        <w:r w:rsidR="00CA3392">
          <w:rPr>
            <w:rStyle w:val="a8"/>
            <w:rFonts w:hint="eastAsia"/>
            <w:b/>
            <w:sz w:val="28"/>
            <w:szCs w:val="28"/>
          </w:rPr>
          <w:t>表：评分表</w:t>
        </w:r>
        <w:r w:rsidR="00CA3392">
          <w:rPr>
            <w:b/>
            <w:sz w:val="28"/>
            <w:szCs w:val="28"/>
          </w:rPr>
          <w:tab/>
        </w:r>
        <w:r>
          <w:rPr>
            <w:b/>
            <w:sz w:val="28"/>
            <w:szCs w:val="28"/>
          </w:rPr>
          <w:fldChar w:fldCharType="begin"/>
        </w:r>
        <w:r w:rsidR="00CA3392">
          <w:rPr>
            <w:b/>
            <w:sz w:val="28"/>
            <w:szCs w:val="28"/>
          </w:rPr>
          <w:instrText xml:space="preserve"> PAGEREF _Toc135182742 \h </w:instrText>
        </w:r>
        <w:r>
          <w:rPr>
            <w:b/>
            <w:sz w:val="28"/>
            <w:szCs w:val="28"/>
          </w:rPr>
        </w:r>
        <w:r>
          <w:rPr>
            <w:b/>
            <w:sz w:val="28"/>
            <w:szCs w:val="28"/>
          </w:rPr>
          <w:fldChar w:fldCharType="separate"/>
        </w:r>
        <w:r w:rsidR="005058B9">
          <w:rPr>
            <w:b/>
            <w:noProof/>
            <w:sz w:val="28"/>
            <w:szCs w:val="28"/>
          </w:rPr>
          <w:t>16</w:t>
        </w:r>
        <w:r>
          <w:rPr>
            <w:b/>
            <w:sz w:val="28"/>
            <w:szCs w:val="28"/>
          </w:rPr>
          <w:fldChar w:fldCharType="end"/>
        </w:r>
      </w:hyperlink>
    </w:p>
    <w:p w:rsidR="009B5D4A" w:rsidRDefault="00653A6D">
      <w:pPr>
        <w:spacing w:line="360" w:lineRule="auto"/>
        <w:jc w:val="center"/>
        <w:rPr>
          <w:rFonts w:ascii="宋体" w:hAnsi="宋体"/>
          <w:b/>
          <w:sz w:val="28"/>
          <w:szCs w:val="28"/>
        </w:rPr>
        <w:sectPr w:rsidR="009B5D4A">
          <w:pgSz w:w="11906" w:h="16838"/>
          <w:pgMar w:top="1440" w:right="1800" w:bottom="1440" w:left="1800" w:header="851" w:footer="992" w:gutter="0"/>
          <w:cols w:space="425"/>
          <w:titlePg/>
          <w:docGrid w:type="lines" w:linePitch="312"/>
        </w:sectPr>
      </w:pPr>
      <w:r>
        <w:rPr>
          <w:rFonts w:ascii="仿宋" w:eastAsia="仿宋" w:hAnsi="仿宋"/>
          <w:b/>
          <w:sz w:val="28"/>
          <w:szCs w:val="28"/>
        </w:rPr>
        <w:fldChar w:fldCharType="end"/>
      </w:r>
    </w:p>
    <w:p w:rsidR="009B5D4A" w:rsidRDefault="00297A2B">
      <w:pPr>
        <w:spacing w:line="560" w:lineRule="exact"/>
        <w:jc w:val="center"/>
        <w:rPr>
          <w:rFonts w:ascii="方正小标宋简体" w:eastAsia="方正小标宋简体" w:cs="方正小标宋简体"/>
          <w:sz w:val="44"/>
          <w:szCs w:val="44"/>
        </w:rPr>
      </w:pPr>
      <w:r>
        <w:rPr>
          <w:rFonts w:ascii="方正小标宋简体" w:eastAsia="方正小标宋简体" w:cs="方正小标宋简体" w:hint="eastAsia"/>
          <w:sz w:val="44"/>
          <w:szCs w:val="44"/>
        </w:rPr>
        <w:lastRenderedPageBreak/>
        <w:t>北京青少年服务中心</w:t>
      </w:r>
    </w:p>
    <w:p w:rsidR="009B5D4A" w:rsidRDefault="00297A2B">
      <w:pPr>
        <w:spacing w:line="560" w:lineRule="exact"/>
        <w:jc w:val="center"/>
        <w:rPr>
          <w:rFonts w:ascii="方正小标宋简体" w:eastAsia="方正小标宋简体" w:cs="方正小标宋简体"/>
          <w:sz w:val="44"/>
          <w:szCs w:val="44"/>
        </w:rPr>
      </w:pPr>
      <w:r>
        <w:rPr>
          <w:rFonts w:ascii="方正小标宋简体" w:eastAsia="方正小标宋简体" w:cs="方正小标宋简体" w:hint="eastAsia"/>
          <w:sz w:val="44"/>
          <w:szCs w:val="44"/>
        </w:rPr>
        <w:t>（北京市禁毒教育基地管理中心）</w:t>
      </w:r>
    </w:p>
    <w:p w:rsidR="009B5D4A" w:rsidRDefault="00297A2B">
      <w:pPr>
        <w:spacing w:line="560" w:lineRule="exact"/>
        <w:jc w:val="center"/>
        <w:rPr>
          <w:rFonts w:ascii="方正小标宋简体" w:eastAsia="方正小标宋简体" w:cs="方正小标宋简体"/>
          <w:sz w:val="44"/>
          <w:szCs w:val="44"/>
        </w:rPr>
      </w:pPr>
      <w:r>
        <w:rPr>
          <w:rFonts w:ascii="方正小标宋简体" w:eastAsia="方正小标宋简体" w:cs="方正小标宋简体" w:hint="eastAsia"/>
          <w:sz w:val="44"/>
          <w:szCs w:val="44"/>
        </w:rPr>
        <w:t>部门整体绩效评价报告</w:t>
      </w:r>
    </w:p>
    <w:p w:rsidR="009B5D4A" w:rsidRDefault="009B5D4A">
      <w:pPr>
        <w:pStyle w:val="14"/>
      </w:pPr>
    </w:p>
    <w:p w:rsidR="009B5D4A" w:rsidRDefault="00297A2B">
      <w:pPr>
        <w:pStyle w:val="1"/>
        <w:tabs>
          <w:tab w:val="left" w:pos="3900"/>
        </w:tabs>
      </w:pPr>
      <w:bookmarkStart w:id="0" w:name="_Toc135182725"/>
      <w:r>
        <w:rPr>
          <w:rFonts w:hint="eastAsia"/>
        </w:rPr>
        <w:t>一、部门概况</w:t>
      </w:r>
      <w:bookmarkEnd w:id="0"/>
      <w:r>
        <w:tab/>
      </w:r>
    </w:p>
    <w:p w:rsidR="009B5D4A" w:rsidRDefault="00297A2B">
      <w:pPr>
        <w:pStyle w:val="2"/>
      </w:pPr>
      <w:bookmarkStart w:id="1" w:name="_Toc135182726"/>
      <w:r>
        <w:rPr>
          <w:rFonts w:hint="eastAsia"/>
        </w:rPr>
        <w:t>（一）机构设置及职责工作任务情况</w:t>
      </w:r>
      <w:bookmarkEnd w:id="1"/>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1.</w:t>
      </w:r>
      <w:r>
        <w:rPr>
          <w:rFonts w:ascii="仿宋_GB2312" w:eastAsia="仿宋_GB2312" w:hAnsi="宋体" w:cs="仿宋_GB2312" w:hint="eastAsia"/>
          <w:color w:val="000000"/>
          <w:kern w:val="0"/>
          <w:sz w:val="32"/>
          <w:szCs w:val="28"/>
        </w:rPr>
        <w:t>机构设置情况</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根据《中共北京市委机构编制委员会关于团市委机关所属事业单位改革有关事项的批复》，北京市青年宫划入北京青少年服务中心（北京市禁毒教育基地管理中心）。北京青少年服务中心（北京市禁毒教育基地管理中心）（以下简称“青少年中心”）为团市委机关所属副局级公益一类事业单位，下属无预算单位。</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青少年中心根据承担的主要职责设置</w:t>
      </w:r>
      <w:r>
        <w:rPr>
          <w:rFonts w:ascii="仿宋_GB2312" w:eastAsia="仿宋_GB2312" w:hAnsi="宋体" w:cs="仿宋_GB2312"/>
          <w:color w:val="000000"/>
          <w:kern w:val="0"/>
          <w:sz w:val="32"/>
          <w:szCs w:val="28"/>
        </w:rPr>
        <w:t>9个内设机构，分别为：综合办公室</w:t>
      </w:r>
      <w:r>
        <w:rPr>
          <w:rFonts w:ascii="仿宋_GB2312" w:eastAsia="仿宋_GB2312" w:hAnsi="宋体" w:cs="仿宋_GB2312" w:hint="eastAsia"/>
          <w:color w:val="000000"/>
          <w:kern w:val="0"/>
          <w:sz w:val="32"/>
          <w:szCs w:val="28"/>
        </w:rPr>
        <w:t>、培训部、权益部、文化交流部、青年发展部、少年发展部、禁毒教育部、党建办公室（纪检办公室）、财务资产部。</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青少年中心事业编制</w:t>
      </w:r>
      <w:r>
        <w:rPr>
          <w:rFonts w:ascii="仿宋_GB2312" w:eastAsia="仿宋_GB2312" w:hAnsi="宋体" w:cs="仿宋_GB2312"/>
          <w:color w:val="000000"/>
          <w:kern w:val="0"/>
          <w:sz w:val="32"/>
          <w:szCs w:val="28"/>
        </w:rPr>
        <w:t>192人，实有人数190人。离退休人员107人，其中：离休0人，退休107人。</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2.</w:t>
      </w:r>
      <w:r>
        <w:rPr>
          <w:rFonts w:ascii="仿宋_GB2312" w:eastAsia="仿宋_GB2312" w:hAnsi="宋体" w:cs="仿宋_GB2312" w:hint="eastAsia"/>
          <w:color w:val="000000"/>
          <w:kern w:val="0"/>
          <w:sz w:val="32"/>
          <w:szCs w:val="28"/>
        </w:rPr>
        <w:t>职责工作任务情况</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主要职责为：承担青少年创新创业、权益维护、交友联谊、文化活动、心理辅导等服务工作，开展青少年禁毒宣传</w:t>
      </w:r>
      <w:r>
        <w:rPr>
          <w:rFonts w:ascii="仿宋_GB2312" w:eastAsia="仿宋_GB2312" w:hAnsi="宋体" w:cs="仿宋_GB2312" w:hint="eastAsia"/>
          <w:color w:val="000000"/>
          <w:kern w:val="0"/>
          <w:sz w:val="32"/>
          <w:szCs w:val="28"/>
        </w:rPr>
        <w:lastRenderedPageBreak/>
        <w:t>教育工作。</w:t>
      </w:r>
    </w:p>
    <w:p w:rsidR="009B5D4A" w:rsidRDefault="00297A2B">
      <w:pPr>
        <w:pStyle w:val="2"/>
        <w:spacing w:before="360"/>
      </w:pPr>
      <w:bookmarkStart w:id="2" w:name="_Toc135182727"/>
      <w:r>
        <w:rPr>
          <w:rFonts w:hint="eastAsia"/>
        </w:rPr>
        <w:t>（二）部门整体绩效目标设立情况</w:t>
      </w:r>
      <w:bookmarkEnd w:id="2"/>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1.部门绩效目标</w:t>
      </w:r>
      <w:r>
        <w:rPr>
          <w:rFonts w:ascii="仿宋_GB2312" w:eastAsia="仿宋_GB2312" w:hAnsi="宋体" w:cs="仿宋_GB2312" w:hint="eastAsia"/>
          <w:color w:val="000000"/>
          <w:kern w:val="0"/>
          <w:sz w:val="32"/>
          <w:szCs w:val="28"/>
        </w:rPr>
        <w:t>情况</w:t>
      </w:r>
    </w:p>
    <w:p w:rsidR="009B5D4A" w:rsidRDefault="00297A2B" w:rsidP="00F53552">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年度，根据上级的统一要求，结合部门职责，青少年中心反复进行梳理、归纳，确定了</w:t>
      </w: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年部门绩效目标。</w:t>
      </w:r>
    </w:p>
    <w:p w:rsidR="009B5D4A" w:rsidRDefault="00297A2B" w:rsidP="00F53552">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绩效目标设定如下：聚焦党的二十大和中国共青团成立100周年重要主题，持续引领、组织、服务青少年，全面参与冬奥、首都防疫等重点工作任务，持续深化改革创新发展，打造示范项目和公益品牌，优化青少年成长环境，不断完善场馆建设，稳步提升服务能力，助推青少年发展与服务阵地建设，满足新时代发展要求。</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具体包括：全力保障重大活动，积极助力疫情防控；坚持为党育人，打造示范性校外实践教育活动阵地；打造公益品牌，助力青少年文化交流；开展少先队活动，发挥社会实践基地作用；进行青年发展研究，以文化活动为载体开展青年工作；帮助青年解决急难愁盼的问题，维护青少年合法权益；发挥禁毒主阵地作用，开展禁毒品牌活动；增强青少年禁毒意识，提升基地禁毒宣传教育的吸引力和实效性，全面提升受众识毒拒毒能力，扩大禁毒教育覆盖面；开展北京市青年宫修缮改造项目、北京青少年之家房屋租赁项目、办公用房修缮项目提升能源资源利用率，节省运行费用，降低后期运行维护费用等。</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lastRenderedPageBreak/>
        <w:t>2.绩效目标设立依据</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2021年印发</w:t>
      </w:r>
      <w:r>
        <w:rPr>
          <w:rFonts w:ascii="仿宋_GB2312" w:eastAsia="仿宋_GB2312" w:hAnsi="宋体" w:cs="仿宋_GB2312" w:hint="eastAsia"/>
          <w:color w:val="000000"/>
          <w:kern w:val="0"/>
          <w:sz w:val="32"/>
          <w:szCs w:val="28"/>
        </w:rPr>
        <w:t>《北京市“十四五”时期青少年事业发展规划》，用于指导“十四五”时期本市青少年事业发展</w:t>
      </w:r>
      <w:r>
        <w:rPr>
          <w:rFonts w:ascii="仿宋_GB2312" w:eastAsia="仿宋_GB2312" w:hAnsi="宋体" w:cs="仿宋_GB2312"/>
          <w:color w:val="000000"/>
          <w:kern w:val="0"/>
          <w:sz w:val="32"/>
          <w:szCs w:val="28"/>
        </w:rPr>
        <w:t>,更好地促进全市广大青少年健康成长。在此基础上</w:t>
      </w:r>
      <w:r>
        <w:rPr>
          <w:rFonts w:ascii="仿宋_GB2312" w:eastAsia="仿宋_GB2312" w:hAnsi="宋体" w:cs="仿宋_GB2312" w:hint="eastAsia"/>
          <w:color w:val="000000"/>
          <w:kern w:val="0"/>
          <w:sz w:val="32"/>
          <w:szCs w:val="28"/>
        </w:rPr>
        <w:t>青少年中心进一步发挥组织作用，强化思想引领，设定了绩效目标。设立依据充分，决策程序规范。</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3.目标与</w:t>
      </w:r>
      <w:r>
        <w:rPr>
          <w:rFonts w:ascii="仿宋_GB2312" w:eastAsia="仿宋_GB2312" w:hAnsi="宋体" w:cs="仿宋_GB2312" w:hint="eastAsia"/>
          <w:color w:val="000000"/>
          <w:kern w:val="0"/>
          <w:sz w:val="32"/>
          <w:szCs w:val="28"/>
        </w:rPr>
        <w:t>职责任务匹配情况</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从上述六大指标值设定情况与青少年中心</w:t>
      </w: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年重点任务对应分析来看，总体目标与职责任务匹配较好，基本完整的反映了青少年中心重点工作任务和部门职责。</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4.目标合理性</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青少年中心围绕部门工作设定了总体绩效目标，并在此基础上细化为六大类绩效指标，所设立目标与青少年中心职责密切相关，基本符合绩效目标设定要求，较合理。但总体绩效目标与具体绩效指标的匹配性有待进一步加强，指标的细化、量化程度不够。</w:t>
      </w:r>
    </w:p>
    <w:p w:rsidR="009B5D4A" w:rsidRDefault="00297A2B">
      <w:pPr>
        <w:pStyle w:val="1"/>
      </w:pPr>
      <w:bookmarkStart w:id="3" w:name="_Toc135182728"/>
      <w:r>
        <w:rPr>
          <w:rFonts w:hint="eastAsia"/>
        </w:rPr>
        <w:t>二</w:t>
      </w:r>
      <w:r>
        <w:t>、预算执行情况</w:t>
      </w:r>
      <w:bookmarkEnd w:id="3"/>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年全年预算数</w:t>
      </w:r>
      <w:r>
        <w:rPr>
          <w:rFonts w:ascii="仿宋_GB2312" w:eastAsia="仿宋_GB2312" w:hAnsi="宋体" w:cs="仿宋_GB2312"/>
          <w:color w:val="000000"/>
          <w:kern w:val="0"/>
          <w:sz w:val="32"/>
          <w:szCs w:val="28"/>
        </w:rPr>
        <w:t>14</w:t>
      </w:r>
      <w:r w:rsidR="006B7CE1">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379.27</w:t>
      </w:r>
      <w:r>
        <w:rPr>
          <w:rFonts w:ascii="仿宋_GB2312" w:eastAsia="仿宋_GB2312" w:hAnsi="宋体" w:cs="仿宋_GB2312" w:hint="eastAsia"/>
          <w:color w:val="000000"/>
          <w:kern w:val="0"/>
          <w:sz w:val="32"/>
          <w:szCs w:val="28"/>
        </w:rPr>
        <w:t>万元，其中，基本支出预算数</w:t>
      </w:r>
      <w:r>
        <w:rPr>
          <w:rFonts w:ascii="仿宋_GB2312" w:eastAsia="仿宋_GB2312" w:hAnsi="宋体" w:cs="仿宋_GB2312"/>
          <w:color w:val="000000"/>
          <w:kern w:val="0"/>
          <w:sz w:val="32"/>
          <w:szCs w:val="28"/>
        </w:rPr>
        <w:t>8</w:t>
      </w:r>
      <w:r w:rsidR="006B7CE1">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192.87</w:t>
      </w:r>
      <w:r>
        <w:rPr>
          <w:rFonts w:ascii="仿宋_GB2312" w:eastAsia="仿宋_GB2312" w:hAnsi="宋体" w:cs="仿宋_GB2312" w:hint="eastAsia"/>
          <w:color w:val="000000"/>
          <w:kern w:val="0"/>
          <w:sz w:val="32"/>
          <w:szCs w:val="28"/>
        </w:rPr>
        <w:t>万元，项目支出预算数</w:t>
      </w:r>
      <w:r>
        <w:rPr>
          <w:rFonts w:ascii="仿宋_GB2312" w:eastAsia="仿宋_GB2312" w:hAnsi="宋体" w:cs="仿宋_GB2312"/>
          <w:color w:val="000000"/>
          <w:kern w:val="0"/>
          <w:sz w:val="32"/>
          <w:szCs w:val="28"/>
        </w:rPr>
        <w:t>6</w:t>
      </w:r>
      <w:r w:rsidR="006B7CE1">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186.4万元，其他支出</w:t>
      </w:r>
      <w:r>
        <w:rPr>
          <w:rFonts w:ascii="仿宋_GB2312" w:eastAsia="仿宋_GB2312" w:hAnsi="宋体" w:cs="仿宋_GB2312" w:hint="eastAsia"/>
          <w:color w:val="000000"/>
          <w:kern w:val="0"/>
          <w:sz w:val="32"/>
          <w:szCs w:val="28"/>
        </w:rPr>
        <w:t>预算数</w:t>
      </w:r>
      <w:r>
        <w:rPr>
          <w:rFonts w:ascii="仿宋_GB2312" w:eastAsia="仿宋_GB2312" w:hAnsi="宋体" w:cs="仿宋_GB2312"/>
          <w:color w:val="000000"/>
          <w:kern w:val="0"/>
          <w:sz w:val="32"/>
          <w:szCs w:val="28"/>
        </w:rPr>
        <w:t>0万元</w:t>
      </w:r>
      <w:r>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资金总体</w:t>
      </w:r>
      <w:r>
        <w:rPr>
          <w:rFonts w:ascii="仿宋_GB2312" w:eastAsia="仿宋_GB2312" w:hAnsi="宋体" w:cs="仿宋_GB2312" w:hint="eastAsia"/>
          <w:color w:val="000000"/>
          <w:kern w:val="0"/>
          <w:sz w:val="32"/>
          <w:szCs w:val="28"/>
        </w:rPr>
        <w:t>支出</w:t>
      </w:r>
      <w:r>
        <w:rPr>
          <w:rFonts w:ascii="仿宋_GB2312" w:eastAsia="仿宋_GB2312" w:hAnsi="宋体" w:cs="仿宋_GB2312"/>
          <w:color w:val="000000"/>
          <w:kern w:val="0"/>
          <w:sz w:val="32"/>
          <w:szCs w:val="28"/>
        </w:rPr>
        <w:t>12</w:t>
      </w:r>
      <w:r w:rsidR="006B7CE1">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421.91</w:t>
      </w:r>
      <w:r>
        <w:rPr>
          <w:rFonts w:ascii="仿宋_GB2312" w:eastAsia="仿宋_GB2312" w:hAnsi="宋体" w:cs="仿宋_GB2312" w:hint="eastAsia"/>
          <w:color w:val="000000"/>
          <w:kern w:val="0"/>
          <w:sz w:val="32"/>
          <w:szCs w:val="28"/>
        </w:rPr>
        <w:t>万元，其中，基本支出</w:t>
      </w:r>
      <w:r>
        <w:rPr>
          <w:rFonts w:ascii="仿宋_GB2312" w:eastAsia="仿宋_GB2312" w:hAnsi="宋体" w:cs="仿宋_GB2312"/>
          <w:color w:val="000000"/>
          <w:kern w:val="0"/>
          <w:sz w:val="32"/>
          <w:szCs w:val="28"/>
        </w:rPr>
        <w:t>6</w:t>
      </w:r>
      <w:r w:rsidR="006B7CE1">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862.28</w:t>
      </w:r>
      <w:r>
        <w:rPr>
          <w:rFonts w:ascii="仿宋_GB2312" w:eastAsia="仿宋_GB2312" w:hAnsi="宋体" w:cs="仿宋_GB2312" w:hint="eastAsia"/>
          <w:color w:val="000000"/>
          <w:kern w:val="0"/>
          <w:sz w:val="32"/>
          <w:szCs w:val="28"/>
        </w:rPr>
        <w:t>万元，项目支出</w:t>
      </w:r>
      <w:r>
        <w:rPr>
          <w:rFonts w:ascii="仿宋_GB2312" w:eastAsia="仿宋_GB2312" w:hAnsi="宋体" w:cs="仿宋_GB2312"/>
          <w:color w:val="000000"/>
          <w:kern w:val="0"/>
          <w:sz w:val="32"/>
          <w:szCs w:val="28"/>
        </w:rPr>
        <w:t>5</w:t>
      </w:r>
      <w:r w:rsidR="006B7CE1">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559.63</w:t>
      </w:r>
      <w:r>
        <w:rPr>
          <w:rFonts w:ascii="仿宋_GB2312" w:eastAsia="仿宋_GB2312" w:hAnsi="宋体" w:cs="仿宋_GB2312" w:hint="eastAsia"/>
          <w:color w:val="000000"/>
          <w:kern w:val="0"/>
          <w:sz w:val="32"/>
          <w:szCs w:val="28"/>
        </w:rPr>
        <w:t>万元，其他支出</w:t>
      </w:r>
      <w:r>
        <w:rPr>
          <w:rFonts w:ascii="仿宋_GB2312" w:eastAsia="仿宋_GB2312" w:hAnsi="宋体" w:cs="仿宋_GB2312"/>
          <w:color w:val="000000"/>
          <w:kern w:val="0"/>
          <w:sz w:val="32"/>
          <w:szCs w:val="28"/>
        </w:rPr>
        <w:t>0万元</w:t>
      </w:r>
      <w:r>
        <w:rPr>
          <w:rFonts w:ascii="仿宋_GB2312" w:eastAsia="仿宋_GB2312" w:hAnsi="宋体" w:cs="仿宋_GB2312" w:hint="eastAsia"/>
          <w:color w:val="000000"/>
          <w:kern w:val="0"/>
          <w:sz w:val="32"/>
          <w:szCs w:val="28"/>
        </w:rPr>
        <w:t>。预算执行率</w:t>
      </w:r>
      <w:r>
        <w:rPr>
          <w:rFonts w:ascii="仿宋_GB2312" w:eastAsia="仿宋_GB2312" w:hAnsi="宋体" w:cs="仿宋_GB2312"/>
          <w:color w:val="000000"/>
          <w:kern w:val="0"/>
          <w:sz w:val="32"/>
          <w:szCs w:val="28"/>
        </w:rPr>
        <w:t>86.39%。</w:t>
      </w:r>
    </w:p>
    <w:p w:rsidR="009B5D4A" w:rsidRDefault="00297A2B">
      <w:pPr>
        <w:pStyle w:val="1"/>
        <w:spacing w:before="360"/>
      </w:pPr>
      <w:bookmarkStart w:id="4" w:name="_Toc135182729"/>
      <w:r>
        <w:rPr>
          <w:rFonts w:hint="eastAsia"/>
        </w:rPr>
        <w:lastRenderedPageBreak/>
        <w:t>三</w:t>
      </w:r>
      <w:r>
        <w:t>、整体绩效目标实现情况</w:t>
      </w:r>
      <w:bookmarkEnd w:id="4"/>
    </w:p>
    <w:p w:rsidR="009B5D4A" w:rsidRDefault="00297A2B">
      <w:pPr>
        <w:pStyle w:val="2"/>
      </w:pPr>
      <w:bookmarkStart w:id="5" w:name="_Toc135182730"/>
      <w:r>
        <w:rPr>
          <w:rFonts w:hint="eastAsia"/>
        </w:rPr>
        <w:t>（一）产出完成情况分析</w:t>
      </w:r>
      <w:bookmarkEnd w:id="5"/>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1.产出数量</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人员经费，保障了人员工资、社会保险、住房公积金等必要人员经费开支，保证人员办公正常运行。</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公用经费和项目经费保障了各项重点工作的开展。具体产出数量绩效情况分析如下：</w:t>
      </w:r>
    </w:p>
    <w:p w:rsidR="009B5D4A" w:rsidRDefault="00297A2B">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w:t>
      </w:r>
      <w:r>
        <w:rPr>
          <w:rFonts w:ascii="仿宋_GB2312" w:eastAsia="仿宋_GB2312" w:hAnsi="仿宋"/>
          <w:b/>
          <w:bCs/>
          <w:sz w:val="32"/>
          <w:szCs w:val="32"/>
        </w:rPr>
        <w:t>1）</w:t>
      </w:r>
      <w:r>
        <w:rPr>
          <w:rFonts w:ascii="仿宋_GB2312" w:eastAsia="仿宋_GB2312" w:hAnsi="仿宋" w:hint="eastAsia"/>
          <w:b/>
          <w:bCs/>
          <w:sz w:val="32"/>
          <w:szCs w:val="32"/>
        </w:rPr>
        <w:t>全力保障重大活动，积极助力疫情防控。</w:t>
      </w:r>
      <w:r>
        <w:rPr>
          <w:rFonts w:ascii="仿宋_GB2312" w:eastAsia="仿宋_GB2312" w:hAnsi="仿宋" w:hint="eastAsia"/>
          <w:sz w:val="32"/>
          <w:szCs w:val="32"/>
        </w:rPr>
        <w:t>带领干部勇挑重担，做好重大活动服务保障工作。</w:t>
      </w:r>
      <w:r>
        <w:rPr>
          <w:rFonts w:ascii="仿宋_GB2312" w:eastAsia="仿宋_GB2312" w:hAnsi="仿宋" w:hint="eastAsia"/>
          <w:b/>
          <w:bCs/>
          <w:sz w:val="32"/>
          <w:szCs w:val="32"/>
        </w:rPr>
        <w:t>一是</w:t>
      </w:r>
      <w:r>
        <w:rPr>
          <w:rFonts w:ascii="仿宋_GB2312" w:eastAsia="仿宋_GB2312" w:hAnsi="仿宋" w:hint="eastAsia"/>
          <w:sz w:val="32"/>
          <w:szCs w:val="32"/>
        </w:rPr>
        <w:t>选调</w:t>
      </w:r>
      <w:r>
        <w:rPr>
          <w:rFonts w:ascii="仿宋_GB2312" w:eastAsia="仿宋_GB2312" w:hAnsi="仿宋"/>
          <w:sz w:val="32"/>
          <w:szCs w:val="32"/>
        </w:rPr>
        <w:t>33名干部服务北京2022年冬奥会和</w:t>
      </w:r>
      <w:r>
        <w:rPr>
          <w:rFonts w:ascii="仿宋_GB2312" w:eastAsia="仿宋_GB2312" w:hAnsi="仿宋" w:hint="eastAsia"/>
          <w:sz w:val="32"/>
          <w:szCs w:val="32"/>
        </w:rPr>
        <w:t>冬残奥会，圆满完成服务保障工作，</w:t>
      </w:r>
      <w:r>
        <w:rPr>
          <w:rFonts w:ascii="仿宋_GB2312" w:eastAsia="仿宋_GB2312" w:hAnsi="仿宋"/>
          <w:sz w:val="32"/>
          <w:szCs w:val="32"/>
        </w:rPr>
        <w:t>8名干部获得荣誉表彰。</w:t>
      </w:r>
      <w:r>
        <w:rPr>
          <w:rFonts w:ascii="仿宋_GB2312" w:eastAsia="仿宋_GB2312" w:hAnsi="仿宋"/>
          <w:b/>
          <w:bCs/>
          <w:sz w:val="32"/>
          <w:szCs w:val="32"/>
        </w:rPr>
        <w:t>二是</w:t>
      </w:r>
      <w:r>
        <w:rPr>
          <w:rFonts w:ascii="仿宋_GB2312" w:eastAsia="仿宋_GB2312" w:hAnsi="仿宋"/>
          <w:sz w:val="32"/>
          <w:szCs w:val="32"/>
        </w:rPr>
        <w:t>组织党员干部助力疫情防控工作，共调配136人（约占单位总人数71%）参与疫情防控工作，在6280个社区督导点、1341个核酸检测点、11个下沉区县</w:t>
      </w:r>
      <w:r>
        <w:rPr>
          <w:rFonts w:ascii="仿宋_GB2312" w:eastAsia="仿宋_GB2312" w:hAnsi="仿宋" w:hint="eastAsia"/>
          <w:sz w:val="32"/>
          <w:szCs w:val="32"/>
        </w:rPr>
        <w:t>开展服务</w:t>
      </w:r>
      <w:r>
        <w:rPr>
          <w:rFonts w:ascii="仿宋_GB2312" w:eastAsia="仿宋_GB2312" w:hAnsi="仿宋"/>
          <w:sz w:val="32"/>
          <w:szCs w:val="32"/>
        </w:rPr>
        <w:t>，累积保障2万余小时。</w:t>
      </w:r>
      <w:r>
        <w:rPr>
          <w:rFonts w:ascii="仿宋_GB2312" w:eastAsia="仿宋_GB2312" w:hAnsi="仿宋" w:hint="eastAsia"/>
          <w:sz w:val="32"/>
          <w:szCs w:val="32"/>
        </w:rPr>
        <w:t>并</w:t>
      </w:r>
      <w:r>
        <w:rPr>
          <w:rFonts w:ascii="仿宋_GB2312" w:eastAsia="仿宋_GB2312" w:hAnsi="仿宋"/>
          <w:sz w:val="32"/>
          <w:szCs w:val="32"/>
        </w:rPr>
        <w:t>开通疫情心理服务24小时专线，开展疫情心理服务公益一对一咨询等服务。</w:t>
      </w:r>
    </w:p>
    <w:p w:rsidR="009B5D4A" w:rsidRDefault="00297A2B">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w:t>
      </w:r>
      <w:r>
        <w:rPr>
          <w:rFonts w:ascii="仿宋_GB2312" w:eastAsia="仿宋_GB2312" w:hAnsi="仿宋"/>
          <w:b/>
          <w:bCs/>
          <w:sz w:val="32"/>
          <w:szCs w:val="32"/>
        </w:rPr>
        <w:t>2）</w:t>
      </w:r>
      <w:r>
        <w:rPr>
          <w:rFonts w:ascii="仿宋_GB2312" w:eastAsia="仿宋_GB2312" w:hAnsi="仿宋" w:hint="eastAsia"/>
          <w:b/>
          <w:bCs/>
          <w:sz w:val="32"/>
          <w:szCs w:val="32"/>
        </w:rPr>
        <w:t>坚持为党育人，打造示范性校外实践教育活动阵地。</w:t>
      </w:r>
      <w:r>
        <w:rPr>
          <w:rFonts w:ascii="仿宋_GB2312" w:eastAsia="仿宋_GB2312" w:hAnsi="仿宋" w:hint="eastAsia"/>
          <w:sz w:val="32"/>
          <w:szCs w:val="32"/>
        </w:rPr>
        <w:t>开展“常规教学、成长营地、定制课程、公益项目”等服务，加强未成年人思想道德建设、推进素质教育。通过开展培训教学和实践活动，建设青少年成长营地，打造特色鲜明的校外实践教育活动阵地。重点推出三项品牌项目，</w:t>
      </w:r>
      <w:r>
        <w:rPr>
          <w:rFonts w:ascii="仿宋_GB2312" w:eastAsia="仿宋_GB2312" w:hAnsi="仿宋" w:hint="eastAsia"/>
          <w:b/>
          <w:bCs/>
          <w:sz w:val="32"/>
          <w:szCs w:val="32"/>
        </w:rPr>
        <w:t>一是</w:t>
      </w:r>
      <w:r>
        <w:rPr>
          <w:rFonts w:ascii="仿宋_GB2312" w:eastAsia="仿宋_GB2312" w:hAnsi="仿宋" w:hint="eastAsia"/>
          <w:sz w:val="32"/>
          <w:szCs w:val="32"/>
        </w:rPr>
        <w:t>京小团成长营项目，连续举办两期主题暑期活动，通过开展国画、色彩、书法课程以及舞蹈训练与体能训练的方式</w:t>
      </w:r>
      <w:r>
        <w:rPr>
          <w:rFonts w:ascii="仿宋_GB2312" w:eastAsia="仿宋_GB2312" w:hAnsi="仿宋"/>
          <w:sz w:val="32"/>
          <w:szCs w:val="32"/>
        </w:rPr>
        <w:t>,激</w:t>
      </w:r>
      <w:r>
        <w:rPr>
          <w:rFonts w:ascii="仿宋_GB2312" w:eastAsia="仿宋_GB2312" w:hAnsi="仿宋"/>
          <w:sz w:val="32"/>
          <w:szCs w:val="32"/>
        </w:rPr>
        <w:lastRenderedPageBreak/>
        <w:t>发学生学习书画艺术的兴趣，服务学员300人次；</w:t>
      </w:r>
      <w:r>
        <w:rPr>
          <w:rFonts w:ascii="仿宋_GB2312" w:eastAsia="仿宋_GB2312" w:hAnsi="仿宋" w:hint="eastAsia"/>
          <w:b/>
          <w:bCs/>
          <w:sz w:val="32"/>
          <w:szCs w:val="32"/>
        </w:rPr>
        <w:t>二是</w:t>
      </w:r>
      <w:r>
        <w:rPr>
          <w:rFonts w:ascii="仿宋_GB2312" w:eastAsia="仿宋_GB2312" w:hAnsi="仿宋"/>
          <w:sz w:val="32"/>
          <w:szCs w:val="32"/>
        </w:rPr>
        <w:t>青少年美育素质培训项目，面向全市企事业单位、青年组织、社区、学校，通过线上、线下相结合的授课模式，开设了300场美育课程，服务人数近7000人次；</w:t>
      </w:r>
      <w:r>
        <w:rPr>
          <w:rFonts w:ascii="仿宋_GB2312" w:eastAsia="仿宋_GB2312" w:hAnsi="仿宋" w:hint="eastAsia"/>
          <w:b/>
          <w:bCs/>
          <w:sz w:val="32"/>
          <w:szCs w:val="32"/>
        </w:rPr>
        <w:t>三是</w:t>
      </w:r>
      <w:r>
        <w:rPr>
          <w:rFonts w:ascii="仿宋_GB2312" w:eastAsia="仿宋_GB2312" w:hAnsi="仿宋"/>
          <w:sz w:val="32"/>
          <w:szCs w:val="32"/>
        </w:rPr>
        <w:t>“</w:t>
      </w:r>
      <w:r>
        <w:rPr>
          <w:rFonts w:ascii="仿宋_GB2312" w:eastAsia="仿宋_GB2312" w:hAnsi="仿宋"/>
          <w:sz w:val="32"/>
          <w:szCs w:val="32"/>
        </w:rPr>
        <w:t>美育素养提升公益大讲堂</w:t>
      </w:r>
      <w:r>
        <w:rPr>
          <w:rFonts w:ascii="仿宋_GB2312" w:eastAsia="仿宋_GB2312" w:hAnsi="仿宋"/>
          <w:sz w:val="32"/>
          <w:szCs w:val="32"/>
        </w:rPr>
        <w:t>”</w:t>
      </w:r>
      <w:r>
        <w:rPr>
          <w:rFonts w:ascii="仿宋_GB2312" w:eastAsia="仿宋_GB2312" w:hAnsi="仿宋"/>
          <w:sz w:val="32"/>
          <w:szCs w:val="32"/>
        </w:rPr>
        <w:t>系列课程累计上线学员近千人次。</w:t>
      </w:r>
    </w:p>
    <w:p w:rsidR="009B5D4A" w:rsidRDefault="00297A2B">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w:t>
      </w:r>
      <w:r>
        <w:rPr>
          <w:rFonts w:ascii="仿宋_GB2312" w:eastAsia="仿宋_GB2312" w:hAnsi="仿宋"/>
          <w:b/>
          <w:bCs/>
          <w:sz w:val="32"/>
          <w:szCs w:val="32"/>
        </w:rPr>
        <w:t>3）</w:t>
      </w:r>
      <w:r>
        <w:rPr>
          <w:rFonts w:ascii="仿宋_GB2312" w:eastAsia="仿宋_GB2312" w:hAnsi="仿宋" w:hint="eastAsia"/>
          <w:b/>
          <w:bCs/>
          <w:sz w:val="32"/>
          <w:szCs w:val="32"/>
        </w:rPr>
        <w:t>打造公益品牌，助力青少年文化交流。</w:t>
      </w:r>
      <w:r>
        <w:rPr>
          <w:rFonts w:ascii="仿宋_GB2312" w:eastAsia="仿宋_GB2312" w:hAnsi="仿宋" w:hint="eastAsia"/>
          <w:sz w:val="32"/>
          <w:szCs w:val="32"/>
        </w:rPr>
        <w:t>开展“传统文化交流、国际青少年文化交流、国内文化交流与合作、培育文艺人才队伍”等服务。</w:t>
      </w:r>
      <w:r>
        <w:rPr>
          <w:rFonts w:ascii="仿宋_GB2312" w:eastAsia="仿宋_GB2312" w:hAnsi="仿宋" w:hint="eastAsia"/>
          <w:b/>
          <w:bCs/>
          <w:sz w:val="32"/>
          <w:szCs w:val="32"/>
        </w:rPr>
        <w:t>一是</w:t>
      </w:r>
      <w:r>
        <w:rPr>
          <w:rFonts w:ascii="仿宋_GB2312" w:eastAsia="仿宋_GB2312" w:hAnsi="仿宋" w:hint="eastAsia"/>
          <w:sz w:val="32"/>
          <w:szCs w:val="32"/>
        </w:rPr>
        <w:t>开展主题文化交流活动“民俗文化体验课走进乡村学校”，开设近百场线下民俗文化体验课程，让青少年感受中国传统文化，提升文化自信。线下直接服务</w:t>
      </w:r>
      <w:r>
        <w:rPr>
          <w:rFonts w:ascii="仿宋_GB2312" w:eastAsia="仿宋_GB2312" w:hAnsi="仿宋"/>
          <w:sz w:val="32"/>
          <w:szCs w:val="32"/>
        </w:rPr>
        <w:t>4000人次，线上直播课程累计419万人次观看。</w:t>
      </w:r>
      <w:r>
        <w:rPr>
          <w:rFonts w:ascii="仿宋_GB2312" w:eastAsia="仿宋_GB2312" w:hAnsi="仿宋" w:hint="eastAsia"/>
          <w:b/>
          <w:bCs/>
          <w:sz w:val="32"/>
          <w:szCs w:val="32"/>
        </w:rPr>
        <w:t>二是</w:t>
      </w:r>
      <w:r>
        <w:rPr>
          <w:rFonts w:ascii="仿宋_GB2312" w:eastAsia="仿宋_GB2312" w:hAnsi="仿宋" w:hint="eastAsia"/>
          <w:sz w:val="32"/>
          <w:szCs w:val="32"/>
        </w:rPr>
        <w:t>举办“京和一家亲”民族融情夏令营，让和田地区青少年感受来自北京家庭的温暖，来自和田地区的</w:t>
      </w:r>
      <w:r>
        <w:rPr>
          <w:rFonts w:ascii="仿宋_GB2312" w:eastAsia="仿宋_GB2312" w:hAnsi="仿宋"/>
          <w:sz w:val="32"/>
          <w:szCs w:val="32"/>
        </w:rPr>
        <w:t>40名师生在京参加活动。</w:t>
      </w:r>
      <w:r>
        <w:rPr>
          <w:rFonts w:ascii="仿宋_GB2312" w:eastAsia="仿宋_GB2312" w:hAnsi="仿宋" w:hint="eastAsia"/>
          <w:b/>
          <w:bCs/>
          <w:sz w:val="32"/>
          <w:szCs w:val="32"/>
        </w:rPr>
        <w:t>三是</w:t>
      </w:r>
      <w:r>
        <w:rPr>
          <w:rFonts w:ascii="仿宋_GB2312" w:eastAsia="仿宋_GB2312" w:hAnsi="仿宋" w:hint="eastAsia"/>
          <w:sz w:val="32"/>
          <w:szCs w:val="32"/>
        </w:rPr>
        <w:t>继续打造北京青少年公益电影节品牌项目，预计选拔</w:t>
      </w:r>
      <w:r>
        <w:rPr>
          <w:rFonts w:ascii="仿宋_GB2312" w:eastAsia="仿宋_GB2312" w:hAnsi="仿宋"/>
          <w:sz w:val="32"/>
          <w:szCs w:val="32"/>
        </w:rPr>
        <w:t>150名学员创作15部纪录短片，预计向全市社区、青年汇及国家企事业单位公益放映影片20场。</w:t>
      </w:r>
      <w:r>
        <w:rPr>
          <w:rFonts w:ascii="仿宋_GB2312" w:eastAsia="仿宋_GB2312" w:hAnsi="仿宋" w:hint="eastAsia"/>
          <w:b/>
          <w:bCs/>
          <w:sz w:val="32"/>
          <w:szCs w:val="32"/>
        </w:rPr>
        <w:t>四是</w:t>
      </w:r>
      <w:r>
        <w:rPr>
          <w:rFonts w:ascii="仿宋_GB2312" w:eastAsia="仿宋_GB2312" w:hAnsi="仿宋" w:hint="eastAsia"/>
          <w:sz w:val="32"/>
          <w:szCs w:val="32"/>
        </w:rPr>
        <w:t>单身青年交友联谊活动，开展线上线下交友联谊活动</w:t>
      </w:r>
      <w:r>
        <w:rPr>
          <w:rFonts w:ascii="仿宋_GB2312" w:eastAsia="仿宋_GB2312" w:hAnsi="仿宋"/>
          <w:sz w:val="32"/>
          <w:szCs w:val="32"/>
        </w:rPr>
        <w:t>13场，基层团组织能力提升活动一场。直接参与人员1040人，活动累计牵手成功140余对，通过</w:t>
      </w:r>
      <w:r>
        <w:rPr>
          <w:rFonts w:ascii="仿宋_GB2312" w:eastAsia="仿宋_GB2312" w:hAnsi="仿宋"/>
          <w:sz w:val="32"/>
          <w:szCs w:val="32"/>
        </w:rPr>
        <w:t>“</w:t>
      </w:r>
      <w:r>
        <w:rPr>
          <w:rFonts w:ascii="仿宋_GB2312" w:eastAsia="仿宋_GB2312" w:hAnsi="仿宋"/>
          <w:sz w:val="32"/>
          <w:szCs w:val="32"/>
        </w:rPr>
        <w:t>团缘</w:t>
      </w:r>
      <w:r>
        <w:rPr>
          <w:rFonts w:ascii="仿宋_GB2312" w:eastAsia="仿宋_GB2312" w:hAnsi="仿宋"/>
          <w:sz w:val="32"/>
          <w:szCs w:val="32"/>
        </w:rPr>
        <w:t>”</w:t>
      </w:r>
      <w:r>
        <w:rPr>
          <w:rFonts w:ascii="仿宋_GB2312" w:eastAsia="仿宋_GB2312" w:hAnsi="仿宋"/>
          <w:sz w:val="32"/>
          <w:szCs w:val="32"/>
        </w:rPr>
        <w:t>平台、</w:t>
      </w:r>
      <w:r>
        <w:rPr>
          <w:rFonts w:ascii="仿宋_GB2312" w:eastAsia="仿宋_GB2312" w:hAnsi="仿宋"/>
          <w:sz w:val="32"/>
          <w:szCs w:val="32"/>
        </w:rPr>
        <w:t>“</w:t>
      </w:r>
      <w:r>
        <w:rPr>
          <w:rFonts w:ascii="仿宋_GB2312" w:eastAsia="仿宋_GB2312" w:hAnsi="仿宋"/>
          <w:sz w:val="32"/>
          <w:szCs w:val="32"/>
        </w:rPr>
        <w:t>北京青年</w:t>
      </w:r>
      <w:r>
        <w:rPr>
          <w:rFonts w:ascii="仿宋_GB2312" w:eastAsia="仿宋_GB2312" w:hAnsi="仿宋"/>
          <w:sz w:val="32"/>
          <w:szCs w:val="32"/>
        </w:rPr>
        <w:t>”</w:t>
      </w:r>
      <w:r>
        <w:rPr>
          <w:rFonts w:ascii="仿宋_GB2312" w:eastAsia="仿宋_GB2312" w:hAnsi="仿宋"/>
          <w:sz w:val="32"/>
          <w:szCs w:val="32"/>
        </w:rPr>
        <w:t>等平台间接参与人数超1.2万，</w:t>
      </w:r>
      <w:r>
        <w:rPr>
          <w:rFonts w:ascii="仿宋_GB2312" w:eastAsia="仿宋_GB2312" w:hAnsi="仿宋" w:hint="eastAsia"/>
          <w:sz w:val="32"/>
          <w:szCs w:val="32"/>
        </w:rPr>
        <w:t>团缘平台注册人数已超</w:t>
      </w:r>
      <w:r>
        <w:rPr>
          <w:rFonts w:ascii="仿宋_GB2312" w:eastAsia="仿宋_GB2312" w:hAnsi="仿宋"/>
          <w:sz w:val="32"/>
          <w:szCs w:val="32"/>
        </w:rPr>
        <w:t>1.6万人。</w:t>
      </w:r>
      <w:r>
        <w:rPr>
          <w:rFonts w:ascii="仿宋_GB2312" w:eastAsia="仿宋_GB2312" w:hAnsi="仿宋"/>
          <w:b/>
          <w:bCs/>
          <w:sz w:val="32"/>
          <w:szCs w:val="32"/>
        </w:rPr>
        <w:t>五是</w:t>
      </w:r>
      <w:r>
        <w:rPr>
          <w:rFonts w:ascii="仿宋_GB2312" w:eastAsia="仿宋_GB2312" w:hAnsi="仿宋"/>
          <w:sz w:val="32"/>
          <w:szCs w:val="32"/>
        </w:rPr>
        <w:t>做好社工协会、文化交流协会、青少年服务促进会等社团组织的日常管理服务工作，充分调动团属社会组织的积极性和主动性，发挥其阵地优势。</w:t>
      </w:r>
    </w:p>
    <w:p w:rsidR="009B5D4A" w:rsidRDefault="00297A2B">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w:t>
      </w:r>
      <w:r>
        <w:rPr>
          <w:rFonts w:ascii="仿宋_GB2312" w:eastAsia="仿宋_GB2312" w:hAnsi="仿宋"/>
          <w:b/>
          <w:bCs/>
          <w:sz w:val="32"/>
          <w:szCs w:val="32"/>
        </w:rPr>
        <w:t>4）</w:t>
      </w:r>
      <w:r>
        <w:rPr>
          <w:rFonts w:ascii="仿宋_GB2312" w:eastAsia="仿宋_GB2312" w:hAnsi="仿宋" w:hint="eastAsia"/>
          <w:b/>
          <w:bCs/>
          <w:sz w:val="32"/>
          <w:szCs w:val="32"/>
        </w:rPr>
        <w:t>开展少先队活动，发挥社会实践基地作用。</w:t>
      </w:r>
      <w:r>
        <w:rPr>
          <w:rFonts w:ascii="仿宋_GB2312" w:eastAsia="仿宋_GB2312" w:hAnsi="仿宋" w:hint="eastAsia"/>
          <w:sz w:val="32"/>
          <w:szCs w:val="32"/>
        </w:rPr>
        <w:t>开展</w:t>
      </w:r>
      <w:r>
        <w:rPr>
          <w:rFonts w:ascii="仿宋_GB2312" w:eastAsia="仿宋_GB2312" w:hAnsi="仿宋" w:hint="eastAsia"/>
          <w:sz w:val="32"/>
          <w:szCs w:val="32"/>
        </w:rPr>
        <w:lastRenderedPageBreak/>
        <w:t>“少先队活动、青少年社会实践阵地、少年儿童教育和辅导员培训”等服务。承接共青团和少先队联系服务青少年的相关工作。全力实施好“少先队校外实践活动”项目，提高少先队员劳动、科技、军事、传统文化素养，增强少先队员荣誉感。红色研学主题实践活动吸引全市</w:t>
      </w:r>
      <w:r>
        <w:rPr>
          <w:rFonts w:ascii="仿宋_GB2312" w:eastAsia="仿宋_GB2312" w:hAnsi="仿宋"/>
          <w:sz w:val="32"/>
          <w:szCs w:val="32"/>
        </w:rPr>
        <w:t>90余万名少先队员通过线上打卡、答题的方式积极参与。首都</w:t>
      </w:r>
      <w:r>
        <w:rPr>
          <w:rFonts w:ascii="仿宋_GB2312" w:eastAsia="仿宋_GB2312" w:hAnsi="仿宋"/>
          <w:sz w:val="32"/>
          <w:szCs w:val="32"/>
        </w:rPr>
        <w:t>“</w:t>
      </w:r>
      <w:r>
        <w:rPr>
          <w:rFonts w:ascii="仿宋_GB2312" w:eastAsia="仿宋_GB2312" w:hAnsi="仿宋"/>
          <w:sz w:val="32"/>
          <w:szCs w:val="32"/>
        </w:rPr>
        <w:t>星火少年团</w:t>
      </w:r>
      <w:r>
        <w:rPr>
          <w:rFonts w:ascii="仿宋_GB2312" w:eastAsia="仿宋_GB2312" w:hAnsi="仿宋"/>
          <w:sz w:val="32"/>
          <w:szCs w:val="32"/>
        </w:rPr>
        <w:t>”</w:t>
      </w:r>
      <w:r>
        <w:rPr>
          <w:rFonts w:ascii="仿宋_GB2312" w:eastAsia="仿宋_GB2312" w:hAnsi="仿宋"/>
          <w:sz w:val="32"/>
          <w:szCs w:val="32"/>
        </w:rPr>
        <w:t>实践活动，聚焦红色主题教育、国防军事教育、安全自护教育，线上活动覆盖少先队员3092人。</w:t>
      </w:r>
      <w:r>
        <w:rPr>
          <w:rFonts w:ascii="仿宋_GB2312" w:eastAsia="仿宋_GB2312" w:hAnsi="仿宋"/>
          <w:sz w:val="32"/>
          <w:szCs w:val="32"/>
        </w:rPr>
        <w:t>“</w:t>
      </w:r>
      <w:r>
        <w:rPr>
          <w:rFonts w:ascii="仿宋_GB2312" w:eastAsia="仿宋_GB2312" w:hAnsi="仿宋"/>
          <w:sz w:val="32"/>
          <w:szCs w:val="32"/>
        </w:rPr>
        <w:t>红领巾爱首都</w:t>
      </w:r>
      <w:r>
        <w:rPr>
          <w:rFonts w:ascii="仿宋_GB2312" w:eastAsia="仿宋_GB2312" w:hAnsi="仿宋"/>
          <w:sz w:val="32"/>
          <w:szCs w:val="32"/>
        </w:rPr>
        <w:t>”</w:t>
      </w:r>
      <w:r>
        <w:rPr>
          <w:rFonts w:ascii="仿宋_GB2312" w:eastAsia="仿宋_GB2312" w:hAnsi="仿宋"/>
          <w:sz w:val="32"/>
          <w:szCs w:val="32"/>
        </w:rPr>
        <w:t>劳动创造营，通过直播劳动实践课程引导少先队员学习掌握基本劳动技能，服务人数超14500人。</w:t>
      </w:r>
      <w:r>
        <w:rPr>
          <w:rFonts w:ascii="仿宋_GB2312" w:eastAsia="仿宋_GB2312" w:hAnsi="仿宋"/>
          <w:sz w:val="32"/>
          <w:szCs w:val="32"/>
        </w:rPr>
        <w:t>“</w:t>
      </w:r>
      <w:r>
        <w:rPr>
          <w:rFonts w:ascii="仿宋_GB2312" w:eastAsia="仿宋_GB2312" w:hAnsi="仿宋"/>
          <w:sz w:val="32"/>
          <w:szCs w:val="32"/>
        </w:rPr>
        <w:t>红领巾爱首都</w:t>
      </w:r>
      <w:r>
        <w:rPr>
          <w:rFonts w:ascii="仿宋_GB2312" w:eastAsia="仿宋_GB2312" w:hAnsi="仿宋"/>
          <w:sz w:val="32"/>
          <w:szCs w:val="32"/>
        </w:rPr>
        <w:t>”</w:t>
      </w:r>
      <w:r>
        <w:rPr>
          <w:rFonts w:ascii="仿宋_GB2312" w:eastAsia="仿宋_GB2312" w:hAnsi="仿宋"/>
          <w:sz w:val="32"/>
          <w:szCs w:val="32"/>
        </w:rPr>
        <w:t>文化交流营，推出线上全景体验课程，开展</w:t>
      </w:r>
      <w:r>
        <w:rPr>
          <w:rFonts w:ascii="仿宋_GB2312" w:eastAsia="仿宋_GB2312" w:hAnsi="仿宋"/>
          <w:sz w:val="32"/>
          <w:szCs w:val="32"/>
        </w:rPr>
        <w:t>“</w:t>
      </w:r>
      <w:r>
        <w:rPr>
          <w:rFonts w:ascii="仿宋_GB2312" w:eastAsia="仿宋_GB2312" w:hAnsi="仿宋"/>
          <w:sz w:val="32"/>
          <w:szCs w:val="32"/>
        </w:rPr>
        <w:t>走入博物馆</w:t>
      </w:r>
      <w:r>
        <w:rPr>
          <w:rFonts w:ascii="仿宋_GB2312" w:eastAsia="仿宋_GB2312" w:hAnsi="仿宋"/>
          <w:sz w:val="32"/>
          <w:szCs w:val="32"/>
        </w:rPr>
        <w:t>”“</w:t>
      </w:r>
      <w:r>
        <w:rPr>
          <w:rFonts w:ascii="仿宋_GB2312" w:eastAsia="仿宋_GB2312" w:hAnsi="仿宋"/>
          <w:sz w:val="32"/>
          <w:szCs w:val="32"/>
        </w:rPr>
        <w:t>探索家乡文化地标</w:t>
      </w:r>
      <w:r>
        <w:rPr>
          <w:rFonts w:ascii="仿宋_GB2312" w:eastAsia="仿宋_GB2312" w:hAnsi="仿宋"/>
          <w:sz w:val="32"/>
          <w:szCs w:val="32"/>
        </w:rPr>
        <w:t>”</w:t>
      </w:r>
      <w:r>
        <w:rPr>
          <w:rFonts w:ascii="仿宋_GB2312" w:eastAsia="仿宋_GB2312" w:hAnsi="仿宋"/>
          <w:sz w:val="32"/>
          <w:szCs w:val="32"/>
        </w:rPr>
        <w:t>、寻访</w:t>
      </w:r>
      <w:r>
        <w:rPr>
          <w:rFonts w:ascii="仿宋_GB2312" w:eastAsia="仿宋_GB2312" w:hAnsi="仿宋"/>
          <w:sz w:val="32"/>
          <w:szCs w:val="32"/>
        </w:rPr>
        <w:t>“</w:t>
      </w:r>
      <w:r>
        <w:rPr>
          <w:rFonts w:ascii="仿宋_GB2312" w:eastAsia="仿宋_GB2312" w:hAnsi="仿宋"/>
          <w:sz w:val="32"/>
          <w:szCs w:val="32"/>
        </w:rPr>
        <w:t>一带一路</w:t>
      </w:r>
      <w:r>
        <w:rPr>
          <w:rFonts w:ascii="仿宋_GB2312" w:eastAsia="仿宋_GB2312" w:hAnsi="仿宋"/>
          <w:sz w:val="32"/>
          <w:szCs w:val="32"/>
        </w:rPr>
        <w:t>”</w:t>
      </w:r>
      <w:r>
        <w:rPr>
          <w:rFonts w:ascii="仿宋_GB2312" w:eastAsia="仿宋_GB2312" w:hAnsi="仿宋"/>
          <w:sz w:val="32"/>
          <w:szCs w:val="32"/>
        </w:rPr>
        <w:t>活动、</w:t>
      </w:r>
      <w:r>
        <w:rPr>
          <w:rFonts w:ascii="仿宋_GB2312" w:eastAsia="仿宋_GB2312" w:hAnsi="仿宋"/>
          <w:sz w:val="32"/>
          <w:szCs w:val="32"/>
        </w:rPr>
        <w:t>“</w:t>
      </w:r>
      <w:r>
        <w:rPr>
          <w:rFonts w:ascii="仿宋_GB2312" w:eastAsia="仿宋_GB2312" w:hAnsi="仿宋"/>
          <w:sz w:val="32"/>
          <w:szCs w:val="32"/>
        </w:rPr>
        <w:t>体验北京文化</w:t>
      </w:r>
      <w:r>
        <w:rPr>
          <w:rFonts w:ascii="仿宋_GB2312" w:eastAsia="仿宋_GB2312" w:hAnsi="仿宋"/>
          <w:sz w:val="32"/>
          <w:szCs w:val="32"/>
        </w:rPr>
        <w:t>”</w:t>
      </w:r>
      <w:r>
        <w:rPr>
          <w:rFonts w:ascii="仿宋_GB2312" w:eastAsia="仿宋_GB2312" w:hAnsi="仿宋"/>
          <w:sz w:val="32"/>
          <w:szCs w:val="32"/>
        </w:rPr>
        <w:t>系列活动，吸引全市5000余名少先队员参与。首都少先队鼓乐队风采展示活动，百余名鼓号队一线教师参与，线上直播累计1.62万阅读量。第十一届</w:t>
      </w:r>
      <w:r>
        <w:rPr>
          <w:rFonts w:ascii="仿宋_GB2312" w:eastAsia="仿宋_GB2312" w:hAnsi="仿宋"/>
          <w:sz w:val="32"/>
          <w:szCs w:val="32"/>
        </w:rPr>
        <w:t>“</w:t>
      </w:r>
      <w:r>
        <w:rPr>
          <w:rFonts w:ascii="仿宋_GB2312" w:eastAsia="仿宋_GB2312" w:hAnsi="仿宋"/>
          <w:sz w:val="32"/>
          <w:szCs w:val="32"/>
        </w:rPr>
        <w:t>兰亭杯</w:t>
      </w:r>
      <w:r>
        <w:rPr>
          <w:rFonts w:ascii="仿宋_GB2312" w:eastAsia="仿宋_GB2312" w:hAnsi="仿宋"/>
          <w:sz w:val="32"/>
          <w:szCs w:val="32"/>
        </w:rPr>
        <w:t>”</w:t>
      </w:r>
      <w:r>
        <w:rPr>
          <w:rFonts w:ascii="仿宋_GB2312" w:eastAsia="仿宋_GB2312" w:hAnsi="仿宋"/>
          <w:sz w:val="32"/>
          <w:szCs w:val="32"/>
        </w:rPr>
        <w:t>北京中小学生书法大赛评审及作品展示项目，来自18个国家和地区的1299所中小学校报名参加大赛，征集参赛作品21869幅，最终1134名青少年获奖。</w:t>
      </w:r>
    </w:p>
    <w:p w:rsidR="009B5D4A" w:rsidRDefault="00297A2B">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w:t>
      </w:r>
      <w:r>
        <w:rPr>
          <w:rFonts w:ascii="仿宋_GB2312" w:eastAsia="仿宋_GB2312" w:hAnsi="仿宋"/>
          <w:b/>
          <w:bCs/>
          <w:sz w:val="32"/>
          <w:szCs w:val="32"/>
        </w:rPr>
        <w:t>5）</w:t>
      </w:r>
      <w:r>
        <w:rPr>
          <w:rFonts w:ascii="仿宋_GB2312" w:eastAsia="仿宋_GB2312" w:hAnsi="仿宋" w:hint="eastAsia"/>
          <w:b/>
          <w:bCs/>
          <w:sz w:val="32"/>
          <w:szCs w:val="32"/>
        </w:rPr>
        <w:t>进行青年发展研究，以文化活动为载体开展青年工作。一是</w:t>
      </w:r>
      <w:r>
        <w:rPr>
          <w:rFonts w:ascii="仿宋_GB2312" w:eastAsia="仿宋_GB2312" w:hAnsi="仿宋" w:hint="eastAsia"/>
          <w:sz w:val="32"/>
          <w:szCs w:val="32"/>
        </w:rPr>
        <w:t>组织开展“走进非遗看北京”北京青年社会组织非遗文化体验活动，组织</w:t>
      </w:r>
      <w:r>
        <w:rPr>
          <w:rFonts w:ascii="仿宋_GB2312" w:eastAsia="仿宋_GB2312" w:hAnsi="仿宋"/>
          <w:sz w:val="32"/>
          <w:szCs w:val="32"/>
        </w:rPr>
        <w:t>2期面向青年社会组织的非遗文化体验营，涵盖47个社会组织68人，开展体验活动17场；依托13家青年社会组织，开展93场非遗文化普及活动，覆盖近3000人；</w:t>
      </w:r>
      <w:r>
        <w:rPr>
          <w:rFonts w:ascii="仿宋_GB2312" w:eastAsia="仿宋_GB2312" w:hAnsi="仿宋" w:hint="eastAsia"/>
          <w:sz w:val="32"/>
          <w:szCs w:val="32"/>
        </w:rPr>
        <w:t>依托行读北京小程序，组织三期线上非遗文</w:t>
      </w:r>
      <w:r>
        <w:rPr>
          <w:rFonts w:ascii="仿宋_GB2312" w:eastAsia="仿宋_GB2312" w:hAnsi="仿宋" w:hint="eastAsia"/>
          <w:sz w:val="32"/>
          <w:szCs w:val="32"/>
        </w:rPr>
        <w:lastRenderedPageBreak/>
        <w:t>化打卡体验活动，覆盖</w:t>
      </w:r>
      <w:r>
        <w:rPr>
          <w:rFonts w:ascii="仿宋_GB2312" w:eastAsia="仿宋_GB2312" w:hAnsi="仿宋"/>
          <w:sz w:val="32"/>
          <w:szCs w:val="32"/>
        </w:rPr>
        <w:t>4000余人。</w:t>
      </w:r>
      <w:r>
        <w:rPr>
          <w:rFonts w:ascii="仿宋_GB2312" w:eastAsia="仿宋_GB2312" w:hAnsi="仿宋"/>
          <w:b/>
          <w:bCs/>
          <w:sz w:val="32"/>
          <w:szCs w:val="32"/>
        </w:rPr>
        <w:t>二是</w:t>
      </w:r>
      <w:r>
        <w:rPr>
          <w:rFonts w:ascii="仿宋_GB2312" w:eastAsia="仿宋_GB2312" w:hAnsi="仿宋"/>
          <w:sz w:val="32"/>
          <w:szCs w:val="32"/>
        </w:rPr>
        <w:t>组织开展</w:t>
      </w:r>
      <w:r>
        <w:rPr>
          <w:rFonts w:ascii="仿宋_GB2312" w:eastAsia="仿宋_GB2312" w:hAnsi="仿宋"/>
          <w:sz w:val="32"/>
          <w:szCs w:val="32"/>
        </w:rPr>
        <w:t>“</w:t>
      </w:r>
      <w:r>
        <w:rPr>
          <w:rFonts w:ascii="仿宋_GB2312" w:eastAsia="仿宋_GB2312" w:hAnsi="仿宋"/>
          <w:sz w:val="32"/>
          <w:szCs w:val="32"/>
        </w:rPr>
        <w:t>喜庆二十大、强国有我、共绘新时代</w:t>
      </w:r>
      <w:r>
        <w:rPr>
          <w:rFonts w:ascii="仿宋_GB2312" w:eastAsia="仿宋_GB2312" w:hAnsi="仿宋"/>
          <w:sz w:val="32"/>
          <w:szCs w:val="32"/>
        </w:rPr>
        <w:t>”</w:t>
      </w:r>
      <w:r>
        <w:rPr>
          <w:rFonts w:ascii="仿宋_GB2312" w:eastAsia="仿宋_GB2312" w:hAnsi="仿宋"/>
          <w:sz w:val="32"/>
          <w:szCs w:val="32"/>
        </w:rPr>
        <w:t>北京青少年美术展，征集美术作品近8000件，精选300件优秀作品，编印美术作品集，</w:t>
      </w:r>
      <w:r>
        <w:rPr>
          <w:rFonts w:ascii="仿宋_GB2312" w:eastAsia="仿宋_GB2312" w:hAnsi="仿宋" w:hint="eastAsia"/>
          <w:sz w:val="32"/>
          <w:szCs w:val="32"/>
        </w:rPr>
        <w:t>搭建线上展厅进行集中展示。</w:t>
      </w:r>
      <w:r>
        <w:rPr>
          <w:rFonts w:ascii="仿宋_GB2312" w:eastAsia="仿宋_GB2312" w:hAnsi="仿宋" w:hint="eastAsia"/>
          <w:b/>
          <w:bCs/>
          <w:sz w:val="32"/>
          <w:szCs w:val="32"/>
        </w:rPr>
        <w:t>三是</w:t>
      </w:r>
      <w:r>
        <w:rPr>
          <w:rFonts w:ascii="仿宋_GB2312" w:eastAsia="仿宋_GB2312" w:hAnsi="仿宋" w:hint="eastAsia"/>
          <w:sz w:val="32"/>
          <w:szCs w:val="32"/>
        </w:rPr>
        <w:t>组织开展“喜庆二十大、强国有我、同颂新时代”北京青少年优秀戏剧作品展播活动。面向企事业单位、青少年艺术社团等，以视频报送方式征集青少年艺术作品，评选出优秀戏剧作品</w:t>
      </w:r>
      <w:r>
        <w:rPr>
          <w:rFonts w:ascii="仿宋_GB2312" w:eastAsia="仿宋_GB2312" w:hAnsi="仿宋"/>
          <w:sz w:val="32"/>
          <w:szCs w:val="32"/>
        </w:rPr>
        <w:t>18部，通过新媒体平台开展优秀戏剧作品线上展播活动。</w:t>
      </w:r>
    </w:p>
    <w:p w:rsidR="009B5D4A" w:rsidRDefault="00297A2B">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w:t>
      </w:r>
      <w:r>
        <w:rPr>
          <w:rFonts w:ascii="仿宋_GB2312" w:eastAsia="仿宋_GB2312" w:hAnsi="仿宋"/>
          <w:b/>
          <w:bCs/>
          <w:sz w:val="32"/>
          <w:szCs w:val="32"/>
        </w:rPr>
        <w:t>6</w:t>
      </w:r>
      <w:r>
        <w:rPr>
          <w:rFonts w:ascii="仿宋_GB2312" w:eastAsia="仿宋_GB2312" w:hAnsi="仿宋" w:hint="eastAsia"/>
          <w:b/>
          <w:bCs/>
          <w:sz w:val="32"/>
          <w:szCs w:val="32"/>
        </w:rPr>
        <w:t>）</w:t>
      </w:r>
      <w:r>
        <w:rPr>
          <w:rFonts w:ascii="仿宋_GB2312" w:eastAsia="仿宋_GB2312" w:hAnsi="仿宋"/>
          <w:b/>
          <w:bCs/>
          <w:sz w:val="32"/>
          <w:szCs w:val="32"/>
        </w:rPr>
        <w:t>帮助青年解决</w:t>
      </w:r>
      <w:r>
        <w:rPr>
          <w:rFonts w:ascii="仿宋_GB2312" w:eastAsia="仿宋_GB2312" w:hAnsi="仿宋" w:hint="eastAsia"/>
          <w:b/>
          <w:bCs/>
          <w:sz w:val="32"/>
          <w:szCs w:val="32"/>
        </w:rPr>
        <w:t>急难愁盼的问题，维护青少年合法权益。</w:t>
      </w:r>
      <w:r>
        <w:rPr>
          <w:rFonts w:ascii="仿宋_GB2312" w:eastAsia="仿宋_GB2312" w:hAnsi="仿宋" w:hint="eastAsia"/>
          <w:sz w:val="32"/>
          <w:szCs w:val="32"/>
        </w:rPr>
        <w:t>开展“心理服务、困境青少年帮扶、青少年维权”等服务。着眼首都青年需求，帮助青年解决急难愁盼的问题。高度关注首都青少年心理健康状况。在北京</w:t>
      </w:r>
      <w:r>
        <w:rPr>
          <w:rFonts w:ascii="仿宋_GB2312" w:eastAsia="仿宋_GB2312" w:hAnsi="仿宋"/>
          <w:sz w:val="32"/>
          <w:szCs w:val="32"/>
        </w:rPr>
        <w:t>2022年冬奥会和</w:t>
      </w:r>
      <w:r>
        <w:rPr>
          <w:rFonts w:ascii="仿宋_GB2312" w:eastAsia="仿宋_GB2312" w:hAnsi="仿宋" w:hint="eastAsia"/>
          <w:sz w:val="32"/>
          <w:szCs w:val="32"/>
        </w:rPr>
        <w:t>冬残奥会活动期间、新冠肺炎疫情期间，</w:t>
      </w:r>
      <w:r>
        <w:rPr>
          <w:rFonts w:ascii="仿宋_GB2312" w:eastAsia="仿宋_GB2312" w:hAnsi="仿宋"/>
          <w:sz w:val="32"/>
          <w:szCs w:val="32"/>
        </w:rPr>
        <w:t>12355青少年心理与法律服务热线根据特殊时期青少年的需求，及时开通暖春行动、冬奥专线、疫情专线等特色服务，多次开通夜间抗</w:t>
      </w:r>
      <w:r>
        <w:rPr>
          <w:rFonts w:ascii="仿宋_GB2312" w:eastAsia="仿宋_GB2312" w:hAnsi="仿宋" w:hint="eastAsia"/>
          <w:sz w:val="32"/>
          <w:szCs w:val="32"/>
        </w:rPr>
        <w:t>疫专线，启动</w:t>
      </w:r>
      <w:r>
        <w:rPr>
          <w:rFonts w:ascii="仿宋_GB2312" w:eastAsia="仿宋_GB2312" w:hAnsi="仿宋"/>
          <w:sz w:val="32"/>
          <w:szCs w:val="32"/>
        </w:rPr>
        <w:t>24小时援助热线150余天，为青少年提供心理支持，安抚焦虑情绪。12355青少年心理与法律服务热线</w:t>
      </w:r>
      <w:r>
        <w:rPr>
          <w:rFonts w:ascii="仿宋_GB2312" w:eastAsia="仿宋_GB2312" w:hAnsi="仿宋" w:hint="eastAsia"/>
          <w:sz w:val="32"/>
          <w:szCs w:val="32"/>
        </w:rPr>
        <w:t>年电话咨询量超过</w:t>
      </w:r>
      <w:r>
        <w:rPr>
          <w:rFonts w:ascii="仿宋_GB2312" w:eastAsia="仿宋_GB2312" w:hAnsi="仿宋"/>
          <w:sz w:val="32"/>
          <w:szCs w:val="32"/>
        </w:rPr>
        <w:t>2.4万通，成为广大首都青少年想得起、找得到、信得过的暖心平台。参与</w:t>
      </w:r>
      <w:r>
        <w:rPr>
          <w:rFonts w:ascii="仿宋_GB2312" w:eastAsia="仿宋_GB2312" w:hAnsi="仿宋"/>
          <w:sz w:val="32"/>
          <w:szCs w:val="32"/>
        </w:rPr>
        <w:t>“</w:t>
      </w:r>
      <w:r>
        <w:rPr>
          <w:rFonts w:ascii="仿宋_GB2312" w:eastAsia="仿宋_GB2312" w:hAnsi="仿宋"/>
          <w:sz w:val="32"/>
          <w:szCs w:val="32"/>
        </w:rPr>
        <w:t>新青年学堂</w:t>
      </w:r>
      <w:r>
        <w:rPr>
          <w:rFonts w:ascii="仿宋_GB2312" w:eastAsia="仿宋_GB2312" w:hAnsi="仿宋"/>
          <w:sz w:val="32"/>
          <w:szCs w:val="32"/>
        </w:rPr>
        <w:t>·</w:t>
      </w:r>
      <w:r>
        <w:rPr>
          <w:rFonts w:ascii="仿宋_GB2312" w:eastAsia="仿宋_GB2312" w:hAnsi="仿宋"/>
          <w:sz w:val="32"/>
          <w:szCs w:val="32"/>
        </w:rPr>
        <w:t>职场加油站项目</w:t>
      </w:r>
      <w:r>
        <w:rPr>
          <w:rFonts w:ascii="仿宋_GB2312" w:eastAsia="仿宋_GB2312" w:hAnsi="仿宋"/>
          <w:sz w:val="32"/>
          <w:szCs w:val="32"/>
        </w:rPr>
        <w:t>”</w:t>
      </w:r>
      <w:r>
        <w:rPr>
          <w:rFonts w:ascii="仿宋_GB2312" w:eastAsia="仿宋_GB2312" w:hAnsi="仿宋"/>
          <w:sz w:val="32"/>
          <w:szCs w:val="32"/>
        </w:rPr>
        <w:t>系</w:t>
      </w:r>
      <w:r>
        <w:rPr>
          <w:rFonts w:ascii="仿宋_GB2312" w:eastAsia="仿宋_GB2312" w:hAnsi="仿宋" w:hint="eastAsia"/>
          <w:sz w:val="32"/>
          <w:szCs w:val="32"/>
        </w:rPr>
        <w:t>列</w:t>
      </w:r>
      <w:r>
        <w:rPr>
          <w:rFonts w:ascii="仿宋_GB2312" w:eastAsia="仿宋_GB2312" w:hAnsi="仿宋"/>
          <w:sz w:val="32"/>
          <w:szCs w:val="32"/>
        </w:rPr>
        <w:t>课程</w:t>
      </w:r>
      <w:r>
        <w:rPr>
          <w:rFonts w:ascii="仿宋_GB2312" w:eastAsia="仿宋_GB2312" w:hAnsi="仿宋" w:hint="eastAsia"/>
          <w:sz w:val="32"/>
          <w:szCs w:val="32"/>
        </w:rPr>
        <w:t>组织落实</w:t>
      </w:r>
      <w:r>
        <w:rPr>
          <w:rFonts w:ascii="仿宋_GB2312" w:eastAsia="仿宋_GB2312" w:hAnsi="仿宋"/>
          <w:sz w:val="32"/>
          <w:szCs w:val="32"/>
        </w:rPr>
        <w:t>，累计开展线上心理课程7场，受益人数350人次。为学生、教师、家长、社区居民开展心理课程及团体活动，共开展21场次，累计受益人数2058人次。举办四期青少年社会组织专业提升公益培训班，组织全北京市各级各类青少</w:t>
      </w:r>
      <w:r>
        <w:rPr>
          <w:rFonts w:ascii="仿宋_GB2312" w:eastAsia="仿宋_GB2312" w:hAnsi="仿宋" w:hint="eastAsia"/>
          <w:sz w:val="32"/>
          <w:szCs w:val="32"/>
        </w:rPr>
        <w:t>年社会组织骨干</w:t>
      </w:r>
      <w:r>
        <w:rPr>
          <w:rFonts w:ascii="仿宋_GB2312" w:eastAsia="仿宋_GB2312" w:hAnsi="仿宋"/>
          <w:sz w:val="32"/>
          <w:szCs w:val="32"/>
        </w:rPr>
        <w:t>150余人参加培训，受</w:t>
      </w:r>
      <w:r>
        <w:rPr>
          <w:rFonts w:ascii="仿宋_GB2312" w:eastAsia="仿宋_GB2312" w:hAnsi="仿宋"/>
          <w:sz w:val="32"/>
          <w:szCs w:val="32"/>
        </w:rPr>
        <w:lastRenderedPageBreak/>
        <w:t>惠青年组织70余家。</w:t>
      </w:r>
    </w:p>
    <w:p w:rsidR="009B5D4A" w:rsidRDefault="00297A2B">
      <w:pPr>
        <w:spacing w:line="52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w:t>
      </w:r>
      <w:r>
        <w:rPr>
          <w:rFonts w:ascii="仿宋_GB2312" w:eastAsia="仿宋_GB2312" w:hAnsi="仿宋"/>
          <w:b/>
          <w:bCs/>
          <w:sz w:val="32"/>
          <w:szCs w:val="32"/>
        </w:rPr>
        <w:t>7</w:t>
      </w:r>
      <w:r>
        <w:rPr>
          <w:rFonts w:ascii="仿宋_GB2312" w:eastAsia="仿宋_GB2312" w:hAnsi="仿宋" w:hint="eastAsia"/>
          <w:b/>
          <w:bCs/>
          <w:sz w:val="32"/>
          <w:szCs w:val="32"/>
        </w:rPr>
        <w:t>）</w:t>
      </w:r>
      <w:r>
        <w:rPr>
          <w:rFonts w:ascii="仿宋_GB2312" w:eastAsia="仿宋_GB2312" w:hAnsi="仿宋"/>
          <w:b/>
          <w:bCs/>
          <w:sz w:val="32"/>
          <w:szCs w:val="32"/>
        </w:rPr>
        <w:t>发挥</w:t>
      </w:r>
      <w:r>
        <w:rPr>
          <w:rFonts w:ascii="仿宋_GB2312" w:eastAsia="仿宋_GB2312" w:hAnsi="仿宋" w:hint="eastAsia"/>
          <w:b/>
          <w:bCs/>
          <w:sz w:val="32"/>
          <w:szCs w:val="32"/>
        </w:rPr>
        <w:t>禁毒主阵地作用，开展禁毒品牌活动。</w:t>
      </w:r>
      <w:r>
        <w:rPr>
          <w:rFonts w:ascii="仿宋_GB2312" w:eastAsia="仿宋_GB2312" w:hAnsi="仿宋" w:hint="eastAsia"/>
          <w:sz w:val="32"/>
          <w:szCs w:val="32"/>
        </w:rPr>
        <w:t>开展“禁毒宣传教育、禁毒志愿者队伍建设、禁毒新媒体平台”等服务。发挥禁毒主阵地作用，开展禁毒宣传品牌活动。举办《首都禁毒工作</w:t>
      </w:r>
      <w:r>
        <w:rPr>
          <w:rFonts w:ascii="仿宋_GB2312" w:eastAsia="仿宋_GB2312" w:hAnsi="仿宋"/>
          <w:sz w:val="32"/>
          <w:szCs w:val="32"/>
        </w:rPr>
        <w:t>30年回顾展》，</w:t>
      </w:r>
      <w:r>
        <w:rPr>
          <w:rFonts w:ascii="仿宋_GB2312" w:eastAsia="仿宋_GB2312" w:hAnsi="仿宋"/>
          <w:sz w:val="32"/>
          <w:szCs w:val="32"/>
        </w:rPr>
        <w:t>“</w:t>
      </w:r>
      <w:r>
        <w:rPr>
          <w:rFonts w:ascii="仿宋_GB2312" w:eastAsia="仿宋_GB2312" w:hAnsi="仿宋"/>
          <w:sz w:val="32"/>
          <w:szCs w:val="32"/>
        </w:rPr>
        <w:t>6</w:t>
      </w:r>
      <w:r>
        <w:rPr>
          <w:rFonts w:ascii="仿宋_GB2312" w:eastAsia="仿宋_GB2312" w:hAnsi="仿宋"/>
          <w:sz w:val="32"/>
          <w:szCs w:val="32"/>
        </w:rPr>
        <w:t>·</w:t>
      </w:r>
      <w:r>
        <w:rPr>
          <w:rFonts w:ascii="仿宋_GB2312" w:eastAsia="仿宋_GB2312" w:hAnsi="仿宋"/>
          <w:sz w:val="32"/>
          <w:szCs w:val="32"/>
        </w:rPr>
        <w:t>26国际禁毒日</w:t>
      </w:r>
      <w:r>
        <w:rPr>
          <w:rFonts w:ascii="仿宋_GB2312" w:eastAsia="仿宋_GB2312" w:hAnsi="仿宋"/>
          <w:sz w:val="32"/>
          <w:szCs w:val="32"/>
        </w:rPr>
        <w:t>—</w:t>
      </w:r>
      <w:r>
        <w:rPr>
          <w:rFonts w:ascii="仿宋_GB2312" w:eastAsia="仿宋_GB2312" w:hAnsi="仿宋"/>
          <w:sz w:val="32"/>
          <w:szCs w:val="32"/>
        </w:rPr>
        <w:t>共享绿色健康无毒人生</w:t>
      </w:r>
      <w:r>
        <w:rPr>
          <w:rFonts w:ascii="仿宋_GB2312" w:eastAsia="仿宋_GB2312" w:hAnsi="仿宋"/>
          <w:sz w:val="32"/>
          <w:szCs w:val="32"/>
        </w:rPr>
        <w:t>”</w:t>
      </w:r>
      <w:r>
        <w:rPr>
          <w:rFonts w:ascii="仿宋_GB2312" w:eastAsia="仿宋_GB2312" w:hAnsi="仿宋"/>
          <w:sz w:val="32"/>
          <w:szCs w:val="32"/>
        </w:rPr>
        <w:t>主题活动，推出禁毒话剧《天晴了》，创作禁毒主题微动画、评书作品。以社区、公共场所为抓手，做好禁毒宣传教育；以志愿者为依托，加强全市禁毒志愿者队伍规范化建设。加强网络、</w:t>
      </w:r>
      <w:r>
        <w:rPr>
          <w:rFonts w:ascii="仿宋_GB2312" w:eastAsia="仿宋_GB2312" w:hAnsi="仿宋" w:hint="eastAsia"/>
          <w:sz w:val="32"/>
          <w:szCs w:val="32"/>
        </w:rPr>
        <w:t>微信公众号等平台建设扩大宣传面，创新禁毒宣传方法与手段满足青少年需求。线上平台开展禁毒展馆在线直播活动，直播场次共计</w:t>
      </w:r>
      <w:r>
        <w:rPr>
          <w:rFonts w:ascii="仿宋_GB2312" w:eastAsia="仿宋_GB2312" w:hAnsi="仿宋"/>
          <w:sz w:val="32"/>
          <w:szCs w:val="32"/>
        </w:rPr>
        <w:t>20余次，单次最高在线人数达7.7万余人次，累积受众达84万人次。禁毒在线网站上半年共计发文1303篇，总点击量达36万余次。</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2.产出质量</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年，青少年中心积极开展各项重点工作，履行部门职责，通过预算执行和年度目标的完成，保质保量的完成了各项工作。比如，通过</w:t>
      </w: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度工作的开展，社工协会、文化交流协会、青少年服务促进会等社团组织的日常管理服务工作有了一定程度的提升，充分调动了团属社会组织的积极性和主动性，发挥了其阵地优势；通过“少先队校外实践活动”项目的实施，提高了少先队员劳动、科技、军事、传统文化素养，增强少先队员荣誉感；通过加强网络、微信公众号等平台建设扩大宣传面，创新禁毒宣传方法与手段满足青少年需求；及时开通</w:t>
      </w:r>
      <w:r>
        <w:rPr>
          <w:rFonts w:ascii="仿宋_GB2312" w:eastAsia="仿宋_GB2312" w:hAnsi="宋体" w:cs="仿宋_GB2312"/>
          <w:color w:val="000000"/>
          <w:kern w:val="0"/>
          <w:sz w:val="32"/>
          <w:szCs w:val="28"/>
        </w:rPr>
        <w:t>12355暖春行动、冬奥专线、疫情专</w:t>
      </w:r>
      <w:r>
        <w:rPr>
          <w:rFonts w:ascii="仿宋_GB2312" w:eastAsia="仿宋_GB2312" w:hAnsi="宋体" w:cs="仿宋_GB2312"/>
          <w:color w:val="000000"/>
          <w:kern w:val="0"/>
          <w:sz w:val="32"/>
          <w:szCs w:val="28"/>
        </w:rPr>
        <w:lastRenderedPageBreak/>
        <w:t>线等特色服务，多次开通夜间抗</w:t>
      </w:r>
      <w:r>
        <w:rPr>
          <w:rFonts w:ascii="仿宋_GB2312" w:eastAsia="仿宋_GB2312" w:hAnsi="宋体" w:cs="仿宋_GB2312" w:hint="eastAsia"/>
          <w:color w:val="000000"/>
          <w:kern w:val="0"/>
          <w:sz w:val="32"/>
          <w:szCs w:val="28"/>
        </w:rPr>
        <w:t>疫专线，启动</w:t>
      </w:r>
      <w:r>
        <w:rPr>
          <w:rFonts w:ascii="仿宋_GB2312" w:eastAsia="仿宋_GB2312" w:hAnsi="宋体" w:cs="仿宋_GB2312"/>
          <w:color w:val="000000"/>
          <w:kern w:val="0"/>
          <w:sz w:val="32"/>
          <w:szCs w:val="28"/>
        </w:rPr>
        <w:t>24小时援助热线150余天，为青少年提供心理支持，安抚焦虑情绪。</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综上，评价分析认为，产出质量较高。</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3.产出进度</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年各项工作基本按照进度计划开展，产出进度控制较好。但存在个别项目因为</w:t>
      </w: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年上半年疫情、青少年中心处于合并改革过渡期等原因，导致项目进度滞后。</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4.</w:t>
      </w:r>
      <w:r>
        <w:rPr>
          <w:rFonts w:ascii="仿宋_GB2312" w:eastAsia="仿宋_GB2312" w:hAnsi="宋体" w:cs="仿宋_GB2312" w:hint="eastAsia"/>
          <w:color w:val="000000"/>
          <w:kern w:val="0"/>
          <w:sz w:val="32"/>
          <w:szCs w:val="28"/>
        </w:rPr>
        <w:t>产出</w:t>
      </w:r>
      <w:r>
        <w:rPr>
          <w:rFonts w:ascii="仿宋_GB2312" w:eastAsia="仿宋_GB2312" w:hAnsi="宋体" w:cs="仿宋_GB2312"/>
          <w:color w:val="000000"/>
          <w:kern w:val="0"/>
          <w:sz w:val="32"/>
          <w:szCs w:val="28"/>
        </w:rPr>
        <w:t>成本</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青少年中心严格执行市财政压缩一般公用支出的要求，过“紧”日子。预算执行过程中，严格执行相关财务管理制度，应采尽采，有明确支出标准的严格按照支出标准执行，避免超预算支出。针对各类重点项目，委托第三方专业机构开展预算评审，提高预算申报的科学性、准确性。</w:t>
      </w:r>
    </w:p>
    <w:p w:rsidR="009B5D4A" w:rsidRDefault="00297A2B">
      <w:pPr>
        <w:spacing w:line="600" w:lineRule="exact"/>
        <w:ind w:firstLineChars="200" w:firstLine="640"/>
        <w:rPr>
          <w:rFonts w:ascii="仿宋" w:eastAsia="仿宋" w:hAnsi="仿宋"/>
        </w:rPr>
      </w:pPr>
      <w:r>
        <w:rPr>
          <w:rFonts w:ascii="仿宋_GB2312" w:eastAsia="仿宋_GB2312" w:hAnsi="宋体" w:cs="仿宋_GB2312" w:hint="eastAsia"/>
          <w:color w:val="000000"/>
          <w:kern w:val="0"/>
          <w:sz w:val="32"/>
          <w:szCs w:val="28"/>
        </w:rPr>
        <w:t>评价分析认为，</w:t>
      </w: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年，青少年中心在完成各项任务的同时，产出成本控制较好。</w:t>
      </w:r>
    </w:p>
    <w:p w:rsidR="009B5D4A" w:rsidRDefault="00297A2B">
      <w:pPr>
        <w:pStyle w:val="2"/>
      </w:pPr>
      <w:bookmarkStart w:id="6" w:name="_Toc135182731"/>
      <w:r>
        <w:rPr>
          <w:rFonts w:hint="eastAsia"/>
        </w:rPr>
        <w:t>（二）效果</w:t>
      </w:r>
      <w:r>
        <w:t>实现情况分析</w:t>
      </w:r>
      <w:bookmarkEnd w:id="6"/>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1.社会效益</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年青少年中心整体支出基本实现了预期绩效目标，实现了较高的社会效益。如：选调</w:t>
      </w:r>
      <w:r>
        <w:rPr>
          <w:rFonts w:ascii="仿宋_GB2312" w:eastAsia="仿宋_GB2312" w:hAnsi="宋体" w:cs="仿宋_GB2312"/>
          <w:color w:val="000000"/>
          <w:kern w:val="0"/>
          <w:sz w:val="32"/>
          <w:szCs w:val="28"/>
        </w:rPr>
        <w:t>35名干部服务北京2022年冬奥会和</w:t>
      </w:r>
      <w:r>
        <w:rPr>
          <w:rFonts w:ascii="仿宋_GB2312" w:eastAsia="仿宋_GB2312" w:hAnsi="宋体" w:cs="仿宋_GB2312" w:hint="eastAsia"/>
          <w:color w:val="000000"/>
          <w:kern w:val="0"/>
          <w:sz w:val="32"/>
          <w:szCs w:val="28"/>
        </w:rPr>
        <w:t>冬残奥会，圆满完成服务保障工作，</w:t>
      </w:r>
      <w:r>
        <w:rPr>
          <w:rFonts w:ascii="仿宋_GB2312" w:eastAsia="仿宋_GB2312" w:hAnsi="宋体" w:cs="仿宋_GB2312"/>
          <w:color w:val="000000"/>
          <w:kern w:val="0"/>
          <w:sz w:val="32"/>
          <w:szCs w:val="28"/>
        </w:rPr>
        <w:t>8名干部获得荣誉表彰</w:t>
      </w:r>
      <w:r>
        <w:rPr>
          <w:rFonts w:ascii="仿宋_GB2312" w:eastAsia="仿宋_GB2312" w:hAnsi="宋体" w:cs="仿宋_GB2312" w:hint="eastAsia"/>
          <w:color w:val="000000"/>
          <w:kern w:val="0"/>
          <w:sz w:val="32"/>
          <w:szCs w:val="28"/>
        </w:rPr>
        <w:t>；举办四期青少年社会组织专业提升公益培训班，组织全北京市各级各类青少年社会组织骨干</w:t>
      </w:r>
      <w:r>
        <w:rPr>
          <w:rFonts w:ascii="仿宋_GB2312" w:eastAsia="仿宋_GB2312" w:hAnsi="宋体" w:cs="仿宋_GB2312"/>
          <w:color w:val="000000"/>
          <w:kern w:val="0"/>
          <w:sz w:val="32"/>
          <w:szCs w:val="28"/>
        </w:rPr>
        <w:t>150余人参加培</w:t>
      </w:r>
      <w:r>
        <w:rPr>
          <w:rFonts w:ascii="仿宋_GB2312" w:eastAsia="仿宋_GB2312" w:hAnsi="宋体" w:cs="仿宋_GB2312"/>
          <w:color w:val="000000"/>
          <w:kern w:val="0"/>
          <w:sz w:val="32"/>
          <w:szCs w:val="28"/>
        </w:rPr>
        <w:lastRenderedPageBreak/>
        <w:t>训，受惠青年组织70余家。</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评价分析认为，青少年中心</w:t>
      </w: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年绩效产出社会效益较高。</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hint="eastAsia"/>
          <w:color w:val="000000"/>
          <w:kern w:val="0"/>
          <w:sz w:val="32"/>
          <w:szCs w:val="28"/>
        </w:rPr>
        <w:t>2</w:t>
      </w:r>
      <w:r>
        <w:rPr>
          <w:rFonts w:ascii="仿宋_GB2312" w:eastAsia="仿宋_GB2312" w:hAnsi="宋体" w:cs="仿宋_GB2312"/>
          <w:color w:val="000000"/>
          <w:kern w:val="0"/>
          <w:sz w:val="32"/>
          <w:szCs w:val="28"/>
        </w:rPr>
        <w:t>.可持续性影响</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年，青少年中心多项绩效成果产生了较好的可持续性影响。如：为深化落实全面从严治党工作责任，着力健全党建纪检制度体系，结合中心改革后的党建纪检工作实际情况，先后组织完成</w:t>
      </w:r>
      <w:r>
        <w:rPr>
          <w:rFonts w:ascii="仿宋_GB2312" w:eastAsia="仿宋_GB2312" w:hAnsi="宋体" w:cs="仿宋_GB2312"/>
          <w:color w:val="000000"/>
          <w:kern w:val="0"/>
          <w:sz w:val="32"/>
          <w:szCs w:val="28"/>
        </w:rPr>
        <w:t>11项党建纪检工作制度起草工作，形成可持续的制度机制影响。</w:t>
      </w:r>
    </w:p>
    <w:p w:rsidR="009B5D4A" w:rsidRDefault="00297A2B">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仿宋_GB2312" w:hint="eastAsia"/>
          <w:color w:val="000000"/>
          <w:kern w:val="0"/>
          <w:sz w:val="32"/>
          <w:szCs w:val="28"/>
        </w:rPr>
        <w:t>3.</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2022年，青少年中心服务满意度均完成预期目标，实际满意度达85%以上。如：北京禁毒科普教育展参观人员满意度为90%；出彩青春梦影领新成长北京青少年公益电影节服务对象满意度98%；办公用房修缮类项目职工满意度90%。</w:t>
      </w:r>
    </w:p>
    <w:p w:rsidR="009B5D4A" w:rsidRDefault="00297A2B">
      <w:pPr>
        <w:pStyle w:val="1"/>
      </w:pPr>
      <w:bookmarkStart w:id="7" w:name="_Toc135182732"/>
      <w:r>
        <w:rPr>
          <w:rFonts w:hint="eastAsia"/>
        </w:rPr>
        <w:t>四</w:t>
      </w:r>
      <w:r>
        <w:t>、预算管理</w:t>
      </w:r>
      <w:r>
        <w:rPr>
          <w:rFonts w:hint="eastAsia"/>
        </w:rPr>
        <w:t>情况分</w:t>
      </w:r>
      <w:r>
        <w:t>析</w:t>
      </w:r>
      <w:bookmarkEnd w:id="7"/>
    </w:p>
    <w:p w:rsidR="009B5D4A" w:rsidRDefault="00297A2B">
      <w:pPr>
        <w:pStyle w:val="2"/>
      </w:pPr>
      <w:bookmarkStart w:id="8" w:name="_Toc135182733"/>
      <w:r>
        <w:rPr>
          <w:rFonts w:hint="eastAsia"/>
        </w:rPr>
        <w:t>（一）财务管理</w:t>
      </w:r>
      <w:bookmarkEnd w:id="8"/>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1.财务管理制度健全性</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为规范预算管理，青少年中心健全了内部控制制度，在中心合并过渡期间发布暂行管理办法。</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根据《中华人民共和国预算法》《行政单位事业单位内部控制规范（试行）》《北京市市级基本支出预算管理办法》《北京市市级项目支出预算管理办法》等有关法律法规，制</w:t>
      </w:r>
      <w:r>
        <w:rPr>
          <w:rFonts w:ascii="仿宋_GB2312" w:eastAsia="仿宋_GB2312" w:hAnsi="宋体" w:cs="仿宋_GB2312" w:hint="eastAsia"/>
          <w:color w:val="000000"/>
          <w:kern w:val="0"/>
          <w:sz w:val="32"/>
          <w:szCs w:val="28"/>
        </w:rPr>
        <w:lastRenderedPageBreak/>
        <w:t>定了《青少年中心改革过渡期间内部控制工作流程（暂行）》，满足机构合并过渡时期的内控管理要求。</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评价分析认为，财务管理制度不够完全，缺乏专门的绩效管理相关制度，不利于绩效管理工作的开展。</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2.资金使用合</w:t>
      </w:r>
      <w:r>
        <w:rPr>
          <w:rFonts w:ascii="仿宋_GB2312" w:eastAsia="仿宋_GB2312" w:hAnsi="宋体" w:cs="仿宋_GB2312" w:hint="eastAsia"/>
          <w:color w:val="000000"/>
          <w:kern w:val="0"/>
          <w:sz w:val="32"/>
          <w:szCs w:val="28"/>
        </w:rPr>
        <w:t>规性</w:t>
      </w:r>
      <w:r>
        <w:rPr>
          <w:rFonts w:ascii="仿宋_GB2312" w:eastAsia="仿宋_GB2312" w:hAnsi="宋体" w:cs="仿宋_GB2312"/>
          <w:color w:val="000000"/>
          <w:kern w:val="0"/>
          <w:sz w:val="32"/>
          <w:szCs w:val="28"/>
        </w:rPr>
        <w:t>和安全性</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部门预算经批准后，青少年中心对按照市财政局批复的项目预算在单位内部进行指标分解、审批下达，细化实施方案和资金支付计划，压实项目管理责任，确保预算严格有效执行；认真遵守政府采购、资产管理、合同管理、绩效管理等财政财务管理相关规定。</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从抽查的经费支出情况看，制度执行较好，财务记账较为规范，支出凭单、发票等附件较为齐全，资金使用合规性较强，保障了资金使用的安全性，不存在资金挪用等严重违规情况。</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3.</w:t>
      </w:r>
      <w:r>
        <w:rPr>
          <w:rFonts w:ascii="仿宋_GB2312" w:eastAsia="仿宋_GB2312" w:hAnsi="宋体" w:cs="仿宋_GB2312" w:hint="eastAsia"/>
          <w:color w:val="000000"/>
          <w:kern w:val="0"/>
          <w:sz w:val="32"/>
          <w:szCs w:val="28"/>
        </w:rPr>
        <w:t>会计</w:t>
      </w:r>
      <w:r>
        <w:rPr>
          <w:rFonts w:ascii="仿宋_GB2312" w:eastAsia="仿宋_GB2312" w:hAnsi="宋体" w:cs="仿宋_GB2312"/>
          <w:color w:val="000000"/>
          <w:kern w:val="0"/>
          <w:sz w:val="32"/>
          <w:szCs w:val="28"/>
        </w:rPr>
        <w:t>基础信息完善性</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从抽查凭证看，青少年中心严格执行《政府会计制度》规范使用会计科目，完整呈现会计基础信息，规范性较强。</w:t>
      </w:r>
    </w:p>
    <w:p w:rsidR="009B5D4A" w:rsidRDefault="00297A2B">
      <w:pPr>
        <w:pStyle w:val="2"/>
      </w:pPr>
      <w:bookmarkStart w:id="9" w:name="_Toc135182734"/>
      <w:r>
        <w:rPr>
          <w:rFonts w:hint="eastAsia"/>
        </w:rPr>
        <w:t>（二）资产管理</w:t>
      </w:r>
      <w:bookmarkEnd w:id="9"/>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年末青少年中心资产总量</w:t>
      </w:r>
      <w:r>
        <w:rPr>
          <w:rFonts w:ascii="仿宋_GB2312" w:eastAsia="仿宋_GB2312" w:hAnsi="宋体" w:cs="仿宋_GB2312"/>
          <w:color w:val="000000"/>
          <w:kern w:val="0"/>
          <w:sz w:val="32"/>
          <w:szCs w:val="28"/>
        </w:rPr>
        <w:t>5</w:t>
      </w:r>
      <w:r w:rsidR="00D36D05">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330.52</w:t>
      </w:r>
      <w:r>
        <w:rPr>
          <w:rFonts w:ascii="仿宋_GB2312" w:eastAsia="仿宋_GB2312" w:hAnsi="宋体" w:cs="仿宋_GB2312" w:hint="eastAsia"/>
          <w:color w:val="000000"/>
          <w:kern w:val="0"/>
          <w:sz w:val="32"/>
          <w:szCs w:val="28"/>
        </w:rPr>
        <w:t>万元，其中货币资金</w:t>
      </w:r>
      <w:r>
        <w:rPr>
          <w:rFonts w:ascii="仿宋_GB2312" w:eastAsia="仿宋_GB2312" w:hAnsi="宋体" w:cs="仿宋_GB2312"/>
          <w:color w:val="000000"/>
          <w:kern w:val="0"/>
          <w:sz w:val="32"/>
          <w:szCs w:val="28"/>
        </w:rPr>
        <w:t>479.99</w:t>
      </w:r>
      <w:r>
        <w:rPr>
          <w:rFonts w:ascii="仿宋_GB2312" w:eastAsia="仿宋_GB2312" w:hAnsi="宋体" w:cs="仿宋_GB2312" w:hint="eastAsia"/>
          <w:color w:val="000000"/>
          <w:kern w:val="0"/>
          <w:sz w:val="32"/>
          <w:szCs w:val="28"/>
        </w:rPr>
        <w:t>万元，财政应返还额度</w:t>
      </w:r>
      <w:r>
        <w:rPr>
          <w:rFonts w:ascii="仿宋_GB2312" w:eastAsia="仿宋_GB2312" w:hAnsi="宋体" w:cs="仿宋_GB2312"/>
          <w:color w:val="000000"/>
          <w:kern w:val="0"/>
          <w:sz w:val="32"/>
          <w:szCs w:val="28"/>
        </w:rPr>
        <w:t>1</w:t>
      </w:r>
      <w:r w:rsidR="00D36D05">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717.37</w:t>
      </w:r>
      <w:r>
        <w:rPr>
          <w:rFonts w:ascii="仿宋_GB2312" w:eastAsia="仿宋_GB2312" w:hAnsi="宋体" w:cs="仿宋_GB2312" w:hint="eastAsia"/>
          <w:color w:val="000000"/>
          <w:kern w:val="0"/>
          <w:sz w:val="32"/>
          <w:szCs w:val="28"/>
        </w:rPr>
        <w:t>万元，固定资产净值</w:t>
      </w:r>
      <w:r>
        <w:rPr>
          <w:rFonts w:ascii="仿宋_GB2312" w:eastAsia="仿宋_GB2312" w:hAnsi="宋体" w:cs="仿宋_GB2312"/>
          <w:color w:val="000000"/>
          <w:kern w:val="0"/>
          <w:sz w:val="32"/>
          <w:szCs w:val="28"/>
        </w:rPr>
        <w:t>1</w:t>
      </w:r>
      <w:r w:rsidR="00D36D05">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557.56万元，</w:t>
      </w:r>
      <w:r>
        <w:rPr>
          <w:rFonts w:ascii="仿宋_GB2312" w:eastAsia="仿宋_GB2312" w:hAnsi="宋体" w:cs="仿宋_GB2312" w:hint="eastAsia"/>
          <w:color w:val="000000"/>
          <w:kern w:val="0"/>
          <w:sz w:val="32"/>
          <w:szCs w:val="28"/>
        </w:rPr>
        <w:t>在建工程</w:t>
      </w:r>
      <w:r>
        <w:rPr>
          <w:rFonts w:ascii="仿宋_GB2312" w:eastAsia="仿宋_GB2312" w:hAnsi="宋体" w:cs="仿宋_GB2312"/>
          <w:color w:val="000000"/>
          <w:kern w:val="0"/>
          <w:sz w:val="32"/>
          <w:szCs w:val="28"/>
        </w:rPr>
        <w:t>1</w:t>
      </w:r>
      <w:r w:rsidR="00D36D05">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345.41万元。</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年度，青少年中心严格执行资产管理相关制度，规</w:t>
      </w:r>
      <w:r>
        <w:rPr>
          <w:rFonts w:ascii="仿宋_GB2312" w:eastAsia="仿宋_GB2312" w:hAnsi="宋体" w:cs="仿宋_GB2312" w:hint="eastAsia"/>
          <w:color w:val="000000"/>
          <w:kern w:val="0"/>
          <w:sz w:val="32"/>
          <w:szCs w:val="28"/>
        </w:rPr>
        <w:lastRenderedPageBreak/>
        <w:t>范和加强了资产管理工作，维护了国有资产的安全完整、合理配置和有效利用，有利于青少年中心保障整体的运行和绩效目标的实现，未发现资产违规使用和超额配置资产等情况。评价分析认为，资产管理效果较好。</w:t>
      </w:r>
    </w:p>
    <w:p w:rsidR="009B5D4A" w:rsidRDefault="00297A2B">
      <w:pPr>
        <w:pStyle w:val="2"/>
      </w:pPr>
      <w:bookmarkStart w:id="10" w:name="_Toc135182735"/>
      <w:r>
        <w:rPr>
          <w:rFonts w:hint="eastAsia"/>
        </w:rPr>
        <w:t>（三）绩效</w:t>
      </w:r>
      <w:r>
        <w:t>管理</w:t>
      </w:r>
      <w:bookmarkEnd w:id="10"/>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1.</w:t>
      </w:r>
      <w:r>
        <w:rPr>
          <w:rFonts w:ascii="仿宋_GB2312" w:eastAsia="仿宋_GB2312" w:hAnsi="宋体" w:cs="仿宋_GB2312" w:hint="eastAsia"/>
          <w:color w:val="000000"/>
          <w:kern w:val="0"/>
          <w:sz w:val="32"/>
          <w:szCs w:val="28"/>
        </w:rPr>
        <w:t>组织机构设置情况</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青少年中心</w:t>
      </w:r>
      <w:r>
        <w:rPr>
          <w:rFonts w:ascii="仿宋_GB2312" w:eastAsia="仿宋_GB2312" w:hAnsi="宋体" w:cs="仿宋_GB2312"/>
          <w:color w:val="000000"/>
          <w:kern w:val="0"/>
          <w:sz w:val="32"/>
          <w:szCs w:val="28"/>
        </w:rPr>
        <w:t>绩效评价工作由</w:t>
      </w:r>
      <w:r>
        <w:rPr>
          <w:rFonts w:ascii="仿宋_GB2312" w:eastAsia="仿宋_GB2312" w:hAnsi="宋体" w:cs="仿宋_GB2312" w:hint="eastAsia"/>
          <w:color w:val="000000"/>
          <w:kern w:val="0"/>
          <w:sz w:val="32"/>
          <w:szCs w:val="28"/>
        </w:rPr>
        <w:t>财务资产部</w:t>
      </w:r>
      <w:r>
        <w:rPr>
          <w:rFonts w:ascii="仿宋_GB2312" w:eastAsia="仿宋_GB2312" w:hAnsi="宋体" w:cs="仿宋_GB2312"/>
          <w:color w:val="000000"/>
          <w:kern w:val="0"/>
          <w:sz w:val="32"/>
          <w:szCs w:val="28"/>
        </w:rPr>
        <w:t>负责组织开展</w:t>
      </w:r>
      <w:r>
        <w:rPr>
          <w:rFonts w:ascii="仿宋_GB2312" w:eastAsia="仿宋_GB2312" w:hAnsi="宋体" w:cs="仿宋_GB2312" w:hint="eastAsia"/>
          <w:color w:val="000000"/>
          <w:kern w:val="0"/>
          <w:sz w:val="32"/>
          <w:szCs w:val="28"/>
        </w:rPr>
        <w:t>，统一组织指导预算绩效管理工作，指导业务处室开展预算绩效管理工作。</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评价分析认为，绩效管理组织机构设置较明确、合理。但缺乏对内设机构关于绩效管理工作的明确职责界定。</w:t>
      </w:r>
    </w:p>
    <w:p w:rsidR="009B5D4A" w:rsidRDefault="00297A2B">
      <w:pPr>
        <w:spacing w:line="600" w:lineRule="exact"/>
        <w:ind w:firstLineChars="200" w:firstLine="640"/>
        <w:rPr>
          <w:rFonts w:ascii="仿宋_GB2312" w:eastAsia="仿宋_GB2312" w:hAnsi="宋体" w:cs="仿宋_GB2312"/>
          <w:color w:val="000000"/>
          <w:szCs w:val="28"/>
        </w:rPr>
      </w:pPr>
      <w:bookmarkStart w:id="11" w:name="_Toc103649420"/>
      <w:r>
        <w:rPr>
          <w:rFonts w:ascii="仿宋_GB2312" w:eastAsia="仿宋_GB2312" w:hAnsi="宋体" w:cs="仿宋_GB2312"/>
          <w:color w:val="000000"/>
          <w:kern w:val="0"/>
          <w:sz w:val="32"/>
          <w:szCs w:val="28"/>
        </w:rPr>
        <w:t>2.</w:t>
      </w:r>
      <w:r>
        <w:rPr>
          <w:rFonts w:ascii="仿宋_GB2312" w:eastAsia="仿宋_GB2312" w:hAnsi="宋体" w:cs="仿宋_GB2312" w:hint="eastAsia"/>
          <w:color w:val="000000"/>
          <w:kern w:val="0"/>
          <w:sz w:val="32"/>
          <w:szCs w:val="28"/>
        </w:rPr>
        <w:t>绩效措施</w:t>
      </w:r>
      <w:bookmarkEnd w:id="11"/>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从总体管理方面，青少年中心从规范决策程序、加强廉政风险、严格信息公开和实施监督检查等方面，积极推进各项措施，保障预算绩效的产生和资金使用的规范性。</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此外，为有效开展绩效管理，青少年中心</w:t>
      </w:r>
      <w:r>
        <w:rPr>
          <w:rFonts w:ascii="仿宋_GB2312" w:eastAsia="仿宋_GB2312" w:hAnsi="宋体" w:cs="仿宋_GB2312"/>
          <w:color w:val="000000"/>
          <w:kern w:val="0"/>
          <w:sz w:val="32"/>
          <w:szCs w:val="28"/>
        </w:rPr>
        <w:t>2022年委托第三方机构组织开展了项目支出绩效评价，对重点项目进行了抽查，在预算绩效管理工作成为常态化的情况下，积极开展绩效管理工作的推进和实施。同时，按照财政局的要求，</w:t>
      </w:r>
      <w:r>
        <w:rPr>
          <w:rFonts w:ascii="仿宋_GB2312" w:eastAsia="仿宋_GB2312" w:hAnsi="宋体" w:cs="仿宋_GB2312" w:hint="eastAsia"/>
          <w:color w:val="000000"/>
          <w:kern w:val="0"/>
          <w:sz w:val="32"/>
          <w:szCs w:val="28"/>
        </w:rPr>
        <w:t>对年度市级预算项目逐一梳理，制定统一标准，整合优化工作流程，确定符合绩效评价的预算项目，依照评价范围、标准、项目执行情况等要素，确保自评结果真实、准确、客观。</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lastRenderedPageBreak/>
        <w:t>评价分析认为，绩效措施较明确、科学、合理，对预算执行和绩效实现具有较好的促进作用。</w:t>
      </w:r>
    </w:p>
    <w:p w:rsidR="009B5D4A" w:rsidRDefault="00297A2B">
      <w:pPr>
        <w:pStyle w:val="2"/>
      </w:pPr>
      <w:bookmarkStart w:id="12" w:name="_Toc135182736"/>
      <w:r>
        <w:rPr>
          <w:rFonts w:hint="eastAsia"/>
        </w:rPr>
        <w:t>（四）结转结余率</w:t>
      </w:r>
      <w:bookmarkEnd w:id="12"/>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青少年中心</w:t>
      </w:r>
      <w:r>
        <w:rPr>
          <w:rFonts w:ascii="仿宋_GB2312" w:eastAsia="仿宋_GB2312" w:hAnsi="宋体" w:cs="仿宋_GB2312"/>
          <w:color w:val="000000"/>
          <w:kern w:val="0"/>
          <w:sz w:val="32"/>
          <w:szCs w:val="28"/>
        </w:rPr>
        <w:t>2022年收入12</w:t>
      </w:r>
      <w:r w:rsidR="00E90EF7">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171.53万元，继续使用上年结转2</w:t>
      </w:r>
      <w:r w:rsidR="00E90EF7">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207.74万元，支出12</w:t>
      </w:r>
      <w:r w:rsidR="00E90EF7">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421.91万元，结转结余1</w:t>
      </w:r>
      <w:r w:rsidR="00E90EF7">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957.36万元。结转结余率15.75%。</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具体结转结余情况如表1所示。</w:t>
      </w:r>
    </w:p>
    <w:tbl>
      <w:tblPr>
        <w:tblW w:w="8765" w:type="dxa"/>
        <w:tblLayout w:type="fixed"/>
        <w:tblLook w:val="04A0"/>
      </w:tblPr>
      <w:tblGrid>
        <w:gridCol w:w="1040"/>
        <w:gridCol w:w="1040"/>
        <w:gridCol w:w="1040"/>
        <w:gridCol w:w="1129"/>
        <w:gridCol w:w="1129"/>
        <w:gridCol w:w="1129"/>
        <w:gridCol w:w="1129"/>
        <w:gridCol w:w="1129"/>
      </w:tblGrid>
      <w:tr w:rsidR="009B5D4A">
        <w:trPr>
          <w:trHeight w:val="258"/>
        </w:trPr>
        <w:tc>
          <w:tcPr>
            <w:tcW w:w="31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5D4A" w:rsidRDefault="00297A2B">
            <w:pPr>
              <w:adjustRightInd w:val="0"/>
              <w:snapToGrid w:val="0"/>
              <w:jc w:val="center"/>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年初结转和结余</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本年收入</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本年支出</w:t>
            </w:r>
          </w:p>
        </w:tc>
        <w:tc>
          <w:tcPr>
            <w:tcW w:w="3387" w:type="dxa"/>
            <w:gridSpan w:val="3"/>
            <w:tcBorders>
              <w:top w:val="single" w:sz="4" w:space="0" w:color="auto"/>
              <w:left w:val="nil"/>
              <w:bottom w:val="single" w:sz="4" w:space="0" w:color="auto"/>
              <w:right w:val="single" w:sz="4" w:space="0" w:color="auto"/>
            </w:tcBorders>
            <w:shd w:val="clear" w:color="auto" w:fill="auto"/>
            <w:vAlign w:val="center"/>
          </w:tcPr>
          <w:p w:rsidR="009B5D4A" w:rsidRDefault="00297A2B">
            <w:pPr>
              <w:adjustRightInd w:val="0"/>
              <w:snapToGrid w:val="0"/>
              <w:jc w:val="center"/>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收支结余</w:t>
            </w:r>
          </w:p>
        </w:tc>
      </w:tr>
      <w:tr w:rsidR="009B5D4A">
        <w:trPr>
          <w:trHeight w:val="312"/>
        </w:trPr>
        <w:tc>
          <w:tcPr>
            <w:tcW w:w="1040" w:type="dxa"/>
            <w:vMerge w:val="restart"/>
            <w:tcBorders>
              <w:top w:val="nil"/>
              <w:left w:val="single" w:sz="4" w:space="0" w:color="auto"/>
              <w:bottom w:val="single" w:sz="4" w:space="0" w:color="auto"/>
              <w:right w:val="single" w:sz="4" w:space="0" w:color="auto"/>
            </w:tcBorders>
            <w:shd w:val="clear" w:color="auto" w:fill="auto"/>
            <w:vAlign w:val="center"/>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合计</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基本支出结转</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项目支出结转和结余</w:t>
            </w:r>
          </w:p>
        </w:tc>
        <w:tc>
          <w:tcPr>
            <w:tcW w:w="1129" w:type="dxa"/>
            <w:vMerge/>
            <w:tcBorders>
              <w:top w:val="single" w:sz="4" w:space="0" w:color="auto"/>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single" w:sz="4" w:space="0" w:color="auto"/>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val="restart"/>
            <w:tcBorders>
              <w:top w:val="nil"/>
              <w:left w:val="single" w:sz="4" w:space="0" w:color="auto"/>
              <w:bottom w:val="single" w:sz="4" w:space="0" w:color="auto"/>
              <w:right w:val="single" w:sz="4" w:space="0" w:color="auto"/>
            </w:tcBorders>
            <w:shd w:val="clear" w:color="auto" w:fill="auto"/>
            <w:vAlign w:val="center"/>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合计</w:t>
            </w:r>
          </w:p>
        </w:tc>
        <w:tc>
          <w:tcPr>
            <w:tcW w:w="1129" w:type="dxa"/>
            <w:vMerge w:val="restart"/>
            <w:tcBorders>
              <w:top w:val="nil"/>
              <w:left w:val="single" w:sz="4" w:space="0" w:color="auto"/>
              <w:bottom w:val="single" w:sz="4" w:space="0" w:color="auto"/>
              <w:right w:val="single" w:sz="4" w:space="0" w:color="auto"/>
            </w:tcBorders>
            <w:shd w:val="clear" w:color="auto" w:fill="auto"/>
            <w:vAlign w:val="center"/>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基本支出结转</w:t>
            </w:r>
          </w:p>
        </w:tc>
        <w:tc>
          <w:tcPr>
            <w:tcW w:w="1129" w:type="dxa"/>
            <w:vMerge w:val="restart"/>
            <w:tcBorders>
              <w:top w:val="nil"/>
              <w:left w:val="single" w:sz="4" w:space="0" w:color="auto"/>
              <w:bottom w:val="single" w:sz="4" w:space="0" w:color="auto"/>
              <w:right w:val="single" w:sz="4" w:space="0" w:color="auto"/>
            </w:tcBorders>
            <w:shd w:val="clear" w:color="auto" w:fill="auto"/>
            <w:vAlign w:val="center"/>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hint="eastAsia"/>
                <w:color w:val="000000"/>
                <w:kern w:val="0"/>
                <w:szCs w:val="21"/>
              </w:rPr>
              <w:t>项目支出结转和结余</w:t>
            </w:r>
          </w:p>
        </w:tc>
      </w:tr>
      <w:tr w:rsidR="009B5D4A">
        <w:trPr>
          <w:trHeight w:val="312"/>
        </w:trPr>
        <w:tc>
          <w:tcPr>
            <w:tcW w:w="1040"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040"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040"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single" w:sz="4" w:space="0" w:color="auto"/>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single" w:sz="4" w:space="0" w:color="auto"/>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r>
      <w:tr w:rsidR="009B5D4A">
        <w:trPr>
          <w:trHeight w:val="312"/>
        </w:trPr>
        <w:tc>
          <w:tcPr>
            <w:tcW w:w="1040"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040"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040"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single" w:sz="4" w:space="0" w:color="auto"/>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single" w:sz="4" w:space="0" w:color="auto"/>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c>
          <w:tcPr>
            <w:tcW w:w="1129" w:type="dxa"/>
            <w:vMerge/>
            <w:tcBorders>
              <w:top w:val="nil"/>
              <w:left w:val="single" w:sz="4" w:space="0" w:color="auto"/>
              <w:bottom w:val="single" w:sz="4" w:space="0" w:color="auto"/>
              <w:right w:val="single" w:sz="4" w:space="0" w:color="auto"/>
            </w:tcBorders>
            <w:vAlign w:val="center"/>
          </w:tcPr>
          <w:p w:rsidR="009B5D4A" w:rsidRDefault="009B5D4A">
            <w:pPr>
              <w:adjustRightInd w:val="0"/>
              <w:snapToGrid w:val="0"/>
              <w:rPr>
                <w:rFonts w:ascii="仿宋_GB2312" w:eastAsia="仿宋_GB2312" w:hAnsi="宋体" w:cs="仿宋_GB2312"/>
                <w:color w:val="000000"/>
                <w:kern w:val="0"/>
                <w:szCs w:val="21"/>
              </w:rPr>
            </w:pPr>
          </w:p>
        </w:tc>
      </w:tr>
      <w:tr w:rsidR="009B5D4A">
        <w:trPr>
          <w:trHeight w:val="613"/>
        </w:trPr>
        <w:tc>
          <w:tcPr>
            <w:tcW w:w="1040" w:type="dxa"/>
            <w:tcBorders>
              <w:top w:val="nil"/>
              <w:left w:val="single" w:sz="4" w:space="0" w:color="auto"/>
              <w:bottom w:val="single" w:sz="4" w:space="0" w:color="auto"/>
              <w:right w:val="single" w:sz="4" w:space="0" w:color="auto"/>
            </w:tcBorders>
            <w:shd w:val="clear" w:color="auto" w:fill="auto"/>
            <w:vAlign w:val="bottom"/>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color w:val="000000"/>
                <w:kern w:val="0"/>
                <w:szCs w:val="21"/>
              </w:rPr>
              <w:t>2207.74</w:t>
            </w:r>
          </w:p>
        </w:tc>
        <w:tc>
          <w:tcPr>
            <w:tcW w:w="1040" w:type="dxa"/>
            <w:tcBorders>
              <w:top w:val="nil"/>
              <w:left w:val="nil"/>
              <w:bottom w:val="single" w:sz="4" w:space="0" w:color="auto"/>
              <w:right w:val="single" w:sz="4" w:space="0" w:color="auto"/>
            </w:tcBorders>
            <w:shd w:val="clear" w:color="auto" w:fill="auto"/>
            <w:vAlign w:val="bottom"/>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color w:val="000000"/>
                <w:kern w:val="0"/>
                <w:szCs w:val="21"/>
              </w:rPr>
              <w:t>0</w:t>
            </w:r>
          </w:p>
        </w:tc>
        <w:tc>
          <w:tcPr>
            <w:tcW w:w="1040" w:type="dxa"/>
            <w:tcBorders>
              <w:top w:val="nil"/>
              <w:left w:val="nil"/>
              <w:bottom w:val="single" w:sz="4" w:space="0" w:color="auto"/>
              <w:right w:val="single" w:sz="4" w:space="0" w:color="auto"/>
            </w:tcBorders>
            <w:shd w:val="clear" w:color="auto" w:fill="auto"/>
            <w:vAlign w:val="bottom"/>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color w:val="000000"/>
                <w:kern w:val="0"/>
                <w:szCs w:val="21"/>
              </w:rPr>
              <w:t>2207.74</w:t>
            </w:r>
          </w:p>
        </w:tc>
        <w:tc>
          <w:tcPr>
            <w:tcW w:w="1129" w:type="dxa"/>
            <w:tcBorders>
              <w:top w:val="nil"/>
              <w:left w:val="nil"/>
              <w:bottom w:val="single" w:sz="4" w:space="0" w:color="auto"/>
              <w:right w:val="single" w:sz="4" w:space="0" w:color="auto"/>
            </w:tcBorders>
            <w:shd w:val="clear" w:color="auto" w:fill="auto"/>
            <w:vAlign w:val="bottom"/>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color w:val="000000"/>
                <w:kern w:val="0"/>
                <w:szCs w:val="21"/>
              </w:rPr>
              <w:t>12171.53</w:t>
            </w:r>
          </w:p>
        </w:tc>
        <w:tc>
          <w:tcPr>
            <w:tcW w:w="1129" w:type="dxa"/>
            <w:tcBorders>
              <w:top w:val="nil"/>
              <w:left w:val="nil"/>
              <w:bottom w:val="single" w:sz="4" w:space="0" w:color="auto"/>
              <w:right w:val="single" w:sz="4" w:space="0" w:color="auto"/>
            </w:tcBorders>
            <w:shd w:val="clear" w:color="auto" w:fill="auto"/>
            <w:vAlign w:val="bottom"/>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color w:val="000000"/>
                <w:kern w:val="0"/>
                <w:szCs w:val="21"/>
              </w:rPr>
              <w:t>12421.91</w:t>
            </w:r>
          </w:p>
        </w:tc>
        <w:tc>
          <w:tcPr>
            <w:tcW w:w="1129" w:type="dxa"/>
            <w:tcBorders>
              <w:top w:val="nil"/>
              <w:left w:val="nil"/>
              <w:bottom w:val="single" w:sz="4" w:space="0" w:color="auto"/>
              <w:right w:val="single" w:sz="4" w:space="0" w:color="auto"/>
            </w:tcBorders>
            <w:shd w:val="clear" w:color="auto" w:fill="auto"/>
            <w:vAlign w:val="bottom"/>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color w:val="000000"/>
                <w:kern w:val="0"/>
                <w:szCs w:val="21"/>
              </w:rPr>
              <w:t>1957.36</w:t>
            </w:r>
          </w:p>
        </w:tc>
        <w:tc>
          <w:tcPr>
            <w:tcW w:w="1129" w:type="dxa"/>
            <w:tcBorders>
              <w:top w:val="nil"/>
              <w:left w:val="nil"/>
              <w:bottom w:val="single" w:sz="4" w:space="0" w:color="auto"/>
              <w:right w:val="single" w:sz="4" w:space="0" w:color="auto"/>
            </w:tcBorders>
            <w:shd w:val="clear" w:color="auto" w:fill="auto"/>
            <w:vAlign w:val="bottom"/>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color w:val="000000"/>
                <w:kern w:val="0"/>
                <w:szCs w:val="21"/>
              </w:rPr>
              <w:t>1143.33</w:t>
            </w:r>
          </w:p>
        </w:tc>
        <w:tc>
          <w:tcPr>
            <w:tcW w:w="1129" w:type="dxa"/>
            <w:tcBorders>
              <w:top w:val="nil"/>
              <w:left w:val="nil"/>
              <w:bottom w:val="single" w:sz="4" w:space="0" w:color="auto"/>
              <w:right w:val="single" w:sz="4" w:space="0" w:color="auto"/>
            </w:tcBorders>
            <w:shd w:val="clear" w:color="auto" w:fill="auto"/>
            <w:vAlign w:val="bottom"/>
          </w:tcPr>
          <w:p w:rsidR="009B5D4A" w:rsidRDefault="00297A2B">
            <w:pPr>
              <w:adjustRightInd w:val="0"/>
              <w:snapToGrid w:val="0"/>
              <w:rPr>
                <w:rFonts w:ascii="仿宋_GB2312" w:eastAsia="仿宋_GB2312" w:hAnsi="宋体" w:cs="仿宋_GB2312"/>
                <w:color w:val="000000"/>
                <w:kern w:val="0"/>
                <w:szCs w:val="21"/>
              </w:rPr>
            </w:pPr>
            <w:r>
              <w:rPr>
                <w:rFonts w:ascii="仿宋_GB2312" w:eastAsia="仿宋_GB2312" w:hAnsi="宋体" w:cs="仿宋_GB2312"/>
                <w:color w:val="000000"/>
                <w:kern w:val="0"/>
                <w:szCs w:val="21"/>
              </w:rPr>
              <w:t>814.0</w:t>
            </w:r>
            <w:r>
              <w:rPr>
                <w:rFonts w:ascii="仿宋_GB2312" w:eastAsia="仿宋_GB2312" w:hAnsi="宋体" w:cs="仿宋_GB2312" w:hint="eastAsia"/>
                <w:color w:val="000000"/>
                <w:kern w:val="0"/>
                <w:szCs w:val="21"/>
              </w:rPr>
              <w:t>3</w:t>
            </w:r>
          </w:p>
        </w:tc>
      </w:tr>
    </w:tbl>
    <w:p w:rsidR="009B5D4A" w:rsidRDefault="00297A2B">
      <w:pPr>
        <w:adjustRightInd w:val="0"/>
        <w:snapToGrid w:val="0"/>
        <w:spacing w:line="560" w:lineRule="exact"/>
        <w:jc w:val="center"/>
        <w:rPr>
          <w:rFonts w:ascii="仿宋" w:eastAsia="仿宋" w:hAnsi="仿宋"/>
          <w:color w:val="FF0000"/>
          <w:sz w:val="32"/>
          <w:szCs w:val="32"/>
        </w:rPr>
      </w:pPr>
      <w:r>
        <w:rPr>
          <w:rFonts w:ascii="仿宋_GB2312" w:eastAsia="仿宋_GB2312" w:hAnsi="仿宋" w:cs="仿宋" w:hint="eastAsia"/>
          <w:sz w:val="24"/>
        </w:rPr>
        <w:t>表1结转结余情况</w:t>
      </w:r>
      <w:r>
        <w:rPr>
          <w:rFonts w:ascii="仿宋_GB2312" w:eastAsia="仿宋_GB2312" w:hAnsi="仿宋" w:cs="仿宋"/>
          <w:sz w:val="24"/>
        </w:rPr>
        <w:t>表</w:t>
      </w:r>
    </w:p>
    <w:p w:rsidR="009B5D4A" w:rsidRDefault="00297A2B">
      <w:pPr>
        <w:pStyle w:val="2"/>
      </w:pPr>
      <w:bookmarkStart w:id="13" w:name="_Toc135182737"/>
      <w:r>
        <w:rPr>
          <w:rFonts w:hint="eastAsia"/>
        </w:rPr>
        <w:t>（五）部门</w:t>
      </w:r>
      <w:r>
        <w:t>预决算差异率</w:t>
      </w:r>
      <w:bookmarkEnd w:id="13"/>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2022</w:t>
      </w:r>
      <w:r>
        <w:rPr>
          <w:rFonts w:ascii="仿宋_GB2312" w:eastAsia="仿宋_GB2312" w:hAnsi="宋体" w:cs="仿宋_GB2312" w:hint="eastAsia"/>
          <w:color w:val="000000"/>
          <w:kern w:val="0"/>
          <w:sz w:val="32"/>
          <w:szCs w:val="28"/>
        </w:rPr>
        <w:t>年收入年初预算为</w:t>
      </w:r>
      <w:r>
        <w:rPr>
          <w:rFonts w:ascii="仿宋_GB2312" w:eastAsia="仿宋_GB2312" w:hAnsi="宋体" w:cs="仿宋_GB2312"/>
          <w:color w:val="000000"/>
          <w:kern w:val="0"/>
          <w:sz w:val="32"/>
          <w:szCs w:val="28"/>
        </w:rPr>
        <w:t>8</w:t>
      </w:r>
      <w:r w:rsidR="00B55E43">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560.97</w:t>
      </w:r>
      <w:r>
        <w:rPr>
          <w:rFonts w:ascii="仿宋_GB2312" w:eastAsia="仿宋_GB2312" w:hAnsi="宋体" w:cs="仿宋_GB2312" w:hint="eastAsia"/>
          <w:color w:val="000000"/>
          <w:kern w:val="0"/>
          <w:sz w:val="32"/>
          <w:szCs w:val="28"/>
        </w:rPr>
        <w:t>万元，决算收入总额</w:t>
      </w:r>
      <w:r>
        <w:rPr>
          <w:rFonts w:ascii="仿宋_GB2312" w:eastAsia="仿宋_GB2312" w:hAnsi="宋体" w:cs="仿宋_GB2312"/>
          <w:color w:val="000000"/>
          <w:kern w:val="0"/>
          <w:sz w:val="32"/>
          <w:szCs w:val="28"/>
        </w:rPr>
        <w:t>12</w:t>
      </w:r>
      <w:r w:rsidR="00B55E43">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171.53</w:t>
      </w:r>
      <w:r>
        <w:rPr>
          <w:rFonts w:ascii="仿宋_GB2312" w:eastAsia="仿宋_GB2312" w:hAnsi="宋体" w:cs="仿宋_GB2312" w:hint="eastAsia"/>
          <w:color w:val="000000"/>
          <w:kern w:val="0"/>
          <w:sz w:val="32"/>
          <w:szCs w:val="28"/>
        </w:rPr>
        <w:t>万元，收入预决算差额</w:t>
      </w:r>
      <w:r>
        <w:rPr>
          <w:rFonts w:ascii="仿宋_GB2312" w:eastAsia="仿宋_GB2312" w:hAnsi="宋体" w:cs="仿宋_GB2312"/>
          <w:color w:val="000000"/>
          <w:kern w:val="0"/>
          <w:sz w:val="32"/>
          <w:szCs w:val="28"/>
        </w:rPr>
        <w:t>3</w:t>
      </w:r>
      <w:r w:rsidR="00B55E43">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610.56</w:t>
      </w:r>
      <w:r>
        <w:rPr>
          <w:rFonts w:ascii="仿宋_GB2312" w:eastAsia="仿宋_GB2312" w:hAnsi="宋体" w:cs="仿宋_GB2312" w:hint="eastAsia"/>
          <w:color w:val="000000"/>
          <w:kern w:val="0"/>
          <w:sz w:val="32"/>
          <w:szCs w:val="28"/>
        </w:rPr>
        <w:t>万元，收入预决算差异率</w:t>
      </w:r>
      <w:r>
        <w:rPr>
          <w:rFonts w:ascii="仿宋_GB2312" w:eastAsia="仿宋_GB2312" w:hAnsi="宋体" w:cs="仿宋_GB2312"/>
          <w:color w:val="000000"/>
          <w:kern w:val="0"/>
          <w:sz w:val="32"/>
          <w:szCs w:val="28"/>
        </w:rPr>
        <w:t>42.17%</w:t>
      </w:r>
      <w:r>
        <w:rPr>
          <w:rFonts w:ascii="仿宋_GB2312" w:eastAsia="仿宋_GB2312" w:hAnsi="宋体" w:cs="仿宋_GB2312" w:hint="eastAsia"/>
          <w:color w:val="000000"/>
          <w:kern w:val="0"/>
          <w:sz w:val="32"/>
          <w:szCs w:val="28"/>
        </w:rPr>
        <w:t>。</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本年度预算支出总额</w:t>
      </w:r>
      <w:r>
        <w:rPr>
          <w:rFonts w:ascii="仿宋_GB2312" w:eastAsia="仿宋_GB2312" w:hAnsi="宋体" w:cs="仿宋_GB2312"/>
          <w:color w:val="000000"/>
          <w:kern w:val="0"/>
          <w:sz w:val="32"/>
          <w:szCs w:val="28"/>
        </w:rPr>
        <w:t>12</w:t>
      </w:r>
      <w:r w:rsidR="00B55E43">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186.50</w:t>
      </w:r>
      <w:r>
        <w:rPr>
          <w:rFonts w:ascii="仿宋_GB2312" w:eastAsia="仿宋_GB2312" w:hAnsi="宋体" w:cs="仿宋_GB2312" w:hint="eastAsia"/>
          <w:color w:val="000000"/>
          <w:kern w:val="0"/>
          <w:sz w:val="32"/>
          <w:szCs w:val="28"/>
        </w:rPr>
        <w:t>万元，决算支出总额</w:t>
      </w:r>
      <w:r>
        <w:rPr>
          <w:rFonts w:ascii="仿宋_GB2312" w:eastAsia="仿宋_GB2312" w:hAnsi="宋体" w:cs="仿宋_GB2312"/>
          <w:color w:val="000000"/>
          <w:kern w:val="0"/>
          <w:sz w:val="32"/>
          <w:szCs w:val="28"/>
        </w:rPr>
        <w:t>12</w:t>
      </w:r>
      <w:r w:rsidR="00B55E43">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421.91</w:t>
      </w:r>
      <w:r>
        <w:rPr>
          <w:rFonts w:ascii="仿宋_GB2312" w:eastAsia="仿宋_GB2312" w:hAnsi="宋体" w:cs="仿宋_GB2312" w:hint="eastAsia"/>
          <w:color w:val="000000"/>
          <w:kern w:val="0"/>
          <w:sz w:val="32"/>
          <w:szCs w:val="28"/>
        </w:rPr>
        <w:t>万元，决算总额比预算增加</w:t>
      </w:r>
      <w:r>
        <w:rPr>
          <w:rFonts w:ascii="仿宋_GB2312" w:eastAsia="仿宋_GB2312" w:hAnsi="宋体" w:cs="仿宋_GB2312"/>
          <w:color w:val="000000"/>
          <w:kern w:val="0"/>
          <w:sz w:val="32"/>
          <w:szCs w:val="28"/>
        </w:rPr>
        <w:t>235.41</w:t>
      </w:r>
      <w:r>
        <w:rPr>
          <w:rFonts w:ascii="仿宋_GB2312" w:eastAsia="仿宋_GB2312" w:hAnsi="宋体" w:cs="仿宋_GB2312" w:hint="eastAsia"/>
          <w:color w:val="000000"/>
          <w:kern w:val="0"/>
          <w:sz w:val="32"/>
          <w:szCs w:val="28"/>
        </w:rPr>
        <w:t>万元，支出预决算差异率</w:t>
      </w:r>
      <w:r>
        <w:rPr>
          <w:rFonts w:ascii="仿宋_GB2312" w:eastAsia="仿宋_GB2312" w:hAnsi="宋体" w:cs="仿宋_GB2312"/>
          <w:color w:val="000000"/>
          <w:kern w:val="0"/>
          <w:sz w:val="32"/>
          <w:szCs w:val="28"/>
        </w:rPr>
        <w:t>1.93%</w:t>
      </w:r>
      <w:r>
        <w:rPr>
          <w:rFonts w:ascii="仿宋_GB2312" w:eastAsia="仿宋_GB2312" w:hAnsi="宋体" w:cs="仿宋_GB2312" w:hint="eastAsia"/>
          <w:color w:val="000000"/>
          <w:kern w:val="0"/>
          <w:sz w:val="32"/>
          <w:szCs w:val="28"/>
        </w:rPr>
        <w:t>。</w:t>
      </w:r>
    </w:p>
    <w:p w:rsidR="009B5D4A" w:rsidRDefault="00297A2B">
      <w:pPr>
        <w:pStyle w:val="1"/>
      </w:pPr>
      <w:bookmarkStart w:id="14" w:name="_Toc135182738"/>
      <w:r>
        <w:rPr>
          <w:rFonts w:hint="eastAsia"/>
        </w:rPr>
        <w:lastRenderedPageBreak/>
        <w:t>五、总体</w:t>
      </w:r>
      <w:r>
        <w:t>评价结论</w:t>
      </w:r>
      <w:bookmarkEnd w:id="14"/>
    </w:p>
    <w:p w:rsidR="009B5D4A" w:rsidRDefault="00297A2B">
      <w:pPr>
        <w:pStyle w:val="2"/>
      </w:pPr>
      <w:bookmarkStart w:id="15" w:name="_Toc135182739"/>
      <w:r>
        <w:rPr>
          <w:rFonts w:hint="eastAsia"/>
        </w:rPr>
        <w:t>（一）评价</w:t>
      </w:r>
      <w:r>
        <w:t>得分</w:t>
      </w:r>
      <w:r>
        <w:rPr>
          <w:rFonts w:hint="eastAsia"/>
        </w:rPr>
        <w:t>情况</w:t>
      </w:r>
      <w:bookmarkEnd w:id="15"/>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经评价，青少年中心部门整体支出绩效评价综合得分89</w:t>
      </w:r>
      <w:r w:rsidR="007419D1">
        <w:rPr>
          <w:rFonts w:ascii="仿宋_GB2312" w:eastAsia="仿宋_GB2312" w:hAnsi="宋体" w:cs="仿宋_GB2312" w:hint="eastAsia"/>
          <w:color w:val="000000"/>
          <w:kern w:val="0"/>
          <w:sz w:val="32"/>
          <w:szCs w:val="28"/>
        </w:rPr>
        <w:t>.</w:t>
      </w:r>
      <w:r w:rsidR="007419D1">
        <w:rPr>
          <w:rFonts w:ascii="仿宋_GB2312" w:eastAsia="仿宋_GB2312" w:hAnsi="宋体" w:cs="仿宋_GB2312"/>
          <w:color w:val="000000"/>
          <w:kern w:val="0"/>
          <w:sz w:val="32"/>
          <w:szCs w:val="28"/>
        </w:rPr>
        <w:t>7</w:t>
      </w:r>
      <w:r>
        <w:rPr>
          <w:rFonts w:ascii="仿宋_GB2312" w:eastAsia="仿宋_GB2312" w:hAnsi="宋体" w:cs="仿宋_GB2312" w:hint="eastAsia"/>
          <w:color w:val="000000"/>
          <w:kern w:val="0"/>
          <w:sz w:val="32"/>
          <w:szCs w:val="28"/>
        </w:rPr>
        <w:t>分，其中，预算执行情况</w:t>
      </w:r>
      <w:r>
        <w:rPr>
          <w:rFonts w:ascii="仿宋_GB2312" w:eastAsia="仿宋_GB2312" w:hAnsi="宋体" w:cs="仿宋_GB2312"/>
          <w:color w:val="000000"/>
          <w:kern w:val="0"/>
          <w:sz w:val="32"/>
          <w:szCs w:val="28"/>
        </w:rPr>
        <w:t>17</w:t>
      </w:r>
      <w:r>
        <w:rPr>
          <w:rFonts w:ascii="仿宋_GB2312" w:eastAsia="仿宋_GB2312" w:hAnsi="宋体" w:cs="仿宋_GB2312" w:hint="eastAsia"/>
          <w:color w:val="000000"/>
          <w:kern w:val="0"/>
          <w:sz w:val="32"/>
          <w:szCs w:val="28"/>
        </w:rPr>
        <w:t>分（满分</w:t>
      </w:r>
      <w:r>
        <w:rPr>
          <w:rFonts w:ascii="仿宋_GB2312" w:eastAsia="仿宋_GB2312" w:hAnsi="宋体" w:cs="仿宋_GB2312"/>
          <w:color w:val="000000"/>
          <w:kern w:val="0"/>
          <w:sz w:val="32"/>
          <w:szCs w:val="28"/>
        </w:rPr>
        <w:t>20</w:t>
      </w:r>
      <w:r>
        <w:rPr>
          <w:rFonts w:ascii="仿宋_GB2312" w:eastAsia="仿宋_GB2312" w:hAnsi="宋体" w:cs="仿宋_GB2312" w:hint="eastAsia"/>
          <w:color w:val="000000"/>
          <w:kern w:val="0"/>
          <w:sz w:val="32"/>
          <w:szCs w:val="28"/>
        </w:rPr>
        <w:t>分），整体绩效目标实现情况</w:t>
      </w:r>
      <w:r>
        <w:rPr>
          <w:rFonts w:ascii="仿宋_GB2312" w:eastAsia="仿宋_GB2312" w:hAnsi="宋体" w:cs="仿宋_GB2312"/>
          <w:color w:val="000000"/>
          <w:kern w:val="0"/>
          <w:sz w:val="32"/>
          <w:szCs w:val="28"/>
        </w:rPr>
        <w:t>55</w:t>
      </w:r>
      <w:r>
        <w:rPr>
          <w:rFonts w:ascii="仿宋_GB2312" w:eastAsia="仿宋_GB2312" w:hAnsi="宋体" w:cs="仿宋_GB2312" w:hint="eastAsia"/>
          <w:color w:val="000000"/>
          <w:kern w:val="0"/>
          <w:sz w:val="32"/>
          <w:szCs w:val="28"/>
        </w:rPr>
        <w:t>分（满分</w:t>
      </w:r>
      <w:r>
        <w:rPr>
          <w:rFonts w:ascii="仿宋_GB2312" w:eastAsia="仿宋_GB2312" w:hAnsi="宋体" w:cs="仿宋_GB2312"/>
          <w:color w:val="000000"/>
          <w:kern w:val="0"/>
          <w:sz w:val="32"/>
          <w:szCs w:val="28"/>
        </w:rPr>
        <w:t>60</w:t>
      </w:r>
      <w:r>
        <w:rPr>
          <w:rFonts w:ascii="仿宋_GB2312" w:eastAsia="仿宋_GB2312" w:hAnsi="宋体" w:cs="仿宋_GB2312" w:hint="eastAsia"/>
          <w:color w:val="000000"/>
          <w:kern w:val="0"/>
          <w:sz w:val="32"/>
          <w:szCs w:val="28"/>
        </w:rPr>
        <w:t>分），预算管理情况17</w:t>
      </w:r>
      <w:r w:rsidR="00845EFF">
        <w:rPr>
          <w:rFonts w:ascii="仿宋_GB2312" w:eastAsia="仿宋_GB2312" w:hAnsi="宋体" w:cs="仿宋_GB2312"/>
          <w:color w:val="000000"/>
          <w:kern w:val="0"/>
          <w:sz w:val="32"/>
          <w:szCs w:val="28"/>
        </w:rPr>
        <w:t>.7</w:t>
      </w:r>
      <w:r>
        <w:rPr>
          <w:rFonts w:ascii="仿宋_GB2312" w:eastAsia="仿宋_GB2312" w:hAnsi="宋体" w:cs="仿宋_GB2312" w:hint="eastAsia"/>
          <w:color w:val="000000"/>
          <w:kern w:val="0"/>
          <w:sz w:val="32"/>
          <w:szCs w:val="28"/>
        </w:rPr>
        <w:t>分（满分</w:t>
      </w:r>
      <w:r>
        <w:rPr>
          <w:rFonts w:ascii="仿宋_GB2312" w:eastAsia="仿宋_GB2312" w:hAnsi="宋体" w:cs="仿宋_GB2312"/>
          <w:color w:val="000000"/>
          <w:kern w:val="0"/>
          <w:sz w:val="32"/>
          <w:szCs w:val="28"/>
        </w:rPr>
        <w:t>20</w:t>
      </w:r>
      <w:r>
        <w:rPr>
          <w:rFonts w:ascii="仿宋_GB2312" w:eastAsia="仿宋_GB2312" w:hAnsi="宋体" w:cs="仿宋_GB2312" w:hint="eastAsia"/>
          <w:color w:val="000000"/>
          <w:kern w:val="0"/>
          <w:sz w:val="32"/>
          <w:szCs w:val="28"/>
        </w:rPr>
        <w:t>分），绩效评定结果为“良好”。</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具体得分情况见附表2所示。</w:t>
      </w:r>
    </w:p>
    <w:tbl>
      <w:tblPr>
        <w:tblW w:w="4998" w:type="pct"/>
        <w:tblLook w:val="04A0"/>
      </w:tblPr>
      <w:tblGrid>
        <w:gridCol w:w="1391"/>
        <w:gridCol w:w="2986"/>
        <w:gridCol w:w="1975"/>
        <w:gridCol w:w="2167"/>
      </w:tblGrid>
      <w:tr w:rsidR="009B5D4A">
        <w:trPr>
          <w:trHeight w:hRule="exact" w:val="397"/>
        </w:trPr>
        <w:tc>
          <w:tcPr>
            <w:tcW w:w="816" w:type="pct"/>
            <w:tcBorders>
              <w:top w:val="single" w:sz="4" w:space="0" w:color="auto"/>
              <w:left w:val="single" w:sz="4" w:space="0" w:color="auto"/>
              <w:bottom w:val="single" w:sz="4" w:space="0" w:color="auto"/>
              <w:right w:val="single" w:sz="4" w:space="0" w:color="auto"/>
            </w:tcBorders>
            <w:shd w:val="clear" w:color="auto" w:fill="F2F2F2"/>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序号</w:t>
            </w:r>
          </w:p>
        </w:tc>
        <w:tc>
          <w:tcPr>
            <w:tcW w:w="1751" w:type="pct"/>
            <w:tcBorders>
              <w:top w:val="single" w:sz="4" w:space="0" w:color="auto"/>
              <w:left w:val="nil"/>
              <w:bottom w:val="single" w:sz="4" w:space="0" w:color="auto"/>
              <w:right w:val="single" w:sz="4" w:space="0" w:color="auto"/>
            </w:tcBorders>
            <w:shd w:val="clear" w:color="auto" w:fill="F2F2F2"/>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一级指标</w:t>
            </w:r>
          </w:p>
        </w:tc>
        <w:tc>
          <w:tcPr>
            <w:tcW w:w="1159" w:type="pct"/>
            <w:tcBorders>
              <w:top w:val="single" w:sz="4" w:space="0" w:color="auto"/>
              <w:left w:val="nil"/>
              <w:bottom w:val="single" w:sz="4" w:space="0" w:color="auto"/>
              <w:right w:val="single" w:sz="4" w:space="0" w:color="auto"/>
            </w:tcBorders>
            <w:shd w:val="clear" w:color="auto" w:fill="F2F2F2"/>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分值</w:t>
            </w:r>
          </w:p>
        </w:tc>
        <w:tc>
          <w:tcPr>
            <w:tcW w:w="1272" w:type="pct"/>
            <w:tcBorders>
              <w:top w:val="single" w:sz="4" w:space="0" w:color="auto"/>
              <w:left w:val="nil"/>
              <w:bottom w:val="single" w:sz="4" w:space="0" w:color="auto"/>
              <w:right w:val="single" w:sz="4" w:space="0" w:color="auto"/>
            </w:tcBorders>
            <w:shd w:val="clear" w:color="auto" w:fill="F2F2F2"/>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得分</w:t>
            </w:r>
          </w:p>
        </w:tc>
      </w:tr>
      <w:tr w:rsidR="009B5D4A">
        <w:trPr>
          <w:trHeight w:hRule="exact" w:val="397"/>
        </w:trPr>
        <w:tc>
          <w:tcPr>
            <w:tcW w:w="816" w:type="pct"/>
            <w:tcBorders>
              <w:top w:val="nil"/>
              <w:left w:val="single" w:sz="4" w:space="0" w:color="auto"/>
              <w:bottom w:val="single" w:sz="4" w:space="0" w:color="auto"/>
              <w:right w:val="single" w:sz="4" w:space="0" w:color="auto"/>
            </w:tcBorders>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一</w:t>
            </w:r>
          </w:p>
        </w:tc>
        <w:tc>
          <w:tcPr>
            <w:tcW w:w="1751" w:type="pct"/>
            <w:tcBorders>
              <w:top w:val="nil"/>
              <w:left w:val="nil"/>
              <w:bottom w:val="single" w:sz="4" w:space="0" w:color="auto"/>
              <w:right w:val="single" w:sz="4" w:space="0" w:color="auto"/>
            </w:tcBorders>
            <w:vAlign w:val="center"/>
          </w:tcPr>
          <w:p w:rsidR="009B5D4A" w:rsidRDefault="00297A2B">
            <w:pPr>
              <w:adjustRightInd w:val="0"/>
              <w:snapToGrid w:val="0"/>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预算执行情况</w:t>
            </w:r>
          </w:p>
        </w:tc>
        <w:tc>
          <w:tcPr>
            <w:tcW w:w="1159" w:type="pct"/>
            <w:tcBorders>
              <w:top w:val="nil"/>
              <w:left w:val="nil"/>
              <w:bottom w:val="single" w:sz="4" w:space="0" w:color="auto"/>
              <w:right w:val="single" w:sz="4" w:space="0" w:color="auto"/>
            </w:tcBorders>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color w:val="000000"/>
                <w:kern w:val="0"/>
                <w:sz w:val="24"/>
              </w:rPr>
              <w:t>20</w:t>
            </w:r>
          </w:p>
        </w:tc>
        <w:tc>
          <w:tcPr>
            <w:tcW w:w="1272" w:type="pct"/>
            <w:tcBorders>
              <w:top w:val="nil"/>
              <w:left w:val="nil"/>
              <w:bottom w:val="single" w:sz="4" w:space="0" w:color="auto"/>
              <w:right w:val="single" w:sz="4" w:space="0" w:color="auto"/>
            </w:tcBorders>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color w:val="000000"/>
                <w:kern w:val="0"/>
                <w:sz w:val="24"/>
              </w:rPr>
              <w:t>17</w:t>
            </w:r>
          </w:p>
        </w:tc>
      </w:tr>
      <w:tr w:rsidR="009B5D4A">
        <w:trPr>
          <w:trHeight w:hRule="exact" w:val="397"/>
        </w:trPr>
        <w:tc>
          <w:tcPr>
            <w:tcW w:w="816" w:type="pct"/>
            <w:tcBorders>
              <w:top w:val="nil"/>
              <w:left w:val="single" w:sz="4" w:space="0" w:color="auto"/>
              <w:bottom w:val="single" w:sz="4" w:space="0" w:color="auto"/>
              <w:right w:val="single" w:sz="4" w:space="0" w:color="auto"/>
            </w:tcBorders>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二</w:t>
            </w:r>
          </w:p>
        </w:tc>
        <w:tc>
          <w:tcPr>
            <w:tcW w:w="1751" w:type="pct"/>
            <w:tcBorders>
              <w:top w:val="nil"/>
              <w:left w:val="nil"/>
              <w:bottom w:val="single" w:sz="4" w:space="0" w:color="auto"/>
              <w:right w:val="single" w:sz="4" w:space="0" w:color="auto"/>
            </w:tcBorders>
            <w:vAlign w:val="center"/>
          </w:tcPr>
          <w:p w:rsidR="009B5D4A" w:rsidRDefault="00297A2B">
            <w:pPr>
              <w:adjustRightInd w:val="0"/>
              <w:snapToGrid w:val="0"/>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整体绩效目标实现情况</w:t>
            </w:r>
          </w:p>
        </w:tc>
        <w:tc>
          <w:tcPr>
            <w:tcW w:w="1159" w:type="pct"/>
            <w:tcBorders>
              <w:top w:val="nil"/>
              <w:left w:val="nil"/>
              <w:bottom w:val="single" w:sz="4" w:space="0" w:color="auto"/>
              <w:right w:val="single" w:sz="4" w:space="0" w:color="auto"/>
            </w:tcBorders>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color w:val="000000"/>
                <w:kern w:val="0"/>
                <w:sz w:val="24"/>
              </w:rPr>
              <w:t>60</w:t>
            </w:r>
          </w:p>
        </w:tc>
        <w:tc>
          <w:tcPr>
            <w:tcW w:w="1272" w:type="pct"/>
            <w:tcBorders>
              <w:top w:val="nil"/>
              <w:left w:val="nil"/>
              <w:bottom w:val="single" w:sz="4" w:space="0" w:color="auto"/>
              <w:right w:val="single" w:sz="4" w:space="0" w:color="auto"/>
            </w:tcBorders>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color w:val="000000"/>
                <w:kern w:val="0"/>
                <w:sz w:val="24"/>
              </w:rPr>
              <w:t>55</w:t>
            </w:r>
          </w:p>
        </w:tc>
      </w:tr>
      <w:tr w:rsidR="009B5D4A">
        <w:trPr>
          <w:trHeight w:hRule="exact" w:val="397"/>
        </w:trPr>
        <w:tc>
          <w:tcPr>
            <w:tcW w:w="816" w:type="pct"/>
            <w:tcBorders>
              <w:top w:val="nil"/>
              <w:left w:val="single" w:sz="4" w:space="0" w:color="auto"/>
              <w:bottom w:val="single" w:sz="4" w:space="0" w:color="auto"/>
              <w:right w:val="single" w:sz="4" w:space="0" w:color="auto"/>
            </w:tcBorders>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三</w:t>
            </w:r>
          </w:p>
        </w:tc>
        <w:tc>
          <w:tcPr>
            <w:tcW w:w="1751" w:type="pct"/>
            <w:tcBorders>
              <w:top w:val="nil"/>
              <w:left w:val="nil"/>
              <w:bottom w:val="single" w:sz="4" w:space="0" w:color="auto"/>
              <w:right w:val="single" w:sz="4" w:space="0" w:color="auto"/>
            </w:tcBorders>
            <w:vAlign w:val="center"/>
          </w:tcPr>
          <w:p w:rsidR="009B5D4A" w:rsidRDefault="00297A2B">
            <w:pPr>
              <w:adjustRightInd w:val="0"/>
              <w:snapToGrid w:val="0"/>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预算管理情况</w:t>
            </w:r>
          </w:p>
        </w:tc>
        <w:tc>
          <w:tcPr>
            <w:tcW w:w="1159" w:type="pct"/>
            <w:tcBorders>
              <w:top w:val="nil"/>
              <w:left w:val="nil"/>
              <w:bottom w:val="single" w:sz="4" w:space="0" w:color="auto"/>
              <w:right w:val="single" w:sz="4" w:space="0" w:color="auto"/>
            </w:tcBorders>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color w:val="000000"/>
                <w:kern w:val="0"/>
                <w:sz w:val="24"/>
              </w:rPr>
              <w:t>20</w:t>
            </w:r>
          </w:p>
        </w:tc>
        <w:tc>
          <w:tcPr>
            <w:tcW w:w="1272" w:type="pct"/>
            <w:tcBorders>
              <w:top w:val="nil"/>
              <w:left w:val="nil"/>
              <w:bottom w:val="single" w:sz="4" w:space="0" w:color="auto"/>
              <w:right w:val="single" w:sz="4" w:space="0" w:color="auto"/>
            </w:tcBorders>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17</w:t>
            </w:r>
            <w:r w:rsidR="00845EFF">
              <w:rPr>
                <w:rFonts w:ascii="仿宋_GB2312" w:eastAsia="仿宋_GB2312" w:hAnsi="宋体" w:cs="仿宋_GB2312"/>
                <w:color w:val="000000"/>
                <w:kern w:val="0"/>
                <w:sz w:val="24"/>
              </w:rPr>
              <w:t>.7</w:t>
            </w:r>
          </w:p>
        </w:tc>
      </w:tr>
      <w:tr w:rsidR="009B5D4A">
        <w:trPr>
          <w:trHeight w:hRule="exact" w:val="397"/>
        </w:trPr>
        <w:tc>
          <w:tcPr>
            <w:tcW w:w="2568" w:type="pct"/>
            <w:gridSpan w:val="2"/>
            <w:tcBorders>
              <w:top w:val="single" w:sz="4" w:space="0" w:color="auto"/>
              <w:left w:val="single" w:sz="4" w:space="0" w:color="auto"/>
              <w:bottom w:val="single" w:sz="4" w:space="0" w:color="auto"/>
              <w:right w:val="single" w:sz="4" w:space="0" w:color="000000"/>
            </w:tcBorders>
            <w:shd w:val="clear" w:color="auto" w:fill="F2F2F2"/>
            <w:vAlign w:val="center"/>
          </w:tcPr>
          <w:p w:rsidR="009B5D4A" w:rsidRDefault="00297A2B">
            <w:pPr>
              <w:adjustRightInd w:val="0"/>
              <w:snapToGrid w:val="0"/>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总计</w:t>
            </w:r>
          </w:p>
        </w:tc>
        <w:tc>
          <w:tcPr>
            <w:tcW w:w="1159" w:type="pct"/>
            <w:tcBorders>
              <w:top w:val="nil"/>
              <w:left w:val="nil"/>
              <w:bottom w:val="single" w:sz="4" w:space="0" w:color="auto"/>
              <w:right w:val="single" w:sz="4" w:space="0" w:color="auto"/>
            </w:tcBorders>
            <w:shd w:val="clear" w:color="auto" w:fill="F2F2F2"/>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color w:val="000000"/>
                <w:kern w:val="0"/>
                <w:sz w:val="24"/>
              </w:rPr>
              <w:t>100</w:t>
            </w:r>
          </w:p>
        </w:tc>
        <w:tc>
          <w:tcPr>
            <w:tcW w:w="1272" w:type="pct"/>
            <w:tcBorders>
              <w:top w:val="nil"/>
              <w:left w:val="nil"/>
              <w:bottom w:val="single" w:sz="4" w:space="0" w:color="auto"/>
              <w:right w:val="single" w:sz="4" w:space="0" w:color="auto"/>
            </w:tcBorders>
            <w:shd w:val="clear" w:color="auto" w:fill="F2F2F2"/>
            <w:vAlign w:val="center"/>
          </w:tcPr>
          <w:p w:rsidR="009B5D4A" w:rsidRDefault="00297A2B">
            <w:pPr>
              <w:adjustRightInd w:val="0"/>
              <w:snapToGrid w:val="0"/>
              <w:jc w:val="center"/>
              <w:rPr>
                <w:rFonts w:ascii="仿宋_GB2312" w:eastAsia="仿宋_GB2312" w:hAnsi="宋体" w:cs="仿宋_GB2312"/>
                <w:color w:val="000000"/>
                <w:kern w:val="0"/>
                <w:sz w:val="24"/>
              </w:rPr>
            </w:pPr>
            <w:r>
              <w:rPr>
                <w:rFonts w:ascii="仿宋_GB2312" w:eastAsia="仿宋_GB2312" w:hAnsi="宋体" w:cs="仿宋_GB2312"/>
                <w:color w:val="000000"/>
                <w:kern w:val="0"/>
                <w:sz w:val="24"/>
              </w:rPr>
              <w:t>8</w:t>
            </w:r>
            <w:r>
              <w:rPr>
                <w:rFonts w:ascii="仿宋_GB2312" w:eastAsia="仿宋_GB2312" w:hAnsi="宋体" w:cs="仿宋_GB2312" w:hint="eastAsia"/>
                <w:color w:val="000000"/>
                <w:kern w:val="0"/>
                <w:sz w:val="24"/>
              </w:rPr>
              <w:t>9</w:t>
            </w:r>
            <w:r w:rsidR="00845EFF">
              <w:rPr>
                <w:rFonts w:ascii="仿宋_GB2312" w:eastAsia="仿宋_GB2312" w:hAnsi="宋体" w:cs="仿宋_GB2312"/>
                <w:color w:val="000000"/>
                <w:kern w:val="0"/>
                <w:sz w:val="24"/>
              </w:rPr>
              <w:t>.7</w:t>
            </w:r>
          </w:p>
        </w:tc>
      </w:tr>
    </w:tbl>
    <w:p w:rsidR="009B5D4A" w:rsidRDefault="00297A2B">
      <w:pPr>
        <w:adjustRightInd w:val="0"/>
        <w:snapToGrid w:val="0"/>
        <w:spacing w:line="560" w:lineRule="exact"/>
        <w:jc w:val="center"/>
        <w:rPr>
          <w:rFonts w:ascii="仿宋_GB2312" w:eastAsia="仿宋_GB2312" w:hAnsi="仿宋" w:cs="仿宋"/>
          <w:sz w:val="24"/>
        </w:rPr>
      </w:pPr>
      <w:r>
        <w:rPr>
          <w:rFonts w:ascii="仿宋_GB2312" w:eastAsia="仿宋_GB2312" w:hAnsi="仿宋" w:cs="仿宋" w:hint="eastAsia"/>
          <w:sz w:val="24"/>
        </w:rPr>
        <w:t>表</w:t>
      </w:r>
      <w:r>
        <w:rPr>
          <w:rFonts w:ascii="仿宋_GB2312" w:eastAsia="仿宋_GB2312" w:hAnsi="仿宋" w:cs="仿宋"/>
          <w:sz w:val="24"/>
        </w:rPr>
        <w:t>2绩效评价各项指标得分情况表</w:t>
      </w:r>
    </w:p>
    <w:p w:rsidR="009B5D4A" w:rsidRDefault="009B5D4A"/>
    <w:p w:rsidR="009B5D4A" w:rsidRDefault="00297A2B">
      <w:pPr>
        <w:pStyle w:val="2"/>
      </w:pPr>
      <w:bookmarkStart w:id="16" w:name="_Toc135182740"/>
      <w:r>
        <w:rPr>
          <w:rFonts w:hint="eastAsia"/>
        </w:rPr>
        <w:t>（二）存在的问题及原因分析</w:t>
      </w:r>
      <w:bookmarkEnd w:id="16"/>
    </w:p>
    <w:p w:rsidR="009B5D4A" w:rsidRDefault="00297A2B">
      <w:pPr>
        <w:spacing w:line="600" w:lineRule="exact"/>
        <w:ind w:firstLineChars="200" w:firstLine="640"/>
        <w:rPr>
          <w:rFonts w:ascii="仿宋_GB2312" w:eastAsia="仿宋_GB2312" w:hAnsi="宋体" w:cs="仿宋_GB2312"/>
          <w:b/>
          <w:color w:val="000000"/>
          <w:kern w:val="0"/>
          <w:szCs w:val="28"/>
        </w:rPr>
      </w:pPr>
      <w:r>
        <w:rPr>
          <w:rFonts w:ascii="仿宋_GB2312" w:eastAsia="仿宋_GB2312" w:hAnsi="宋体" w:cs="仿宋_GB2312"/>
          <w:color w:val="000000"/>
          <w:kern w:val="0"/>
          <w:sz w:val="32"/>
          <w:szCs w:val="28"/>
        </w:rPr>
        <w:t>1.存在的问题</w:t>
      </w:r>
    </w:p>
    <w:p w:rsidR="009B5D4A" w:rsidRDefault="00297A2B">
      <w:pPr>
        <w:spacing w:line="600" w:lineRule="exact"/>
        <w:ind w:firstLineChars="200" w:firstLine="640"/>
        <w:rPr>
          <w:rFonts w:ascii="仿宋_GB2312" w:eastAsia="仿宋_GB2312" w:hAnsi="宋体" w:cs="仿宋_GB2312"/>
          <w:b/>
          <w:color w:val="000000"/>
          <w:kern w:val="0"/>
          <w:szCs w:val="28"/>
        </w:rPr>
      </w:pPr>
      <w:r>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1）绩效成果较多，目标完成度较好，但绩效完成情况与绩效目标的匹配性有待进一步加强，绩效报告和现有支撑材料反映不够全面。部分项目绩效成果相关佐证资料不够充分，且未及时开展满意度调查，无法对满意度指标进行完整评价。</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2）工作创新性还需提升，对品牌项目的研究还需加强。新时代新青年的需求诉求日益丰富多元，传统吸纳方式愈加无法满足青少年群体的快速变化，品牌项目服务内容需</w:t>
      </w:r>
      <w:r>
        <w:rPr>
          <w:rFonts w:ascii="仿宋_GB2312" w:eastAsia="仿宋_GB2312" w:hAnsi="宋体" w:cs="仿宋_GB2312"/>
          <w:color w:val="000000"/>
          <w:kern w:val="0"/>
          <w:sz w:val="32"/>
          <w:szCs w:val="28"/>
        </w:rPr>
        <w:lastRenderedPageBreak/>
        <w:t>要</w:t>
      </w:r>
      <w:r>
        <w:rPr>
          <w:rFonts w:ascii="仿宋_GB2312" w:eastAsia="仿宋_GB2312" w:hAnsi="宋体" w:cs="仿宋_GB2312" w:hint="eastAsia"/>
          <w:color w:val="000000"/>
          <w:kern w:val="0"/>
          <w:sz w:val="32"/>
          <w:szCs w:val="28"/>
        </w:rPr>
        <w:t>及时</w:t>
      </w:r>
      <w:r>
        <w:rPr>
          <w:rFonts w:ascii="仿宋_GB2312" w:eastAsia="仿宋_GB2312" w:hAnsi="宋体" w:cs="仿宋_GB2312"/>
          <w:color w:val="000000"/>
          <w:kern w:val="0"/>
          <w:sz w:val="32"/>
          <w:szCs w:val="28"/>
        </w:rPr>
        <w:t>更</w:t>
      </w:r>
      <w:r>
        <w:rPr>
          <w:rFonts w:ascii="仿宋_GB2312" w:eastAsia="仿宋_GB2312" w:hAnsi="宋体" w:cs="仿宋_GB2312" w:hint="eastAsia"/>
          <w:color w:val="000000"/>
          <w:kern w:val="0"/>
          <w:sz w:val="32"/>
          <w:szCs w:val="28"/>
        </w:rPr>
        <w:t>新迭代，以提高对新时代青少年的吸引力。</w:t>
      </w:r>
    </w:p>
    <w:p w:rsidR="009B5D4A" w:rsidRDefault="00297A2B">
      <w:pPr>
        <w:spacing w:line="600" w:lineRule="exact"/>
        <w:ind w:firstLineChars="200" w:firstLine="640"/>
        <w:rPr>
          <w:rFonts w:ascii="仿宋_GB2312" w:eastAsia="仿宋_GB2312" w:hAnsi="宋体" w:cs="仿宋_GB2312"/>
          <w:color w:val="000000"/>
          <w:szCs w:val="28"/>
        </w:rPr>
      </w:pPr>
      <w:r>
        <w:rPr>
          <w:rFonts w:ascii="仿宋_GB2312" w:eastAsia="仿宋_GB2312" w:hAnsi="宋体" w:cs="仿宋_GB2312"/>
          <w:color w:val="000000"/>
          <w:kern w:val="0"/>
          <w:sz w:val="32"/>
          <w:szCs w:val="28"/>
        </w:rPr>
        <w:t>2.原因分析</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1）</w:t>
      </w:r>
      <w:r>
        <w:rPr>
          <w:rFonts w:ascii="仿宋_GB2312" w:eastAsia="仿宋_GB2312" w:hAnsi="宋体" w:cs="仿宋_GB2312" w:hint="eastAsia"/>
          <w:color w:val="000000"/>
          <w:kern w:val="0"/>
          <w:sz w:val="32"/>
          <w:szCs w:val="28"/>
        </w:rPr>
        <w:t>中心正处于合并改革过渡期，人员结构、管理体系尚不完备。</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w:t>
      </w:r>
      <w:r>
        <w:rPr>
          <w:rFonts w:ascii="仿宋_GB2312" w:eastAsia="仿宋_GB2312" w:hAnsi="宋体" w:cs="仿宋_GB2312"/>
          <w:color w:val="000000"/>
          <w:kern w:val="0"/>
          <w:sz w:val="32"/>
          <w:szCs w:val="28"/>
        </w:rPr>
        <w:t>2</w:t>
      </w:r>
      <w:r>
        <w:rPr>
          <w:rFonts w:ascii="仿宋_GB2312" w:eastAsia="仿宋_GB2312" w:hAnsi="宋体" w:cs="仿宋_GB2312" w:hint="eastAsia"/>
          <w:color w:val="000000"/>
          <w:kern w:val="0"/>
          <w:sz w:val="32"/>
          <w:szCs w:val="28"/>
        </w:rPr>
        <w:t>）个别项目</w:t>
      </w:r>
      <w:r>
        <w:rPr>
          <w:rFonts w:ascii="仿宋_GB2312" w:eastAsia="仿宋_GB2312" w:hAnsi="宋体" w:cs="仿宋_GB2312" w:hint="eastAsia"/>
          <w:color w:val="000000" w:themeColor="text1"/>
          <w:kern w:val="0"/>
          <w:sz w:val="32"/>
          <w:szCs w:val="28"/>
        </w:rPr>
        <w:t>部门</w:t>
      </w:r>
      <w:r>
        <w:rPr>
          <w:rFonts w:ascii="仿宋_GB2312" w:eastAsia="仿宋_GB2312" w:hAnsi="宋体" w:cs="仿宋_GB2312" w:hint="eastAsia"/>
          <w:color w:val="000000"/>
          <w:kern w:val="0"/>
          <w:sz w:val="32"/>
          <w:szCs w:val="28"/>
        </w:rPr>
        <w:t>绩效意识不够强，对于绩效管理的过程控制方式和资料归集规范掌握不够。</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hint="eastAsia"/>
          <w:color w:val="000000"/>
          <w:kern w:val="0"/>
          <w:sz w:val="32"/>
          <w:szCs w:val="28"/>
        </w:rPr>
        <w:t>（3）受到疫情防控工作影响，项目执行变化较多，对预期绩效的完成造成了一定影响。</w:t>
      </w:r>
    </w:p>
    <w:p w:rsidR="009B5D4A" w:rsidRDefault="00297A2B">
      <w:pPr>
        <w:pStyle w:val="1"/>
      </w:pPr>
      <w:bookmarkStart w:id="17" w:name="_Toc135182741"/>
      <w:r>
        <w:rPr>
          <w:rFonts w:hint="eastAsia"/>
        </w:rPr>
        <w:t>六、措施建议</w:t>
      </w:r>
      <w:bookmarkEnd w:id="17"/>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 xml:space="preserve">1. </w:t>
      </w:r>
      <w:r>
        <w:rPr>
          <w:rFonts w:ascii="仿宋_GB2312" w:eastAsia="仿宋_GB2312" w:hAnsi="宋体" w:cs="仿宋_GB2312" w:hint="eastAsia"/>
          <w:color w:val="000000"/>
          <w:kern w:val="0"/>
          <w:sz w:val="32"/>
          <w:szCs w:val="28"/>
        </w:rPr>
        <w:t>推进内控体系建设。项目进行全过程绩效管理，推进单位内部审计监督工作；规范预决算编报、财务管理、资产管理等工作。在改革过程中，规范管理，探索事业单位专业化、人员多元化的成长路径，加强信息化建设，探索服务团队专业化体系。</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2.</w:t>
      </w:r>
      <w:r>
        <w:rPr>
          <w:rFonts w:ascii="仿宋_GB2312" w:eastAsia="仿宋_GB2312" w:hAnsi="宋体" w:cs="仿宋_GB2312" w:hint="eastAsia"/>
          <w:color w:val="000000"/>
          <w:kern w:val="0"/>
          <w:sz w:val="32"/>
          <w:szCs w:val="28"/>
        </w:rPr>
        <w:t>积极组织相关政策培训，提高绩效管理专业度。组织相关人员认真学习绩效管理相关政策，积极参加各类预算绩效管理培训，进一步提升全体工作人员绩效工作意识，规范部门预算绩效目标填报，提高绩效基本覆盖面。将重点项目绩效指标逐一设定为部门整体支出绩效指标的同时，关注部门基本支出的产出指标，围绕中心工作和职责职能，补齐关键指标。</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3.加强绩效总结和资料归集，提高预算绩效管理的规范</w:t>
      </w:r>
      <w:r>
        <w:rPr>
          <w:rFonts w:ascii="仿宋_GB2312" w:eastAsia="仿宋_GB2312" w:hAnsi="宋体" w:cs="仿宋_GB2312"/>
          <w:color w:val="000000"/>
          <w:kern w:val="0"/>
          <w:sz w:val="32"/>
          <w:szCs w:val="28"/>
        </w:rPr>
        <w:lastRenderedPageBreak/>
        <w:t>性。注意预算执行过程中绩效资料归集。加大对项目单位的培训和指导，完善项目绩效成果的支撑材料。认真梳理部门整体绩效产出，提高绩效产出与绩效目标的匹配性。</w:t>
      </w:r>
    </w:p>
    <w:p w:rsidR="009B5D4A" w:rsidRDefault="00297A2B">
      <w:pPr>
        <w:spacing w:line="600" w:lineRule="exact"/>
        <w:ind w:firstLineChars="200" w:firstLine="640"/>
        <w:rPr>
          <w:rFonts w:ascii="仿宋_GB2312" w:eastAsia="仿宋_GB2312" w:hAnsi="宋体" w:cs="仿宋_GB2312"/>
          <w:color w:val="000000"/>
          <w:kern w:val="0"/>
          <w:sz w:val="32"/>
          <w:szCs w:val="28"/>
        </w:rPr>
      </w:pPr>
      <w:r>
        <w:rPr>
          <w:rFonts w:ascii="仿宋_GB2312" w:eastAsia="仿宋_GB2312" w:hAnsi="宋体" w:cs="仿宋_GB2312"/>
          <w:color w:val="000000"/>
          <w:kern w:val="0"/>
          <w:sz w:val="32"/>
          <w:szCs w:val="28"/>
        </w:rPr>
        <w:t xml:space="preserve">4. </w:t>
      </w:r>
      <w:r>
        <w:rPr>
          <w:rFonts w:ascii="仿宋_GB2312" w:eastAsia="仿宋_GB2312" w:hAnsi="宋体" w:cs="仿宋_GB2312" w:hint="eastAsia"/>
          <w:color w:val="000000"/>
          <w:kern w:val="0"/>
          <w:sz w:val="32"/>
          <w:szCs w:val="28"/>
        </w:rPr>
        <w:t>创新服务青少年项目化运作模式，以开放性思维、社会化模式、专业化手段促进青少年实践教育和社会教育。加强青少年社会组织联系，不断增加首都青少年事业的力量。在规范管理基础上，拓展功能，联系更多的公益社会组织和企业，促进青少年公益服务事业均衡高质量发展。</w:t>
      </w:r>
    </w:p>
    <w:p w:rsidR="009B5D4A" w:rsidRDefault="009B5D4A">
      <w:pPr>
        <w:spacing w:line="600" w:lineRule="exact"/>
        <w:ind w:firstLineChars="200" w:firstLine="640"/>
        <w:rPr>
          <w:rFonts w:ascii="仿宋" w:eastAsia="仿宋" w:hAnsi="仿宋"/>
          <w:sz w:val="32"/>
          <w:szCs w:val="32"/>
        </w:rPr>
      </w:pPr>
    </w:p>
    <w:p w:rsidR="009B5D4A" w:rsidRDefault="00297A2B">
      <w:pPr>
        <w:pStyle w:val="1"/>
      </w:pPr>
      <w:bookmarkStart w:id="18" w:name="_Toc135182742"/>
      <w:r>
        <w:rPr>
          <w:rFonts w:hint="eastAsia"/>
        </w:rPr>
        <w:t>附表：评分表</w:t>
      </w:r>
      <w:bookmarkEnd w:id="18"/>
    </w:p>
    <w:p w:rsidR="009B5D4A" w:rsidRDefault="009B5D4A">
      <w:pPr>
        <w:spacing w:line="600" w:lineRule="exact"/>
        <w:ind w:firstLineChars="200" w:firstLine="640"/>
        <w:rPr>
          <w:rFonts w:ascii="仿宋" w:eastAsia="仿宋" w:hAnsi="仿宋"/>
          <w:sz w:val="32"/>
          <w:szCs w:val="32"/>
        </w:rPr>
        <w:sectPr w:rsidR="009B5D4A">
          <w:pgSz w:w="11906" w:h="16838"/>
          <w:pgMar w:top="1440" w:right="1800" w:bottom="1440" w:left="1800" w:header="851" w:footer="992" w:gutter="0"/>
          <w:pgNumType w:start="1"/>
          <w:cols w:space="425"/>
          <w:docGrid w:type="lines" w:linePitch="312"/>
        </w:sectPr>
      </w:pPr>
    </w:p>
    <w:p w:rsidR="009B5D4A" w:rsidRDefault="009B5D4A">
      <w:pPr>
        <w:tabs>
          <w:tab w:val="left" w:pos="2611"/>
        </w:tabs>
        <w:rPr>
          <w:rFonts w:ascii="仿宋" w:eastAsia="仿宋" w:hAnsi="仿宋"/>
          <w:sz w:val="32"/>
          <w:szCs w:val="32"/>
        </w:rPr>
      </w:pPr>
    </w:p>
    <w:p w:rsidR="009B5D4A" w:rsidRDefault="00297A2B">
      <w:pPr>
        <w:spacing w:line="560" w:lineRule="exact"/>
        <w:jc w:val="left"/>
        <w:rPr>
          <w:rFonts w:ascii="方正黑体_GBK" w:eastAsia="方正黑体_GBK" w:hAnsi="方正黑体_GBK" w:cs="方正黑体_GBK"/>
          <w:sz w:val="32"/>
        </w:rPr>
      </w:pPr>
      <w:r>
        <w:rPr>
          <w:rFonts w:ascii="方正黑体_GBK" w:eastAsia="方正黑体_GBK" w:hAnsi="方正黑体_GBK" w:cs="方正黑体_GBK" w:hint="eastAsia"/>
          <w:sz w:val="32"/>
        </w:rPr>
        <w:t>附件</w:t>
      </w:r>
      <w:r>
        <w:rPr>
          <w:rFonts w:ascii="方正黑体_GBK" w:eastAsia="方正黑体_GBK" w:hAnsi="方正黑体_GBK" w:cs="方正黑体_GBK"/>
          <w:sz w:val="32"/>
        </w:rPr>
        <w:t>1</w:t>
      </w:r>
    </w:p>
    <w:tbl>
      <w:tblPr>
        <w:tblW w:w="15092" w:type="dxa"/>
        <w:tblLayout w:type="fixed"/>
        <w:tblLook w:val="04A0"/>
      </w:tblPr>
      <w:tblGrid>
        <w:gridCol w:w="959"/>
        <w:gridCol w:w="118"/>
        <w:gridCol w:w="874"/>
        <w:gridCol w:w="207"/>
        <w:gridCol w:w="927"/>
        <w:gridCol w:w="570"/>
        <w:gridCol w:w="1273"/>
        <w:gridCol w:w="224"/>
        <w:gridCol w:w="1177"/>
        <w:gridCol w:w="442"/>
        <w:gridCol w:w="331"/>
        <w:gridCol w:w="377"/>
        <w:gridCol w:w="396"/>
        <w:gridCol w:w="313"/>
        <w:gridCol w:w="3348"/>
        <w:gridCol w:w="196"/>
        <w:gridCol w:w="3360"/>
      </w:tblGrid>
      <w:tr w:rsidR="009B5D4A">
        <w:trPr>
          <w:cantSplit/>
          <w:trHeight w:val="90"/>
        </w:trPr>
        <w:tc>
          <w:tcPr>
            <w:tcW w:w="15092" w:type="dxa"/>
            <w:gridSpan w:val="17"/>
            <w:tcBorders>
              <w:top w:val="nil"/>
              <w:left w:val="nil"/>
              <w:bottom w:val="single" w:sz="4" w:space="0" w:color="auto"/>
              <w:right w:val="nil"/>
            </w:tcBorders>
            <w:vAlign w:val="bottom"/>
          </w:tcPr>
          <w:p w:rsidR="009B5D4A" w:rsidRDefault="00297A2B">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color w:val="000000"/>
                <w:kern w:val="0"/>
                <w:sz w:val="44"/>
                <w:szCs w:val="44"/>
              </w:rPr>
              <w:t>2022年部门整体绩效评价指标体系评分表</w:t>
            </w:r>
          </w:p>
        </w:tc>
      </w:tr>
      <w:tr w:rsidR="009B5D4A">
        <w:trPr>
          <w:cantSplit/>
          <w:trHeight w:val="470"/>
        </w:trPr>
        <w:tc>
          <w:tcPr>
            <w:tcW w:w="15092" w:type="dxa"/>
            <w:gridSpan w:val="17"/>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一、当年预算执行情况（</w:t>
            </w:r>
            <w:r>
              <w:rPr>
                <w:rFonts w:ascii="宋体" w:hAnsi="宋体" w:cs="宋体"/>
                <w:color w:val="000000"/>
                <w:kern w:val="0"/>
                <w:sz w:val="18"/>
                <w:szCs w:val="18"/>
              </w:rPr>
              <w:t>20分）</w:t>
            </w:r>
          </w:p>
        </w:tc>
      </w:tr>
      <w:tr w:rsidR="009B5D4A">
        <w:trPr>
          <w:cantSplit/>
          <w:trHeight w:val="660"/>
        </w:trPr>
        <w:tc>
          <w:tcPr>
            <w:tcW w:w="107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color w:val="000000"/>
                <w:kern w:val="0"/>
                <w:sz w:val="18"/>
                <w:szCs w:val="18"/>
              </w:rPr>
              <w:t>级指标</w:t>
            </w:r>
            <w:r>
              <w:rPr>
                <w:rFonts w:ascii="宋体" w:hAnsi="宋体" w:cs="宋体" w:hint="eastAsia"/>
                <w:color w:val="000000"/>
                <w:kern w:val="0"/>
                <w:sz w:val="18"/>
                <w:szCs w:val="18"/>
              </w:rPr>
              <w:t xml:space="preserve">　</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级指标</w:t>
            </w:r>
            <w:r>
              <w:rPr>
                <w:rFonts w:ascii="宋体" w:hAnsi="宋体" w:cs="宋体" w:hint="eastAsia"/>
                <w:color w:val="000000"/>
                <w:kern w:val="0"/>
                <w:sz w:val="18"/>
                <w:szCs w:val="18"/>
              </w:rPr>
              <w:t xml:space="preserve">　</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预算数（万元）</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执行数（万元）</w:t>
            </w:r>
          </w:p>
        </w:tc>
        <w:tc>
          <w:tcPr>
            <w:tcW w:w="1177"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预算执行率</w:t>
            </w:r>
          </w:p>
        </w:tc>
        <w:tc>
          <w:tcPr>
            <w:tcW w:w="77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7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366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指标解释</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评分标准</w:t>
            </w:r>
          </w:p>
        </w:tc>
      </w:tr>
      <w:tr w:rsidR="009B5D4A">
        <w:trPr>
          <w:cantSplit/>
          <w:trHeight w:val="630"/>
        </w:trPr>
        <w:tc>
          <w:tcPr>
            <w:tcW w:w="1077"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当年预算执行情况（</w:t>
            </w:r>
            <w:r>
              <w:rPr>
                <w:rFonts w:ascii="宋体" w:hAnsi="宋体" w:cs="宋体"/>
                <w:color w:val="000000"/>
                <w:kern w:val="0"/>
                <w:sz w:val="18"/>
                <w:szCs w:val="18"/>
              </w:rPr>
              <w:t>20）</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资金总体</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14379.27</w:t>
            </w:r>
            <w:r>
              <w:rPr>
                <w:rFonts w:ascii="宋体" w:hAnsi="宋体" w:cs="宋体" w:hint="eastAsia"/>
                <w:color w:val="000000"/>
                <w:kern w:val="0"/>
                <w:sz w:val="18"/>
                <w:szCs w:val="18"/>
              </w:rPr>
              <w:t xml:space="preserve">　</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12421.91</w:t>
            </w:r>
            <w:r>
              <w:rPr>
                <w:rFonts w:ascii="宋体" w:hAnsi="宋体" w:cs="宋体" w:hint="eastAsia"/>
                <w:color w:val="000000"/>
                <w:kern w:val="0"/>
                <w:sz w:val="18"/>
                <w:szCs w:val="18"/>
              </w:rPr>
              <w:t xml:space="preserve">　</w:t>
            </w:r>
          </w:p>
        </w:tc>
        <w:tc>
          <w:tcPr>
            <w:tcW w:w="1177"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86.39%</w:t>
            </w:r>
            <w:r>
              <w:rPr>
                <w:rFonts w:ascii="宋体" w:hAnsi="宋体" w:cs="宋体" w:hint="eastAsia"/>
                <w:color w:val="000000"/>
                <w:kern w:val="0"/>
                <w:sz w:val="18"/>
                <w:szCs w:val="18"/>
              </w:rPr>
              <w:t xml:space="preserve">　</w:t>
            </w:r>
          </w:p>
        </w:tc>
        <w:tc>
          <w:tcPr>
            <w:tcW w:w="773"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20</w:t>
            </w:r>
          </w:p>
        </w:tc>
        <w:tc>
          <w:tcPr>
            <w:tcW w:w="773"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17</w:t>
            </w:r>
            <w:r>
              <w:rPr>
                <w:rFonts w:ascii="宋体" w:hAnsi="宋体" w:cs="宋体" w:hint="eastAsia"/>
                <w:color w:val="000000"/>
                <w:kern w:val="0"/>
                <w:sz w:val="18"/>
                <w:szCs w:val="18"/>
              </w:rPr>
              <w:t xml:space="preserve">　</w:t>
            </w:r>
          </w:p>
        </w:tc>
        <w:tc>
          <w:tcPr>
            <w:tcW w:w="3661"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color w:val="000000"/>
                <w:kern w:val="0"/>
                <w:sz w:val="18"/>
                <w:szCs w:val="18"/>
              </w:rPr>
              <w:t>=基本支出+项目支出+其他</w:t>
            </w:r>
          </w:p>
        </w:tc>
        <w:tc>
          <w:tcPr>
            <w:tcW w:w="3556"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color w:val="000000"/>
                <w:kern w:val="0"/>
                <w:sz w:val="18"/>
                <w:szCs w:val="18"/>
              </w:rPr>
              <w:t>20分）。</w:t>
            </w:r>
            <w:r>
              <w:rPr>
                <w:rFonts w:ascii="宋体" w:hAnsi="宋体" w:cs="宋体"/>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color w:val="000000"/>
                <w:kern w:val="0"/>
                <w:sz w:val="18"/>
                <w:szCs w:val="18"/>
              </w:rPr>
              <w:t>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9B5D4A">
        <w:trPr>
          <w:cantSplit/>
          <w:trHeight w:val="600"/>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基本支出</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8192.87</w:t>
            </w:r>
            <w:r>
              <w:rPr>
                <w:rFonts w:ascii="宋体" w:hAnsi="宋体" w:cs="宋体" w:hint="eastAsia"/>
                <w:color w:val="000000"/>
                <w:kern w:val="0"/>
                <w:sz w:val="18"/>
                <w:szCs w:val="18"/>
              </w:rPr>
              <w:t xml:space="preserve">　</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6862.28</w:t>
            </w:r>
            <w:r>
              <w:rPr>
                <w:rFonts w:ascii="宋体" w:hAnsi="宋体" w:cs="宋体" w:hint="eastAsia"/>
                <w:color w:val="000000"/>
                <w:kern w:val="0"/>
                <w:sz w:val="18"/>
                <w:szCs w:val="18"/>
              </w:rPr>
              <w:t xml:space="preserve">　</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661"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556"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r>
      <w:tr w:rsidR="009B5D4A">
        <w:trPr>
          <w:cantSplit/>
          <w:trHeight w:val="615"/>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项目支出</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6186.</w:t>
            </w:r>
            <w:r>
              <w:rPr>
                <w:rFonts w:ascii="宋体" w:hAnsi="宋体" w:cs="宋体" w:hint="eastAsia"/>
                <w:color w:val="000000"/>
                <w:kern w:val="0"/>
                <w:sz w:val="18"/>
                <w:szCs w:val="18"/>
              </w:rPr>
              <w:t xml:space="preserve">40　</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5559.63</w:t>
            </w:r>
            <w:r>
              <w:rPr>
                <w:rFonts w:ascii="宋体" w:hAnsi="宋体" w:cs="宋体" w:hint="eastAsia"/>
                <w:color w:val="000000"/>
                <w:kern w:val="0"/>
                <w:sz w:val="18"/>
                <w:szCs w:val="18"/>
              </w:rPr>
              <w:t xml:space="preserve">　</w:t>
            </w:r>
          </w:p>
        </w:tc>
        <w:tc>
          <w:tcPr>
            <w:tcW w:w="1177"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661"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556"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r>
      <w:tr w:rsidR="009B5D4A" w:rsidTr="00CA3392">
        <w:trPr>
          <w:cantSplit/>
          <w:trHeight w:val="4494"/>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0.00　</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0.00</w:t>
            </w:r>
          </w:p>
        </w:tc>
        <w:tc>
          <w:tcPr>
            <w:tcW w:w="1177"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661"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556"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r>
      <w:tr w:rsidR="009B5D4A">
        <w:trPr>
          <w:cantSplit/>
          <w:trHeight w:val="479"/>
        </w:trPr>
        <w:tc>
          <w:tcPr>
            <w:tcW w:w="15092" w:type="dxa"/>
            <w:gridSpan w:val="17"/>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二</w:t>
            </w:r>
            <w:r>
              <w:rPr>
                <w:rFonts w:ascii="宋体" w:hAnsi="宋体" w:cs="宋体"/>
                <w:color w:val="000000"/>
                <w:kern w:val="0"/>
                <w:sz w:val="18"/>
                <w:szCs w:val="18"/>
              </w:rPr>
              <w:t>、</w:t>
            </w:r>
            <w:r>
              <w:rPr>
                <w:rFonts w:ascii="宋体" w:hAnsi="宋体" w:cs="宋体" w:hint="eastAsia"/>
                <w:color w:val="000000"/>
                <w:kern w:val="0"/>
                <w:sz w:val="18"/>
                <w:szCs w:val="18"/>
              </w:rPr>
              <w:t>整体绩效目标实现情况（</w:t>
            </w:r>
            <w:r>
              <w:rPr>
                <w:rFonts w:ascii="宋体" w:hAnsi="宋体" w:cs="宋体"/>
                <w:color w:val="000000"/>
                <w:kern w:val="0"/>
                <w:sz w:val="18"/>
                <w:szCs w:val="18"/>
              </w:rPr>
              <w:t>60分）</w:t>
            </w:r>
          </w:p>
        </w:tc>
      </w:tr>
      <w:tr w:rsidR="009B5D4A" w:rsidTr="00CA3392">
        <w:trPr>
          <w:cantSplit/>
          <w:trHeight w:val="499"/>
        </w:trPr>
        <w:tc>
          <w:tcPr>
            <w:tcW w:w="959"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color w:val="000000"/>
                <w:kern w:val="0"/>
                <w:sz w:val="18"/>
                <w:szCs w:val="18"/>
              </w:rPr>
              <w:t>级指标</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级指标</w:t>
            </w:r>
            <w:r>
              <w:rPr>
                <w:rFonts w:ascii="宋体" w:hAnsi="宋体" w:cs="宋体" w:hint="eastAsia"/>
                <w:color w:val="000000"/>
                <w:kern w:val="0"/>
                <w:sz w:val="18"/>
                <w:szCs w:val="18"/>
              </w:rPr>
              <w:t xml:space="preserve">　</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级指标</w:t>
            </w:r>
            <w:r>
              <w:rPr>
                <w:rFonts w:ascii="宋体" w:hAnsi="宋体" w:cs="宋体" w:hint="eastAsia"/>
                <w:color w:val="000000"/>
                <w:kern w:val="0"/>
                <w:sz w:val="18"/>
                <w:szCs w:val="18"/>
              </w:rPr>
              <w:t xml:space="preserve">　</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指标值</w:t>
            </w:r>
          </w:p>
        </w:tc>
        <w:tc>
          <w:tcPr>
            <w:tcW w:w="140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完成值</w:t>
            </w:r>
          </w:p>
        </w:tc>
        <w:tc>
          <w:tcPr>
            <w:tcW w:w="77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7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3857" w:type="dxa"/>
            <w:gridSpan w:val="3"/>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3360"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9B5D4A" w:rsidTr="00CA3392">
        <w:trPr>
          <w:cantSplit/>
          <w:trHeight w:val="1968"/>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整体绩效目标实现情况（</w:t>
            </w:r>
            <w:r>
              <w:rPr>
                <w:rFonts w:ascii="宋体" w:hAnsi="宋体" w:cs="宋体"/>
                <w:color w:val="000000"/>
                <w:kern w:val="0"/>
                <w:sz w:val="18"/>
                <w:szCs w:val="18"/>
              </w:rPr>
              <w:t>60）</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center"/>
              <w:rPr>
                <w:rFonts w:ascii="宋体" w:hAnsi="宋体" w:cs="宋体"/>
                <w:color w:val="000000"/>
                <w:kern w:val="0"/>
                <w:sz w:val="18"/>
                <w:szCs w:val="18"/>
              </w:rPr>
            </w:pPr>
          </w:p>
          <w:p w:rsidR="009B5D4A" w:rsidRDefault="00297A2B">
            <w:pPr>
              <w:jc w:val="center"/>
              <w:rPr>
                <w:rFonts w:ascii="宋体" w:hAnsi="宋体" w:cs="宋体"/>
                <w:color w:val="000000"/>
                <w:kern w:val="0"/>
                <w:sz w:val="18"/>
                <w:szCs w:val="18"/>
              </w:rPr>
            </w:pPr>
            <w:r>
              <w:rPr>
                <w:rFonts w:ascii="宋体" w:hAnsi="宋体" w:cs="宋体" w:hint="eastAsia"/>
                <w:color w:val="000000"/>
                <w:kern w:val="0"/>
                <w:sz w:val="18"/>
                <w:szCs w:val="18"/>
              </w:rPr>
              <w:t>产出（</w:t>
            </w:r>
            <w:r>
              <w:rPr>
                <w:rFonts w:ascii="宋体" w:hAnsi="宋体" w:cs="宋体"/>
                <w:color w:val="000000"/>
                <w:kern w:val="0"/>
                <w:sz w:val="18"/>
                <w:szCs w:val="18"/>
              </w:rPr>
              <w:t>30）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center"/>
              <w:rPr>
                <w:rFonts w:ascii="宋体" w:hAnsi="宋体" w:cs="宋体"/>
                <w:color w:val="000000"/>
                <w:kern w:val="0"/>
                <w:sz w:val="18"/>
                <w:szCs w:val="18"/>
              </w:rPr>
            </w:pPr>
          </w:p>
          <w:p w:rsidR="009B5D4A" w:rsidRDefault="00297A2B">
            <w:pPr>
              <w:jc w:val="center"/>
              <w:rPr>
                <w:rFonts w:ascii="宋体" w:hAnsi="宋体" w:cs="宋体"/>
                <w:color w:val="000000"/>
                <w:kern w:val="0"/>
                <w:sz w:val="18"/>
                <w:szCs w:val="18"/>
              </w:rPr>
            </w:pPr>
            <w:r>
              <w:rPr>
                <w:rFonts w:ascii="宋体" w:hAnsi="宋体" w:cs="宋体" w:hint="eastAsia"/>
                <w:color w:val="000000"/>
                <w:kern w:val="0"/>
                <w:sz w:val="18"/>
                <w:szCs w:val="18"/>
              </w:rPr>
              <w:t>产出数量</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rsidP="00CA3392">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完成年度各项工作任务：基本支出保障全体人员工资、设备和日常业务运行；项目支出按照各项目绩效指标执行</w:t>
            </w:r>
          </w:p>
        </w:tc>
        <w:tc>
          <w:tcPr>
            <w:tcW w:w="1401" w:type="dxa"/>
            <w:gridSpan w:val="2"/>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center"/>
              <w:rPr>
                <w:rFonts w:ascii="宋体" w:hAnsi="宋体" w:cs="宋体"/>
                <w:color w:val="000000"/>
                <w:kern w:val="0"/>
                <w:sz w:val="18"/>
                <w:szCs w:val="18"/>
              </w:rPr>
            </w:pPr>
          </w:p>
          <w:p w:rsidR="009B5D4A" w:rsidRDefault="00297A2B">
            <w:pPr>
              <w:jc w:val="center"/>
              <w:rPr>
                <w:rFonts w:ascii="宋体" w:hAnsi="宋体" w:cs="宋体"/>
                <w:color w:val="000000"/>
                <w:kern w:val="0"/>
                <w:sz w:val="18"/>
                <w:szCs w:val="18"/>
              </w:rPr>
            </w:pPr>
            <w:r>
              <w:rPr>
                <w:rFonts w:ascii="宋体" w:hAnsi="宋体" w:cs="宋体" w:hint="eastAsia"/>
                <w:color w:val="000000"/>
                <w:kern w:val="0"/>
                <w:sz w:val="18"/>
                <w:szCs w:val="18"/>
              </w:rPr>
              <w:t xml:space="preserve">基本完成　</w:t>
            </w:r>
          </w:p>
        </w:tc>
        <w:tc>
          <w:tcPr>
            <w:tcW w:w="773"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center"/>
              <w:rPr>
                <w:rFonts w:ascii="宋体" w:hAnsi="宋体" w:cs="宋体"/>
                <w:color w:val="000000"/>
                <w:kern w:val="0"/>
                <w:sz w:val="18"/>
                <w:szCs w:val="18"/>
              </w:rPr>
            </w:pPr>
          </w:p>
          <w:p w:rsidR="009B5D4A" w:rsidRDefault="00297A2B">
            <w:pPr>
              <w:jc w:val="center"/>
              <w:rPr>
                <w:rFonts w:ascii="宋体" w:hAnsi="宋体" w:cs="宋体"/>
                <w:color w:val="000000"/>
                <w:kern w:val="0"/>
                <w:sz w:val="18"/>
                <w:szCs w:val="18"/>
              </w:rPr>
            </w:pPr>
            <w:r>
              <w:rPr>
                <w:rFonts w:ascii="宋体" w:hAnsi="宋体" w:cs="宋体"/>
                <w:color w:val="000000"/>
                <w:kern w:val="0"/>
                <w:sz w:val="18"/>
                <w:szCs w:val="18"/>
              </w:rPr>
              <w:t>30</w:t>
            </w:r>
          </w:p>
        </w:tc>
        <w:tc>
          <w:tcPr>
            <w:tcW w:w="773"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jc w:val="center"/>
              <w:rPr>
                <w:rFonts w:ascii="宋体" w:hAnsi="宋体" w:cs="宋体"/>
                <w:color w:val="000000"/>
                <w:kern w:val="0"/>
                <w:sz w:val="18"/>
                <w:szCs w:val="18"/>
              </w:rPr>
            </w:pPr>
            <w:r>
              <w:rPr>
                <w:rFonts w:ascii="宋体" w:hAnsi="宋体" w:cs="宋体"/>
                <w:color w:val="000000"/>
                <w:kern w:val="0"/>
                <w:sz w:val="18"/>
                <w:szCs w:val="18"/>
              </w:rPr>
              <w:t>27</w:t>
            </w:r>
          </w:p>
        </w:tc>
        <w:tc>
          <w:tcPr>
            <w:tcW w:w="3857" w:type="dxa"/>
            <w:gridSpan w:val="3"/>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color w:val="000000"/>
                <w:kern w:val="0"/>
                <w:sz w:val="18"/>
                <w:szCs w:val="18"/>
              </w:rPr>
              <w:t>=（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color w:val="000000"/>
                <w:kern w:val="0"/>
                <w:sz w:val="18"/>
                <w:szCs w:val="18"/>
              </w:rPr>
              <w:t>=质量达标工作数/实际完成工作数×100%。质量达标工作数：一定时期（年度或规划期）内部门（单位）实际完成工作数中达到部门绩效目标要求（绩效标准值）的工作任务数量。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color w:val="000000"/>
                <w:kern w:val="0"/>
                <w:sz w:val="18"/>
                <w:szCs w:val="18"/>
              </w:rPr>
              <w:t>=（按时完成工作数/实际完成工作数）×100%。按时完成工作数：部门（单位）按照整体绩效目标确定的时限实际完成的工作任务数量。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3360" w:type="dxa"/>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color w:val="000000"/>
                <w:kern w:val="0"/>
                <w:sz w:val="18"/>
                <w:szCs w:val="18"/>
              </w:rPr>
              <w:t>*单项指标分值即为该指标得分。如果不能定量评价，则以定性的方式进行自评。</w:t>
            </w:r>
          </w:p>
        </w:tc>
      </w:tr>
      <w:tr w:rsidR="009B5D4A" w:rsidTr="00CA3392">
        <w:trPr>
          <w:cantSplit/>
          <w:trHeight w:val="1130"/>
        </w:trPr>
        <w:tc>
          <w:tcPr>
            <w:tcW w:w="959"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产出质量</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 xml:space="preserve">各项工作任务，按照要求保质保量完成　</w:t>
            </w:r>
          </w:p>
        </w:tc>
        <w:tc>
          <w:tcPr>
            <w:tcW w:w="140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质量较好　</w:t>
            </w: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jc w:val="center"/>
              <w:rPr>
                <w:rFonts w:ascii="宋体" w:hAnsi="宋体" w:cs="宋体"/>
                <w:color w:val="000000"/>
                <w:kern w:val="0"/>
                <w:sz w:val="18"/>
                <w:szCs w:val="18"/>
              </w:rPr>
            </w:pPr>
          </w:p>
        </w:tc>
        <w:tc>
          <w:tcPr>
            <w:tcW w:w="3857" w:type="dxa"/>
            <w:gridSpan w:val="3"/>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360"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r>
      <w:tr w:rsidR="009B5D4A" w:rsidTr="00CA3392">
        <w:trPr>
          <w:cantSplit/>
          <w:trHeight w:val="1258"/>
        </w:trPr>
        <w:tc>
          <w:tcPr>
            <w:tcW w:w="959"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产出进度</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按年初计划执行　</w:t>
            </w:r>
          </w:p>
        </w:tc>
        <w:tc>
          <w:tcPr>
            <w:tcW w:w="140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 xml:space="preserve">符合进度要求，但上半年受大型活动举办和疫情防控等影响致使进度滞后　</w:t>
            </w: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jc w:val="center"/>
              <w:rPr>
                <w:rFonts w:ascii="宋体" w:hAnsi="宋体" w:cs="宋体"/>
                <w:color w:val="000000"/>
                <w:kern w:val="0"/>
                <w:sz w:val="18"/>
                <w:szCs w:val="18"/>
              </w:rPr>
            </w:pPr>
          </w:p>
        </w:tc>
        <w:tc>
          <w:tcPr>
            <w:tcW w:w="3857" w:type="dxa"/>
            <w:gridSpan w:val="3"/>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360"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r>
      <w:tr w:rsidR="009B5D4A" w:rsidTr="00CA3392">
        <w:trPr>
          <w:cantSplit/>
          <w:trHeight w:val="724"/>
        </w:trPr>
        <w:tc>
          <w:tcPr>
            <w:tcW w:w="959"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产出成本</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预算批复额度范围内　</w:t>
            </w:r>
          </w:p>
        </w:tc>
        <w:tc>
          <w:tcPr>
            <w:tcW w:w="140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 xml:space="preserve">控制较好，资金结余较多　</w:t>
            </w: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center"/>
              <w:rPr>
                <w:rFonts w:ascii="宋体" w:hAnsi="宋体" w:cs="宋体"/>
                <w:color w:val="000000"/>
                <w:kern w:val="0"/>
                <w:sz w:val="18"/>
                <w:szCs w:val="18"/>
              </w:rPr>
            </w:pPr>
          </w:p>
        </w:tc>
        <w:tc>
          <w:tcPr>
            <w:tcW w:w="3857" w:type="dxa"/>
            <w:gridSpan w:val="3"/>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360"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r>
      <w:tr w:rsidR="009B5D4A" w:rsidTr="00CA3392">
        <w:trPr>
          <w:cantSplit/>
          <w:trHeight w:val="675"/>
        </w:trPr>
        <w:tc>
          <w:tcPr>
            <w:tcW w:w="959"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效果（</w:t>
            </w:r>
            <w:r>
              <w:rPr>
                <w:rFonts w:ascii="宋体" w:hAnsi="宋体" w:cs="宋体"/>
                <w:color w:val="000000"/>
                <w:kern w:val="0"/>
                <w:sz w:val="18"/>
                <w:szCs w:val="18"/>
              </w:rPr>
              <w:t>30）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加强青少年的中华民族优良传统教育和革命传统教育等</w:t>
            </w:r>
          </w:p>
        </w:tc>
        <w:tc>
          <w:tcPr>
            <w:tcW w:w="140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通过各项活动开展，各类支出社会效益显著</w:t>
            </w:r>
          </w:p>
        </w:tc>
        <w:tc>
          <w:tcPr>
            <w:tcW w:w="773"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30</w:t>
            </w:r>
          </w:p>
        </w:tc>
        <w:tc>
          <w:tcPr>
            <w:tcW w:w="773"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jc w:val="center"/>
              <w:rPr>
                <w:rFonts w:ascii="宋体" w:hAnsi="宋体" w:cs="宋体"/>
                <w:color w:val="000000"/>
                <w:kern w:val="0"/>
                <w:sz w:val="18"/>
                <w:szCs w:val="18"/>
              </w:rPr>
            </w:pPr>
            <w:r>
              <w:rPr>
                <w:rFonts w:ascii="宋体" w:hAnsi="宋体" w:cs="宋体"/>
                <w:color w:val="000000"/>
                <w:kern w:val="0"/>
                <w:sz w:val="18"/>
                <w:szCs w:val="18"/>
              </w:rPr>
              <w:t>28</w:t>
            </w:r>
          </w:p>
        </w:tc>
        <w:tc>
          <w:tcPr>
            <w:tcW w:w="3857" w:type="dxa"/>
            <w:gridSpan w:val="3"/>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3360" w:type="dxa"/>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9B5D4A" w:rsidTr="00CA3392">
        <w:trPr>
          <w:cantSplit/>
          <w:trHeight w:val="630"/>
        </w:trPr>
        <w:tc>
          <w:tcPr>
            <w:tcW w:w="959"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形成可持续的制度机制</w:t>
            </w:r>
          </w:p>
        </w:tc>
        <w:tc>
          <w:tcPr>
            <w:tcW w:w="140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 xml:space="preserve">各项工作顺利开展，打造了工作品牌，构建了长效机制　</w:t>
            </w: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jc w:val="center"/>
              <w:rPr>
                <w:rFonts w:ascii="宋体" w:hAnsi="宋体" w:cs="宋体"/>
                <w:color w:val="000000"/>
                <w:kern w:val="0"/>
                <w:sz w:val="18"/>
                <w:szCs w:val="18"/>
              </w:rPr>
            </w:pPr>
          </w:p>
        </w:tc>
        <w:tc>
          <w:tcPr>
            <w:tcW w:w="3857" w:type="dxa"/>
            <w:gridSpan w:val="3"/>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360"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r>
      <w:tr w:rsidR="009B5D4A" w:rsidTr="00CA3392">
        <w:trPr>
          <w:cantSplit/>
          <w:trHeight w:val="690"/>
        </w:trPr>
        <w:tc>
          <w:tcPr>
            <w:tcW w:w="959"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服务满意度</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80%</w:t>
            </w:r>
            <w:r>
              <w:rPr>
                <w:rFonts w:ascii="宋体" w:hAnsi="宋体" w:cs="宋体" w:hint="eastAsia"/>
                <w:color w:val="000000"/>
                <w:kern w:val="0"/>
                <w:sz w:val="18"/>
                <w:szCs w:val="18"/>
              </w:rPr>
              <w:t>以上</w:t>
            </w:r>
          </w:p>
        </w:tc>
        <w:tc>
          <w:tcPr>
            <w:tcW w:w="140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各项目均达到</w:t>
            </w: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773"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center"/>
              <w:rPr>
                <w:rFonts w:ascii="宋体" w:hAnsi="宋体" w:cs="宋体"/>
                <w:color w:val="000000"/>
                <w:kern w:val="0"/>
                <w:sz w:val="18"/>
                <w:szCs w:val="18"/>
              </w:rPr>
            </w:pPr>
          </w:p>
        </w:tc>
        <w:tc>
          <w:tcPr>
            <w:tcW w:w="3857" w:type="dxa"/>
            <w:gridSpan w:val="3"/>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3360" w:type="dxa"/>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r>
      <w:tr w:rsidR="009B5D4A">
        <w:trPr>
          <w:cantSplit/>
          <w:trHeight w:val="487"/>
        </w:trPr>
        <w:tc>
          <w:tcPr>
            <w:tcW w:w="15092" w:type="dxa"/>
            <w:gridSpan w:val="17"/>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三</w:t>
            </w:r>
            <w:r>
              <w:rPr>
                <w:rFonts w:ascii="宋体" w:hAnsi="宋体" w:cs="宋体"/>
                <w:color w:val="000000"/>
                <w:kern w:val="0"/>
                <w:sz w:val="18"/>
                <w:szCs w:val="18"/>
              </w:rPr>
              <w:t>、</w:t>
            </w:r>
            <w:r>
              <w:rPr>
                <w:rFonts w:ascii="宋体" w:hAnsi="宋体" w:cs="宋体" w:hint="eastAsia"/>
                <w:color w:val="000000"/>
                <w:kern w:val="0"/>
                <w:sz w:val="18"/>
                <w:szCs w:val="18"/>
              </w:rPr>
              <w:t>预算管理情况（</w:t>
            </w:r>
            <w:r>
              <w:rPr>
                <w:rFonts w:ascii="宋体" w:hAnsi="宋体" w:cs="宋体"/>
                <w:color w:val="000000"/>
                <w:kern w:val="0"/>
                <w:sz w:val="18"/>
                <w:szCs w:val="18"/>
              </w:rPr>
              <w:t>20分）</w:t>
            </w:r>
          </w:p>
        </w:tc>
      </w:tr>
      <w:tr w:rsidR="009B5D4A">
        <w:trPr>
          <w:cantSplit/>
          <w:trHeight w:val="702"/>
        </w:trPr>
        <w:tc>
          <w:tcPr>
            <w:tcW w:w="107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color w:val="000000"/>
                <w:kern w:val="0"/>
                <w:sz w:val="18"/>
                <w:szCs w:val="18"/>
              </w:rPr>
              <w:t>级指标</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级指标</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级指标</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值</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r>
              <w:rPr>
                <w:rFonts w:ascii="宋体" w:hAnsi="宋体" w:cs="宋体"/>
                <w:color w:val="000000"/>
                <w:kern w:val="0"/>
                <w:sz w:val="18"/>
                <w:szCs w:val="18"/>
              </w:rPr>
              <w:t>值</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分</w:t>
            </w:r>
            <w:r>
              <w:rPr>
                <w:rFonts w:ascii="宋体" w:hAnsi="宋体" w:cs="宋体"/>
                <w:color w:val="000000"/>
                <w:kern w:val="0"/>
                <w:sz w:val="18"/>
                <w:szCs w:val="18"/>
              </w:rPr>
              <w:t>值</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得</w:t>
            </w:r>
            <w:r>
              <w:rPr>
                <w:rFonts w:ascii="宋体" w:hAnsi="宋体" w:cs="宋体"/>
                <w:color w:val="000000"/>
                <w:kern w:val="0"/>
                <w:sz w:val="18"/>
                <w:szCs w:val="18"/>
              </w:rPr>
              <w:t>分</w:t>
            </w:r>
          </w:p>
        </w:tc>
        <w:tc>
          <w:tcPr>
            <w:tcW w:w="3348"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9B5D4A">
        <w:trPr>
          <w:cantSplit/>
          <w:trHeight w:val="1230"/>
        </w:trPr>
        <w:tc>
          <w:tcPr>
            <w:tcW w:w="1077"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预算管理情况（</w:t>
            </w:r>
            <w:r>
              <w:rPr>
                <w:rFonts w:ascii="宋体" w:hAnsi="宋体" w:cs="宋体"/>
                <w:color w:val="000000"/>
                <w:kern w:val="0"/>
                <w:sz w:val="18"/>
                <w:szCs w:val="18"/>
              </w:rPr>
              <w:t>20）</w:t>
            </w:r>
          </w:p>
        </w:tc>
        <w:tc>
          <w:tcPr>
            <w:tcW w:w="1081" w:type="dxa"/>
            <w:gridSpan w:val="2"/>
            <w:vMerge w:val="restart"/>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财务管理（</w:t>
            </w:r>
            <w:r>
              <w:rPr>
                <w:rFonts w:ascii="宋体" w:hAnsi="宋体" w:cs="宋体"/>
                <w:color w:val="000000"/>
                <w:kern w:val="0"/>
                <w:sz w:val="18"/>
                <w:szCs w:val="18"/>
              </w:rPr>
              <w:t>4）</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财务管理制度健全性</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建立相关财务管理制度，且完整、合规　</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相关财务管理制度尚需完善　</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0.8</w:t>
            </w:r>
            <w:r>
              <w:rPr>
                <w:rFonts w:ascii="宋体" w:hAnsi="宋体" w:cs="宋体" w:hint="eastAsia"/>
                <w:color w:val="000000"/>
                <w:kern w:val="0"/>
                <w:sz w:val="18"/>
                <w:szCs w:val="18"/>
              </w:rPr>
              <w:t xml:space="preserve">　</w:t>
            </w:r>
          </w:p>
        </w:tc>
        <w:tc>
          <w:tcPr>
            <w:tcW w:w="3348"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color w:val="000000"/>
                <w:kern w:val="0"/>
                <w:sz w:val="18"/>
                <w:szCs w:val="18"/>
              </w:rPr>
              <w:t>0.5分，扣完为止。</w:t>
            </w:r>
          </w:p>
        </w:tc>
      </w:tr>
      <w:tr w:rsidR="009B5D4A">
        <w:trPr>
          <w:cantSplit/>
          <w:trHeight w:val="2220"/>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资金使用合规性和安全性</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 xml:space="preserve">资金使用符合相关管理要求，使用合规、安全　</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资金使用符合要求、规范执行，</w:t>
            </w:r>
            <w:r>
              <w:rPr>
                <w:rFonts w:ascii="宋体" w:hAnsi="宋体" w:cs="宋体" w:hint="eastAsia"/>
                <w:sz w:val="18"/>
                <w:szCs w:val="18"/>
              </w:rPr>
              <w:t>个别合同无签署日期</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1.5</w:t>
            </w:r>
            <w:r>
              <w:rPr>
                <w:rFonts w:ascii="宋体" w:hAnsi="宋体" w:cs="宋体" w:hint="eastAsia"/>
                <w:color w:val="000000"/>
                <w:kern w:val="0"/>
                <w:sz w:val="18"/>
                <w:szCs w:val="18"/>
              </w:rPr>
              <w:t xml:space="preserve">　</w:t>
            </w:r>
          </w:p>
        </w:tc>
        <w:tc>
          <w:tcPr>
            <w:tcW w:w="3348"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color w:val="000000"/>
                <w:kern w:val="0"/>
                <w:sz w:val="18"/>
                <w:szCs w:val="18"/>
              </w:rPr>
              <w:t>0.5分，扣完为止。</w:t>
            </w:r>
          </w:p>
        </w:tc>
      </w:tr>
      <w:tr w:rsidR="009B5D4A">
        <w:trPr>
          <w:cantSplit/>
          <w:trHeight w:val="410"/>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会计基础信息完善性</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 xml:space="preserve">基础数据信息和会计信息资料完整、准确　</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 xml:space="preserve">单位基础数据信息和会计信息资料完整、准确　</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ascii="宋体" w:hAnsi="宋体" w:cs="宋体" w:hint="eastAsia"/>
                <w:color w:val="000000"/>
                <w:kern w:val="0"/>
                <w:sz w:val="18"/>
                <w:szCs w:val="18"/>
              </w:rPr>
              <w:t xml:space="preserve">　</w:t>
            </w:r>
          </w:p>
        </w:tc>
        <w:tc>
          <w:tcPr>
            <w:tcW w:w="3348"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b/>
                <w:bCs/>
                <w:color w:val="000000"/>
                <w:kern w:val="0"/>
                <w:sz w:val="18"/>
                <w:szCs w:val="18"/>
              </w:rPr>
              <w:t>:</w:t>
            </w:r>
            <w:r>
              <w:rPr>
                <w:rFonts w:ascii="宋体" w:hAnsi="宋体" w:cs="宋体" w:hint="eastAsia"/>
                <w:color w:val="000000"/>
                <w:kern w:val="0"/>
                <w:sz w:val="18"/>
                <w:szCs w:val="18"/>
              </w:rPr>
              <w:t>部门（单位）会计基础信息情况。</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color w:val="000000"/>
                <w:kern w:val="0"/>
                <w:sz w:val="18"/>
                <w:szCs w:val="18"/>
              </w:rPr>
              <w:t>0.5分，扣完为止。</w:t>
            </w:r>
          </w:p>
        </w:tc>
      </w:tr>
      <w:tr w:rsidR="009B5D4A">
        <w:trPr>
          <w:cantSplit/>
          <w:trHeight w:val="2220"/>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资产管理（</w:t>
            </w:r>
            <w:r>
              <w:rPr>
                <w:rFonts w:ascii="宋体" w:hAnsi="宋体" w:cs="宋体"/>
                <w:color w:val="000000"/>
                <w:kern w:val="0"/>
                <w:sz w:val="18"/>
                <w:szCs w:val="18"/>
              </w:rPr>
              <w:t>4）</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资产管理规范性</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资产管理制度健全，执行规范</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资产管理制度健全，且规范执行，</w:t>
            </w:r>
            <w:r>
              <w:rPr>
                <w:rFonts w:ascii="宋体" w:hAnsi="宋体" w:cs="宋体" w:hint="eastAsia"/>
                <w:sz w:val="18"/>
                <w:szCs w:val="18"/>
              </w:rPr>
              <w:t>资产管理相关材料不完整</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3</w:t>
            </w:r>
          </w:p>
        </w:tc>
        <w:tc>
          <w:tcPr>
            <w:tcW w:w="3348"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color w:val="000000"/>
                <w:kern w:val="0"/>
                <w:sz w:val="18"/>
                <w:szCs w:val="18"/>
              </w:rPr>
              <w:t>0.8分，扣完为止。</w:t>
            </w:r>
          </w:p>
        </w:tc>
      </w:tr>
      <w:tr w:rsidR="009B5D4A">
        <w:trPr>
          <w:cantSplit/>
          <w:trHeight w:val="1210"/>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绩效管理（</w:t>
            </w:r>
            <w:r>
              <w:rPr>
                <w:rFonts w:ascii="宋体" w:hAnsi="宋体" w:cs="宋体"/>
                <w:color w:val="000000"/>
                <w:kern w:val="0"/>
                <w:sz w:val="18"/>
                <w:szCs w:val="18"/>
              </w:rPr>
              <w:t>4）</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绩效管理情况</w:t>
            </w:r>
          </w:p>
        </w:tc>
        <w:tc>
          <w:tcPr>
            <w:tcW w:w="1497"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对绩效信息进行汇总分析整理；对绩效目标偏离情况及时进行矫正</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及时对绩效信息进行汇总分析整理；对绩效目标偏离情况及时进行矫正，后续加强资料收集整理</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3.4</w:t>
            </w:r>
          </w:p>
        </w:tc>
        <w:tc>
          <w:tcPr>
            <w:tcW w:w="3348"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color w:val="000000"/>
                <w:kern w:val="0"/>
                <w:sz w:val="18"/>
                <w:szCs w:val="18"/>
              </w:rPr>
              <w:t>2分。</w:t>
            </w:r>
          </w:p>
        </w:tc>
      </w:tr>
      <w:tr w:rsidR="009B5D4A">
        <w:trPr>
          <w:cantSplit/>
          <w:trHeight w:val="394"/>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指标　</w:t>
            </w:r>
          </w:p>
        </w:tc>
        <w:tc>
          <w:tcPr>
            <w:tcW w:w="2994" w:type="dxa"/>
            <w:gridSpan w:val="4"/>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2021年</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2022年</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3348"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9B5D4A">
        <w:trPr>
          <w:cantSplit/>
          <w:trHeight w:val="2003"/>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color w:val="000000"/>
                <w:kern w:val="0"/>
                <w:sz w:val="18"/>
                <w:szCs w:val="18"/>
              </w:rPr>
              <w:t>4）</w:t>
            </w:r>
          </w:p>
        </w:tc>
        <w:tc>
          <w:tcPr>
            <w:tcW w:w="2994" w:type="dxa"/>
            <w:gridSpan w:val="4"/>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27.69%</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15.75%</w:t>
            </w:r>
            <w:r>
              <w:rPr>
                <w:rFonts w:ascii="宋体" w:hAnsi="宋体" w:cs="宋体" w:hint="eastAsia"/>
                <w:color w:val="000000"/>
                <w:kern w:val="0"/>
                <w:sz w:val="18"/>
                <w:szCs w:val="18"/>
              </w:rPr>
              <w:t xml:space="preserve">　</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845EFF">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3348"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color w:val="000000"/>
                <w:kern w:val="0"/>
                <w:sz w:val="18"/>
                <w:szCs w:val="18"/>
              </w:rPr>
              <w:t>=结转结余总额/支出预算数×100%。</w:t>
            </w:r>
            <w:r>
              <w:rPr>
                <w:rFonts w:ascii="宋体" w:hAnsi="宋体" w:cs="宋体"/>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color w:val="000000"/>
                <w:kern w:val="0"/>
                <w:sz w:val="18"/>
                <w:szCs w:val="18"/>
              </w:rPr>
              <w:t>1个百分点扣0.4分，扣完为止。（说明：预算调整和结转结余指标，如</w:t>
            </w:r>
            <w:r>
              <w:rPr>
                <w:rFonts w:ascii="宋体" w:hAnsi="宋体" w:cs="宋体" w:hint="eastAsia"/>
                <w:color w:val="000000"/>
                <w:kern w:val="0"/>
                <w:sz w:val="18"/>
                <w:szCs w:val="18"/>
              </w:rPr>
              <w:t>非预算部门主观因素导致扣分的，在评分结果征求意见环节，经与相关部门预算主管处室共同研究，可作为例外情况酌情考虑。）</w:t>
            </w:r>
          </w:p>
        </w:tc>
      </w:tr>
      <w:tr w:rsidR="009B5D4A">
        <w:trPr>
          <w:cantSplit/>
          <w:trHeight w:val="981"/>
        </w:trPr>
        <w:tc>
          <w:tcPr>
            <w:tcW w:w="1077" w:type="dxa"/>
            <w:gridSpan w:val="2"/>
            <w:vMerge/>
            <w:tcBorders>
              <w:top w:val="single" w:sz="4" w:space="0" w:color="auto"/>
              <w:left w:val="single" w:sz="4" w:space="0" w:color="auto"/>
              <w:bottom w:val="single" w:sz="4" w:space="0" w:color="auto"/>
              <w:right w:val="single" w:sz="4" w:space="0" w:color="auto"/>
            </w:tcBorders>
            <w:vAlign w:val="center"/>
          </w:tcPr>
          <w:p w:rsidR="009B5D4A" w:rsidRDefault="009B5D4A">
            <w:pPr>
              <w:widowControl/>
              <w:jc w:val="left"/>
              <w:rPr>
                <w:rFonts w:ascii="宋体" w:hAnsi="宋体" w:cs="宋体"/>
                <w:color w:val="000000"/>
                <w:kern w:val="0"/>
                <w:sz w:val="18"/>
                <w:szCs w:val="18"/>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rPr>
                <w:rFonts w:ascii="宋体" w:hAnsi="宋体" w:cs="宋体"/>
                <w:color w:val="000000"/>
                <w:kern w:val="0"/>
                <w:sz w:val="18"/>
                <w:szCs w:val="18"/>
              </w:rPr>
            </w:pPr>
            <w:r>
              <w:rPr>
                <w:rFonts w:ascii="宋体" w:hAnsi="宋体" w:cs="宋体" w:hint="eastAsia"/>
                <w:color w:val="000000"/>
                <w:kern w:val="0"/>
                <w:sz w:val="18"/>
                <w:szCs w:val="18"/>
              </w:rPr>
              <w:t>部门预决算差异率（</w:t>
            </w:r>
            <w:r>
              <w:rPr>
                <w:rFonts w:ascii="宋体" w:hAnsi="宋体" w:cs="宋体"/>
                <w:color w:val="000000"/>
                <w:kern w:val="0"/>
                <w:sz w:val="18"/>
                <w:szCs w:val="18"/>
              </w:rPr>
              <w:t>4）</w:t>
            </w:r>
          </w:p>
        </w:tc>
        <w:tc>
          <w:tcPr>
            <w:tcW w:w="2994" w:type="dxa"/>
            <w:gridSpan w:val="4"/>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color w:val="000000"/>
                <w:kern w:val="0"/>
                <w:sz w:val="18"/>
                <w:szCs w:val="18"/>
              </w:rPr>
              <w:t>1.93%</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　</w:t>
            </w:r>
          </w:p>
        </w:tc>
        <w:tc>
          <w:tcPr>
            <w:tcW w:w="3348" w:type="dxa"/>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3556"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color w:val="000000"/>
                <w:kern w:val="0"/>
                <w:sz w:val="18"/>
                <w:szCs w:val="18"/>
              </w:rPr>
              <w:t>28.3%）的，每高出10%（含），扣0.4分，扣完为止。</w:t>
            </w:r>
          </w:p>
        </w:tc>
      </w:tr>
      <w:tr w:rsidR="009B5D4A">
        <w:trPr>
          <w:cantSplit/>
          <w:trHeight w:val="484"/>
        </w:trPr>
        <w:tc>
          <w:tcPr>
            <w:tcW w:w="6771" w:type="dxa"/>
            <w:gridSpan w:val="10"/>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合计</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color w:val="000000"/>
                <w:kern w:val="0"/>
                <w:sz w:val="18"/>
                <w:szCs w:val="18"/>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89</w:t>
            </w:r>
            <w:r w:rsidR="00845EFF">
              <w:rPr>
                <w:rFonts w:ascii="宋体" w:hAnsi="宋体" w:cs="宋体"/>
                <w:color w:val="000000"/>
                <w:kern w:val="0"/>
                <w:sz w:val="18"/>
                <w:szCs w:val="18"/>
              </w:rPr>
              <w:t>.7</w:t>
            </w:r>
            <w:r>
              <w:rPr>
                <w:rFonts w:ascii="宋体" w:hAnsi="宋体" w:cs="宋体" w:hint="eastAsia"/>
                <w:color w:val="000000"/>
                <w:kern w:val="0"/>
                <w:sz w:val="18"/>
                <w:szCs w:val="18"/>
              </w:rPr>
              <w:t xml:space="preserve">　</w:t>
            </w:r>
          </w:p>
        </w:tc>
        <w:tc>
          <w:tcPr>
            <w:tcW w:w="6904" w:type="dxa"/>
            <w:gridSpan w:val="3"/>
            <w:tcBorders>
              <w:top w:val="single" w:sz="4" w:space="0" w:color="auto"/>
              <w:left w:val="single" w:sz="4" w:space="0" w:color="auto"/>
              <w:bottom w:val="single" w:sz="4" w:space="0" w:color="auto"/>
              <w:right w:val="single" w:sz="4" w:space="0" w:color="auto"/>
            </w:tcBorders>
            <w:vAlign w:val="center"/>
          </w:tcPr>
          <w:p w:rsidR="009B5D4A" w:rsidRDefault="00297A2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9B5D4A" w:rsidRDefault="009B5D4A">
      <w:pPr>
        <w:spacing w:line="600" w:lineRule="exact"/>
        <w:rPr>
          <w:rFonts w:ascii="仿宋" w:eastAsia="仿宋" w:hAnsi="仿宋"/>
          <w:sz w:val="32"/>
          <w:szCs w:val="32"/>
        </w:rPr>
      </w:pPr>
    </w:p>
    <w:sectPr w:rsidR="009B5D4A" w:rsidSect="00036497">
      <w:pgSz w:w="16838" w:h="11906" w:orient="landscape"/>
      <w:pgMar w:top="663" w:right="873" w:bottom="663" w:left="87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8D7" w:rsidRDefault="00D068D7">
      <w:r>
        <w:separator/>
      </w:r>
    </w:p>
  </w:endnote>
  <w:endnote w:type="continuationSeparator" w:id="0">
    <w:p w:rsidR="00D068D7" w:rsidRDefault="00D068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微软雅黑"/>
    <w:charset w:val="86"/>
    <w:family w:val="auto"/>
    <w:pitch w:val="variable"/>
    <w:sig w:usb0="00000000" w:usb1="38CF7CFA" w:usb2="00000016" w:usb3="00000000" w:csb0="0004000F"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方正黑体_GBK">
    <w:altName w:val="微软雅黑"/>
    <w:charset w:val="86"/>
    <w:family w:val="auto"/>
    <w:pitch w:val="default"/>
    <w:sig w:usb0="00000000" w:usb1="00000000" w:usb2="00000000" w:usb3="00000000" w:csb0="00040000"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7074522"/>
    </w:sdtPr>
    <w:sdtContent>
      <w:p w:rsidR="009B5D4A" w:rsidRDefault="00653A6D">
        <w:pPr>
          <w:pStyle w:val="a5"/>
          <w:jc w:val="center"/>
        </w:pPr>
        <w:r>
          <w:fldChar w:fldCharType="begin"/>
        </w:r>
        <w:r w:rsidR="00297A2B">
          <w:instrText>PAGE   \* MERGEFORMAT</w:instrText>
        </w:r>
        <w:r>
          <w:fldChar w:fldCharType="separate"/>
        </w:r>
        <w:r w:rsidR="005058B9" w:rsidRPr="005058B9">
          <w:rPr>
            <w:noProof/>
            <w:lang w:val="zh-CN"/>
          </w:rPr>
          <w:t>20</w:t>
        </w:r>
        <w:r>
          <w:fldChar w:fldCharType="end"/>
        </w:r>
      </w:p>
    </w:sdtContent>
  </w:sdt>
  <w:p w:rsidR="009B5D4A" w:rsidRDefault="009B5D4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8D7" w:rsidRDefault="00D068D7">
      <w:r>
        <w:separator/>
      </w:r>
    </w:p>
  </w:footnote>
  <w:footnote w:type="continuationSeparator" w:id="0">
    <w:p w:rsidR="00D068D7" w:rsidRDefault="00D068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TQ5ZGU5OWM5MTFkZjUyMzc1MjY2NDhkNzliODdhYzUifQ=="/>
  </w:docVars>
  <w:rsids>
    <w:rsidRoot w:val="00C95033"/>
    <w:rsid w:val="00036497"/>
    <w:rsid w:val="000F4CFD"/>
    <w:rsid w:val="002408E8"/>
    <w:rsid w:val="00297A2B"/>
    <w:rsid w:val="002B4C47"/>
    <w:rsid w:val="00404246"/>
    <w:rsid w:val="0045074D"/>
    <w:rsid w:val="005058B9"/>
    <w:rsid w:val="005D5EB4"/>
    <w:rsid w:val="00653A0F"/>
    <w:rsid w:val="00653A6D"/>
    <w:rsid w:val="006B7CE1"/>
    <w:rsid w:val="007419D1"/>
    <w:rsid w:val="007714C9"/>
    <w:rsid w:val="008233DA"/>
    <w:rsid w:val="00845EFF"/>
    <w:rsid w:val="009B5D4A"/>
    <w:rsid w:val="009F17D7"/>
    <w:rsid w:val="00AF7FC6"/>
    <w:rsid w:val="00B55E43"/>
    <w:rsid w:val="00C93A64"/>
    <w:rsid w:val="00C95033"/>
    <w:rsid w:val="00CA3392"/>
    <w:rsid w:val="00D068D7"/>
    <w:rsid w:val="00D248C1"/>
    <w:rsid w:val="00D36D05"/>
    <w:rsid w:val="00D94EC4"/>
    <w:rsid w:val="00DE2DDC"/>
    <w:rsid w:val="00E7250B"/>
    <w:rsid w:val="00E76817"/>
    <w:rsid w:val="00E90EF7"/>
    <w:rsid w:val="00F031B6"/>
    <w:rsid w:val="00F25F93"/>
    <w:rsid w:val="00F53552"/>
    <w:rsid w:val="08FD1944"/>
    <w:rsid w:val="1419582F"/>
    <w:rsid w:val="14E04411"/>
    <w:rsid w:val="18F067C1"/>
    <w:rsid w:val="3A512D5B"/>
    <w:rsid w:val="3B087AA0"/>
    <w:rsid w:val="3CEF1A81"/>
    <w:rsid w:val="406960D0"/>
    <w:rsid w:val="54F21C6D"/>
    <w:rsid w:val="58130478"/>
    <w:rsid w:val="58F83FCC"/>
    <w:rsid w:val="62B12756"/>
    <w:rsid w:val="6D3803DF"/>
    <w:rsid w:val="6D7101EF"/>
    <w:rsid w:val="6FD7408A"/>
    <w:rsid w:val="72AB2529"/>
    <w:rsid w:val="744020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497"/>
    <w:pPr>
      <w:widowControl w:val="0"/>
      <w:jc w:val="both"/>
    </w:pPr>
    <w:rPr>
      <w:kern w:val="2"/>
      <w:sz w:val="21"/>
      <w:szCs w:val="24"/>
    </w:rPr>
  </w:style>
  <w:style w:type="paragraph" w:styleId="1">
    <w:name w:val="heading 1"/>
    <w:basedOn w:val="a"/>
    <w:next w:val="a"/>
    <w:link w:val="1Char"/>
    <w:uiPriority w:val="9"/>
    <w:qFormat/>
    <w:rsid w:val="00036497"/>
    <w:pPr>
      <w:keepNext/>
      <w:keepLines/>
      <w:adjustRightInd w:val="0"/>
      <w:snapToGrid w:val="0"/>
      <w:spacing w:before="240" w:after="120" w:line="360" w:lineRule="auto"/>
      <w:ind w:firstLineChars="200" w:firstLine="643"/>
      <w:outlineLvl w:val="0"/>
    </w:pPr>
    <w:rPr>
      <w:rFonts w:ascii="黑体" w:eastAsia="黑体" w:hAnsi="黑体"/>
      <w:b/>
      <w:bCs/>
      <w:kern w:val="44"/>
      <w:sz w:val="32"/>
      <w:szCs w:val="32"/>
    </w:rPr>
  </w:style>
  <w:style w:type="paragraph" w:styleId="2">
    <w:name w:val="heading 2"/>
    <w:basedOn w:val="a"/>
    <w:next w:val="a"/>
    <w:link w:val="2Char"/>
    <w:uiPriority w:val="9"/>
    <w:unhideWhenUsed/>
    <w:qFormat/>
    <w:rsid w:val="00036497"/>
    <w:pPr>
      <w:keepNext/>
      <w:keepLines/>
      <w:adjustRightInd w:val="0"/>
      <w:snapToGrid w:val="0"/>
      <w:spacing w:before="240" w:after="120" w:line="360" w:lineRule="auto"/>
      <w:ind w:firstLineChars="200" w:firstLine="643"/>
      <w:outlineLvl w:val="1"/>
    </w:pPr>
    <w:rPr>
      <w:rFonts w:ascii="楷体" w:eastAsia="楷体" w:hAnsi="楷体" w:cstheme="majorBidi"/>
      <w:b/>
      <w:bCs/>
      <w:sz w:val="32"/>
      <w:szCs w:val="32"/>
    </w:rPr>
  </w:style>
  <w:style w:type="paragraph" w:styleId="3">
    <w:name w:val="heading 3"/>
    <w:basedOn w:val="a"/>
    <w:next w:val="a"/>
    <w:link w:val="3Char"/>
    <w:uiPriority w:val="9"/>
    <w:unhideWhenUsed/>
    <w:qFormat/>
    <w:rsid w:val="00036497"/>
    <w:pPr>
      <w:adjustRightInd w:val="0"/>
      <w:snapToGrid w:val="0"/>
      <w:spacing w:beforeLines="100" w:line="360" w:lineRule="auto"/>
      <w:ind w:firstLineChars="200" w:firstLine="643"/>
      <w:outlineLvl w:val="2"/>
    </w:pPr>
    <w:rPr>
      <w:rFonts w:ascii="仿宋" w:eastAsia="仿宋" w:hAnsi="仿宋"/>
      <w:b/>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rsid w:val="00036497"/>
    <w:pPr>
      <w:ind w:leftChars="1200" w:left="2520"/>
    </w:pPr>
    <w:rPr>
      <w:rFonts w:asciiTheme="minorHAnsi" w:eastAsiaTheme="minorEastAsia" w:hAnsiTheme="minorHAnsi" w:cstheme="minorBidi"/>
      <w:szCs w:val="22"/>
    </w:rPr>
  </w:style>
  <w:style w:type="paragraph" w:styleId="a3">
    <w:name w:val="annotation text"/>
    <w:basedOn w:val="a"/>
    <w:uiPriority w:val="99"/>
    <w:semiHidden/>
    <w:unhideWhenUsed/>
    <w:qFormat/>
    <w:rsid w:val="00036497"/>
    <w:pPr>
      <w:jc w:val="left"/>
    </w:pPr>
  </w:style>
  <w:style w:type="paragraph" w:styleId="5">
    <w:name w:val="toc 5"/>
    <w:basedOn w:val="a"/>
    <w:next w:val="a"/>
    <w:uiPriority w:val="39"/>
    <w:unhideWhenUsed/>
    <w:qFormat/>
    <w:rsid w:val="00036497"/>
    <w:pPr>
      <w:ind w:leftChars="800" w:left="1680"/>
    </w:pPr>
    <w:rPr>
      <w:rFonts w:asciiTheme="minorHAnsi" w:eastAsiaTheme="minorEastAsia" w:hAnsiTheme="minorHAnsi" w:cstheme="minorBidi"/>
      <w:szCs w:val="22"/>
    </w:rPr>
  </w:style>
  <w:style w:type="paragraph" w:styleId="30">
    <w:name w:val="toc 3"/>
    <w:basedOn w:val="a"/>
    <w:next w:val="a"/>
    <w:uiPriority w:val="39"/>
    <w:unhideWhenUsed/>
    <w:qFormat/>
    <w:rsid w:val="00036497"/>
    <w:pPr>
      <w:ind w:leftChars="400" w:left="840"/>
    </w:pPr>
    <w:rPr>
      <w:rFonts w:asciiTheme="minorHAnsi" w:eastAsiaTheme="minorEastAsia" w:hAnsiTheme="minorHAnsi" w:cstheme="minorBidi"/>
      <w:szCs w:val="22"/>
    </w:rPr>
  </w:style>
  <w:style w:type="paragraph" w:styleId="8">
    <w:name w:val="toc 8"/>
    <w:basedOn w:val="a"/>
    <w:next w:val="a"/>
    <w:uiPriority w:val="39"/>
    <w:unhideWhenUsed/>
    <w:qFormat/>
    <w:rsid w:val="00036497"/>
    <w:pPr>
      <w:ind w:leftChars="1400" w:left="2940"/>
    </w:pPr>
    <w:rPr>
      <w:rFonts w:asciiTheme="minorHAnsi" w:eastAsiaTheme="minorEastAsia" w:hAnsiTheme="minorHAnsi" w:cstheme="minorBidi"/>
      <w:szCs w:val="22"/>
    </w:rPr>
  </w:style>
  <w:style w:type="paragraph" w:styleId="a4">
    <w:name w:val="Balloon Text"/>
    <w:basedOn w:val="a"/>
    <w:link w:val="Char"/>
    <w:uiPriority w:val="99"/>
    <w:unhideWhenUsed/>
    <w:qFormat/>
    <w:rsid w:val="00036497"/>
    <w:rPr>
      <w:sz w:val="18"/>
      <w:szCs w:val="18"/>
    </w:rPr>
  </w:style>
  <w:style w:type="paragraph" w:styleId="a5">
    <w:name w:val="footer"/>
    <w:basedOn w:val="a"/>
    <w:link w:val="Char0"/>
    <w:uiPriority w:val="99"/>
    <w:unhideWhenUsed/>
    <w:qFormat/>
    <w:rsid w:val="00036497"/>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036497"/>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036497"/>
  </w:style>
  <w:style w:type="paragraph" w:styleId="4">
    <w:name w:val="toc 4"/>
    <w:basedOn w:val="a"/>
    <w:next w:val="a"/>
    <w:uiPriority w:val="39"/>
    <w:unhideWhenUsed/>
    <w:qFormat/>
    <w:rsid w:val="00036497"/>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rsid w:val="00036497"/>
    <w:pPr>
      <w:ind w:leftChars="1000" w:left="2100"/>
    </w:pPr>
    <w:rPr>
      <w:rFonts w:asciiTheme="minorHAnsi" w:eastAsiaTheme="minorEastAsia" w:hAnsiTheme="minorHAnsi" w:cstheme="minorBidi"/>
      <w:szCs w:val="22"/>
    </w:rPr>
  </w:style>
  <w:style w:type="paragraph" w:styleId="20">
    <w:name w:val="toc 2"/>
    <w:basedOn w:val="a"/>
    <w:next w:val="a"/>
    <w:uiPriority w:val="39"/>
    <w:unhideWhenUsed/>
    <w:qFormat/>
    <w:rsid w:val="00036497"/>
    <w:pPr>
      <w:ind w:leftChars="200" w:left="420"/>
    </w:pPr>
  </w:style>
  <w:style w:type="paragraph" w:styleId="9">
    <w:name w:val="toc 9"/>
    <w:basedOn w:val="a"/>
    <w:next w:val="a"/>
    <w:uiPriority w:val="39"/>
    <w:unhideWhenUsed/>
    <w:qFormat/>
    <w:rsid w:val="00036497"/>
    <w:pPr>
      <w:ind w:leftChars="1600" w:left="3360"/>
    </w:pPr>
    <w:rPr>
      <w:rFonts w:asciiTheme="minorHAnsi" w:eastAsiaTheme="minorEastAsia" w:hAnsiTheme="minorHAnsi" w:cstheme="minorBidi"/>
      <w:szCs w:val="22"/>
    </w:rPr>
  </w:style>
  <w:style w:type="paragraph" w:styleId="a7">
    <w:name w:val="Normal (Web)"/>
    <w:basedOn w:val="a"/>
    <w:uiPriority w:val="99"/>
    <w:unhideWhenUsed/>
    <w:qFormat/>
    <w:rsid w:val="00036497"/>
    <w:pPr>
      <w:widowControl/>
      <w:spacing w:before="100" w:beforeAutospacing="1" w:after="100" w:afterAutospacing="1"/>
      <w:jc w:val="left"/>
    </w:pPr>
    <w:rPr>
      <w:rFonts w:ascii="宋体" w:hAnsi="宋体" w:cs="宋体"/>
      <w:kern w:val="0"/>
      <w:sz w:val="24"/>
    </w:rPr>
  </w:style>
  <w:style w:type="character" w:styleId="a8">
    <w:name w:val="Hyperlink"/>
    <w:basedOn w:val="a0"/>
    <w:uiPriority w:val="99"/>
    <w:unhideWhenUsed/>
    <w:qFormat/>
    <w:rsid w:val="00036497"/>
    <w:rPr>
      <w:color w:val="0563C1" w:themeColor="hyperlink"/>
      <w:u w:val="single"/>
    </w:rPr>
  </w:style>
  <w:style w:type="character" w:customStyle="1" w:styleId="1Char">
    <w:name w:val="标题 1 Char"/>
    <w:basedOn w:val="a0"/>
    <w:link w:val="1"/>
    <w:uiPriority w:val="9"/>
    <w:qFormat/>
    <w:rsid w:val="00036497"/>
    <w:rPr>
      <w:rFonts w:ascii="黑体" w:eastAsia="黑体" w:hAnsi="黑体" w:cs="Times New Roman"/>
      <w:b/>
      <w:bCs/>
      <w:kern w:val="44"/>
      <w:sz w:val="32"/>
      <w:szCs w:val="32"/>
    </w:rPr>
  </w:style>
  <w:style w:type="character" w:customStyle="1" w:styleId="2Char">
    <w:name w:val="标题 2 Char"/>
    <w:basedOn w:val="a0"/>
    <w:link w:val="2"/>
    <w:uiPriority w:val="9"/>
    <w:qFormat/>
    <w:rsid w:val="00036497"/>
    <w:rPr>
      <w:rFonts w:ascii="楷体" w:eastAsia="楷体" w:hAnsi="楷体" w:cstheme="majorBidi"/>
      <w:b/>
      <w:bCs/>
      <w:sz w:val="32"/>
      <w:szCs w:val="32"/>
    </w:rPr>
  </w:style>
  <w:style w:type="character" w:customStyle="1" w:styleId="3Char">
    <w:name w:val="标题 3 Char"/>
    <w:basedOn w:val="a0"/>
    <w:link w:val="3"/>
    <w:uiPriority w:val="9"/>
    <w:qFormat/>
    <w:rsid w:val="00036497"/>
    <w:rPr>
      <w:rFonts w:ascii="仿宋" w:eastAsia="仿宋" w:hAnsi="仿宋" w:cs="Times New Roman"/>
      <w:b/>
      <w:kern w:val="0"/>
      <w:sz w:val="32"/>
      <w:szCs w:val="32"/>
    </w:rPr>
  </w:style>
  <w:style w:type="paragraph" w:customStyle="1" w:styleId="11">
    <w:name w:val="列出段落1"/>
    <w:basedOn w:val="a"/>
    <w:uiPriority w:val="34"/>
    <w:qFormat/>
    <w:rsid w:val="00036497"/>
    <w:pPr>
      <w:ind w:firstLineChars="200" w:firstLine="420"/>
    </w:pPr>
  </w:style>
  <w:style w:type="character" w:customStyle="1" w:styleId="12">
    <w:name w:val="未处理的提及1"/>
    <w:basedOn w:val="a0"/>
    <w:uiPriority w:val="99"/>
    <w:unhideWhenUsed/>
    <w:qFormat/>
    <w:rsid w:val="00036497"/>
    <w:rPr>
      <w:color w:val="605E5C"/>
      <w:shd w:val="clear" w:color="auto" w:fill="E1DFDD"/>
    </w:rPr>
  </w:style>
  <w:style w:type="character" w:customStyle="1" w:styleId="Char1">
    <w:name w:val="页眉 Char"/>
    <w:basedOn w:val="a0"/>
    <w:link w:val="a6"/>
    <w:uiPriority w:val="99"/>
    <w:qFormat/>
    <w:rsid w:val="00036497"/>
    <w:rPr>
      <w:rFonts w:ascii="Times New Roman" w:eastAsia="宋体" w:hAnsi="Times New Roman" w:cs="Times New Roman"/>
      <w:sz w:val="18"/>
      <w:szCs w:val="18"/>
    </w:rPr>
  </w:style>
  <w:style w:type="character" w:customStyle="1" w:styleId="Char0">
    <w:name w:val="页脚 Char"/>
    <w:basedOn w:val="a0"/>
    <w:link w:val="a5"/>
    <w:uiPriority w:val="99"/>
    <w:qFormat/>
    <w:rsid w:val="00036497"/>
    <w:rPr>
      <w:rFonts w:ascii="Times New Roman" w:eastAsia="宋体" w:hAnsi="Times New Roman" w:cs="Times New Roman"/>
      <w:sz w:val="18"/>
      <w:szCs w:val="18"/>
    </w:rPr>
  </w:style>
  <w:style w:type="paragraph" w:customStyle="1" w:styleId="13">
    <w:name w:val="列表1"/>
    <w:basedOn w:val="a"/>
    <w:qFormat/>
    <w:rsid w:val="00036497"/>
    <w:pPr>
      <w:widowControl/>
      <w:spacing w:before="100" w:beforeAutospacing="1" w:after="100" w:afterAutospacing="1"/>
      <w:jc w:val="left"/>
    </w:pPr>
    <w:rPr>
      <w:rFonts w:ascii="宋体" w:hAnsi="宋体" w:cs="宋体"/>
      <w:kern w:val="0"/>
      <w:sz w:val="24"/>
    </w:rPr>
  </w:style>
  <w:style w:type="paragraph" w:customStyle="1" w:styleId="14">
    <w:name w:val="无间隔1"/>
    <w:uiPriority w:val="1"/>
    <w:qFormat/>
    <w:rsid w:val="00036497"/>
    <w:pPr>
      <w:widowControl w:val="0"/>
      <w:jc w:val="both"/>
    </w:pPr>
    <w:rPr>
      <w:kern w:val="2"/>
      <w:sz w:val="21"/>
      <w:szCs w:val="24"/>
    </w:rPr>
  </w:style>
  <w:style w:type="character" w:customStyle="1" w:styleId="Char">
    <w:name w:val="批注框文本 Char"/>
    <w:basedOn w:val="a0"/>
    <w:link w:val="a4"/>
    <w:uiPriority w:val="99"/>
    <w:semiHidden/>
    <w:qFormat/>
    <w:rsid w:val="00036497"/>
    <w:rPr>
      <w:rFonts w:ascii="Times New Roman" w:eastAsia="宋体" w:hAnsi="Times New Roman" w:cs="Times New Roman"/>
      <w:kern w:val="2"/>
      <w:sz w:val="18"/>
      <w:szCs w:val="18"/>
    </w:rPr>
  </w:style>
  <w:style w:type="paragraph" w:customStyle="1" w:styleId="15">
    <w:name w:val="修订1"/>
    <w:hidden/>
    <w:uiPriority w:val="99"/>
    <w:semiHidden/>
    <w:qFormat/>
    <w:rsid w:val="00036497"/>
    <w:rPr>
      <w:kern w:val="2"/>
      <w:sz w:val="21"/>
      <w:szCs w:val="24"/>
    </w:rPr>
  </w:style>
  <w:style w:type="paragraph" w:styleId="a9">
    <w:name w:val="Revision"/>
    <w:hidden/>
    <w:uiPriority w:val="99"/>
    <w:semiHidden/>
    <w:rsid w:val="00845EFF"/>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22</Pages>
  <Words>1846</Words>
  <Characters>10526</Characters>
  <Application>Microsoft Office Word</Application>
  <DocSecurity>0</DocSecurity>
  <Lines>87</Lines>
  <Paragraphs>24</Paragraphs>
  <ScaleCrop>false</ScaleCrop>
  <Company/>
  <LinksUpToDate>false</LinksUpToDate>
  <CharactersWithSpaces>12348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xjg</dc:creator>
  <cp:lastModifiedBy>Administrator</cp:lastModifiedBy>
  <cp:revision>12</cp:revision>
  <cp:lastPrinted>2023-06-08T08:40:00Z</cp:lastPrinted>
  <dcterms:created xsi:type="dcterms:W3CDTF">2023-05-23T13:12:00Z</dcterms:created>
  <dcterms:modified xsi:type="dcterms:W3CDTF">2023-06-08T08:41:00Z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3E6905986533418587B7E937505DF692_12</vt:lpwstr>
  </property>
</Properties>
</file>