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66E" w:rsidRDefault="0058466E">
      <w:pPr>
        <w:spacing w:after="240" w:line="540" w:lineRule="exact"/>
        <w:jc w:val="center"/>
        <w:rPr>
          <w:rFonts w:ascii="仿宋_GB2312" w:eastAsia="黑体"/>
          <w:b/>
          <w:bCs/>
          <w:sz w:val="48"/>
          <w:szCs w:val="48"/>
        </w:rPr>
      </w:pPr>
    </w:p>
    <w:p w:rsidR="0058466E" w:rsidRDefault="0058466E">
      <w:pPr>
        <w:spacing w:after="240" w:line="540" w:lineRule="exact"/>
        <w:jc w:val="center"/>
        <w:rPr>
          <w:rFonts w:ascii="仿宋_GB2312" w:eastAsia="黑体"/>
          <w:b/>
          <w:bCs/>
          <w:sz w:val="48"/>
          <w:szCs w:val="48"/>
        </w:rPr>
      </w:pPr>
    </w:p>
    <w:p w:rsidR="0058466E" w:rsidRDefault="0058466E">
      <w:pPr>
        <w:spacing w:after="240" w:line="540" w:lineRule="exact"/>
        <w:jc w:val="center"/>
        <w:rPr>
          <w:rFonts w:ascii="仿宋_GB2312" w:eastAsia="黑体"/>
          <w:b/>
          <w:bCs/>
          <w:sz w:val="48"/>
          <w:szCs w:val="48"/>
        </w:rPr>
      </w:pPr>
    </w:p>
    <w:p w:rsidR="0058466E" w:rsidRPr="0038515F" w:rsidRDefault="003B6123" w:rsidP="004E0E1A">
      <w:pPr>
        <w:spacing w:afterLines="100" w:line="560" w:lineRule="exact"/>
        <w:jc w:val="center"/>
        <w:rPr>
          <w:rFonts w:ascii="方正小标宋简体" w:eastAsia="方正小标宋简体" w:hAnsi="Leelawadee UI" w:cs="Leelawadee UI"/>
          <w:bCs/>
          <w:kern w:val="0"/>
          <w:sz w:val="44"/>
          <w:szCs w:val="44"/>
        </w:rPr>
      </w:pPr>
      <w:r w:rsidRPr="0038515F">
        <w:rPr>
          <w:rFonts w:ascii="方正小标宋简体" w:eastAsia="方正小标宋简体" w:hAnsi="Leelawadee UI" w:cs="Leelawadee UI" w:hint="eastAsia"/>
          <w:bCs/>
          <w:kern w:val="0"/>
          <w:sz w:val="44"/>
          <w:szCs w:val="44"/>
        </w:rPr>
        <w:t>北京市人民检察院第三分院</w:t>
      </w:r>
    </w:p>
    <w:p w:rsidR="0058466E" w:rsidRPr="0038515F" w:rsidRDefault="003B6123" w:rsidP="004E0E1A">
      <w:pPr>
        <w:spacing w:afterLines="100" w:line="560" w:lineRule="exact"/>
        <w:jc w:val="center"/>
        <w:rPr>
          <w:rFonts w:ascii="方正小标宋简体" w:eastAsia="方正小标宋简体" w:hAnsi="Leelawadee UI" w:cs="Leelawadee UI"/>
          <w:bCs/>
          <w:kern w:val="0"/>
          <w:sz w:val="44"/>
          <w:szCs w:val="44"/>
        </w:rPr>
      </w:pPr>
      <w:r w:rsidRPr="0038515F">
        <w:rPr>
          <w:rFonts w:ascii="方正小标宋简体" w:eastAsia="方正小标宋简体" w:hAnsi="Leelawadee UI" w:cs="Leelawadee UI" w:hint="eastAsia"/>
          <w:bCs/>
          <w:kern w:val="0"/>
          <w:sz w:val="44"/>
          <w:szCs w:val="44"/>
        </w:rPr>
        <w:t>2022年度部门整体绩效评价报告</w:t>
      </w:r>
    </w:p>
    <w:p w:rsidR="0058466E" w:rsidRDefault="0058466E">
      <w:pPr>
        <w:jc w:val="center"/>
        <w:rPr>
          <w:b/>
          <w:bCs/>
          <w:sz w:val="52"/>
        </w:rPr>
      </w:pPr>
    </w:p>
    <w:p w:rsidR="0058466E" w:rsidRDefault="0058466E">
      <w:pPr>
        <w:rPr>
          <w:rFonts w:eastAsia="黑体"/>
          <w:sz w:val="30"/>
        </w:rPr>
      </w:pPr>
    </w:p>
    <w:p w:rsidR="0058466E" w:rsidRDefault="0058466E">
      <w:pPr>
        <w:rPr>
          <w:rFonts w:eastAsia="黑体"/>
          <w:sz w:val="30"/>
        </w:rPr>
      </w:pPr>
    </w:p>
    <w:p w:rsidR="0058466E" w:rsidRDefault="0058466E">
      <w:pPr>
        <w:jc w:val="center"/>
        <w:rPr>
          <w:rFonts w:eastAsia="黑体"/>
          <w:sz w:val="30"/>
        </w:rPr>
      </w:pPr>
    </w:p>
    <w:p w:rsidR="0058466E" w:rsidRDefault="0058466E">
      <w:pPr>
        <w:jc w:val="center"/>
        <w:rPr>
          <w:rFonts w:eastAsia="黑体"/>
          <w:sz w:val="30"/>
        </w:rPr>
      </w:pPr>
    </w:p>
    <w:p w:rsidR="0058466E" w:rsidRDefault="0058466E">
      <w:pPr>
        <w:jc w:val="center"/>
        <w:rPr>
          <w:rFonts w:eastAsia="黑体"/>
          <w:sz w:val="30"/>
        </w:rPr>
      </w:pPr>
    </w:p>
    <w:p w:rsidR="0058466E" w:rsidRDefault="0058466E">
      <w:pPr>
        <w:rPr>
          <w:rFonts w:eastAsia="黑体"/>
          <w:sz w:val="30"/>
          <w:u w:val="single"/>
        </w:rPr>
      </w:pPr>
    </w:p>
    <w:p w:rsidR="0058466E" w:rsidRDefault="0058466E">
      <w:pPr>
        <w:rPr>
          <w:rFonts w:eastAsia="黑体"/>
          <w:sz w:val="30"/>
          <w:u w:val="single"/>
        </w:rPr>
      </w:pPr>
    </w:p>
    <w:p w:rsidR="0058466E" w:rsidRDefault="0058466E">
      <w:pPr>
        <w:rPr>
          <w:rFonts w:eastAsia="黑体"/>
          <w:sz w:val="30"/>
          <w:u w:val="single"/>
        </w:rPr>
      </w:pPr>
    </w:p>
    <w:p w:rsidR="0058466E" w:rsidRDefault="003B6123">
      <w:pPr>
        <w:jc w:val="center"/>
        <w:rPr>
          <w:rFonts w:ascii="黑体" w:eastAsia="黑体" w:hAnsi="黑体"/>
          <w:b/>
          <w:bCs/>
          <w:sz w:val="32"/>
          <w:szCs w:val="32"/>
        </w:rPr>
      </w:pPr>
      <w:r>
        <w:rPr>
          <w:rFonts w:ascii="黑体" w:eastAsia="黑体" w:hAnsi="黑体" w:hint="eastAsia"/>
          <w:b/>
          <w:bCs/>
          <w:sz w:val="32"/>
          <w:szCs w:val="32"/>
        </w:rPr>
        <w:t>2</w:t>
      </w:r>
      <w:r>
        <w:rPr>
          <w:rFonts w:ascii="黑体" w:eastAsia="黑体" w:hAnsi="黑体"/>
          <w:b/>
          <w:bCs/>
          <w:sz w:val="32"/>
          <w:szCs w:val="32"/>
        </w:rPr>
        <w:t>023</w:t>
      </w:r>
      <w:r>
        <w:rPr>
          <w:rFonts w:ascii="黑体" w:eastAsia="黑体" w:hAnsi="黑体" w:hint="eastAsia"/>
          <w:b/>
          <w:bCs/>
          <w:sz w:val="32"/>
          <w:szCs w:val="32"/>
        </w:rPr>
        <w:t xml:space="preserve">年5月 </w:t>
      </w:r>
    </w:p>
    <w:p w:rsidR="0058466E" w:rsidRDefault="0058466E">
      <w:pPr>
        <w:spacing w:line="560" w:lineRule="exact"/>
        <w:jc w:val="center"/>
        <w:outlineLvl w:val="0"/>
        <w:rPr>
          <w:rFonts w:ascii="方正小标宋简体" w:eastAsia="方正小标宋简体"/>
          <w:sz w:val="36"/>
          <w:szCs w:val="36"/>
        </w:rPr>
        <w:sectPr w:rsidR="0058466E">
          <w:headerReference w:type="even" r:id="rId9"/>
          <w:headerReference w:type="default" r:id="rId10"/>
          <w:footerReference w:type="default" r:id="rId11"/>
          <w:pgSz w:w="11906" w:h="16838"/>
          <w:pgMar w:top="1440" w:right="1797" w:bottom="1440" w:left="1797" w:header="851" w:footer="992" w:gutter="0"/>
          <w:pgNumType w:fmt="numberInDash"/>
          <w:cols w:space="425"/>
          <w:docGrid w:type="lines" w:linePitch="312"/>
        </w:sectPr>
      </w:pPr>
    </w:p>
    <w:sdt>
      <w:sdtPr>
        <w:rPr>
          <w:rFonts w:ascii="宋体" w:hAnsi="宋体"/>
        </w:rPr>
        <w:id w:val="147481714"/>
      </w:sdtPr>
      <w:sdtEndPr>
        <w:rPr>
          <w:rFonts w:ascii="方正小标宋简体" w:eastAsia="方正小标宋简体" w:hAnsi="Times New Roman" w:hint="eastAsia"/>
          <w:b/>
          <w:szCs w:val="36"/>
        </w:rPr>
      </w:sdtEndPr>
      <w:sdtContent>
        <w:p w:rsidR="0058466E" w:rsidRDefault="003B6123">
          <w:pPr>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目 录</w:t>
          </w:r>
        </w:p>
        <w:p w:rsidR="00B13811" w:rsidRPr="00B13811" w:rsidRDefault="003D3D14" w:rsidP="00B13811">
          <w:pPr>
            <w:pStyle w:val="10"/>
            <w:tabs>
              <w:tab w:val="right" w:leader="dot" w:pos="8302"/>
            </w:tabs>
            <w:spacing w:after="0" w:line="240" w:lineRule="auto"/>
            <w:jc w:val="both"/>
            <w:rPr>
              <w:rFonts w:ascii="仿宋_GB2312" w:eastAsia="仿宋_GB2312" w:cstheme="minorBidi"/>
              <w:b/>
              <w:bCs/>
              <w:noProof/>
              <w:kern w:val="2"/>
              <w:sz w:val="28"/>
              <w:szCs w:val="28"/>
            </w:rPr>
          </w:pPr>
          <w:r w:rsidRPr="003D3D14">
            <w:rPr>
              <w:rFonts w:ascii="仿宋_GB2312" w:eastAsia="仿宋_GB2312" w:hint="eastAsia"/>
              <w:sz w:val="28"/>
              <w:szCs w:val="28"/>
            </w:rPr>
            <w:fldChar w:fldCharType="begin"/>
          </w:r>
          <w:r w:rsidR="003B6123" w:rsidRPr="002557C6">
            <w:rPr>
              <w:rFonts w:ascii="仿宋_GB2312" w:eastAsia="仿宋_GB2312" w:hint="eastAsia"/>
              <w:sz w:val="28"/>
              <w:szCs w:val="28"/>
            </w:rPr>
            <w:instrText xml:space="preserve">TOC \o "1-2" \h \u </w:instrText>
          </w:r>
          <w:r w:rsidRPr="003D3D14">
            <w:rPr>
              <w:rFonts w:ascii="仿宋_GB2312" w:eastAsia="仿宋_GB2312" w:hint="eastAsia"/>
              <w:sz w:val="28"/>
              <w:szCs w:val="28"/>
            </w:rPr>
            <w:fldChar w:fldCharType="separate"/>
          </w:r>
          <w:hyperlink w:anchor="_Toc135832116" w:history="1">
            <w:r w:rsidR="00B13811" w:rsidRPr="00B13811">
              <w:rPr>
                <w:rStyle w:val="a9"/>
                <w:rFonts w:ascii="仿宋_GB2312" w:eastAsia="仿宋_GB2312" w:hAnsi="黑体" w:cs="黑体" w:hint="eastAsia"/>
                <w:b/>
                <w:bCs/>
                <w:noProof/>
                <w:sz w:val="28"/>
                <w:szCs w:val="28"/>
              </w:rPr>
              <w:t>一、部门概况</w:t>
            </w:r>
            <w:r w:rsidR="00B13811" w:rsidRPr="00B13811">
              <w:rPr>
                <w:rFonts w:ascii="仿宋_GB2312" w:eastAsia="仿宋_GB2312" w:hint="eastAsia"/>
                <w:b/>
                <w:bCs/>
                <w:noProof/>
                <w:sz w:val="28"/>
                <w:szCs w:val="28"/>
              </w:rPr>
              <w:tab/>
            </w:r>
            <w:r w:rsidRPr="00B13811">
              <w:rPr>
                <w:rFonts w:ascii="仿宋_GB2312" w:eastAsia="仿宋_GB2312" w:hint="eastAsia"/>
                <w:b/>
                <w:bCs/>
                <w:noProof/>
                <w:sz w:val="28"/>
                <w:szCs w:val="28"/>
              </w:rPr>
              <w:fldChar w:fldCharType="begin"/>
            </w:r>
            <w:r w:rsidR="00B13811" w:rsidRPr="00B13811">
              <w:rPr>
                <w:rFonts w:ascii="仿宋_GB2312" w:eastAsia="仿宋_GB2312" w:hint="eastAsia"/>
                <w:b/>
                <w:bCs/>
                <w:noProof/>
                <w:sz w:val="28"/>
                <w:szCs w:val="28"/>
              </w:rPr>
              <w:instrText xml:space="preserve"> PAGEREF _Toc135832116 \h </w:instrText>
            </w:r>
            <w:r w:rsidRPr="00B13811">
              <w:rPr>
                <w:rFonts w:ascii="仿宋_GB2312" w:eastAsia="仿宋_GB2312" w:hint="eastAsia"/>
                <w:b/>
                <w:bCs/>
                <w:noProof/>
                <w:sz w:val="28"/>
                <w:szCs w:val="28"/>
              </w:rPr>
            </w:r>
            <w:r w:rsidRPr="00B13811">
              <w:rPr>
                <w:rFonts w:ascii="仿宋_GB2312" w:eastAsia="仿宋_GB2312" w:hint="eastAsia"/>
                <w:b/>
                <w:bCs/>
                <w:noProof/>
                <w:sz w:val="28"/>
                <w:szCs w:val="28"/>
              </w:rPr>
              <w:fldChar w:fldCharType="separate"/>
            </w:r>
            <w:r w:rsidR="00B13811" w:rsidRPr="00B13811">
              <w:rPr>
                <w:rFonts w:ascii="仿宋_GB2312" w:eastAsia="仿宋_GB2312" w:hint="eastAsia"/>
                <w:b/>
                <w:bCs/>
                <w:noProof/>
                <w:sz w:val="28"/>
                <w:szCs w:val="28"/>
              </w:rPr>
              <w:t>1</w:t>
            </w:r>
            <w:r w:rsidRPr="00B13811">
              <w:rPr>
                <w:rFonts w:ascii="仿宋_GB2312" w:eastAsia="仿宋_GB2312" w:hint="eastAsia"/>
                <w:b/>
                <w:bCs/>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17" w:history="1">
            <w:r w:rsidR="00B13811" w:rsidRPr="00B13811">
              <w:rPr>
                <w:rStyle w:val="a9"/>
                <w:rFonts w:ascii="仿宋_GB2312" w:eastAsia="仿宋_GB2312" w:hAnsi="楷体" w:cs="楷体" w:hint="eastAsia"/>
                <w:noProof/>
                <w:sz w:val="28"/>
                <w:szCs w:val="28"/>
              </w:rPr>
              <w:t>（一）机构设置及职责工作任务情况</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_Toc135832117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1</w:t>
            </w:r>
            <w:r w:rsidRPr="00B13811">
              <w:rPr>
                <w:rFonts w:ascii="仿宋_GB2312" w:eastAsia="仿宋_GB2312" w:hint="eastAsia"/>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18" w:history="1">
            <w:r w:rsidR="00B13811" w:rsidRPr="00B13811">
              <w:rPr>
                <w:rStyle w:val="a9"/>
                <w:rFonts w:ascii="仿宋_GB2312" w:eastAsia="仿宋_GB2312" w:hAnsi="楷体" w:cs="楷体" w:hint="eastAsia"/>
                <w:noProof/>
                <w:sz w:val="28"/>
                <w:szCs w:val="28"/>
              </w:rPr>
              <w:t>（二）部门整体绩效目标设立情况</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_Toc135832118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3</w:t>
            </w:r>
            <w:r w:rsidRPr="00B13811">
              <w:rPr>
                <w:rFonts w:ascii="仿宋_GB2312" w:eastAsia="仿宋_GB2312" w:hint="eastAsia"/>
                <w:noProof/>
                <w:sz w:val="28"/>
                <w:szCs w:val="28"/>
              </w:rPr>
              <w:fldChar w:fldCharType="end"/>
            </w:r>
          </w:hyperlink>
        </w:p>
        <w:p w:rsidR="00B13811" w:rsidRPr="00B13811" w:rsidRDefault="003D3D14" w:rsidP="00B13811">
          <w:pPr>
            <w:pStyle w:val="10"/>
            <w:tabs>
              <w:tab w:val="right" w:leader="dot" w:pos="8302"/>
            </w:tabs>
            <w:spacing w:after="0" w:line="240" w:lineRule="auto"/>
            <w:jc w:val="both"/>
            <w:rPr>
              <w:rFonts w:ascii="仿宋_GB2312" w:eastAsia="仿宋_GB2312" w:cstheme="minorBidi"/>
              <w:b/>
              <w:bCs/>
              <w:noProof/>
              <w:kern w:val="2"/>
              <w:sz w:val="28"/>
              <w:szCs w:val="28"/>
            </w:rPr>
          </w:pPr>
          <w:hyperlink w:anchor="_Toc135832119" w:history="1">
            <w:r w:rsidR="00B13811" w:rsidRPr="00B13811">
              <w:rPr>
                <w:rStyle w:val="a9"/>
                <w:rFonts w:ascii="仿宋_GB2312" w:eastAsia="仿宋_GB2312" w:hAnsi="黑体" w:cs="黑体" w:hint="eastAsia"/>
                <w:b/>
                <w:bCs/>
                <w:noProof/>
                <w:sz w:val="28"/>
                <w:szCs w:val="28"/>
              </w:rPr>
              <w:t>二、当年预算执行情况</w:t>
            </w:r>
            <w:r w:rsidR="00B13811" w:rsidRPr="00B13811">
              <w:rPr>
                <w:rFonts w:ascii="仿宋_GB2312" w:eastAsia="仿宋_GB2312" w:hint="eastAsia"/>
                <w:b/>
                <w:bCs/>
                <w:noProof/>
                <w:sz w:val="28"/>
                <w:szCs w:val="28"/>
              </w:rPr>
              <w:tab/>
            </w:r>
            <w:r w:rsidRPr="00B13811">
              <w:rPr>
                <w:rFonts w:ascii="仿宋_GB2312" w:eastAsia="仿宋_GB2312" w:hint="eastAsia"/>
                <w:b/>
                <w:bCs/>
                <w:noProof/>
                <w:sz w:val="28"/>
                <w:szCs w:val="28"/>
              </w:rPr>
              <w:fldChar w:fldCharType="begin"/>
            </w:r>
            <w:r w:rsidR="00B13811" w:rsidRPr="00B13811">
              <w:rPr>
                <w:rFonts w:ascii="仿宋_GB2312" w:eastAsia="仿宋_GB2312" w:hint="eastAsia"/>
                <w:b/>
                <w:bCs/>
                <w:noProof/>
                <w:sz w:val="28"/>
                <w:szCs w:val="28"/>
              </w:rPr>
              <w:instrText xml:space="preserve"> PAGEREF _Toc135832119 \h </w:instrText>
            </w:r>
            <w:r w:rsidRPr="00B13811">
              <w:rPr>
                <w:rFonts w:ascii="仿宋_GB2312" w:eastAsia="仿宋_GB2312" w:hint="eastAsia"/>
                <w:b/>
                <w:bCs/>
                <w:noProof/>
                <w:sz w:val="28"/>
                <w:szCs w:val="28"/>
              </w:rPr>
            </w:r>
            <w:r w:rsidRPr="00B13811">
              <w:rPr>
                <w:rFonts w:ascii="仿宋_GB2312" w:eastAsia="仿宋_GB2312" w:hint="eastAsia"/>
                <w:b/>
                <w:bCs/>
                <w:noProof/>
                <w:sz w:val="28"/>
                <w:szCs w:val="28"/>
              </w:rPr>
              <w:fldChar w:fldCharType="separate"/>
            </w:r>
            <w:r w:rsidR="00B13811" w:rsidRPr="00B13811">
              <w:rPr>
                <w:rFonts w:ascii="仿宋_GB2312" w:eastAsia="仿宋_GB2312" w:hint="eastAsia"/>
                <w:b/>
                <w:bCs/>
                <w:noProof/>
                <w:sz w:val="28"/>
                <w:szCs w:val="28"/>
              </w:rPr>
              <w:t>5</w:t>
            </w:r>
            <w:r w:rsidRPr="00B13811">
              <w:rPr>
                <w:rFonts w:ascii="仿宋_GB2312" w:eastAsia="仿宋_GB2312" w:hint="eastAsia"/>
                <w:b/>
                <w:bCs/>
                <w:noProof/>
                <w:sz w:val="28"/>
                <w:szCs w:val="28"/>
              </w:rPr>
              <w:fldChar w:fldCharType="end"/>
            </w:r>
          </w:hyperlink>
        </w:p>
        <w:p w:rsidR="00B13811" w:rsidRPr="00B13811" w:rsidRDefault="003D3D14" w:rsidP="00B13811">
          <w:pPr>
            <w:pStyle w:val="10"/>
            <w:tabs>
              <w:tab w:val="right" w:leader="dot" w:pos="8302"/>
            </w:tabs>
            <w:spacing w:after="0" w:line="240" w:lineRule="auto"/>
            <w:jc w:val="both"/>
            <w:rPr>
              <w:rFonts w:ascii="仿宋_GB2312" w:eastAsia="仿宋_GB2312" w:cstheme="minorBidi"/>
              <w:b/>
              <w:bCs/>
              <w:noProof/>
              <w:kern w:val="2"/>
              <w:sz w:val="28"/>
              <w:szCs w:val="28"/>
            </w:rPr>
          </w:pPr>
          <w:hyperlink w:anchor="_Toc135832120" w:history="1">
            <w:r w:rsidR="00B13811" w:rsidRPr="00B13811">
              <w:rPr>
                <w:rStyle w:val="a9"/>
                <w:rFonts w:ascii="仿宋_GB2312" w:eastAsia="仿宋_GB2312" w:hAnsi="黑体" w:cs="黑体" w:hint="eastAsia"/>
                <w:b/>
                <w:bCs/>
                <w:noProof/>
                <w:sz w:val="28"/>
                <w:szCs w:val="28"/>
              </w:rPr>
              <w:t>三、整体绩效目标实现情况</w:t>
            </w:r>
            <w:r w:rsidR="00B13811" w:rsidRPr="00B13811">
              <w:rPr>
                <w:rFonts w:ascii="仿宋_GB2312" w:eastAsia="仿宋_GB2312" w:hint="eastAsia"/>
                <w:b/>
                <w:bCs/>
                <w:noProof/>
                <w:sz w:val="28"/>
                <w:szCs w:val="28"/>
              </w:rPr>
              <w:tab/>
            </w:r>
            <w:r w:rsidRPr="00B13811">
              <w:rPr>
                <w:rFonts w:ascii="仿宋_GB2312" w:eastAsia="仿宋_GB2312" w:hint="eastAsia"/>
                <w:b/>
                <w:bCs/>
                <w:noProof/>
                <w:sz w:val="28"/>
                <w:szCs w:val="28"/>
              </w:rPr>
              <w:fldChar w:fldCharType="begin"/>
            </w:r>
            <w:r w:rsidR="00B13811" w:rsidRPr="00B13811">
              <w:rPr>
                <w:rFonts w:ascii="仿宋_GB2312" w:eastAsia="仿宋_GB2312" w:hint="eastAsia"/>
                <w:b/>
                <w:bCs/>
                <w:noProof/>
                <w:sz w:val="28"/>
                <w:szCs w:val="28"/>
              </w:rPr>
              <w:instrText xml:space="preserve"> PAGEREF _Toc135832120 \h </w:instrText>
            </w:r>
            <w:r w:rsidRPr="00B13811">
              <w:rPr>
                <w:rFonts w:ascii="仿宋_GB2312" w:eastAsia="仿宋_GB2312" w:hint="eastAsia"/>
                <w:b/>
                <w:bCs/>
                <w:noProof/>
                <w:sz w:val="28"/>
                <w:szCs w:val="28"/>
              </w:rPr>
            </w:r>
            <w:r w:rsidRPr="00B13811">
              <w:rPr>
                <w:rFonts w:ascii="仿宋_GB2312" w:eastAsia="仿宋_GB2312" w:hint="eastAsia"/>
                <w:b/>
                <w:bCs/>
                <w:noProof/>
                <w:sz w:val="28"/>
                <w:szCs w:val="28"/>
              </w:rPr>
              <w:fldChar w:fldCharType="separate"/>
            </w:r>
            <w:r w:rsidR="00B13811" w:rsidRPr="00B13811">
              <w:rPr>
                <w:rFonts w:ascii="仿宋_GB2312" w:eastAsia="仿宋_GB2312" w:hint="eastAsia"/>
                <w:b/>
                <w:bCs/>
                <w:noProof/>
                <w:sz w:val="28"/>
                <w:szCs w:val="28"/>
              </w:rPr>
              <w:t>5</w:t>
            </w:r>
            <w:r w:rsidRPr="00B13811">
              <w:rPr>
                <w:rFonts w:ascii="仿宋_GB2312" w:eastAsia="仿宋_GB2312" w:hint="eastAsia"/>
                <w:b/>
                <w:bCs/>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21" w:history="1">
            <w:r w:rsidR="00B13811" w:rsidRPr="00B13811">
              <w:rPr>
                <w:rStyle w:val="a9"/>
                <w:rFonts w:ascii="仿宋_GB2312" w:eastAsia="仿宋_GB2312" w:hAnsi="楷体" w:cs="楷体" w:hint="eastAsia"/>
                <w:noProof/>
                <w:sz w:val="28"/>
                <w:szCs w:val="28"/>
              </w:rPr>
              <w:t>（一）产出完成情况分析</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_Toc135832121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5</w:t>
            </w:r>
            <w:r w:rsidRPr="00B13811">
              <w:rPr>
                <w:rFonts w:ascii="仿宋_GB2312" w:eastAsia="仿宋_GB2312" w:hint="eastAsia"/>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22" w:history="1">
            <w:r w:rsidR="00B13811" w:rsidRPr="00B13811">
              <w:rPr>
                <w:rStyle w:val="a9"/>
                <w:rFonts w:ascii="仿宋_GB2312" w:eastAsia="仿宋_GB2312" w:hAnsi="楷体" w:cs="楷体" w:hint="eastAsia"/>
                <w:noProof/>
                <w:sz w:val="28"/>
                <w:szCs w:val="28"/>
              </w:rPr>
              <w:t>（二）效果实现情况分析</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_Toc135832122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8</w:t>
            </w:r>
            <w:r w:rsidRPr="00B13811">
              <w:rPr>
                <w:rFonts w:ascii="仿宋_GB2312" w:eastAsia="仿宋_GB2312" w:hint="eastAsia"/>
                <w:noProof/>
                <w:sz w:val="28"/>
                <w:szCs w:val="28"/>
              </w:rPr>
              <w:fldChar w:fldCharType="end"/>
            </w:r>
          </w:hyperlink>
        </w:p>
        <w:p w:rsidR="00B13811" w:rsidRPr="00B13811" w:rsidRDefault="003D3D14" w:rsidP="00B13811">
          <w:pPr>
            <w:pStyle w:val="10"/>
            <w:tabs>
              <w:tab w:val="right" w:leader="dot" w:pos="8302"/>
            </w:tabs>
            <w:spacing w:after="0" w:line="240" w:lineRule="auto"/>
            <w:jc w:val="both"/>
            <w:rPr>
              <w:rFonts w:ascii="仿宋_GB2312" w:eastAsia="仿宋_GB2312" w:cstheme="minorBidi"/>
              <w:b/>
              <w:bCs/>
              <w:noProof/>
              <w:kern w:val="2"/>
              <w:sz w:val="28"/>
              <w:szCs w:val="28"/>
            </w:rPr>
          </w:pPr>
          <w:hyperlink w:anchor="_Toc135832123" w:history="1">
            <w:r w:rsidR="00B13811" w:rsidRPr="00B13811">
              <w:rPr>
                <w:rStyle w:val="a9"/>
                <w:rFonts w:ascii="仿宋_GB2312" w:eastAsia="仿宋_GB2312" w:hAnsi="黑体" w:cs="黑体" w:hint="eastAsia"/>
                <w:b/>
                <w:bCs/>
                <w:noProof/>
                <w:sz w:val="28"/>
                <w:szCs w:val="28"/>
              </w:rPr>
              <w:t>四、预算管理情况分析</w:t>
            </w:r>
            <w:r w:rsidR="00B13811" w:rsidRPr="00B13811">
              <w:rPr>
                <w:rFonts w:ascii="仿宋_GB2312" w:eastAsia="仿宋_GB2312" w:hint="eastAsia"/>
                <w:b/>
                <w:bCs/>
                <w:noProof/>
                <w:sz w:val="28"/>
                <w:szCs w:val="28"/>
              </w:rPr>
              <w:tab/>
            </w:r>
            <w:r w:rsidRPr="00B13811">
              <w:rPr>
                <w:rFonts w:ascii="仿宋_GB2312" w:eastAsia="仿宋_GB2312" w:hint="eastAsia"/>
                <w:b/>
                <w:bCs/>
                <w:noProof/>
                <w:sz w:val="28"/>
                <w:szCs w:val="28"/>
              </w:rPr>
              <w:fldChar w:fldCharType="begin"/>
            </w:r>
            <w:r w:rsidR="00B13811" w:rsidRPr="00B13811">
              <w:rPr>
                <w:rFonts w:ascii="仿宋_GB2312" w:eastAsia="仿宋_GB2312" w:hint="eastAsia"/>
                <w:b/>
                <w:bCs/>
                <w:noProof/>
                <w:sz w:val="28"/>
                <w:szCs w:val="28"/>
              </w:rPr>
              <w:instrText xml:space="preserve"> PAGEREF _Toc135832123 \h </w:instrText>
            </w:r>
            <w:r w:rsidRPr="00B13811">
              <w:rPr>
                <w:rFonts w:ascii="仿宋_GB2312" w:eastAsia="仿宋_GB2312" w:hint="eastAsia"/>
                <w:b/>
                <w:bCs/>
                <w:noProof/>
                <w:sz w:val="28"/>
                <w:szCs w:val="28"/>
              </w:rPr>
            </w:r>
            <w:r w:rsidRPr="00B13811">
              <w:rPr>
                <w:rFonts w:ascii="仿宋_GB2312" w:eastAsia="仿宋_GB2312" w:hint="eastAsia"/>
                <w:b/>
                <w:bCs/>
                <w:noProof/>
                <w:sz w:val="28"/>
                <w:szCs w:val="28"/>
              </w:rPr>
              <w:fldChar w:fldCharType="separate"/>
            </w:r>
            <w:r w:rsidR="00B13811" w:rsidRPr="00B13811">
              <w:rPr>
                <w:rFonts w:ascii="仿宋_GB2312" w:eastAsia="仿宋_GB2312" w:hint="eastAsia"/>
                <w:b/>
                <w:bCs/>
                <w:noProof/>
                <w:sz w:val="28"/>
                <w:szCs w:val="28"/>
              </w:rPr>
              <w:t>9</w:t>
            </w:r>
            <w:r w:rsidRPr="00B13811">
              <w:rPr>
                <w:rFonts w:ascii="仿宋_GB2312" w:eastAsia="仿宋_GB2312" w:hint="eastAsia"/>
                <w:b/>
                <w:bCs/>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24" w:history="1">
            <w:r w:rsidR="00B13811" w:rsidRPr="00B13811">
              <w:rPr>
                <w:rStyle w:val="a9"/>
                <w:rFonts w:ascii="仿宋_GB2312" w:eastAsia="仿宋_GB2312" w:hAnsi="楷体" w:cs="楷体" w:hint="eastAsia"/>
                <w:noProof/>
                <w:sz w:val="28"/>
                <w:szCs w:val="28"/>
              </w:rPr>
              <w:t>（一）财务管理</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_Toc135832124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9</w:t>
            </w:r>
            <w:r w:rsidRPr="00B13811">
              <w:rPr>
                <w:rFonts w:ascii="仿宋_GB2312" w:eastAsia="仿宋_GB2312" w:hint="eastAsia"/>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25" w:history="1">
            <w:r w:rsidR="00B13811" w:rsidRPr="00B13811">
              <w:rPr>
                <w:rStyle w:val="a9"/>
                <w:rFonts w:ascii="仿宋_GB2312" w:eastAsia="仿宋_GB2312" w:hAnsi="楷体" w:cs="楷体" w:hint="eastAsia"/>
                <w:noProof/>
                <w:sz w:val="28"/>
                <w:szCs w:val="28"/>
              </w:rPr>
              <w:t>（二）资产管理</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_Toc135832125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10</w:t>
            </w:r>
            <w:r w:rsidRPr="00B13811">
              <w:rPr>
                <w:rFonts w:ascii="仿宋_GB2312" w:eastAsia="仿宋_GB2312" w:hint="eastAsia"/>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26" w:history="1">
            <w:r w:rsidR="00B13811" w:rsidRPr="00B13811">
              <w:rPr>
                <w:rStyle w:val="a9"/>
                <w:rFonts w:ascii="仿宋_GB2312" w:eastAsia="仿宋_GB2312" w:hAnsi="楷体" w:cs="楷体" w:hint="eastAsia"/>
                <w:noProof/>
                <w:sz w:val="28"/>
                <w:szCs w:val="28"/>
              </w:rPr>
              <w:t>（三）绩效管理</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_Toc135832126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11</w:t>
            </w:r>
            <w:r w:rsidRPr="00B13811">
              <w:rPr>
                <w:rFonts w:ascii="仿宋_GB2312" w:eastAsia="仿宋_GB2312" w:hint="eastAsia"/>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27" w:history="1">
            <w:r w:rsidR="00B13811" w:rsidRPr="00B13811">
              <w:rPr>
                <w:rStyle w:val="a9"/>
                <w:rFonts w:ascii="仿宋_GB2312" w:eastAsia="仿宋_GB2312" w:hAnsi="楷体" w:cs="楷体" w:hint="eastAsia"/>
                <w:noProof/>
                <w:sz w:val="28"/>
                <w:szCs w:val="28"/>
              </w:rPr>
              <w:t>（四）结转结余情况</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_Toc135832127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12</w:t>
            </w:r>
            <w:r w:rsidRPr="00B13811">
              <w:rPr>
                <w:rFonts w:ascii="仿宋_GB2312" w:eastAsia="仿宋_GB2312" w:hint="eastAsia"/>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28" w:history="1">
            <w:r w:rsidR="00B13811" w:rsidRPr="00B13811">
              <w:rPr>
                <w:rStyle w:val="a9"/>
                <w:rFonts w:ascii="仿宋_GB2312" w:eastAsia="仿宋_GB2312" w:hAnsi="楷体" w:cs="楷体" w:hint="eastAsia"/>
                <w:noProof/>
                <w:sz w:val="28"/>
                <w:szCs w:val="28"/>
              </w:rPr>
              <w:t>（五）部门预决算差异情况</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_Toc135832128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12</w:t>
            </w:r>
            <w:r w:rsidRPr="00B13811">
              <w:rPr>
                <w:rFonts w:ascii="仿宋_GB2312" w:eastAsia="仿宋_GB2312" w:hint="eastAsia"/>
                <w:noProof/>
                <w:sz w:val="28"/>
                <w:szCs w:val="28"/>
              </w:rPr>
              <w:fldChar w:fldCharType="end"/>
            </w:r>
          </w:hyperlink>
        </w:p>
        <w:p w:rsidR="00B13811" w:rsidRPr="00B13811" w:rsidRDefault="003D3D14" w:rsidP="00B13811">
          <w:pPr>
            <w:pStyle w:val="10"/>
            <w:tabs>
              <w:tab w:val="right" w:leader="dot" w:pos="8302"/>
            </w:tabs>
            <w:spacing w:after="0" w:line="240" w:lineRule="auto"/>
            <w:jc w:val="both"/>
            <w:rPr>
              <w:rFonts w:ascii="仿宋_GB2312" w:eastAsia="仿宋_GB2312" w:cstheme="minorBidi"/>
              <w:b/>
              <w:bCs/>
              <w:noProof/>
              <w:kern w:val="2"/>
              <w:sz w:val="28"/>
              <w:szCs w:val="28"/>
            </w:rPr>
          </w:pPr>
          <w:hyperlink w:anchor="_Toc135832129" w:history="1">
            <w:r w:rsidR="00B13811" w:rsidRPr="00B13811">
              <w:rPr>
                <w:rStyle w:val="a9"/>
                <w:rFonts w:ascii="仿宋_GB2312" w:eastAsia="仿宋_GB2312" w:hAnsi="黑体" w:cs="黑体" w:hint="eastAsia"/>
                <w:b/>
                <w:bCs/>
                <w:noProof/>
                <w:sz w:val="28"/>
                <w:szCs w:val="28"/>
              </w:rPr>
              <w:t>五、总体评价结论</w:t>
            </w:r>
            <w:r w:rsidR="00B13811" w:rsidRPr="00B13811">
              <w:rPr>
                <w:rFonts w:ascii="仿宋_GB2312" w:eastAsia="仿宋_GB2312" w:hint="eastAsia"/>
                <w:b/>
                <w:bCs/>
                <w:noProof/>
                <w:sz w:val="28"/>
                <w:szCs w:val="28"/>
              </w:rPr>
              <w:tab/>
            </w:r>
            <w:r w:rsidRPr="00B13811">
              <w:rPr>
                <w:rFonts w:ascii="仿宋_GB2312" w:eastAsia="仿宋_GB2312" w:hint="eastAsia"/>
                <w:b/>
                <w:bCs/>
                <w:noProof/>
                <w:sz w:val="28"/>
                <w:szCs w:val="28"/>
              </w:rPr>
              <w:fldChar w:fldCharType="begin"/>
            </w:r>
            <w:r w:rsidR="00B13811" w:rsidRPr="00B13811">
              <w:rPr>
                <w:rFonts w:ascii="仿宋_GB2312" w:eastAsia="仿宋_GB2312" w:hint="eastAsia"/>
                <w:b/>
                <w:bCs/>
                <w:noProof/>
                <w:sz w:val="28"/>
                <w:szCs w:val="28"/>
              </w:rPr>
              <w:instrText xml:space="preserve"> PAGEREF _Toc135832129 \h </w:instrText>
            </w:r>
            <w:r w:rsidRPr="00B13811">
              <w:rPr>
                <w:rFonts w:ascii="仿宋_GB2312" w:eastAsia="仿宋_GB2312" w:hint="eastAsia"/>
                <w:b/>
                <w:bCs/>
                <w:noProof/>
                <w:sz w:val="28"/>
                <w:szCs w:val="28"/>
              </w:rPr>
            </w:r>
            <w:r w:rsidRPr="00B13811">
              <w:rPr>
                <w:rFonts w:ascii="仿宋_GB2312" w:eastAsia="仿宋_GB2312" w:hint="eastAsia"/>
                <w:b/>
                <w:bCs/>
                <w:noProof/>
                <w:sz w:val="28"/>
                <w:szCs w:val="28"/>
              </w:rPr>
              <w:fldChar w:fldCharType="separate"/>
            </w:r>
            <w:r w:rsidR="00B13811" w:rsidRPr="00B13811">
              <w:rPr>
                <w:rFonts w:ascii="仿宋_GB2312" w:eastAsia="仿宋_GB2312" w:hint="eastAsia"/>
                <w:b/>
                <w:bCs/>
                <w:noProof/>
                <w:sz w:val="28"/>
                <w:szCs w:val="28"/>
              </w:rPr>
              <w:t>12</w:t>
            </w:r>
            <w:r w:rsidRPr="00B13811">
              <w:rPr>
                <w:rFonts w:ascii="仿宋_GB2312" w:eastAsia="仿宋_GB2312" w:hint="eastAsia"/>
                <w:b/>
                <w:bCs/>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30" w:history="1">
            <w:r w:rsidR="00B13811" w:rsidRPr="00B13811">
              <w:rPr>
                <w:rStyle w:val="a9"/>
                <w:rFonts w:ascii="仿宋_GB2312" w:eastAsia="仿宋_GB2312" w:hAnsi="楷体" w:cs="楷体" w:hint="eastAsia"/>
                <w:noProof/>
                <w:sz w:val="28"/>
                <w:szCs w:val="28"/>
              </w:rPr>
              <w:t>（一）评价得分情况</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_Toc135832130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13</w:t>
            </w:r>
            <w:r w:rsidRPr="00B13811">
              <w:rPr>
                <w:rFonts w:ascii="仿宋_GB2312" w:eastAsia="仿宋_GB2312" w:hint="eastAsia"/>
                <w:noProof/>
                <w:sz w:val="28"/>
                <w:szCs w:val="28"/>
              </w:rPr>
              <w:fldChar w:fldCharType="end"/>
            </w:r>
          </w:hyperlink>
        </w:p>
        <w:p w:rsidR="00B13811" w:rsidRPr="00B13811" w:rsidRDefault="003D3D14" w:rsidP="00B13811">
          <w:pPr>
            <w:pStyle w:val="20"/>
            <w:tabs>
              <w:tab w:val="right" w:leader="dot" w:pos="8302"/>
            </w:tabs>
            <w:spacing w:after="0" w:line="240" w:lineRule="auto"/>
            <w:ind w:leftChars="200" w:left="420"/>
            <w:jc w:val="both"/>
            <w:rPr>
              <w:rFonts w:ascii="仿宋_GB2312" w:eastAsia="仿宋_GB2312" w:cstheme="minorBidi"/>
              <w:noProof/>
              <w:kern w:val="2"/>
              <w:sz w:val="28"/>
              <w:szCs w:val="28"/>
            </w:rPr>
          </w:pPr>
          <w:hyperlink w:anchor="_Toc135832131" w:history="1">
            <w:r w:rsidR="00B13811" w:rsidRPr="00B13811">
              <w:rPr>
                <w:rStyle w:val="a9"/>
                <w:rFonts w:ascii="仿宋_GB2312" w:eastAsia="仿宋_GB2312" w:hAnsi="楷体" w:cs="楷体" w:hint="eastAsia"/>
                <w:noProof/>
                <w:sz w:val="28"/>
                <w:szCs w:val="28"/>
              </w:rPr>
              <w:t>（二）存在的问题</w:t>
            </w:r>
            <w:r w:rsidR="00B13811" w:rsidRPr="00B13811">
              <w:rPr>
                <w:rFonts w:ascii="仿宋_GB2312" w:eastAsia="仿宋_GB2312" w:hint="eastAsia"/>
                <w:noProof/>
                <w:sz w:val="28"/>
                <w:szCs w:val="28"/>
              </w:rPr>
              <w:tab/>
            </w:r>
            <w:r w:rsidRPr="00B13811">
              <w:rPr>
                <w:rFonts w:ascii="仿宋_GB2312" w:eastAsia="仿宋_GB2312" w:hint="eastAsia"/>
                <w:noProof/>
                <w:sz w:val="28"/>
                <w:szCs w:val="28"/>
              </w:rPr>
              <w:fldChar w:fldCharType="begin"/>
            </w:r>
            <w:r w:rsidR="00B13811" w:rsidRPr="00B13811">
              <w:rPr>
                <w:rFonts w:ascii="仿宋_GB2312" w:eastAsia="仿宋_GB2312" w:hint="eastAsia"/>
                <w:noProof/>
                <w:sz w:val="28"/>
                <w:szCs w:val="28"/>
              </w:rPr>
              <w:instrText xml:space="preserve"> PAGEREF _Toc135832131 \h </w:instrText>
            </w:r>
            <w:r w:rsidRPr="00B13811">
              <w:rPr>
                <w:rFonts w:ascii="仿宋_GB2312" w:eastAsia="仿宋_GB2312" w:hint="eastAsia"/>
                <w:noProof/>
                <w:sz w:val="28"/>
                <w:szCs w:val="28"/>
              </w:rPr>
            </w:r>
            <w:r w:rsidRPr="00B13811">
              <w:rPr>
                <w:rFonts w:ascii="仿宋_GB2312" w:eastAsia="仿宋_GB2312" w:hint="eastAsia"/>
                <w:noProof/>
                <w:sz w:val="28"/>
                <w:szCs w:val="28"/>
              </w:rPr>
              <w:fldChar w:fldCharType="separate"/>
            </w:r>
            <w:r w:rsidR="00B13811" w:rsidRPr="00B13811">
              <w:rPr>
                <w:rFonts w:ascii="仿宋_GB2312" w:eastAsia="仿宋_GB2312" w:hint="eastAsia"/>
                <w:noProof/>
                <w:sz w:val="28"/>
                <w:szCs w:val="28"/>
              </w:rPr>
              <w:t>14</w:t>
            </w:r>
            <w:r w:rsidRPr="00B13811">
              <w:rPr>
                <w:rFonts w:ascii="仿宋_GB2312" w:eastAsia="仿宋_GB2312" w:hint="eastAsia"/>
                <w:noProof/>
                <w:sz w:val="28"/>
                <w:szCs w:val="28"/>
              </w:rPr>
              <w:fldChar w:fldCharType="end"/>
            </w:r>
          </w:hyperlink>
        </w:p>
        <w:p w:rsidR="00B13811" w:rsidRPr="00B13811" w:rsidRDefault="003D3D14" w:rsidP="00B13811">
          <w:pPr>
            <w:pStyle w:val="10"/>
            <w:tabs>
              <w:tab w:val="right" w:leader="dot" w:pos="8302"/>
            </w:tabs>
            <w:spacing w:after="0" w:line="240" w:lineRule="auto"/>
            <w:jc w:val="both"/>
            <w:rPr>
              <w:rFonts w:ascii="仿宋_GB2312" w:eastAsia="仿宋_GB2312" w:cstheme="minorBidi"/>
              <w:b/>
              <w:bCs/>
              <w:noProof/>
              <w:kern w:val="2"/>
              <w:sz w:val="28"/>
              <w:szCs w:val="28"/>
            </w:rPr>
          </w:pPr>
          <w:hyperlink w:anchor="_Toc135832132" w:history="1">
            <w:r w:rsidR="00B13811" w:rsidRPr="00B13811">
              <w:rPr>
                <w:rStyle w:val="a9"/>
                <w:rFonts w:ascii="仿宋_GB2312" w:eastAsia="仿宋_GB2312" w:hAnsi="黑体" w:cs="黑体" w:hint="eastAsia"/>
                <w:b/>
                <w:bCs/>
                <w:noProof/>
                <w:sz w:val="28"/>
                <w:szCs w:val="28"/>
              </w:rPr>
              <w:t>六、措施建议</w:t>
            </w:r>
            <w:r w:rsidR="00B13811" w:rsidRPr="00B13811">
              <w:rPr>
                <w:rFonts w:ascii="仿宋_GB2312" w:eastAsia="仿宋_GB2312" w:hint="eastAsia"/>
                <w:b/>
                <w:bCs/>
                <w:noProof/>
                <w:sz w:val="28"/>
                <w:szCs w:val="28"/>
              </w:rPr>
              <w:tab/>
            </w:r>
            <w:r w:rsidRPr="00B13811">
              <w:rPr>
                <w:rFonts w:ascii="仿宋_GB2312" w:eastAsia="仿宋_GB2312" w:hint="eastAsia"/>
                <w:b/>
                <w:bCs/>
                <w:noProof/>
                <w:sz w:val="28"/>
                <w:szCs w:val="28"/>
              </w:rPr>
              <w:fldChar w:fldCharType="begin"/>
            </w:r>
            <w:r w:rsidR="00B13811" w:rsidRPr="00B13811">
              <w:rPr>
                <w:rFonts w:ascii="仿宋_GB2312" w:eastAsia="仿宋_GB2312" w:hint="eastAsia"/>
                <w:b/>
                <w:bCs/>
                <w:noProof/>
                <w:sz w:val="28"/>
                <w:szCs w:val="28"/>
              </w:rPr>
              <w:instrText xml:space="preserve"> PAGEREF _Toc135832132 \h </w:instrText>
            </w:r>
            <w:r w:rsidRPr="00B13811">
              <w:rPr>
                <w:rFonts w:ascii="仿宋_GB2312" w:eastAsia="仿宋_GB2312" w:hint="eastAsia"/>
                <w:b/>
                <w:bCs/>
                <w:noProof/>
                <w:sz w:val="28"/>
                <w:szCs w:val="28"/>
              </w:rPr>
            </w:r>
            <w:r w:rsidRPr="00B13811">
              <w:rPr>
                <w:rFonts w:ascii="仿宋_GB2312" w:eastAsia="仿宋_GB2312" w:hint="eastAsia"/>
                <w:b/>
                <w:bCs/>
                <w:noProof/>
                <w:sz w:val="28"/>
                <w:szCs w:val="28"/>
              </w:rPr>
              <w:fldChar w:fldCharType="separate"/>
            </w:r>
            <w:r w:rsidR="00B13811" w:rsidRPr="00B13811">
              <w:rPr>
                <w:rFonts w:ascii="仿宋_GB2312" w:eastAsia="仿宋_GB2312" w:hint="eastAsia"/>
                <w:b/>
                <w:bCs/>
                <w:noProof/>
                <w:sz w:val="28"/>
                <w:szCs w:val="28"/>
              </w:rPr>
              <w:t>14</w:t>
            </w:r>
            <w:r w:rsidRPr="00B13811">
              <w:rPr>
                <w:rFonts w:ascii="仿宋_GB2312" w:eastAsia="仿宋_GB2312" w:hint="eastAsia"/>
                <w:b/>
                <w:bCs/>
                <w:noProof/>
                <w:sz w:val="28"/>
                <w:szCs w:val="28"/>
              </w:rPr>
              <w:fldChar w:fldCharType="end"/>
            </w:r>
          </w:hyperlink>
        </w:p>
        <w:p w:rsidR="00B13811" w:rsidRPr="00B13811" w:rsidRDefault="003D3D14" w:rsidP="00B13811">
          <w:pPr>
            <w:pStyle w:val="10"/>
            <w:tabs>
              <w:tab w:val="right" w:leader="dot" w:pos="8302"/>
            </w:tabs>
            <w:spacing w:after="0" w:line="240" w:lineRule="auto"/>
            <w:jc w:val="both"/>
            <w:rPr>
              <w:rFonts w:cstheme="minorBidi"/>
              <w:b/>
              <w:bCs/>
              <w:noProof/>
              <w:kern w:val="2"/>
              <w:sz w:val="21"/>
            </w:rPr>
          </w:pPr>
          <w:hyperlink w:anchor="_Toc135832133" w:history="1">
            <w:r w:rsidR="00B13811" w:rsidRPr="00B13811">
              <w:rPr>
                <w:rStyle w:val="a9"/>
                <w:rFonts w:ascii="仿宋_GB2312" w:eastAsia="仿宋_GB2312" w:hAnsi="黑体" w:cs="黑体" w:hint="eastAsia"/>
                <w:b/>
                <w:bCs/>
                <w:noProof/>
                <w:sz w:val="28"/>
                <w:szCs w:val="28"/>
              </w:rPr>
              <w:t>七、附件</w:t>
            </w:r>
            <w:r w:rsidR="00B13811" w:rsidRPr="00B13811">
              <w:rPr>
                <w:rFonts w:ascii="仿宋_GB2312" w:eastAsia="仿宋_GB2312" w:hint="eastAsia"/>
                <w:b/>
                <w:bCs/>
                <w:noProof/>
                <w:sz w:val="28"/>
                <w:szCs w:val="28"/>
              </w:rPr>
              <w:tab/>
            </w:r>
            <w:r w:rsidRPr="00B13811">
              <w:rPr>
                <w:rFonts w:ascii="仿宋_GB2312" w:eastAsia="仿宋_GB2312" w:hint="eastAsia"/>
                <w:b/>
                <w:bCs/>
                <w:noProof/>
                <w:sz w:val="28"/>
                <w:szCs w:val="28"/>
              </w:rPr>
              <w:fldChar w:fldCharType="begin"/>
            </w:r>
            <w:r w:rsidR="00B13811" w:rsidRPr="00B13811">
              <w:rPr>
                <w:rFonts w:ascii="仿宋_GB2312" w:eastAsia="仿宋_GB2312" w:hint="eastAsia"/>
                <w:b/>
                <w:bCs/>
                <w:noProof/>
                <w:sz w:val="28"/>
                <w:szCs w:val="28"/>
              </w:rPr>
              <w:instrText xml:space="preserve"> PAGEREF _Toc135832133 \h </w:instrText>
            </w:r>
            <w:r w:rsidRPr="00B13811">
              <w:rPr>
                <w:rFonts w:ascii="仿宋_GB2312" w:eastAsia="仿宋_GB2312" w:hint="eastAsia"/>
                <w:b/>
                <w:bCs/>
                <w:noProof/>
                <w:sz w:val="28"/>
                <w:szCs w:val="28"/>
              </w:rPr>
            </w:r>
            <w:r w:rsidRPr="00B13811">
              <w:rPr>
                <w:rFonts w:ascii="仿宋_GB2312" w:eastAsia="仿宋_GB2312" w:hint="eastAsia"/>
                <w:b/>
                <w:bCs/>
                <w:noProof/>
                <w:sz w:val="28"/>
                <w:szCs w:val="28"/>
              </w:rPr>
              <w:fldChar w:fldCharType="separate"/>
            </w:r>
            <w:r w:rsidR="00B13811" w:rsidRPr="00B13811">
              <w:rPr>
                <w:rFonts w:ascii="仿宋_GB2312" w:eastAsia="仿宋_GB2312" w:hint="eastAsia"/>
                <w:b/>
                <w:bCs/>
                <w:noProof/>
                <w:sz w:val="28"/>
                <w:szCs w:val="28"/>
              </w:rPr>
              <w:t>15</w:t>
            </w:r>
            <w:r w:rsidRPr="00B13811">
              <w:rPr>
                <w:rFonts w:ascii="仿宋_GB2312" w:eastAsia="仿宋_GB2312" w:hint="eastAsia"/>
                <w:b/>
                <w:bCs/>
                <w:noProof/>
                <w:sz w:val="28"/>
                <w:szCs w:val="28"/>
              </w:rPr>
              <w:fldChar w:fldCharType="end"/>
            </w:r>
          </w:hyperlink>
        </w:p>
        <w:p w:rsidR="0058466E" w:rsidRDefault="003D3D14" w:rsidP="002557C6">
          <w:pPr>
            <w:rPr>
              <w:rFonts w:ascii="方正小标宋简体" w:eastAsia="方正小标宋简体"/>
              <w:sz w:val="36"/>
              <w:szCs w:val="36"/>
            </w:rPr>
            <w:sectPr w:rsidR="0058466E">
              <w:footerReference w:type="default" r:id="rId12"/>
              <w:pgSz w:w="11906" w:h="16838"/>
              <w:pgMar w:top="1440" w:right="1797" w:bottom="1440" w:left="1797" w:header="851" w:footer="992" w:gutter="0"/>
              <w:pgNumType w:start="1"/>
              <w:cols w:space="425"/>
              <w:docGrid w:type="lines" w:linePitch="312"/>
            </w:sectPr>
          </w:pPr>
          <w:r w:rsidRPr="002557C6">
            <w:rPr>
              <w:rFonts w:ascii="仿宋_GB2312" w:eastAsia="仿宋_GB2312" w:hint="eastAsia"/>
              <w:sz w:val="28"/>
              <w:szCs w:val="28"/>
            </w:rPr>
            <w:fldChar w:fldCharType="end"/>
          </w:r>
        </w:p>
      </w:sdtContent>
    </w:sdt>
    <w:p w:rsidR="0058466E" w:rsidRDefault="003B6123">
      <w:pPr>
        <w:spacing w:line="56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北京市人民检察院第三分院</w:t>
      </w:r>
    </w:p>
    <w:p w:rsidR="0058466E" w:rsidRDefault="003B6123">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2</w:t>
      </w:r>
      <w:r>
        <w:rPr>
          <w:rFonts w:ascii="方正小标宋简体" w:eastAsia="方正小标宋简体"/>
          <w:sz w:val="36"/>
          <w:szCs w:val="36"/>
        </w:rPr>
        <w:t>022</w:t>
      </w:r>
      <w:r>
        <w:rPr>
          <w:rFonts w:ascii="方正小标宋简体" w:eastAsia="方正小标宋简体" w:hint="eastAsia"/>
          <w:sz w:val="36"/>
          <w:szCs w:val="36"/>
        </w:rPr>
        <w:t>年度部门整体绩效评价报告</w:t>
      </w:r>
    </w:p>
    <w:p w:rsidR="0058466E" w:rsidRDefault="0058466E">
      <w:pPr>
        <w:jc w:val="center"/>
        <w:rPr>
          <w:rFonts w:ascii="仿宋_GB2312"/>
          <w:szCs w:val="30"/>
        </w:rPr>
      </w:pPr>
    </w:p>
    <w:p w:rsidR="0058466E" w:rsidRDefault="0058466E" w:rsidP="00B13811">
      <w:pPr>
        <w:snapToGrid w:val="0"/>
        <w:spacing w:line="560" w:lineRule="exact"/>
        <w:ind w:firstLineChars="200" w:firstLine="640"/>
        <w:rPr>
          <w:rFonts w:ascii="仿宋_GB2312" w:eastAsia="仿宋_GB2312" w:hAnsi="仿宋_GB2312" w:cs="仿宋_GB2312"/>
          <w:sz w:val="32"/>
          <w:szCs w:val="32"/>
        </w:rPr>
      </w:pP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为进一步加强预算绩效管理，强化部门支出责任，提高财政资金使用效益，考核财政支出效率和综合效果，根据《中共北京市委 北京市人民政府关于全面实施预算绩效管理的实施意见》（京发〔2019〕12号）、《北京市项目支出绩效评价管理办法》（京财绩效〔2020〕2146号），结合《北京市财政局关于2023年推进全面实施预算绩效管理工作的预通知》要求，北京市人民检察院第三分院（以下简称“市检三分院”）组建绩效评价工作组，</w:t>
      </w:r>
      <w:r w:rsidRPr="00B13811">
        <w:rPr>
          <w:rFonts w:ascii="仿宋_GB2312" w:eastAsia="仿宋_GB2312" w:hAnsi="仿宋_GB2312" w:cs="仿宋_GB2312"/>
          <w:sz w:val="32"/>
          <w:szCs w:val="32"/>
        </w:rPr>
        <w:t>对2022年度部门整体</w:t>
      </w:r>
      <w:r w:rsidRPr="00B13811">
        <w:rPr>
          <w:rFonts w:ascii="仿宋_GB2312" w:eastAsia="仿宋_GB2312" w:hAnsi="仿宋_GB2312" w:cs="仿宋_GB2312" w:hint="eastAsia"/>
          <w:sz w:val="32"/>
          <w:szCs w:val="32"/>
        </w:rPr>
        <w:t>实施</w:t>
      </w:r>
      <w:r w:rsidRPr="00B13811">
        <w:rPr>
          <w:rFonts w:ascii="仿宋_GB2312" w:eastAsia="仿宋_GB2312" w:hAnsi="仿宋_GB2312" w:cs="仿宋_GB2312"/>
          <w:sz w:val="32"/>
          <w:szCs w:val="32"/>
        </w:rPr>
        <w:t>绩效评价，</w:t>
      </w:r>
      <w:r w:rsidRPr="00B13811">
        <w:rPr>
          <w:rFonts w:ascii="仿宋_GB2312" w:eastAsia="仿宋_GB2312" w:hAnsi="仿宋_GB2312" w:cs="仿宋_GB2312" w:hint="eastAsia"/>
          <w:sz w:val="32"/>
          <w:szCs w:val="32"/>
        </w:rPr>
        <w:t>形成本绩效评价报告。</w:t>
      </w:r>
    </w:p>
    <w:p w:rsidR="0058466E" w:rsidRPr="00B13811" w:rsidRDefault="003B6123" w:rsidP="00B13811">
      <w:pPr>
        <w:spacing w:line="560" w:lineRule="exact"/>
        <w:ind w:firstLineChars="200" w:firstLine="640"/>
        <w:outlineLvl w:val="0"/>
        <w:rPr>
          <w:rFonts w:ascii="黑体" w:eastAsia="黑体" w:hAnsi="黑体" w:cs="黑体"/>
          <w:kern w:val="0"/>
          <w:sz w:val="32"/>
          <w:szCs w:val="32"/>
        </w:rPr>
      </w:pPr>
      <w:bookmarkStart w:id="0" w:name="_Toc135832116"/>
      <w:r w:rsidRPr="00B13811">
        <w:rPr>
          <w:rFonts w:ascii="黑体" w:eastAsia="黑体" w:hAnsi="黑体" w:cs="黑体" w:hint="eastAsia"/>
          <w:kern w:val="0"/>
          <w:sz w:val="32"/>
          <w:szCs w:val="32"/>
        </w:rPr>
        <w:t>一、部门概况</w:t>
      </w:r>
      <w:bookmarkEnd w:id="0"/>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1" w:name="_Toc135832117"/>
      <w:r w:rsidRPr="00B13811">
        <w:rPr>
          <w:rFonts w:ascii="楷体" w:eastAsia="楷体" w:hAnsi="楷体" w:cs="楷体" w:hint="eastAsia"/>
          <w:sz w:val="32"/>
          <w:szCs w:val="32"/>
        </w:rPr>
        <w:t>（一）机构设置及职责工作任务情况</w:t>
      </w:r>
      <w:bookmarkEnd w:id="1"/>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1.机构设置</w:t>
      </w:r>
    </w:p>
    <w:p w:rsidR="00EB4A82" w:rsidRPr="00B13811" w:rsidRDefault="003B6123" w:rsidP="00B13811">
      <w:pPr>
        <w:snapToGrid w:val="0"/>
        <w:spacing w:line="560" w:lineRule="exact"/>
        <w:ind w:firstLineChars="200" w:firstLine="640"/>
      </w:pPr>
      <w:r w:rsidRPr="00B13811">
        <w:rPr>
          <w:rFonts w:ascii="仿宋_GB2312" w:eastAsia="仿宋_GB2312" w:hAnsi="仿宋_GB2312" w:cs="仿宋_GB2312" w:hint="eastAsia"/>
          <w:sz w:val="32"/>
          <w:szCs w:val="32"/>
        </w:rPr>
        <w:t>市检三分院是</w:t>
      </w:r>
      <w:r w:rsidR="001673CC" w:rsidRPr="00B13811">
        <w:rPr>
          <w:rFonts w:ascii="仿宋_GB2312" w:eastAsia="仿宋_GB2312" w:hAnsi="楷体" w:hint="eastAsia"/>
          <w:bCs/>
          <w:kern w:val="0"/>
          <w:sz w:val="32"/>
          <w:szCs w:val="28"/>
        </w:rPr>
        <w:t>国家法律监督机关</w:t>
      </w:r>
      <w:r w:rsidR="001673CC" w:rsidRPr="00B13811">
        <w:rPr>
          <w:rFonts w:ascii="仿宋_GB2312" w:eastAsia="仿宋_GB2312" w:hAnsi="仿宋_GB2312" w:cs="仿宋_GB2312" w:hint="eastAsia"/>
          <w:sz w:val="32"/>
          <w:szCs w:val="32"/>
        </w:rPr>
        <w:t>。</w:t>
      </w:r>
      <w:r w:rsidRPr="00B13811">
        <w:rPr>
          <w:rFonts w:ascii="仿宋_GB2312" w:eastAsia="仿宋_GB2312" w:hAnsi="仿宋_GB2312" w:cs="仿宋_GB2312" w:hint="eastAsia"/>
          <w:sz w:val="32"/>
          <w:szCs w:val="32"/>
        </w:rPr>
        <w:t>按照《北京市检察机关内设机构改革方案》要求，市检三分院</w:t>
      </w:r>
      <w:r w:rsidR="000B768F" w:rsidRPr="00B13811">
        <w:rPr>
          <w:rFonts w:ascii="仿宋_GB2312" w:eastAsia="仿宋_GB2312" w:hAnsi="仿宋_GB2312" w:cs="仿宋_GB2312" w:hint="eastAsia"/>
          <w:sz w:val="32"/>
          <w:szCs w:val="32"/>
        </w:rPr>
        <w:t>下设办公室、第一检察部、第二检察部、第三检察部、第四检察部、第五检察部、第六检察部、第七检察部、第八检察部、第九检察部（法律政策研究室）、检务督察部、行政事务管理部、政治部、机关党委（党建工作处）、机关纪委共计15个内设机构</w:t>
      </w:r>
      <w:r w:rsidRPr="00B13811">
        <w:rPr>
          <w:rFonts w:ascii="仿宋_GB2312" w:eastAsia="仿宋_GB2312" w:hAnsi="仿宋_GB2312" w:cs="仿宋_GB2312" w:hint="eastAsia"/>
          <w:sz w:val="32"/>
          <w:szCs w:val="32"/>
        </w:rPr>
        <w:t>。</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2.人员配置及人员构成情况</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市检三分院部门20</w:t>
      </w:r>
      <w:r w:rsidRPr="00B13811">
        <w:rPr>
          <w:rFonts w:ascii="仿宋_GB2312" w:eastAsia="仿宋_GB2312" w:hAnsi="仿宋_GB2312" w:cs="仿宋_GB2312"/>
          <w:sz w:val="32"/>
          <w:szCs w:val="32"/>
        </w:rPr>
        <w:t>22</w:t>
      </w:r>
      <w:r w:rsidRPr="00B13811">
        <w:rPr>
          <w:rFonts w:ascii="仿宋_GB2312" w:eastAsia="仿宋_GB2312" w:hAnsi="仿宋_GB2312" w:cs="仿宋_GB2312" w:hint="eastAsia"/>
          <w:sz w:val="32"/>
          <w:szCs w:val="32"/>
        </w:rPr>
        <w:t>年编制人数206人，年末实有在</w:t>
      </w:r>
      <w:r w:rsidRPr="00B13811">
        <w:rPr>
          <w:rFonts w:ascii="仿宋_GB2312" w:eastAsia="仿宋_GB2312" w:hAnsi="仿宋_GB2312" w:cs="仿宋_GB2312" w:hint="eastAsia"/>
          <w:sz w:val="32"/>
          <w:szCs w:val="32"/>
        </w:rPr>
        <w:lastRenderedPageBreak/>
        <w:t>职人员187人，其他人员</w:t>
      </w:r>
      <w:r w:rsidRPr="00B13811">
        <w:rPr>
          <w:rFonts w:ascii="仿宋_GB2312" w:eastAsia="仿宋_GB2312" w:hAnsi="仿宋_GB2312" w:cs="仿宋_GB2312"/>
          <w:sz w:val="32"/>
          <w:szCs w:val="32"/>
        </w:rPr>
        <w:t>56</w:t>
      </w:r>
      <w:r w:rsidRPr="00B13811">
        <w:rPr>
          <w:rFonts w:ascii="仿宋_GB2312" w:eastAsia="仿宋_GB2312" w:hAnsi="仿宋_GB2312" w:cs="仿宋_GB2312" w:hint="eastAsia"/>
          <w:sz w:val="32"/>
          <w:szCs w:val="32"/>
        </w:rPr>
        <w:t>人（其中，聘用制司法辅助人员</w:t>
      </w:r>
      <w:r w:rsidRPr="00B13811">
        <w:rPr>
          <w:rFonts w:ascii="仿宋_GB2312" w:eastAsia="仿宋_GB2312" w:hAnsi="仿宋_GB2312" w:cs="仿宋_GB2312"/>
          <w:sz w:val="32"/>
          <w:szCs w:val="32"/>
        </w:rPr>
        <w:t>45</w:t>
      </w:r>
      <w:r w:rsidRPr="00B13811">
        <w:rPr>
          <w:rFonts w:ascii="仿宋_GB2312" w:eastAsia="仿宋_GB2312" w:hAnsi="仿宋_GB2312" w:cs="仿宋_GB2312" w:hint="eastAsia"/>
          <w:sz w:val="32"/>
          <w:szCs w:val="32"/>
        </w:rPr>
        <w:t>人，劳务派遣人员11人）</w:t>
      </w:r>
      <w:r w:rsidR="0038515F" w:rsidRPr="00B13811">
        <w:rPr>
          <w:rFonts w:ascii="仿宋_GB2312" w:eastAsia="仿宋_GB2312" w:hAnsi="仿宋_GB2312" w:cs="仿宋_GB2312" w:hint="eastAsia"/>
          <w:sz w:val="32"/>
          <w:szCs w:val="32"/>
        </w:rPr>
        <w:t>，</w:t>
      </w:r>
      <w:r w:rsidRPr="00B13811">
        <w:rPr>
          <w:rFonts w:ascii="仿宋_GB2312" w:eastAsia="仿宋_GB2312" w:hAnsi="仿宋_GB2312" w:cs="仿宋_GB2312" w:hint="eastAsia"/>
          <w:sz w:val="32"/>
          <w:szCs w:val="32"/>
        </w:rPr>
        <w:t>退休人员</w:t>
      </w:r>
      <w:r w:rsidRPr="00B13811">
        <w:rPr>
          <w:rFonts w:ascii="仿宋_GB2312" w:eastAsia="仿宋_GB2312" w:hAnsi="仿宋_GB2312" w:cs="仿宋_GB2312"/>
          <w:sz w:val="32"/>
          <w:szCs w:val="32"/>
        </w:rPr>
        <w:t>41</w:t>
      </w:r>
      <w:r w:rsidRPr="00B13811">
        <w:rPr>
          <w:rFonts w:ascii="仿宋_GB2312" w:eastAsia="仿宋_GB2312" w:hAnsi="仿宋_GB2312" w:cs="仿宋_GB2312" w:hint="eastAsia"/>
          <w:sz w:val="32"/>
          <w:szCs w:val="32"/>
        </w:rPr>
        <w:t>人。</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3.部门职责和工作任务情况</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（1）部门职责</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管辖北京市朝阳区、通州区、顺义区、怀柔区、平谷区、密云区地域内依法律规定由其办理的案件，作为法律监督机关，主要职责是：</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仿宋_GB2312"/>
          <w:sz w:val="32"/>
          <w:szCs w:val="32"/>
        </w:rPr>
        <w:t>①</w:t>
      </w:r>
      <w:r w:rsidRPr="00B13811">
        <w:rPr>
          <w:rFonts w:ascii="仿宋_GB2312" w:eastAsia="仿宋_GB2312" w:hAnsi="仿宋_GB2312" w:cs="仿宋_GB2312" w:hint="eastAsia"/>
          <w:sz w:val="32"/>
          <w:szCs w:val="32"/>
        </w:rPr>
        <w:t>负责受理审查属本院管辖提请逮捕的案件；</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仿宋_GB2312"/>
          <w:sz w:val="32"/>
          <w:szCs w:val="32"/>
        </w:rPr>
        <w:t>②</w:t>
      </w:r>
      <w:r w:rsidRPr="00B13811">
        <w:rPr>
          <w:rFonts w:ascii="仿宋_GB2312" w:eastAsia="仿宋_GB2312" w:hAnsi="仿宋_GB2312" w:cs="仿宋_GB2312" w:hint="eastAsia"/>
          <w:sz w:val="32"/>
          <w:szCs w:val="32"/>
        </w:rPr>
        <w:t>负责受理属本院管辖提起公诉的案件，并出庭支持公诉；</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仿宋_GB2312"/>
          <w:sz w:val="32"/>
          <w:szCs w:val="32"/>
        </w:rPr>
        <w:t>③</w:t>
      </w:r>
      <w:r w:rsidRPr="00B13811">
        <w:rPr>
          <w:rFonts w:ascii="仿宋_GB2312" w:eastAsia="仿宋_GB2312" w:hAnsi="仿宋_GB2312" w:cs="仿宋_GB2312" w:hint="eastAsia"/>
          <w:sz w:val="32"/>
          <w:szCs w:val="32"/>
        </w:rPr>
        <w:t>负责公安机关不服区人民检察院不捕决定而提请复核的案件；</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仿宋_GB2312"/>
          <w:sz w:val="32"/>
          <w:szCs w:val="32"/>
        </w:rPr>
        <w:t>④</w:t>
      </w:r>
      <w:r w:rsidRPr="00B13811">
        <w:rPr>
          <w:rFonts w:ascii="仿宋_GB2312" w:eastAsia="仿宋_GB2312" w:hAnsi="仿宋_GB2312" w:cs="仿宋_GB2312" w:hint="eastAsia"/>
          <w:sz w:val="32"/>
          <w:szCs w:val="32"/>
        </w:rPr>
        <w:t>负责对案件管辖范围内刑事上诉、抗诉案件和基层法院已发生法律效力判决的监督；</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仿宋_GB2312"/>
          <w:sz w:val="32"/>
          <w:szCs w:val="32"/>
        </w:rPr>
        <w:t>⑤</w:t>
      </w:r>
      <w:r w:rsidRPr="00B13811">
        <w:rPr>
          <w:rFonts w:ascii="仿宋_GB2312" w:eastAsia="仿宋_GB2312" w:hAnsi="仿宋_GB2312" w:cs="仿宋_GB2312" w:hint="eastAsia"/>
          <w:sz w:val="32"/>
          <w:szCs w:val="32"/>
        </w:rPr>
        <w:t>负责受理案件管辖范围内公民和法人的检举、控告、申诉案件；</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仿宋_GB2312"/>
          <w:sz w:val="32"/>
          <w:szCs w:val="32"/>
        </w:rPr>
        <w:t>⑥</w:t>
      </w:r>
      <w:r w:rsidRPr="00B13811">
        <w:rPr>
          <w:rFonts w:ascii="仿宋_GB2312" w:eastAsia="仿宋_GB2312" w:hAnsi="仿宋_GB2312" w:cs="仿宋_GB2312" w:hint="eastAsia"/>
          <w:sz w:val="32"/>
          <w:szCs w:val="32"/>
        </w:rPr>
        <w:t>负责对案件管辖范围内的民事、经济、行政诉讼判决的监督；</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仿宋_GB2312"/>
          <w:sz w:val="32"/>
          <w:szCs w:val="32"/>
        </w:rPr>
        <w:t>⑦</w:t>
      </w:r>
      <w:r w:rsidRPr="00B13811">
        <w:rPr>
          <w:rFonts w:ascii="仿宋_GB2312" w:eastAsia="仿宋_GB2312" w:hAnsi="仿宋_GB2312" w:cs="仿宋_GB2312" w:hint="eastAsia"/>
          <w:sz w:val="32"/>
          <w:szCs w:val="32"/>
        </w:rPr>
        <w:t>受理案件管辖范围内的涉外案件；</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仿宋_GB2312"/>
          <w:sz w:val="32"/>
          <w:szCs w:val="32"/>
        </w:rPr>
        <w:t>⑧</w:t>
      </w:r>
      <w:r w:rsidRPr="00B13811">
        <w:rPr>
          <w:rFonts w:ascii="仿宋_GB2312" w:eastAsia="仿宋_GB2312" w:hAnsi="仿宋_GB2312" w:cs="仿宋_GB2312" w:hint="eastAsia"/>
          <w:sz w:val="32"/>
          <w:szCs w:val="32"/>
        </w:rPr>
        <w:t>负责对管辖范围内公安机关侦查工作的法律监督；</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Cambria Math"/>
          <w:sz w:val="32"/>
          <w:szCs w:val="32"/>
        </w:rPr>
        <w:t>⑨</w:t>
      </w:r>
      <w:r w:rsidRPr="00B13811">
        <w:rPr>
          <w:rFonts w:ascii="仿宋_GB2312" w:eastAsia="仿宋_GB2312" w:hAnsi="仿宋_GB2312" w:cs="仿宋_GB2312" w:hint="eastAsia"/>
          <w:sz w:val="32"/>
          <w:szCs w:val="32"/>
        </w:rPr>
        <w:t>负责对管辖范围内监管场所收押人犯、罪犯改造工作的监督；</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Cambria Math" w:eastAsia="仿宋_GB2312" w:hAnsi="Cambria Math" w:cs="Cambria Math"/>
          <w:sz w:val="32"/>
          <w:szCs w:val="32"/>
        </w:rPr>
        <w:t>⑩</w:t>
      </w:r>
      <w:r w:rsidRPr="00B13811">
        <w:rPr>
          <w:rFonts w:ascii="仿宋_GB2312" w:eastAsia="仿宋_GB2312" w:hAnsi="仿宋_GB2312" w:cs="仿宋_GB2312" w:hint="eastAsia"/>
          <w:sz w:val="32"/>
          <w:szCs w:val="32"/>
        </w:rPr>
        <w:t>负责对应由分院管辖的国家赔偿案件的审查及不服区人民检察院处理的赔偿案件的复议；</w:t>
      </w:r>
    </w:p>
    <w:p w:rsidR="0058466E" w:rsidRPr="00B13811" w:rsidRDefault="003B6123" w:rsidP="00B13811">
      <w:pPr>
        <w:snapToGrid w:val="0"/>
        <w:spacing w:line="560" w:lineRule="exact"/>
        <w:ind w:firstLineChars="200" w:firstLine="640"/>
        <w:rPr>
          <w:rFonts w:ascii="仿宋_GB2312" w:eastAsia="仿宋_GB2312" w:hAnsi="Cambria Math" w:cs="Cambria Math"/>
          <w:sz w:val="32"/>
          <w:szCs w:val="32"/>
        </w:rPr>
      </w:pPr>
      <w:r w:rsidRPr="00B13811">
        <w:rPr>
          <w:rFonts w:ascii="仿宋_GB2312" w:eastAsia="仿宋_GB2312" w:hAnsi="Cambria Math" w:cs="Cambria Math"/>
          <w:sz w:val="32"/>
          <w:szCs w:val="32"/>
        </w:rPr>
        <w:lastRenderedPageBreak/>
        <w:t>⑪</w:t>
      </w:r>
      <w:r w:rsidRPr="00B13811">
        <w:rPr>
          <w:rFonts w:ascii="仿宋_GB2312" w:eastAsia="仿宋_GB2312" w:hAnsi="Cambria Math" w:cs="Cambria Math" w:hint="eastAsia"/>
          <w:sz w:val="32"/>
          <w:szCs w:val="32"/>
        </w:rPr>
        <w:t>负责本院的队伍建设和权限内的干部人事管理工作；负责本院纪律检查和行政监察工作；负责本院的后勤管理和物资装备工作；</w:t>
      </w:r>
    </w:p>
    <w:p w:rsidR="0058466E" w:rsidRPr="00B13811" w:rsidRDefault="003B6123" w:rsidP="00B13811">
      <w:pPr>
        <w:snapToGrid w:val="0"/>
        <w:spacing w:line="560" w:lineRule="exact"/>
        <w:ind w:firstLineChars="200" w:firstLine="640"/>
        <w:rPr>
          <w:rFonts w:ascii="仿宋_GB2312" w:eastAsia="仿宋_GB2312" w:hAnsi="Cambria Math" w:cs="Cambria Math"/>
          <w:sz w:val="32"/>
          <w:szCs w:val="32"/>
        </w:rPr>
      </w:pPr>
      <w:r w:rsidRPr="00B13811">
        <w:rPr>
          <w:rFonts w:ascii="仿宋_GB2312" w:eastAsia="仿宋_GB2312" w:hAnsi="Cambria Math" w:cs="Cambria Math"/>
          <w:sz w:val="32"/>
          <w:szCs w:val="32"/>
        </w:rPr>
        <w:t>⑫</w:t>
      </w:r>
      <w:r w:rsidRPr="00B13811">
        <w:rPr>
          <w:rFonts w:ascii="仿宋_GB2312" w:eastAsia="仿宋_GB2312" w:hAnsi="Cambria Math" w:cs="Cambria Math" w:hint="eastAsia"/>
          <w:sz w:val="32"/>
          <w:szCs w:val="32"/>
        </w:rPr>
        <w:t>负责市人民检察院交办的有关工作。</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w:t>
      </w:r>
      <w:r w:rsidRPr="00B13811">
        <w:rPr>
          <w:rFonts w:ascii="仿宋_GB2312" w:eastAsia="仿宋_GB2312" w:hAnsi="仿宋_GB2312" w:cs="仿宋_GB2312"/>
          <w:sz w:val="32"/>
          <w:szCs w:val="32"/>
        </w:rPr>
        <w:t>2</w:t>
      </w:r>
      <w:r w:rsidRPr="00B13811">
        <w:rPr>
          <w:rFonts w:ascii="仿宋_GB2312" w:eastAsia="仿宋_GB2312" w:hAnsi="仿宋_GB2312" w:cs="仿宋_GB2312" w:hint="eastAsia"/>
          <w:sz w:val="32"/>
          <w:szCs w:val="32"/>
        </w:rPr>
        <w:t>）工作任务情况</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2022年，在北京市委、</w:t>
      </w:r>
      <w:r w:rsidR="00262901" w:rsidRPr="00B13811">
        <w:rPr>
          <w:rFonts w:ascii="仿宋_GB2312" w:eastAsia="仿宋_GB2312" w:hAnsi="仿宋_GB2312" w:cs="仿宋_GB2312" w:hint="eastAsia"/>
          <w:sz w:val="32"/>
          <w:szCs w:val="32"/>
        </w:rPr>
        <w:t>市人民检察院</w:t>
      </w:r>
      <w:r w:rsidRPr="00B13811">
        <w:rPr>
          <w:rFonts w:ascii="仿宋_GB2312" w:eastAsia="仿宋_GB2312" w:hAnsi="仿宋_GB2312" w:cs="仿宋_GB2312" w:hint="eastAsia"/>
          <w:sz w:val="32"/>
          <w:szCs w:val="32"/>
        </w:rPr>
        <w:t>坚强领导下，市检三分院坚持以习近平新时代中国特色社会主义思想为指导，全面贯彻习近平法治思想，深入学习宣传贯彻党的二十大精神，认真落实市第十三次党代会精神，以贯彻《中共中央关于加强新时代检察机关法律监督工作的意见》（以下简称中央28号文件）及北京市委实施意见为主线，以高质量发展为主题，以深化检察供给侧结构性改革为主攻方向，依法能动履职，持续狠抓党的建设、狠抓工作质效、狠抓素质能力，开展各项工作任务。</w:t>
      </w:r>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2" w:name="_Toc135832118"/>
      <w:r w:rsidRPr="00B13811">
        <w:rPr>
          <w:rFonts w:ascii="楷体" w:eastAsia="楷体" w:hAnsi="楷体" w:cs="楷体" w:hint="eastAsia"/>
          <w:sz w:val="32"/>
          <w:szCs w:val="32"/>
        </w:rPr>
        <w:t>（二）部门整体绩效目标设立情况</w:t>
      </w:r>
      <w:bookmarkEnd w:id="2"/>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1.绩效目标设立依据</w:t>
      </w:r>
    </w:p>
    <w:p w:rsidR="0058466E" w:rsidRPr="00B13811" w:rsidRDefault="003B6123" w:rsidP="00B13811">
      <w:pPr>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（1）《中国共产党政法工作条例》</w:t>
      </w:r>
    </w:p>
    <w:p w:rsidR="0058466E" w:rsidRPr="00B13811" w:rsidRDefault="003B6123" w:rsidP="00B13811">
      <w:pPr>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（2）中共北京市委贯彻《中共中央关于加强新时代检察机关法律监督工作的意见》的实施意见</w:t>
      </w:r>
    </w:p>
    <w:p w:rsidR="0058466E" w:rsidRPr="00B13811" w:rsidRDefault="003B6123" w:rsidP="00B13811">
      <w:pPr>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（3）“十四五”时期检务保障工作发展规划</w:t>
      </w:r>
    </w:p>
    <w:p w:rsidR="0058466E" w:rsidRPr="00B13811" w:rsidRDefault="003B6123" w:rsidP="00B13811">
      <w:pPr>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（4）市检三分院单位职能</w:t>
      </w:r>
    </w:p>
    <w:p w:rsidR="0058466E" w:rsidRPr="00B13811" w:rsidRDefault="003B6123" w:rsidP="00B13811">
      <w:pPr>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（5）市检三分院年度工作计划</w:t>
      </w:r>
    </w:p>
    <w:p w:rsidR="0058466E" w:rsidRPr="00B13811" w:rsidRDefault="003B6123" w:rsidP="00B13811">
      <w:pPr>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（6）国家相关法律法规和规章制度</w:t>
      </w:r>
    </w:p>
    <w:p w:rsidR="0058466E" w:rsidRPr="00B13811" w:rsidRDefault="003B6123" w:rsidP="00B13811">
      <w:pPr>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（7）北京市相关法规、规章制度</w:t>
      </w:r>
    </w:p>
    <w:p w:rsidR="0058466E" w:rsidRPr="00B13811" w:rsidRDefault="003B6123" w:rsidP="00B13811">
      <w:pPr>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lastRenderedPageBreak/>
        <w:t>（8）市检三分院内部控制制度</w:t>
      </w:r>
    </w:p>
    <w:p w:rsidR="0058466E" w:rsidRPr="00B13811" w:rsidRDefault="003B6123" w:rsidP="00B13811">
      <w:pPr>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（9）相关历史数据、行业标准、计划标准等</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2.目标设置情况</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市检三分院根据单位职责，结合“十四五”规划和年度任务计划设置了部门整体绩效目标，整体绩效目标设置较为全面，但比较笼统。个别绩效指标设置的量化程度和合理性有待提高，具体情况如下：</w:t>
      </w:r>
    </w:p>
    <w:p w:rsidR="0058466E" w:rsidRPr="00B13811" w:rsidRDefault="003B6123" w:rsidP="004E0E1A">
      <w:pPr>
        <w:snapToGrid w:val="0"/>
        <w:spacing w:line="560" w:lineRule="exact"/>
        <w:ind w:firstLineChars="200" w:firstLine="640"/>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整体绩效目标：</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深入学习贯彻党的二十大会议精神和习近平法治思想，紧紧围绕服务保障“六稳”“六保”，以分院检察职能的充分履行，全力以赴抓好全年检察工作任务完成。</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（1）抓好党的十九届六中全会精神的学习贯彻。</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（2）抓好全面从严治党责任落实。</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（3）依法履职全力服务首都工作大局。</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（4）强化执法司法制约监督体系建设。</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（5）严字当头强化队伍管理。</w:t>
      </w:r>
    </w:p>
    <w:p w:rsidR="0058466E" w:rsidRPr="00B13811" w:rsidRDefault="003B6123" w:rsidP="004E0E1A">
      <w:pPr>
        <w:snapToGrid w:val="0"/>
        <w:spacing w:line="560" w:lineRule="exact"/>
        <w:ind w:firstLineChars="200" w:firstLine="640"/>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绩效指标：</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（1）完成数字化档案扫描24万页以上。</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（2）保障全年开展检察工作。</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（3）信息化系统建设和运维软件、硬件维护数量500项以上。</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（4）安全使用租赁的办公楼。</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（5）安保服务标准高。</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（6）信息化系统正常运行率1</w:t>
      </w:r>
      <w:r w:rsidRPr="00B13811">
        <w:rPr>
          <w:rFonts w:ascii="仿宋_GB2312" w:eastAsia="仿宋_GB2312" w:hAnsi="仿宋_GB2312" w:cs="仿宋_GB2312"/>
          <w:sz w:val="32"/>
          <w:szCs w:val="32"/>
        </w:rPr>
        <w:t>00%</w:t>
      </w:r>
      <w:r w:rsidRPr="00B13811">
        <w:rPr>
          <w:rFonts w:ascii="仿宋_GB2312" w:eastAsia="仿宋_GB2312" w:hAnsi="仿宋_GB2312" w:cs="仿宋_GB2312" w:hint="eastAsia"/>
          <w:sz w:val="32"/>
          <w:szCs w:val="32"/>
        </w:rPr>
        <w:t>。</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lastRenderedPageBreak/>
        <w:t>（7）规范单位内部管理要求，提高财务部门日常工作效率和质量。</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（8）群众满意度≥9</w:t>
      </w:r>
      <w:r w:rsidRPr="00B13811">
        <w:rPr>
          <w:rFonts w:ascii="仿宋_GB2312" w:eastAsia="仿宋_GB2312" w:hAnsi="仿宋_GB2312" w:cs="仿宋_GB2312"/>
          <w:sz w:val="32"/>
          <w:szCs w:val="32"/>
        </w:rPr>
        <w:t>5%</w:t>
      </w:r>
      <w:r w:rsidRPr="00B13811">
        <w:rPr>
          <w:rFonts w:ascii="仿宋_GB2312" w:eastAsia="仿宋_GB2312" w:hAnsi="仿宋_GB2312" w:cs="仿宋_GB2312" w:hint="eastAsia"/>
          <w:sz w:val="32"/>
          <w:szCs w:val="32"/>
        </w:rPr>
        <w:t>。</w:t>
      </w:r>
    </w:p>
    <w:p w:rsidR="0058466E" w:rsidRPr="00B13811" w:rsidRDefault="003B6123" w:rsidP="00B13811">
      <w:pPr>
        <w:spacing w:line="560" w:lineRule="exact"/>
        <w:ind w:firstLineChars="200" w:firstLine="640"/>
        <w:outlineLvl w:val="0"/>
        <w:rPr>
          <w:rFonts w:ascii="黑体" w:eastAsia="黑体" w:hAnsi="黑体" w:cs="黑体"/>
          <w:kern w:val="0"/>
          <w:sz w:val="32"/>
          <w:szCs w:val="32"/>
        </w:rPr>
      </w:pPr>
      <w:bookmarkStart w:id="3" w:name="_Toc135832119"/>
      <w:r w:rsidRPr="00B13811">
        <w:rPr>
          <w:rFonts w:ascii="黑体" w:eastAsia="黑体" w:hAnsi="黑体" w:cs="黑体" w:hint="eastAsia"/>
          <w:kern w:val="0"/>
          <w:sz w:val="32"/>
          <w:szCs w:val="32"/>
        </w:rPr>
        <w:t>二</w:t>
      </w:r>
      <w:r w:rsidRPr="00B13811">
        <w:rPr>
          <w:rFonts w:ascii="黑体" w:eastAsia="黑体" w:hAnsi="黑体" w:cs="黑体"/>
          <w:kern w:val="0"/>
          <w:sz w:val="32"/>
          <w:szCs w:val="32"/>
        </w:rPr>
        <w:t>、</w:t>
      </w:r>
      <w:r w:rsidRPr="00B13811">
        <w:rPr>
          <w:rFonts w:ascii="黑体" w:eastAsia="黑体" w:hAnsi="黑体" w:cs="黑体" w:hint="eastAsia"/>
          <w:kern w:val="0"/>
          <w:sz w:val="32"/>
          <w:szCs w:val="32"/>
        </w:rPr>
        <w:t>当年</w:t>
      </w:r>
      <w:r w:rsidRPr="00B13811">
        <w:rPr>
          <w:rFonts w:ascii="黑体" w:eastAsia="黑体" w:hAnsi="黑体" w:cs="黑体"/>
          <w:kern w:val="0"/>
          <w:sz w:val="32"/>
          <w:szCs w:val="32"/>
        </w:rPr>
        <w:t>预算执行情况</w:t>
      </w:r>
      <w:bookmarkEnd w:id="3"/>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202</w:t>
      </w:r>
      <w:r w:rsidRPr="00B13811">
        <w:rPr>
          <w:rFonts w:ascii="仿宋_GB2312" w:eastAsia="仿宋_GB2312" w:hAnsi="仿宋_GB2312" w:cs="仿宋_GB2312"/>
          <w:sz w:val="32"/>
          <w:szCs w:val="32"/>
        </w:rPr>
        <w:t>2</w:t>
      </w:r>
      <w:r w:rsidRPr="00B13811">
        <w:rPr>
          <w:rFonts w:ascii="仿宋_GB2312" w:eastAsia="仿宋_GB2312" w:hAnsi="仿宋_GB2312" w:cs="仿宋_GB2312" w:hint="eastAsia"/>
          <w:sz w:val="32"/>
          <w:szCs w:val="32"/>
        </w:rPr>
        <w:t>年</w:t>
      </w:r>
      <w:r w:rsidRPr="00B13811">
        <w:rPr>
          <w:rFonts w:ascii="仿宋_GB2312" w:eastAsia="仿宋_GB2312" w:hAnsi="仿宋_GB2312" w:cs="仿宋_GB2312"/>
          <w:sz w:val="32"/>
          <w:szCs w:val="32"/>
        </w:rPr>
        <w:t>全年</w:t>
      </w:r>
      <w:r w:rsidRPr="00B13811">
        <w:rPr>
          <w:rFonts w:ascii="仿宋_GB2312" w:eastAsia="仿宋_GB2312" w:hAnsi="仿宋_GB2312" w:cs="仿宋_GB2312" w:hint="eastAsia"/>
          <w:sz w:val="32"/>
          <w:szCs w:val="32"/>
        </w:rPr>
        <w:t>预算批复</w:t>
      </w:r>
      <w:r w:rsidR="0042385A" w:rsidRPr="00B13811">
        <w:rPr>
          <w:rFonts w:ascii="仿宋_GB2312" w:eastAsia="仿宋_GB2312" w:hAnsi="仿宋_GB2312" w:cs="仿宋_GB2312"/>
          <w:sz w:val="32"/>
          <w:szCs w:val="32"/>
        </w:rPr>
        <w:t>14,699.20</w:t>
      </w:r>
      <w:r w:rsidRPr="00B13811">
        <w:rPr>
          <w:rFonts w:ascii="仿宋_GB2312" w:eastAsia="仿宋_GB2312" w:hAnsi="仿宋_GB2312" w:cs="仿宋_GB2312" w:hint="eastAsia"/>
          <w:sz w:val="32"/>
          <w:szCs w:val="32"/>
        </w:rPr>
        <w:t>万元</w:t>
      </w:r>
      <w:r w:rsidR="006624A6" w:rsidRPr="00B13811">
        <w:rPr>
          <w:rFonts w:ascii="仿宋_GB2312" w:eastAsia="仿宋_GB2312" w:hAnsi="仿宋_GB2312" w:cs="仿宋_GB2312" w:hint="eastAsia"/>
          <w:sz w:val="32"/>
          <w:szCs w:val="32"/>
        </w:rPr>
        <w:t>（其中：一般公共预算财政拨款14</w:t>
      </w:r>
      <w:r w:rsidR="006624A6" w:rsidRPr="00B13811">
        <w:rPr>
          <w:rFonts w:ascii="仿宋_GB2312" w:eastAsia="仿宋_GB2312" w:hAnsi="仿宋_GB2312" w:cs="仿宋_GB2312"/>
          <w:sz w:val="32"/>
          <w:szCs w:val="32"/>
        </w:rPr>
        <w:t>,</w:t>
      </w:r>
      <w:r w:rsidR="0042385A" w:rsidRPr="00B13811">
        <w:rPr>
          <w:rFonts w:ascii="仿宋_GB2312" w:eastAsia="仿宋_GB2312" w:hAnsi="仿宋_GB2312" w:cs="仿宋_GB2312" w:hint="eastAsia"/>
          <w:sz w:val="32"/>
          <w:szCs w:val="32"/>
        </w:rPr>
        <w:t>6</w:t>
      </w:r>
      <w:r w:rsidR="0042385A" w:rsidRPr="00B13811">
        <w:rPr>
          <w:rFonts w:ascii="仿宋_GB2312" w:eastAsia="仿宋_GB2312" w:hAnsi="仿宋_GB2312" w:cs="仿宋_GB2312"/>
          <w:sz w:val="32"/>
          <w:szCs w:val="32"/>
        </w:rPr>
        <w:t>62</w:t>
      </w:r>
      <w:r w:rsidR="006624A6" w:rsidRPr="00B13811">
        <w:rPr>
          <w:rFonts w:ascii="仿宋_GB2312" w:eastAsia="仿宋_GB2312" w:hAnsi="仿宋_GB2312" w:cs="仿宋_GB2312" w:hint="eastAsia"/>
          <w:sz w:val="32"/>
          <w:szCs w:val="32"/>
        </w:rPr>
        <w:t>.86万元，其他收入36.34万元）</w:t>
      </w:r>
      <w:r w:rsidRPr="00B13811">
        <w:rPr>
          <w:rFonts w:ascii="仿宋_GB2312" w:eastAsia="仿宋_GB2312" w:hAnsi="仿宋_GB2312" w:cs="仿宋_GB2312"/>
          <w:sz w:val="32"/>
          <w:szCs w:val="32"/>
        </w:rPr>
        <w:t>，</w:t>
      </w:r>
      <w:r w:rsidRPr="00B13811">
        <w:rPr>
          <w:rFonts w:ascii="仿宋_GB2312" w:eastAsia="仿宋_GB2312" w:hAnsi="仿宋_GB2312" w:cs="仿宋_GB2312" w:hint="eastAsia"/>
          <w:sz w:val="32"/>
          <w:szCs w:val="32"/>
        </w:rPr>
        <w:t>其中</w:t>
      </w:r>
      <w:r w:rsidRPr="00B13811">
        <w:rPr>
          <w:rFonts w:ascii="仿宋_GB2312" w:eastAsia="仿宋_GB2312" w:hAnsi="仿宋_GB2312" w:cs="仿宋_GB2312"/>
          <w:sz w:val="32"/>
          <w:szCs w:val="32"/>
        </w:rPr>
        <w:t>，基本</w:t>
      </w:r>
      <w:r w:rsidRPr="00B13811">
        <w:rPr>
          <w:rFonts w:ascii="仿宋_GB2312" w:eastAsia="仿宋_GB2312" w:hAnsi="仿宋_GB2312" w:cs="仿宋_GB2312" w:hint="eastAsia"/>
          <w:sz w:val="32"/>
          <w:szCs w:val="32"/>
        </w:rPr>
        <w:t>支出</w:t>
      </w:r>
      <w:r w:rsidRPr="00B13811">
        <w:rPr>
          <w:rFonts w:ascii="仿宋_GB2312" w:eastAsia="仿宋_GB2312" w:hAnsi="仿宋_GB2312" w:cs="仿宋_GB2312"/>
          <w:sz w:val="32"/>
          <w:szCs w:val="32"/>
        </w:rPr>
        <w:t>预算</w:t>
      </w:r>
      <w:r w:rsidR="0042385A" w:rsidRPr="00B13811">
        <w:rPr>
          <w:rFonts w:ascii="仿宋_GB2312" w:eastAsia="仿宋_GB2312" w:hAnsi="仿宋_GB2312" w:cs="仿宋_GB2312"/>
          <w:sz w:val="32"/>
          <w:szCs w:val="32"/>
        </w:rPr>
        <w:t>10,538.20</w:t>
      </w:r>
      <w:r w:rsidRPr="00B13811">
        <w:rPr>
          <w:rFonts w:ascii="仿宋_GB2312" w:eastAsia="仿宋_GB2312" w:hAnsi="仿宋_GB2312" w:cs="仿宋_GB2312"/>
          <w:sz w:val="32"/>
          <w:szCs w:val="32"/>
        </w:rPr>
        <w:t>万元，</w:t>
      </w:r>
      <w:r w:rsidRPr="00B13811">
        <w:rPr>
          <w:rFonts w:ascii="仿宋_GB2312" w:eastAsia="仿宋_GB2312" w:hAnsi="仿宋_GB2312" w:cs="仿宋_GB2312" w:hint="eastAsia"/>
          <w:sz w:val="32"/>
          <w:szCs w:val="32"/>
        </w:rPr>
        <w:t>项目支出预算</w:t>
      </w:r>
      <w:r w:rsidR="00BE76B7" w:rsidRPr="00B13811">
        <w:rPr>
          <w:rFonts w:ascii="仿宋_GB2312" w:eastAsia="仿宋_GB2312" w:hAnsi="仿宋_GB2312" w:cs="仿宋_GB2312"/>
          <w:sz w:val="32"/>
          <w:szCs w:val="32"/>
        </w:rPr>
        <w:t>4,161.00</w:t>
      </w:r>
      <w:r w:rsidRPr="00B13811">
        <w:rPr>
          <w:rFonts w:ascii="仿宋_GB2312" w:eastAsia="仿宋_GB2312" w:hAnsi="仿宋_GB2312" w:cs="仿宋_GB2312"/>
          <w:sz w:val="32"/>
          <w:szCs w:val="32"/>
        </w:rPr>
        <w:t>万元</w:t>
      </w:r>
      <w:r w:rsidRPr="00B13811">
        <w:rPr>
          <w:rFonts w:ascii="仿宋_GB2312" w:eastAsia="仿宋_GB2312" w:hAnsi="仿宋_GB2312" w:cs="仿宋_GB2312" w:hint="eastAsia"/>
          <w:sz w:val="32"/>
          <w:szCs w:val="32"/>
        </w:rPr>
        <w:t>。</w:t>
      </w:r>
      <w:r w:rsidRPr="00B13811">
        <w:rPr>
          <w:rFonts w:ascii="仿宋_GB2312" w:eastAsia="仿宋_GB2312" w:hAnsi="仿宋_GB2312" w:cs="仿宋_GB2312"/>
          <w:sz w:val="32"/>
          <w:szCs w:val="32"/>
        </w:rPr>
        <w:t>资金总体</w:t>
      </w:r>
      <w:r w:rsidRPr="00B13811">
        <w:rPr>
          <w:rFonts w:ascii="仿宋_GB2312" w:eastAsia="仿宋_GB2312" w:hAnsi="仿宋_GB2312" w:cs="仿宋_GB2312" w:hint="eastAsia"/>
          <w:sz w:val="32"/>
          <w:szCs w:val="32"/>
        </w:rPr>
        <w:t>支出</w:t>
      </w:r>
      <w:r w:rsidR="00F62410" w:rsidRPr="00B13811">
        <w:rPr>
          <w:rFonts w:ascii="仿宋_GB2312" w:eastAsia="仿宋_GB2312" w:hAnsi="仿宋_GB2312" w:cs="仿宋_GB2312"/>
          <w:sz w:val="32"/>
          <w:szCs w:val="32"/>
        </w:rPr>
        <w:t>14,598.13</w:t>
      </w:r>
      <w:r w:rsidRPr="00B13811">
        <w:rPr>
          <w:rFonts w:ascii="仿宋_GB2312" w:eastAsia="仿宋_GB2312" w:hAnsi="仿宋_GB2312" w:cs="仿宋_GB2312"/>
          <w:sz w:val="32"/>
          <w:szCs w:val="32"/>
        </w:rPr>
        <w:t>万元，其中，基本支出10</w:t>
      </w:r>
      <w:r w:rsidRPr="00B13811">
        <w:rPr>
          <w:rFonts w:ascii="仿宋_GB2312" w:eastAsia="仿宋_GB2312" w:hAnsi="仿宋_GB2312" w:cs="仿宋_GB2312" w:hint="eastAsia"/>
          <w:sz w:val="32"/>
          <w:szCs w:val="32"/>
        </w:rPr>
        <w:t>,</w:t>
      </w:r>
      <w:r w:rsidRPr="00B13811">
        <w:rPr>
          <w:rFonts w:ascii="仿宋_GB2312" w:eastAsia="仿宋_GB2312" w:hAnsi="仿宋_GB2312" w:cs="仿宋_GB2312"/>
          <w:sz w:val="32"/>
          <w:szCs w:val="32"/>
        </w:rPr>
        <w:t>430.33万元，项目</w:t>
      </w:r>
      <w:r w:rsidRPr="00B13811">
        <w:rPr>
          <w:rFonts w:ascii="仿宋_GB2312" w:eastAsia="仿宋_GB2312" w:hAnsi="仿宋_GB2312" w:cs="仿宋_GB2312" w:hint="eastAsia"/>
          <w:sz w:val="32"/>
          <w:szCs w:val="32"/>
        </w:rPr>
        <w:t>支出</w:t>
      </w:r>
      <w:r w:rsidR="00BE76B7" w:rsidRPr="00B13811">
        <w:rPr>
          <w:rFonts w:ascii="仿宋_GB2312" w:eastAsia="仿宋_GB2312" w:hAnsi="仿宋_GB2312" w:cs="仿宋_GB2312"/>
          <w:sz w:val="32"/>
          <w:szCs w:val="32"/>
        </w:rPr>
        <w:t>4,161.00</w:t>
      </w:r>
      <w:r w:rsidRPr="00B13811">
        <w:rPr>
          <w:rFonts w:ascii="仿宋_GB2312" w:eastAsia="仿宋_GB2312" w:hAnsi="仿宋_GB2312" w:cs="仿宋_GB2312"/>
          <w:sz w:val="32"/>
          <w:szCs w:val="32"/>
        </w:rPr>
        <w:t>万元</w:t>
      </w:r>
      <w:r w:rsidR="00F62410" w:rsidRPr="00B13811">
        <w:rPr>
          <w:rFonts w:ascii="仿宋_GB2312" w:eastAsia="仿宋_GB2312" w:hAnsi="仿宋_GB2312" w:cs="仿宋_GB2312" w:hint="eastAsia"/>
          <w:sz w:val="32"/>
          <w:szCs w:val="32"/>
        </w:rPr>
        <w:t>，基本建设类项目6</w:t>
      </w:r>
      <w:r w:rsidR="00F62410" w:rsidRPr="00B13811">
        <w:rPr>
          <w:rFonts w:ascii="仿宋_GB2312" w:eastAsia="仿宋_GB2312" w:hAnsi="仿宋_GB2312" w:cs="仿宋_GB2312"/>
          <w:sz w:val="32"/>
          <w:szCs w:val="32"/>
        </w:rPr>
        <w:t>.80</w:t>
      </w:r>
      <w:r w:rsidR="00F62410" w:rsidRPr="00B13811">
        <w:rPr>
          <w:rFonts w:ascii="仿宋_GB2312" w:eastAsia="仿宋_GB2312" w:hAnsi="仿宋_GB2312" w:cs="仿宋_GB2312" w:hint="eastAsia"/>
          <w:sz w:val="32"/>
          <w:szCs w:val="32"/>
        </w:rPr>
        <w:t>万元</w:t>
      </w:r>
      <w:r w:rsidRPr="00B13811">
        <w:rPr>
          <w:rFonts w:ascii="仿宋_GB2312" w:eastAsia="仿宋_GB2312" w:hAnsi="仿宋_GB2312" w:cs="仿宋_GB2312"/>
          <w:sz w:val="32"/>
          <w:szCs w:val="32"/>
        </w:rPr>
        <w:t>。</w:t>
      </w:r>
      <w:r w:rsidRPr="00B13811">
        <w:rPr>
          <w:rFonts w:ascii="仿宋_GB2312" w:eastAsia="仿宋_GB2312" w:hAnsi="仿宋_GB2312" w:cs="仿宋_GB2312" w:hint="eastAsia"/>
          <w:sz w:val="32"/>
          <w:szCs w:val="32"/>
        </w:rPr>
        <w:t>预算</w:t>
      </w:r>
      <w:r w:rsidRPr="00B13811">
        <w:rPr>
          <w:rFonts w:ascii="仿宋_GB2312" w:eastAsia="仿宋_GB2312" w:hAnsi="仿宋_GB2312" w:cs="仿宋_GB2312"/>
          <w:sz w:val="32"/>
          <w:szCs w:val="32"/>
        </w:rPr>
        <w:t>执行率为</w:t>
      </w:r>
      <w:r w:rsidR="00F62410" w:rsidRPr="00B13811">
        <w:rPr>
          <w:rFonts w:ascii="仿宋_GB2312" w:eastAsia="仿宋_GB2312" w:hAnsi="仿宋_GB2312" w:cs="仿宋_GB2312"/>
          <w:sz w:val="32"/>
          <w:szCs w:val="32"/>
        </w:rPr>
        <w:t>99.31%</w:t>
      </w:r>
      <w:r w:rsidRPr="00B13811">
        <w:rPr>
          <w:rFonts w:ascii="仿宋_GB2312" w:eastAsia="仿宋_GB2312" w:hAnsi="仿宋_GB2312" w:cs="仿宋_GB2312" w:hint="eastAsia"/>
          <w:sz w:val="32"/>
          <w:szCs w:val="32"/>
        </w:rPr>
        <w:t>。</w:t>
      </w:r>
    </w:p>
    <w:p w:rsidR="0058466E" w:rsidRPr="00B13811" w:rsidRDefault="003B6123" w:rsidP="00B13811">
      <w:pPr>
        <w:spacing w:line="560" w:lineRule="exact"/>
        <w:ind w:firstLineChars="200" w:firstLine="640"/>
        <w:outlineLvl w:val="0"/>
        <w:rPr>
          <w:rFonts w:ascii="黑体" w:eastAsia="黑体" w:hAnsi="黑体" w:cs="黑体"/>
          <w:kern w:val="0"/>
          <w:sz w:val="32"/>
          <w:szCs w:val="32"/>
        </w:rPr>
      </w:pPr>
      <w:bookmarkStart w:id="4" w:name="_Toc135832120"/>
      <w:r w:rsidRPr="00B13811">
        <w:rPr>
          <w:rFonts w:ascii="黑体" w:eastAsia="黑体" w:hAnsi="黑体" w:cs="黑体" w:hint="eastAsia"/>
          <w:kern w:val="0"/>
          <w:sz w:val="32"/>
          <w:szCs w:val="32"/>
        </w:rPr>
        <w:t>三</w:t>
      </w:r>
      <w:r w:rsidRPr="00B13811">
        <w:rPr>
          <w:rFonts w:ascii="黑体" w:eastAsia="黑体" w:hAnsi="黑体" w:cs="黑体"/>
          <w:kern w:val="0"/>
          <w:sz w:val="32"/>
          <w:szCs w:val="32"/>
        </w:rPr>
        <w:t>、整体绩效目标实现情况</w:t>
      </w:r>
      <w:bookmarkEnd w:id="4"/>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5" w:name="_Toc135832121"/>
      <w:r w:rsidRPr="00B13811">
        <w:rPr>
          <w:rFonts w:ascii="楷体" w:eastAsia="楷体" w:hAnsi="楷体" w:cs="楷体" w:hint="eastAsia"/>
          <w:sz w:val="32"/>
          <w:szCs w:val="32"/>
        </w:rPr>
        <w:t>（一）产出完成情况分析</w:t>
      </w:r>
      <w:bookmarkEnd w:id="5"/>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202</w:t>
      </w:r>
      <w:r w:rsidRPr="00B13811">
        <w:rPr>
          <w:rFonts w:ascii="仿宋_GB2312" w:eastAsia="仿宋_GB2312" w:hAnsi="仿宋_GB2312" w:cs="仿宋_GB2312"/>
          <w:sz w:val="32"/>
          <w:szCs w:val="32"/>
        </w:rPr>
        <w:t>2</w:t>
      </w:r>
      <w:r w:rsidRPr="00B13811">
        <w:rPr>
          <w:rFonts w:ascii="仿宋_GB2312" w:eastAsia="仿宋_GB2312" w:hAnsi="仿宋_GB2312" w:cs="仿宋_GB2312" w:hint="eastAsia"/>
          <w:sz w:val="32"/>
          <w:szCs w:val="32"/>
        </w:rPr>
        <w:t>年，市检三分院根据财政预算批复，围绕部门职责履行，加强财务和预算绩效管理，除保障检察机关正常履职人员和公用经费外，通过年度重点项目实施，主要为机构运行保障类项目，保障了部门整体绩效目标和产出指标的完成。</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1.产出数量</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（1）维护首都政治安全和社会稳定，全年共批准逮捕72人、提起公诉128人。推进扫黑除恶斗争常态化，办理涉黑恶关联案件3件3人，协助</w:t>
      </w:r>
      <w:r w:rsidR="00262901" w:rsidRPr="00B13811">
        <w:rPr>
          <w:rFonts w:ascii="仿宋_GB2312" w:eastAsia="仿宋_GB2312" w:hAnsi="仿宋_GB2312" w:cs="仿宋_GB2312" w:hint="eastAsia"/>
          <w:sz w:val="32"/>
          <w:szCs w:val="32"/>
        </w:rPr>
        <w:t>市人民检察院</w:t>
      </w:r>
      <w:r w:rsidRPr="00B13811">
        <w:rPr>
          <w:rFonts w:ascii="仿宋_GB2312" w:eastAsia="仿宋_GB2312" w:hAnsi="仿宋_GB2312" w:cs="仿宋_GB2312" w:hint="eastAsia"/>
          <w:sz w:val="32"/>
          <w:szCs w:val="32"/>
        </w:rPr>
        <w:t>督办“11.01专案”等涉黑恶案件5件59人，落实中央及北京市委政法委关于打击整治养老诈骗专项行动指示精神，严厉打击整治养老诈骗，办理“融房案”等3件房产抵押型非法集资案件，全力服务保障首都经济高质量发展。在反腐败斗争中履职尽责，</w:t>
      </w:r>
      <w:r w:rsidRPr="00B13811">
        <w:rPr>
          <w:rFonts w:ascii="仿宋_GB2312" w:eastAsia="仿宋_GB2312" w:hAnsi="仿宋_GB2312" w:cs="仿宋_GB2312" w:hint="eastAsia"/>
          <w:sz w:val="32"/>
          <w:szCs w:val="32"/>
        </w:rPr>
        <w:lastRenderedPageBreak/>
        <w:t>依法办理职务犯罪31案，起诉局级干部7人。重塑侦查工作机制，积极稳妥查办司法人员职务犯罪，立案侦查6件6人，全部移送审查起诉。向纪检监察机关移送违纪违法线索6件。办好为民实事厚植党的执政根基，扎实开展群众信访工作，办理来信来访3421件，7日内程序性回复率100%。</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（2）强化刑事立案、侦查、审判、执行活动监督。强化案件办理，受理民事诉讼监督案件624件，审结544件，提请、提出抗诉42件</w:t>
      </w:r>
      <w:r w:rsidR="00223AA1" w:rsidRPr="00B13811">
        <w:rPr>
          <w:rFonts w:ascii="仿宋_GB2312" w:eastAsia="仿宋_GB2312" w:hAnsi="仿宋_GB2312" w:cs="仿宋_GB2312" w:hint="eastAsia"/>
          <w:sz w:val="32"/>
          <w:szCs w:val="32"/>
        </w:rPr>
        <w:t>，</w:t>
      </w:r>
      <w:r w:rsidRPr="00B13811">
        <w:rPr>
          <w:rFonts w:ascii="仿宋_GB2312" w:eastAsia="仿宋_GB2312" w:hAnsi="仿宋_GB2312" w:cs="仿宋_GB2312" w:hint="eastAsia"/>
          <w:sz w:val="32"/>
          <w:szCs w:val="32"/>
        </w:rPr>
        <w:t>提出再审检察建议1件，其他各类检察建议55件，均获采纳。持续深化行政检察监督，受理行政诉讼监督案件519件，办结486件，提请抗诉9件，向审判机关提出检察建议2件，向行政机关提出检察建议55件，均获采纳。</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3）压紧压实党建主体责任，深化党建与业务融合，保质保量办理各类案件2350件，7批次81人下沉社区和支援流调，让党旗在一线高高飘扬。培养造就高素质专业化人才队伍，选拔任用中层领导干部13名，新招录检察人员8名，对56人调整工作岗位，进一步优化队伍结构。</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（4）加大检察宣传工作力度，加强市检三分院外网建设及运营维护，加强官方微信公众号等“两微一端”运营维护，做好检察开放日检察工作宣传等各项工作，2</w:t>
      </w:r>
      <w:r w:rsidRPr="00B13811">
        <w:rPr>
          <w:rFonts w:ascii="仿宋_GB2312" w:eastAsia="仿宋_GB2312" w:hAnsi="仿宋_GB2312" w:cs="仿宋_GB2312"/>
          <w:sz w:val="32"/>
          <w:szCs w:val="32"/>
        </w:rPr>
        <w:t>022</w:t>
      </w:r>
      <w:r w:rsidRPr="00B13811">
        <w:rPr>
          <w:rFonts w:ascii="仿宋_GB2312" w:eastAsia="仿宋_GB2312" w:hAnsi="仿宋_GB2312" w:cs="仿宋_GB2312" w:hint="eastAsia"/>
          <w:sz w:val="32"/>
          <w:szCs w:val="32"/>
        </w:rPr>
        <w:t>年微信公众号共发布446期、1260条；官方微博共发布527条；今日头条共发布1260条，保障了</w:t>
      </w:r>
      <w:r w:rsidR="00262901" w:rsidRPr="00B13811">
        <w:rPr>
          <w:rFonts w:ascii="仿宋_GB2312" w:eastAsia="仿宋_GB2312" w:hAnsi="仿宋_GB2312" w:cs="仿宋_GB2312" w:hint="eastAsia"/>
          <w:sz w:val="32"/>
          <w:szCs w:val="32"/>
        </w:rPr>
        <w:t>市检</w:t>
      </w:r>
      <w:r w:rsidRPr="00B13811">
        <w:rPr>
          <w:rFonts w:ascii="仿宋_GB2312" w:eastAsia="仿宋_GB2312" w:hAnsi="仿宋_GB2312" w:cs="仿宋_GB2312" w:hint="eastAsia"/>
          <w:sz w:val="32"/>
          <w:szCs w:val="32"/>
        </w:rPr>
        <w:t>三分院全年检察工作的开展。</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（5）进一步规范和加强市检三分院机关网络运维管理</w:t>
      </w:r>
      <w:r w:rsidRPr="00B13811">
        <w:rPr>
          <w:rFonts w:ascii="仿宋_GB2312" w:eastAsia="仿宋_GB2312" w:hAnsi="仿宋_GB2312" w:cs="仿宋_GB2312" w:hint="eastAsia"/>
          <w:sz w:val="32"/>
          <w:szCs w:val="32"/>
        </w:rPr>
        <w:lastRenderedPageBreak/>
        <w:t>工作，提高信息系统的可用性和安全性，保障办案统一业务系统、首都检察网</w:t>
      </w:r>
      <w:r w:rsidR="00262901" w:rsidRPr="00B13811">
        <w:rPr>
          <w:rFonts w:ascii="仿宋_GB2312" w:eastAsia="仿宋_GB2312" w:hAnsi="仿宋_GB2312" w:cs="仿宋_GB2312" w:hint="eastAsia"/>
          <w:sz w:val="32"/>
          <w:szCs w:val="32"/>
        </w:rPr>
        <w:t>市检</w:t>
      </w:r>
      <w:r w:rsidRPr="00B13811">
        <w:rPr>
          <w:rFonts w:ascii="仿宋_GB2312" w:eastAsia="仿宋_GB2312" w:hAnsi="仿宋_GB2312" w:cs="仿宋_GB2312" w:hint="eastAsia"/>
          <w:sz w:val="32"/>
          <w:szCs w:val="32"/>
        </w:rPr>
        <w:t>三分院网站的应用系统和主机环境稳定运行，2</w:t>
      </w:r>
      <w:r w:rsidRPr="00B13811">
        <w:rPr>
          <w:rFonts w:ascii="仿宋_GB2312" w:eastAsia="仿宋_GB2312" w:hAnsi="仿宋_GB2312" w:cs="仿宋_GB2312"/>
          <w:sz w:val="32"/>
          <w:szCs w:val="32"/>
        </w:rPr>
        <w:t>022</w:t>
      </w:r>
      <w:r w:rsidRPr="00B13811">
        <w:rPr>
          <w:rFonts w:ascii="仿宋_GB2312" w:eastAsia="仿宋_GB2312" w:hAnsi="仿宋_GB2312" w:cs="仿宋_GB2312" w:hint="eastAsia"/>
          <w:sz w:val="32"/>
          <w:szCs w:val="32"/>
        </w:rPr>
        <w:t>年信息化软件、硬件维护数量达5</w:t>
      </w:r>
      <w:r w:rsidRPr="00B13811">
        <w:rPr>
          <w:rFonts w:ascii="仿宋_GB2312" w:eastAsia="仿宋_GB2312" w:hAnsi="仿宋_GB2312" w:cs="仿宋_GB2312"/>
          <w:sz w:val="32"/>
          <w:szCs w:val="32"/>
        </w:rPr>
        <w:t>00</w:t>
      </w:r>
      <w:r w:rsidRPr="00B13811">
        <w:rPr>
          <w:rFonts w:ascii="仿宋_GB2312" w:eastAsia="仿宋_GB2312" w:hAnsi="仿宋_GB2312" w:cs="仿宋_GB2312" w:hint="eastAsia"/>
          <w:sz w:val="32"/>
          <w:szCs w:val="32"/>
        </w:rPr>
        <w:t>项。开展传统载体档案的数字化工作，全年实际完成235992页纸质档案扫描，与计划数量基本一致。</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2.产出质量</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1）坚持宽严相济，深化运用认罪认罚从宽制度化解社会矛盾，2案获评北京市检察机关认罪认罚从宽“守初心、护民心”优秀典型案件。创建“检察建议＋”模式，制发社会治理类检察建议16份，就强化监督管理向未来科学城发展集团制发检察建议，获评全国检察机关职务犯罪十佳检察建议；就加强环境整治和治安管控向通州区政府制发检察建议，获评北京检察机关优秀检察建议。</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培养造就高素质专业化人才队伍，深入开展“转培训”等工作，进一步提高检察人员专业素质能力。加强文书写作及调查研究，5篇法律文书分别获评最高检2022年度全国检察机关刑事检察优秀释法说理法律文书、北京市职务犯罪案件优秀法律文书、北京市行政检察优秀法律文书，2篇调研文章分别获得第二届全国检察机关重罪检察实务论坛征文二等奖、三等奖。</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3）高标准的开展安保服务等保障项目，维护市检三分院正常办公秩序，完成检察服务大厅安检安保、信访接待引导、秩序维护、机关门岗执勤、消防应急处突等任务，保安人员在值勤安检过程中能够积极协助检察机关预防、减少</w:t>
      </w:r>
      <w:r w:rsidRPr="00B13811">
        <w:rPr>
          <w:rFonts w:ascii="仿宋_GB2312" w:eastAsia="仿宋_GB2312" w:hAnsi="仿宋_GB2312" w:cs="仿宋_GB2312" w:hint="eastAsia"/>
          <w:sz w:val="32"/>
          <w:szCs w:val="32"/>
        </w:rPr>
        <w:lastRenderedPageBreak/>
        <w:t>违法犯罪，在安全检查、秩序维护、应急处理等方面能起到积极作用</w:t>
      </w:r>
      <w:r w:rsidR="00223AA1" w:rsidRPr="00B13811">
        <w:rPr>
          <w:rFonts w:ascii="仿宋_GB2312" w:eastAsia="仿宋_GB2312" w:hAnsi="仿宋_GB2312" w:cs="仿宋_GB2312" w:hint="eastAsia"/>
          <w:sz w:val="32"/>
          <w:szCs w:val="32"/>
        </w:rPr>
        <w:t>，</w:t>
      </w:r>
      <w:r w:rsidRPr="00B13811">
        <w:rPr>
          <w:rFonts w:ascii="仿宋_GB2312" w:eastAsia="仿宋_GB2312" w:hAnsi="仿宋_GB2312" w:cs="仿宋_GB2312" w:hint="eastAsia"/>
          <w:sz w:val="32"/>
          <w:szCs w:val="32"/>
        </w:rPr>
        <w:t>保障</w:t>
      </w:r>
      <w:r w:rsidR="00262901" w:rsidRPr="00B13811">
        <w:rPr>
          <w:rFonts w:ascii="仿宋_GB2312" w:eastAsia="仿宋_GB2312" w:hAnsi="仿宋_GB2312" w:cs="仿宋_GB2312" w:hint="eastAsia"/>
          <w:sz w:val="32"/>
          <w:szCs w:val="32"/>
        </w:rPr>
        <w:t>市检</w:t>
      </w:r>
      <w:r w:rsidRPr="00B13811">
        <w:rPr>
          <w:rFonts w:ascii="仿宋_GB2312" w:eastAsia="仿宋_GB2312" w:hAnsi="仿宋_GB2312" w:cs="仿宋_GB2312" w:hint="eastAsia"/>
          <w:sz w:val="32"/>
          <w:szCs w:val="32"/>
        </w:rPr>
        <w:t>三分院检察工作正常有序开展，维护首都安全稳定。</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（4）保障广域网通信定期进行数据备份和检测，确保核心数据100%安全性，保障信息系统和数据的安全与保密，保障视频会议、远程案件研讨、远程视频接访等系统正式使用期间的稳定运行，2</w:t>
      </w:r>
      <w:r w:rsidRPr="00B13811">
        <w:rPr>
          <w:rFonts w:ascii="仿宋_GB2312" w:eastAsia="仿宋_GB2312" w:hAnsi="仿宋_GB2312" w:cs="仿宋_GB2312"/>
          <w:sz w:val="32"/>
          <w:szCs w:val="32"/>
        </w:rPr>
        <w:t>022</w:t>
      </w:r>
      <w:r w:rsidRPr="00B13811">
        <w:rPr>
          <w:rFonts w:ascii="仿宋_GB2312" w:eastAsia="仿宋_GB2312" w:hAnsi="仿宋_GB2312" w:cs="仿宋_GB2312" w:hint="eastAsia"/>
          <w:sz w:val="32"/>
          <w:szCs w:val="32"/>
        </w:rPr>
        <w:t>年信息化系统正常运行率1</w:t>
      </w:r>
      <w:r w:rsidRPr="00B13811">
        <w:rPr>
          <w:rFonts w:ascii="仿宋_GB2312" w:eastAsia="仿宋_GB2312" w:hAnsi="仿宋_GB2312" w:cs="仿宋_GB2312"/>
          <w:sz w:val="32"/>
          <w:szCs w:val="32"/>
        </w:rPr>
        <w:t>00%</w:t>
      </w:r>
      <w:r w:rsidRPr="00B13811">
        <w:rPr>
          <w:rFonts w:ascii="仿宋_GB2312" w:eastAsia="仿宋_GB2312" w:hAnsi="仿宋_GB2312" w:cs="仿宋_GB2312" w:hint="eastAsia"/>
          <w:sz w:val="32"/>
          <w:szCs w:val="32"/>
        </w:rPr>
        <w:t>。</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3.产出进度</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市检三分院工作贯穿全年，按照年初预算批复及年中追加调整预算批复，全面保障20</w:t>
      </w:r>
      <w:r w:rsidRPr="00B13811">
        <w:rPr>
          <w:rFonts w:ascii="仿宋_GB2312" w:eastAsia="仿宋_GB2312" w:hAnsi="仿宋_GB2312" w:cs="仿宋_GB2312"/>
          <w:sz w:val="32"/>
          <w:szCs w:val="32"/>
        </w:rPr>
        <w:t>22</w:t>
      </w:r>
      <w:r w:rsidRPr="00B13811">
        <w:rPr>
          <w:rFonts w:ascii="仿宋_GB2312" w:eastAsia="仿宋_GB2312" w:hAnsi="仿宋_GB2312" w:cs="仿宋_GB2312" w:hint="eastAsia"/>
          <w:sz w:val="32"/>
          <w:szCs w:val="32"/>
        </w:rPr>
        <w:t>年各项检察工作的完成。</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4.产出成本</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2022年总体预算支出</w:t>
      </w:r>
      <w:r w:rsidR="00F62410" w:rsidRPr="00B13811">
        <w:rPr>
          <w:rFonts w:ascii="仿宋_GB2312" w:eastAsia="仿宋_GB2312" w:hAnsi="仿宋_GB2312" w:cs="仿宋_GB2312"/>
          <w:sz w:val="32"/>
          <w:szCs w:val="32"/>
        </w:rPr>
        <w:t>14,598.13</w:t>
      </w:r>
      <w:r w:rsidRPr="00B13811">
        <w:rPr>
          <w:rFonts w:ascii="仿宋_GB2312" w:eastAsia="仿宋_GB2312" w:hAnsi="仿宋_GB2312" w:cs="仿宋_GB2312" w:hint="eastAsia"/>
          <w:sz w:val="32"/>
          <w:szCs w:val="32"/>
        </w:rPr>
        <w:t>万元，其中，基本支出10,430.33万元，项目支出</w:t>
      </w:r>
      <w:r w:rsidR="00BE76B7" w:rsidRPr="00B13811">
        <w:rPr>
          <w:rFonts w:ascii="仿宋_GB2312" w:eastAsia="仿宋_GB2312" w:hAnsi="仿宋_GB2312" w:cs="仿宋_GB2312"/>
          <w:sz w:val="32"/>
          <w:szCs w:val="32"/>
        </w:rPr>
        <w:t>4,161.00</w:t>
      </w:r>
      <w:r w:rsidRPr="00B13811">
        <w:rPr>
          <w:rFonts w:ascii="仿宋_GB2312" w:eastAsia="仿宋_GB2312" w:hAnsi="仿宋_GB2312" w:cs="仿宋_GB2312" w:hint="eastAsia"/>
          <w:sz w:val="32"/>
          <w:szCs w:val="32"/>
        </w:rPr>
        <w:t>万元</w:t>
      </w:r>
      <w:r w:rsidR="00F62410" w:rsidRPr="00B13811">
        <w:rPr>
          <w:rFonts w:ascii="仿宋_GB2312" w:eastAsia="仿宋_GB2312" w:hAnsi="仿宋_GB2312" w:cs="仿宋_GB2312" w:hint="eastAsia"/>
          <w:sz w:val="32"/>
          <w:szCs w:val="32"/>
        </w:rPr>
        <w:t>，基本建设类项</w:t>
      </w:r>
      <w:r w:rsidR="00F85EC4" w:rsidRPr="00B13811">
        <w:rPr>
          <w:rFonts w:ascii="仿宋_GB2312" w:eastAsia="仿宋_GB2312" w:hAnsi="仿宋_GB2312" w:cs="仿宋_GB2312" w:hint="eastAsia"/>
          <w:sz w:val="32"/>
          <w:szCs w:val="32"/>
        </w:rPr>
        <w:t>目</w:t>
      </w:r>
      <w:r w:rsidR="00F62410" w:rsidRPr="00B13811">
        <w:rPr>
          <w:rFonts w:ascii="仿宋_GB2312" w:eastAsia="仿宋_GB2312" w:hAnsi="仿宋_GB2312" w:cs="仿宋_GB2312" w:hint="eastAsia"/>
          <w:sz w:val="32"/>
          <w:szCs w:val="32"/>
        </w:rPr>
        <w:t>6.80万元</w:t>
      </w:r>
      <w:r w:rsidRPr="00B13811">
        <w:rPr>
          <w:rFonts w:ascii="仿宋_GB2312" w:eastAsia="仿宋_GB2312" w:hAnsi="仿宋_GB2312" w:cs="仿宋_GB2312" w:hint="eastAsia"/>
          <w:sz w:val="32"/>
          <w:szCs w:val="32"/>
        </w:rPr>
        <w:t>。部门整体支出控制在预算批复范围内。</w:t>
      </w:r>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6" w:name="_Toc135832122"/>
      <w:r w:rsidRPr="00B13811">
        <w:rPr>
          <w:rFonts w:ascii="楷体" w:eastAsia="楷体" w:hAnsi="楷体" w:cs="楷体" w:hint="eastAsia"/>
          <w:sz w:val="32"/>
          <w:szCs w:val="32"/>
        </w:rPr>
        <w:t>（二）效果</w:t>
      </w:r>
      <w:r w:rsidRPr="00B13811">
        <w:rPr>
          <w:rFonts w:ascii="楷体" w:eastAsia="楷体" w:hAnsi="楷体" w:cs="楷体"/>
          <w:sz w:val="32"/>
          <w:szCs w:val="32"/>
        </w:rPr>
        <w:t>实现情况分析</w:t>
      </w:r>
      <w:bookmarkEnd w:id="6"/>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1.产出效益</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1）坚持以案释法，加强检察普法宣传，创设“券事检语”“月芽儿”“三分说网”等专业普法栏目，在正义网开展“禁毒网络直播”，观看量近百万，积极引领社会法治意识。加强未成年人司法保护，依法对“115”涉未成年人专案提起刑事附带民事公益诉讼，针对走访校园周边发现的安全隐患，依法向朝阳区教委启动行政公益诉讼程序，促进相关单位主动履职，共筑未成年人保护防线。对涉未成年人案件开展司法救助，中央电视台全程跟进拍摄专题片“倾情救助”，取得良好社会</w:t>
      </w:r>
      <w:r w:rsidRPr="00B13811">
        <w:rPr>
          <w:rFonts w:ascii="仿宋_GB2312" w:eastAsia="仿宋_GB2312" w:hAnsi="仿宋_GB2312" w:cs="仿宋_GB2312" w:hint="eastAsia"/>
          <w:sz w:val="32"/>
          <w:szCs w:val="32"/>
        </w:rPr>
        <w:lastRenderedPageBreak/>
        <w:t>反响。</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实质性化解行政争议172件，针对多名申请人就某街道办事处强制拆除行为提起的26件行政诉讼监督案件开展现场听证，促成双方达成千万余元和解协议。妥善办理234件就某市场监管局市场准入行政行为提起的行政诉讼监督案，有效防控舆情风险。加强案例培育，4案分别获评北京市行政检察精品案件、优秀案件、参考性案例，依托办案开展调查研究和法治宣传，多篇稿件获最高检刊发。</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3）2022年市检三分院依据财政部和北京市财政管理要求，结合单位实际情况，开展各项基本保障工作，进一步加强部门支出责任和效率意识，提高财政资金使用效益。通过规范财务管理，提高部门工作效率和质量，为检察业务的开展提供保障。</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b/>
          <w:bCs/>
          <w:sz w:val="32"/>
          <w:szCs w:val="32"/>
        </w:rPr>
        <w:t>2</w:t>
      </w:r>
      <w:r w:rsidRPr="00B13811">
        <w:rPr>
          <w:rFonts w:ascii="仿宋_GB2312" w:eastAsia="仿宋_GB2312" w:hAnsi="仿宋_GB2312" w:cs="仿宋_GB2312" w:hint="eastAsia"/>
          <w:b/>
          <w:bCs/>
          <w:sz w:val="32"/>
          <w:szCs w:val="32"/>
        </w:rPr>
        <w:t>.满意度</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群众满意度达到9</w:t>
      </w:r>
      <w:r w:rsidRPr="00B13811">
        <w:rPr>
          <w:rFonts w:ascii="仿宋_GB2312" w:eastAsia="仿宋_GB2312" w:hAnsi="仿宋_GB2312" w:cs="仿宋_GB2312"/>
          <w:sz w:val="32"/>
          <w:szCs w:val="32"/>
        </w:rPr>
        <w:t>5%</w:t>
      </w:r>
      <w:r w:rsidRPr="00B13811">
        <w:rPr>
          <w:rFonts w:ascii="仿宋_GB2312" w:eastAsia="仿宋_GB2312" w:hAnsi="仿宋_GB2312" w:cs="仿宋_GB2312" w:hint="eastAsia"/>
          <w:sz w:val="32"/>
          <w:szCs w:val="32"/>
        </w:rPr>
        <w:t>以上。</w:t>
      </w:r>
    </w:p>
    <w:p w:rsidR="0058466E" w:rsidRPr="00B13811" w:rsidRDefault="003B6123" w:rsidP="00B13811">
      <w:pPr>
        <w:spacing w:line="560" w:lineRule="exact"/>
        <w:ind w:firstLineChars="200" w:firstLine="640"/>
        <w:outlineLvl w:val="0"/>
        <w:rPr>
          <w:rFonts w:ascii="黑体" w:eastAsia="黑体" w:hAnsi="黑体" w:cs="黑体"/>
          <w:kern w:val="0"/>
          <w:sz w:val="32"/>
          <w:szCs w:val="32"/>
        </w:rPr>
      </w:pPr>
      <w:bookmarkStart w:id="7" w:name="_Toc135832123"/>
      <w:r w:rsidRPr="00B13811">
        <w:rPr>
          <w:rFonts w:ascii="黑体" w:eastAsia="黑体" w:hAnsi="黑体" w:cs="黑体" w:hint="eastAsia"/>
          <w:kern w:val="0"/>
          <w:sz w:val="32"/>
          <w:szCs w:val="32"/>
        </w:rPr>
        <w:t>四</w:t>
      </w:r>
      <w:r w:rsidRPr="00B13811">
        <w:rPr>
          <w:rFonts w:ascii="黑体" w:eastAsia="黑体" w:hAnsi="黑体" w:cs="黑体"/>
          <w:kern w:val="0"/>
          <w:sz w:val="32"/>
          <w:szCs w:val="32"/>
        </w:rPr>
        <w:t>、预算管理</w:t>
      </w:r>
      <w:r w:rsidRPr="00B13811">
        <w:rPr>
          <w:rFonts w:ascii="黑体" w:eastAsia="黑体" w:hAnsi="黑体" w:cs="黑体" w:hint="eastAsia"/>
          <w:kern w:val="0"/>
          <w:sz w:val="32"/>
          <w:szCs w:val="32"/>
        </w:rPr>
        <w:t>情况分</w:t>
      </w:r>
      <w:r w:rsidRPr="00B13811">
        <w:rPr>
          <w:rFonts w:ascii="黑体" w:eastAsia="黑体" w:hAnsi="黑体" w:cs="黑体"/>
          <w:kern w:val="0"/>
          <w:sz w:val="32"/>
          <w:szCs w:val="32"/>
        </w:rPr>
        <w:t>析</w:t>
      </w:r>
      <w:bookmarkEnd w:id="7"/>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8" w:name="_Toc135832124"/>
      <w:r w:rsidRPr="00B13811">
        <w:rPr>
          <w:rFonts w:ascii="楷体" w:eastAsia="楷体" w:hAnsi="楷体" w:cs="楷体" w:hint="eastAsia"/>
          <w:sz w:val="32"/>
          <w:szCs w:val="32"/>
        </w:rPr>
        <w:t>（一）财务管理</w:t>
      </w:r>
      <w:bookmarkEnd w:id="8"/>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1.财务管理制度健全性</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市检三分院落实行政事业单位内部控制规范要求，制定了《北京市人民检察院第三分院内部控制规范手册》，已建立《北京市人民检察院第三分院财务管理暂行办法》《北京市人民检察院第三分院预算管理办法》《北京市人民检察院第三分院预算绩效管理办法》《北京市人民检察院第三分院经费支出管理办法》《北京市人民检察院第三分院采购管理</w:t>
      </w:r>
      <w:r w:rsidRPr="00B13811">
        <w:rPr>
          <w:rFonts w:ascii="仿宋_GB2312" w:eastAsia="仿宋_GB2312" w:hAnsi="仿宋_GB2312" w:cs="仿宋_GB2312" w:hint="eastAsia"/>
          <w:sz w:val="32"/>
          <w:szCs w:val="32"/>
        </w:rPr>
        <w:lastRenderedPageBreak/>
        <w:t>办法》《北京市人民检察院第三分院固定资产管理办法》《北京市人民检察院第三分院无形资产管理办法》《北京市人民检察院第三分院货币资金管理办法》《北京市人民检察院第三分院合同管理办法》等相关管理制度，对预算业务、收支业务、采购业务、资产业务、合同业务等财务管理进行了规范，部门财务管理制度比较健全。</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2.资金使用合规性和安全性</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202</w:t>
      </w:r>
      <w:r w:rsidRPr="00B13811">
        <w:rPr>
          <w:rFonts w:ascii="仿宋_GB2312" w:eastAsia="仿宋_GB2312" w:hAnsi="仿宋_GB2312" w:cs="仿宋_GB2312"/>
          <w:sz w:val="32"/>
          <w:szCs w:val="32"/>
        </w:rPr>
        <w:t>2</w:t>
      </w:r>
      <w:r w:rsidRPr="00B13811">
        <w:rPr>
          <w:rFonts w:ascii="仿宋_GB2312" w:eastAsia="仿宋_GB2312" w:hAnsi="仿宋_GB2312" w:cs="仿宋_GB2312" w:hint="eastAsia"/>
          <w:sz w:val="32"/>
          <w:szCs w:val="32"/>
        </w:rPr>
        <w:t>年，市检三分院经费支出控制在预算批复范围内，严格按照各项管理制度和要求规范资金使用，资金使用合规，资金管理安全。</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预算编制阶段，加强项目评审，规范部门预算的编制工作。牢固树立“过紧日子”思想，严格落实中央八项规定，按照财政要求，依法依规，从严从简，厉行节约，大力压减一般性支出。不断加强经费支出的精细化管理，不断提升预算执行的规范性。资金支出按照市财政预算批复执行，严格履行审核审批手续，增强资金使用过程规范化。经抽查部分项目支出会计凭证，资金支出按照内部管理制度执行，未发现资金有超范围、超标准支出的情况。</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3.会计基础信息完善性</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严格按照政府会计制度和《财政部关于贯彻实施政府会计准则制度的通知》和</w:t>
      </w:r>
      <w:r w:rsidR="00262901" w:rsidRPr="00B13811">
        <w:rPr>
          <w:rFonts w:ascii="仿宋_GB2312" w:eastAsia="仿宋_GB2312" w:hAnsi="仿宋_GB2312" w:cs="仿宋_GB2312" w:hint="eastAsia"/>
          <w:sz w:val="32"/>
          <w:szCs w:val="32"/>
        </w:rPr>
        <w:t>市人民检察院</w:t>
      </w:r>
      <w:r w:rsidRPr="00B13811">
        <w:rPr>
          <w:rFonts w:ascii="仿宋_GB2312" w:eastAsia="仿宋_GB2312" w:hAnsi="仿宋_GB2312" w:cs="仿宋_GB2312" w:hint="eastAsia"/>
          <w:sz w:val="32"/>
          <w:szCs w:val="32"/>
        </w:rPr>
        <w:t>、高检院的相关要求开展会计工作。</w:t>
      </w:r>
      <w:r w:rsidRPr="004E0E1A">
        <w:rPr>
          <w:rFonts w:ascii="仿宋_GB2312" w:eastAsia="仿宋_GB2312" w:hAnsi="仿宋_GB2312" w:cs="仿宋_GB2312" w:hint="eastAsia"/>
          <w:sz w:val="32"/>
          <w:szCs w:val="32"/>
        </w:rPr>
        <w:t>会计报表符合政府会计准则、相关会计制度和财务报告编制规定的要求，如实反映部门的财务状况、运行情况等有关信息。</w:t>
      </w:r>
      <w:r w:rsidRPr="00B13811">
        <w:rPr>
          <w:rFonts w:ascii="仿宋_GB2312" w:eastAsia="仿宋_GB2312" w:hAnsi="仿宋_GB2312" w:cs="仿宋_GB2312" w:hint="eastAsia"/>
          <w:sz w:val="32"/>
          <w:szCs w:val="32"/>
        </w:rPr>
        <w:t>通过梳理重点项目支出会计凭证及会计账</w:t>
      </w:r>
      <w:r w:rsidRPr="00B13811">
        <w:rPr>
          <w:rFonts w:ascii="仿宋_GB2312" w:eastAsia="仿宋_GB2312" w:hAnsi="仿宋_GB2312" w:cs="仿宋_GB2312" w:hint="eastAsia"/>
          <w:sz w:val="32"/>
          <w:szCs w:val="32"/>
        </w:rPr>
        <w:lastRenderedPageBreak/>
        <w:t>簿、财务报告等基础信息，有效保障会计基础信息完善性。</w:t>
      </w:r>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9" w:name="_Toc135832125"/>
      <w:r w:rsidRPr="00B13811">
        <w:rPr>
          <w:rFonts w:ascii="楷体" w:eastAsia="楷体" w:hAnsi="楷体" w:cs="楷体" w:hint="eastAsia"/>
          <w:sz w:val="32"/>
          <w:szCs w:val="32"/>
        </w:rPr>
        <w:t>（二）资产管理</w:t>
      </w:r>
      <w:bookmarkEnd w:id="9"/>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1.资产总体情况</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截至</w:t>
      </w:r>
      <w:r w:rsidRPr="00B13811">
        <w:rPr>
          <w:rFonts w:ascii="仿宋_GB2312" w:eastAsia="仿宋_GB2312" w:hAnsi="仿宋_GB2312" w:cs="仿宋_GB2312"/>
          <w:sz w:val="32"/>
          <w:szCs w:val="32"/>
        </w:rPr>
        <w:t>2022</w:t>
      </w:r>
      <w:r w:rsidRPr="00B13811">
        <w:rPr>
          <w:rFonts w:ascii="仿宋_GB2312" w:eastAsia="仿宋_GB2312" w:hAnsi="仿宋_GB2312" w:cs="仿宋_GB2312" w:hint="eastAsia"/>
          <w:sz w:val="32"/>
          <w:szCs w:val="32"/>
        </w:rPr>
        <w:t>年1</w:t>
      </w:r>
      <w:r w:rsidRPr="00B13811">
        <w:rPr>
          <w:rFonts w:ascii="仿宋_GB2312" w:eastAsia="仿宋_GB2312" w:hAnsi="仿宋_GB2312" w:cs="仿宋_GB2312"/>
          <w:sz w:val="32"/>
          <w:szCs w:val="32"/>
        </w:rPr>
        <w:t>2</w:t>
      </w:r>
      <w:r w:rsidRPr="00B13811">
        <w:rPr>
          <w:rFonts w:ascii="仿宋_GB2312" w:eastAsia="仿宋_GB2312" w:hAnsi="仿宋_GB2312" w:cs="仿宋_GB2312" w:hint="eastAsia"/>
          <w:sz w:val="32"/>
          <w:szCs w:val="32"/>
        </w:rPr>
        <w:t>月3</w:t>
      </w:r>
      <w:r w:rsidRPr="00B13811">
        <w:rPr>
          <w:rFonts w:ascii="仿宋_GB2312" w:eastAsia="仿宋_GB2312" w:hAnsi="仿宋_GB2312" w:cs="仿宋_GB2312"/>
          <w:sz w:val="32"/>
          <w:szCs w:val="32"/>
        </w:rPr>
        <w:t>1</w:t>
      </w:r>
      <w:r w:rsidRPr="00B13811">
        <w:rPr>
          <w:rFonts w:ascii="仿宋_GB2312" w:eastAsia="仿宋_GB2312" w:hAnsi="仿宋_GB2312" w:cs="仿宋_GB2312" w:hint="eastAsia"/>
          <w:sz w:val="32"/>
          <w:szCs w:val="32"/>
        </w:rPr>
        <w:t>日，资产总额（账面净值，下同）</w:t>
      </w:r>
      <w:r w:rsidRPr="00B13811">
        <w:rPr>
          <w:rFonts w:ascii="仿宋_GB2312" w:eastAsia="仿宋_GB2312" w:hAnsi="仿宋_GB2312" w:cs="仿宋_GB2312"/>
          <w:sz w:val="32"/>
          <w:szCs w:val="32"/>
        </w:rPr>
        <w:t>8,890.64</w:t>
      </w:r>
      <w:r w:rsidRPr="00B13811">
        <w:rPr>
          <w:rFonts w:ascii="仿宋_GB2312" w:eastAsia="仿宋_GB2312" w:hAnsi="仿宋_GB2312" w:cs="仿宋_GB2312" w:hint="eastAsia"/>
          <w:sz w:val="32"/>
          <w:szCs w:val="32"/>
        </w:rPr>
        <w:t>万元，负债总额</w:t>
      </w:r>
      <w:r w:rsidRPr="00B13811">
        <w:rPr>
          <w:rFonts w:ascii="仿宋_GB2312" w:eastAsia="仿宋_GB2312" w:hAnsi="仿宋_GB2312" w:cs="仿宋_GB2312"/>
          <w:sz w:val="32"/>
          <w:szCs w:val="32"/>
        </w:rPr>
        <w:t>131.91</w:t>
      </w:r>
      <w:r w:rsidRPr="00B13811">
        <w:rPr>
          <w:rFonts w:ascii="仿宋_GB2312" w:eastAsia="仿宋_GB2312" w:hAnsi="仿宋_GB2312" w:cs="仿宋_GB2312" w:hint="eastAsia"/>
          <w:sz w:val="32"/>
          <w:szCs w:val="32"/>
        </w:rPr>
        <w:t>万元，净资产</w:t>
      </w:r>
      <w:r w:rsidRPr="00B13811">
        <w:rPr>
          <w:rFonts w:ascii="仿宋_GB2312" w:eastAsia="仿宋_GB2312" w:hAnsi="仿宋_GB2312" w:cs="仿宋_GB2312"/>
          <w:sz w:val="32"/>
          <w:szCs w:val="32"/>
        </w:rPr>
        <w:t>8,758.73</w:t>
      </w:r>
      <w:r w:rsidRPr="00B13811">
        <w:rPr>
          <w:rFonts w:ascii="仿宋_GB2312" w:eastAsia="仿宋_GB2312" w:hAnsi="仿宋_GB2312" w:cs="仿宋_GB2312" w:hint="eastAsia"/>
          <w:sz w:val="32"/>
          <w:szCs w:val="32"/>
        </w:rPr>
        <w:t>万元。资产总额构成情况：货币资金</w:t>
      </w:r>
      <w:r w:rsidRPr="00B13811">
        <w:rPr>
          <w:rFonts w:ascii="仿宋_GB2312" w:eastAsia="仿宋_GB2312" w:hAnsi="仿宋_GB2312" w:cs="仿宋_GB2312"/>
          <w:sz w:val="32"/>
          <w:szCs w:val="32"/>
        </w:rPr>
        <w:t>7,407.01</w:t>
      </w:r>
      <w:r w:rsidRPr="00B13811">
        <w:rPr>
          <w:rFonts w:ascii="仿宋_GB2312" w:eastAsia="仿宋_GB2312" w:hAnsi="仿宋_GB2312" w:cs="仿宋_GB2312" w:hint="eastAsia"/>
          <w:sz w:val="32"/>
          <w:szCs w:val="32"/>
        </w:rPr>
        <w:t>万元，占资产总额的</w:t>
      </w:r>
      <w:r w:rsidRPr="00B13811">
        <w:rPr>
          <w:rFonts w:ascii="仿宋_GB2312" w:eastAsia="仿宋_GB2312" w:hAnsi="仿宋_GB2312" w:cs="仿宋_GB2312"/>
          <w:sz w:val="32"/>
          <w:szCs w:val="32"/>
        </w:rPr>
        <w:t>83.31%</w:t>
      </w:r>
      <w:r w:rsidR="00223AA1" w:rsidRPr="00B13811">
        <w:rPr>
          <w:rFonts w:ascii="仿宋_GB2312" w:eastAsia="仿宋_GB2312" w:hAnsi="仿宋_GB2312" w:cs="仿宋_GB2312" w:hint="eastAsia"/>
          <w:sz w:val="32"/>
          <w:szCs w:val="32"/>
        </w:rPr>
        <w:t>；</w:t>
      </w:r>
      <w:r w:rsidRPr="00B13811">
        <w:rPr>
          <w:rFonts w:ascii="仿宋_GB2312" w:eastAsia="仿宋_GB2312" w:hAnsi="仿宋_GB2312" w:cs="仿宋_GB2312" w:hint="eastAsia"/>
          <w:sz w:val="32"/>
          <w:szCs w:val="32"/>
        </w:rPr>
        <w:t>财政应返还额度</w:t>
      </w:r>
      <w:r w:rsidRPr="00B13811">
        <w:rPr>
          <w:rFonts w:ascii="仿宋_GB2312" w:eastAsia="仿宋_GB2312" w:hAnsi="仿宋_GB2312" w:cs="仿宋_GB2312"/>
          <w:sz w:val="32"/>
          <w:szCs w:val="32"/>
        </w:rPr>
        <w:t>89.79</w:t>
      </w:r>
      <w:r w:rsidRPr="00B13811">
        <w:rPr>
          <w:rFonts w:ascii="仿宋_GB2312" w:eastAsia="仿宋_GB2312" w:hAnsi="仿宋_GB2312" w:cs="仿宋_GB2312" w:hint="eastAsia"/>
          <w:sz w:val="32"/>
          <w:szCs w:val="32"/>
        </w:rPr>
        <w:t>万元，占资产总额的1.</w:t>
      </w:r>
      <w:r w:rsidRPr="00B13811">
        <w:rPr>
          <w:rFonts w:ascii="仿宋_GB2312" w:eastAsia="仿宋_GB2312" w:hAnsi="仿宋_GB2312" w:cs="仿宋_GB2312"/>
          <w:sz w:val="32"/>
          <w:szCs w:val="32"/>
        </w:rPr>
        <w:t>01</w:t>
      </w:r>
      <w:r w:rsidRPr="00B13811">
        <w:rPr>
          <w:rFonts w:ascii="仿宋_GB2312" w:eastAsia="仿宋_GB2312" w:hAnsi="仿宋_GB2312" w:cs="仿宋_GB2312" w:hint="eastAsia"/>
          <w:sz w:val="32"/>
          <w:szCs w:val="32"/>
        </w:rPr>
        <w:t>%</w:t>
      </w:r>
      <w:r w:rsidR="00223AA1" w:rsidRPr="00B13811">
        <w:rPr>
          <w:rFonts w:ascii="仿宋_GB2312" w:eastAsia="仿宋_GB2312" w:hAnsi="仿宋_GB2312" w:cs="仿宋_GB2312" w:hint="eastAsia"/>
          <w:sz w:val="32"/>
          <w:szCs w:val="32"/>
        </w:rPr>
        <w:t>；</w:t>
      </w:r>
      <w:r w:rsidRPr="00B13811">
        <w:rPr>
          <w:rFonts w:ascii="仿宋_GB2312" w:eastAsia="仿宋_GB2312" w:hAnsi="仿宋_GB2312" w:cs="仿宋_GB2312" w:hint="eastAsia"/>
          <w:sz w:val="32"/>
          <w:szCs w:val="32"/>
        </w:rPr>
        <w:t>其他应收款净额2.00万元，占资产总额0.02%；固定资产净值</w:t>
      </w:r>
      <w:r w:rsidRPr="00B13811">
        <w:rPr>
          <w:rFonts w:ascii="仿宋_GB2312" w:eastAsia="仿宋_GB2312" w:hAnsi="仿宋_GB2312" w:cs="仿宋_GB2312"/>
          <w:sz w:val="32"/>
          <w:szCs w:val="32"/>
        </w:rPr>
        <w:t>1,020.16</w:t>
      </w:r>
      <w:r w:rsidRPr="00B13811">
        <w:rPr>
          <w:rFonts w:ascii="仿宋_GB2312" w:eastAsia="仿宋_GB2312" w:hAnsi="仿宋_GB2312" w:cs="仿宋_GB2312" w:hint="eastAsia"/>
          <w:sz w:val="32"/>
          <w:szCs w:val="32"/>
        </w:rPr>
        <w:t>万元，占资产总额的</w:t>
      </w:r>
      <w:r w:rsidRPr="00B13811">
        <w:rPr>
          <w:rFonts w:ascii="仿宋_GB2312" w:eastAsia="仿宋_GB2312" w:hAnsi="仿宋_GB2312" w:cs="仿宋_GB2312"/>
          <w:sz w:val="32"/>
          <w:szCs w:val="32"/>
        </w:rPr>
        <w:t>11.4</w:t>
      </w:r>
      <w:r w:rsidR="00BF19DF">
        <w:rPr>
          <w:rFonts w:ascii="仿宋_GB2312" w:eastAsia="仿宋_GB2312" w:hAnsi="仿宋_GB2312" w:cs="仿宋_GB2312" w:hint="eastAsia"/>
          <w:sz w:val="32"/>
          <w:szCs w:val="32"/>
        </w:rPr>
        <w:t>8</w:t>
      </w:r>
      <w:r w:rsidRPr="00B13811">
        <w:rPr>
          <w:rFonts w:ascii="仿宋_GB2312" w:eastAsia="仿宋_GB2312" w:hAnsi="仿宋_GB2312" w:cs="仿宋_GB2312" w:hint="eastAsia"/>
          <w:sz w:val="32"/>
          <w:szCs w:val="32"/>
        </w:rPr>
        <w:t>%；无形资产净值</w:t>
      </w:r>
      <w:r w:rsidRPr="00B13811">
        <w:rPr>
          <w:rFonts w:ascii="仿宋_GB2312" w:eastAsia="仿宋_GB2312" w:hAnsi="仿宋_GB2312" w:cs="仿宋_GB2312"/>
          <w:sz w:val="32"/>
          <w:szCs w:val="32"/>
        </w:rPr>
        <w:t>343.59</w:t>
      </w:r>
      <w:r w:rsidRPr="00B13811">
        <w:rPr>
          <w:rFonts w:ascii="仿宋_GB2312" w:eastAsia="仿宋_GB2312" w:hAnsi="仿宋_GB2312" w:cs="仿宋_GB2312" w:hint="eastAsia"/>
          <w:sz w:val="32"/>
          <w:szCs w:val="32"/>
        </w:rPr>
        <w:t>万元，占资产总额</w:t>
      </w:r>
      <w:r w:rsidRPr="00B13811">
        <w:rPr>
          <w:rFonts w:ascii="仿宋_GB2312" w:eastAsia="仿宋_GB2312" w:hAnsi="仿宋_GB2312" w:cs="仿宋_GB2312"/>
          <w:sz w:val="32"/>
          <w:szCs w:val="32"/>
        </w:rPr>
        <w:t>3.86</w:t>
      </w:r>
      <w:r w:rsidRPr="00B13811">
        <w:rPr>
          <w:rFonts w:ascii="仿宋_GB2312" w:eastAsia="仿宋_GB2312" w:hAnsi="仿宋_GB2312" w:cs="仿宋_GB2312" w:hint="eastAsia"/>
          <w:sz w:val="32"/>
          <w:szCs w:val="32"/>
        </w:rPr>
        <w:t>%</w:t>
      </w:r>
      <w:r w:rsidR="00223AA1" w:rsidRPr="00B13811">
        <w:rPr>
          <w:rFonts w:ascii="仿宋_GB2312" w:eastAsia="仿宋_GB2312" w:hAnsi="仿宋_GB2312" w:cs="仿宋_GB2312" w:hint="eastAsia"/>
          <w:sz w:val="32"/>
          <w:szCs w:val="32"/>
        </w:rPr>
        <w:t>；</w:t>
      </w:r>
      <w:r w:rsidRPr="00B13811">
        <w:rPr>
          <w:rFonts w:ascii="仿宋_GB2312" w:eastAsia="仿宋_GB2312" w:hAnsi="仿宋_GB2312" w:cs="仿宋_GB2312" w:hint="eastAsia"/>
          <w:sz w:val="32"/>
          <w:szCs w:val="32"/>
        </w:rPr>
        <w:t>在建工程2</w:t>
      </w:r>
      <w:r w:rsidRPr="00B13811">
        <w:rPr>
          <w:rFonts w:ascii="仿宋_GB2312" w:eastAsia="仿宋_GB2312" w:hAnsi="仿宋_GB2312" w:cs="仿宋_GB2312"/>
          <w:sz w:val="32"/>
          <w:szCs w:val="32"/>
        </w:rPr>
        <w:t>7.41</w:t>
      </w:r>
      <w:r w:rsidR="00F62410" w:rsidRPr="00B13811">
        <w:rPr>
          <w:rFonts w:ascii="仿宋_GB2312" w:eastAsia="仿宋_GB2312" w:hAnsi="仿宋_GB2312" w:cs="仿宋_GB2312" w:hint="eastAsia"/>
          <w:sz w:val="32"/>
          <w:szCs w:val="32"/>
        </w:rPr>
        <w:t>万</w:t>
      </w:r>
      <w:r w:rsidRPr="00B13811">
        <w:rPr>
          <w:rFonts w:ascii="仿宋_GB2312" w:eastAsia="仿宋_GB2312" w:hAnsi="仿宋_GB2312" w:cs="仿宋_GB2312" w:hint="eastAsia"/>
          <w:sz w:val="32"/>
          <w:szCs w:val="32"/>
        </w:rPr>
        <w:t>元，占资产总额0.</w:t>
      </w:r>
      <w:r w:rsidRPr="00B13811">
        <w:rPr>
          <w:rFonts w:ascii="仿宋_GB2312" w:eastAsia="仿宋_GB2312" w:hAnsi="仿宋_GB2312" w:cs="仿宋_GB2312"/>
          <w:sz w:val="32"/>
          <w:szCs w:val="32"/>
        </w:rPr>
        <w:t>31</w:t>
      </w:r>
      <w:r w:rsidRPr="00B13811">
        <w:rPr>
          <w:rFonts w:ascii="仿宋_GB2312" w:eastAsia="仿宋_GB2312" w:hAnsi="仿宋_GB2312" w:cs="仿宋_GB2312" w:hint="eastAsia"/>
          <w:sz w:val="32"/>
          <w:szCs w:val="32"/>
        </w:rPr>
        <w:t>%；受托代理资产0.</w:t>
      </w:r>
      <w:r w:rsidRPr="00B13811">
        <w:rPr>
          <w:rFonts w:ascii="仿宋_GB2312" w:eastAsia="仿宋_GB2312" w:hAnsi="仿宋_GB2312" w:cs="仿宋_GB2312"/>
          <w:sz w:val="32"/>
          <w:szCs w:val="32"/>
        </w:rPr>
        <w:t>69</w:t>
      </w:r>
      <w:r w:rsidRPr="00B13811">
        <w:rPr>
          <w:rFonts w:ascii="仿宋_GB2312" w:eastAsia="仿宋_GB2312" w:hAnsi="仿宋_GB2312" w:cs="仿宋_GB2312" w:hint="eastAsia"/>
          <w:sz w:val="32"/>
          <w:szCs w:val="32"/>
        </w:rPr>
        <w:t>万元，占资产总额0.01%。</w:t>
      </w:r>
    </w:p>
    <w:p w:rsidR="0058466E" w:rsidRPr="00B13811" w:rsidRDefault="003B6123" w:rsidP="004E0E1A">
      <w:pPr>
        <w:spacing w:line="560" w:lineRule="exact"/>
        <w:ind w:firstLineChars="200" w:firstLine="640"/>
        <w:outlineLvl w:val="2"/>
        <w:rPr>
          <w:rFonts w:ascii="仿宋_GB2312" w:eastAsia="仿宋_GB2312" w:hAnsi="仿宋_GB2312" w:cs="仿宋_GB2312"/>
          <w:b/>
          <w:bCs/>
          <w:sz w:val="32"/>
          <w:szCs w:val="32"/>
        </w:rPr>
      </w:pPr>
      <w:r w:rsidRPr="00B13811">
        <w:rPr>
          <w:rFonts w:ascii="仿宋_GB2312" w:eastAsia="仿宋_GB2312" w:hAnsi="仿宋_GB2312" w:cs="仿宋_GB2312" w:hint="eastAsia"/>
          <w:b/>
          <w:bCs/>
          <w:sz w:val="32"/>
          <w:szCs w:val="32"/>
        </w:rPr>
        <w:t>2.资产管理制度及过程管理情况</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市检三分院制定了《北京市人民检察院第三分院固定资产管理办法》明确了固定资产购置、验收入库、领用、固定资产的交接、维修维护、固定资产的处置、清查盘点、信息系统管理等内容。资产的购置、配置、领用、转移、调拨和处置等环节严格按照国家及上级单位有关国有资产管理的规定和《北京市人民检察院第三分院固定资产管理办法》执行。固定资产由行政事务管理部实行归口管理，统一组织实施采购工作，采购人员、资产管理员和库房管理员共同进行验收，专业性较强的会同相关技术部门、需求部门共同完成验收。资产管理过程中领用、调拨、处置等程序规范，固定资产台账中资产名称、入账日期、资产价值、存放部门等资</w:t>
      </w:r>
      <w:r w:rsidRPr="00B13811">
        <w:rPr>
          <w:rFonts w:ascii="仿宋_GB2312" w:eastAsia="仿宋_GB2312" w:hAnsi="仿宋_GB2312" w:cs="仿宋_GB2312" w:hint="eastAsia"/>
          <w:sz w:val="32"/>
          <w:szCs w:val="32"/>
        </w:rPr>
        <w:lastRenderedPageBreak/>
        <w:t>产相关信息记录基本完整，各项资产账账相符。</w:t>
      </w:r>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10" w:name="_Toc135832126"/>
      <w:r w:rsidRPr="00B13811">
        <w:rPr>
          <w:rFonts w:ascii="楷体" w:eastAsia="楷体" w:hAnsi="楷体" w:cs="楷体" w:hint="eastAsia"/>
          <w:sz w:val="32"/>
          <w:szCs w:val="32"/>
        </w:rPr>
        <w:t>（三）绩效</w:t>
      </w:r>
      <w:r w:rsidRPr="00B13811">
        <w:rPr>
          <w:rFonts w:ascii="楷体" w:eastAsia="楷体" w:hAnsi="楷体" w:cs="楷体"/>
          <w:sz w:val="32"/>
          <w:szCs w:val="32"/>
        </w:rPr>
        <w:t>管理</w:t>
      </w:r>
      <w:bookmarkEnd w:id="10"/>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市检三分院按照</w:t>
      </w:r>
      <w:r w:rsidR="00262901" w:rsidRPr="00B13811">
        <w:rPr>
          <w:rFonts w:ascii="仿宋_GB2312" w:eastAsia="仿宋_GB2312" w:hAnsi="仿宋_GB2312" w:cs="仿宋_GB2312" w:hint="eastAsia"/>
          <w:sz w:val="32"/>
          <w:szCs w:val="32"/>
        </w:rPr>
        <w:t>北京</w:t>
      </w:r>
      <w:r w:rsidRPr="00B13811">
        <w:rPr>
          <w:rFonts w:ascii="仿宋_GB2312" w:eastAsia="仿宋_GB2312" w:hAnsi="仿宋_GB2312" w:cs="仿宋_GB2312" w:hint="eastAsia"/>
          <w:sz w:val="32"/>
          <w:szCs w:val="32"/>
        </w:rPr>
        <w:t>市财政局关于“预算编制有目标、预算执行有监控、预算完成有评价、评价结果有反馈、反馈结果有应用”的预算绩效管理要求，深化推进全面预算绩效管理工作，将所有预算资金纳入部门预算绩效管理工作。</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202</w:t>
      </w:r>
      <w:r w:rsidRPr="00B13811">
        <w:rPr>
          <w:rFonts w:ascii="仿宋_GB2312" w:eastAsia="仿宋_GB2312" w:hAnsi="仿宋_GB2312" w:cs="仿宋_GB2312"/>
          <w:sz w:val="32"/>
          <w:szCs w:val="32"/>
        </w:rPr>
        <w:t>2</w:t>
      </w:r>
      <w:r w:rsidRPr="00B13811">
        <w:rPr>
          <w:rFonts w:ascii="仿宋_GB2312" w:eastAsia="仿宋_GB2312" w:hAnsi="仿宋_GB2312" w:cs="仿宋_GB2312" w:hint="eastAsia"/>
          <w:sz w:val="32"/>
          <w:szCs w:val="32"/>
        </w:rPr>
        <w:t>年，按照市财政要求对全部立项批复项目开展预算绩效监控工作，从预算资金执行、管理以及绩效目标完成等情况进行分析，进一步加强了预算绩效运行监控管理。</w:t>
      </w:r>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按照《北京市财政局关于2023年推进全面实施预算绩效管理工作的预通知》要求对“检察工作经费”项目采用部门评价方式开展，出具绩效评价报告；其他项目采用单位自评方式进行评价，出具项目支出绩效自评表。总体评价结果来看，各项目能够较好地按照预算编制要求完成，绩效目标设定较为合理，绩效目标及产出指标的完成情况较好，项目执行过程比较规范，项目效果基本达到预定目标。</w:t>
      </w:r>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11" w:name="_Toc135832127"/>
      <w:r w:rsidRPr="00B13811">
        <w:rPr>
          <w:rFonts w:ascii="楷体" w:eastAsia="楷体" w:hAnsi="楷体" w:cs="楷体" w:hint="eastAsia"/>
          <w:sz w:val="32"/>
          <w:szCs w:val="32"/>
        </w:rPr>
        <w:t>（四）结转结余情况</w:t>
      </w:r>
      <w:bookmarkEnd w:id="11"/>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w:t>
      </w:r>
      <w:r w:rsidRPr="00B13811">
        <w:rPr>
          <w:rFonts w:ascii="仿宋_GB2312" w:eastAsia="仿宋_GB2312" w:hAnsi="仿宋_GB2312" w:cs="仿宋_GB2312"/>
          <w:sz w:val="32"/>
          <w:szCs w:val="32"/>
        </w:rPr>
        <w:t>022</w:t>
      </w:r>
      <w:r w:rsidRPr="00B13811">
        <w:rPr>
          <w:rFonts w:ascii="仿宋_GB2312" w:eastAsia="仿宋_GB2312" w:hAnsi="仿宋_GB2312" w:cs="仿宋_GB2312" w:hint="eastAsia"/>
          <w:sz w:val="32"/>
          <w:szCs w:val="32"/>
        </w:rPr>
        <w:t>年，市检三分院预算年末结转结余</w:t>
      </w:r>
      <w:r w:rsidR="00B764EC" w:rsidRPr="00B13811">
        <w:rPr>
          <w:rFonts w:ascii="仿宋_GB2312" w:eastAsia="仿宋_GB2312" w:hAnsi="仿宋_GB2312" w:cs="仿宋_GB2312"/>
          <w:sz w:val="32"/>
          <w:szCs w:val="32"/>
        </w:rPr>
        <w:t>101.08</w:t>
      </w:r>
      <w:r w:rsidRPr="00B13811">
        <w:rPr>
          <w:rFonts w:ascii="仿宋_GB2312" w:eastAsia="仿宋_GB2312" w:hAnsi="仿宋_GB2312" w:cs="仿宋_GB2312" w:hint="eastAsia"/>
          <w:sz w:val="32"/>
          <w:szCs w:val="32"/>
        </w:rPr>
        <w:t>万元</w:t>
      </w:r>
      <w:r w:rsidR="00B764EC" w:rsidRPr="00B13811">
        <w:rPr>
          <w:rFonts w:ascii="仿宋_GB2312" w:eastAsia="仿宋_GB2312" w:hAnsi="仿宋_GB2312" w:cs="仿宋_GB2312" w:hint="eastAsia"/>
          <w:sz w:val="32"/>
          <w:szCs w:val="32"/>
        </w:rPr>
        <w:t>（其中，财政拨款结转结余</w:t>
      </w:r>
      <w:r w:rsidR="00B764EC" w:rsidRPr="00B13811">
        <w:rPr>
          <w:rFonts w:ascii="仿宋_GB2312" w:eastAsia="仿宋_GB2312" w:hAnsi="仿宋_GB2312" w:cs="仿宋_GB2312"/>
          <w:sz w:val="32"/>
          <w:szCs w:val="32"/>
        </w:rPr>
        <w:t>89.79</w:t>
      </w:r>
      <w:r w:rsidR="00B764EC" w:rsidRPr="00B13811">
        <w:rPr>
          <w:rFonts w:ascii="仿宋_GB2312" w:eastAsia="仿宋_GB2312" w:hAnsi="仿宋_GB2312" w:cs="仿宋_GB2312" w:hint="eastAsia"/>
          <w:sz w:val="32"/>
          <w:szCs w:val="32"/>
        </w:rPr>
        <w:t>万元，</w:t>
      </w:r>
      <w:r w:rsidR="00621379" w:rsidRPr="00B13811">
        <w:rPr>
          <w:rFonts w:ascii="仿宋_GB2312" w:eastAsia="仿宋_GB2312" w:hAnsi="仿宋_GB2312" w:cs="仿宋_GB2312" w:hint="eastAsia"/>
          <w:sz w:val="32"/>
          <w:szCs w:val="32"/>
        </w:rPr>
        <w:t>其他</w:t>
      </w:r>
      <w:r w:rsidR="00B764EC" w:rsidRPr="00B13811">
        <w:rPr>
          <w:rFonts w:ascii="仿宋_GB2312" w:eastAsia="仿宋_GB2312" w:hAnsi="仿宋_GB2312" w:cs="仿宋_GB2312" w:hint="eastAsia"/>
          <w:sz w:val="32"/>
          <w:szCs w:val="32"/>
        </w:rPr>
        <w:t>资金1</w:t>
      </w:r>
      <w:r w:rsidR="00B764EC" w:rsidRPr="00B13811">
        <w:rPr>
          <w:rFonts w:ascii="仿宋_GB2312" w:eastAsia="仿宋_GB2312" w:hAnsi="仿宋_GB2312" w:cs="仿宋_GB2312"/>
          <w:sz w:val="32"/>
          <w:szCs w:val="32"/>
        </w:rPr>
        <w:t>1.29</w:t>
      </w:r>
      <w:r w:rsidR="00B764EC" w:rsidRPr="00B13811">
        <w:rPr>
          <w:rFonts w:ascii="仿宋_GB2312" w:eastAsia="仿宋_GB2312" w:hAnsi="仿宋_GB2312" w:cs="仿宋_GB2312" w:hint="eastAsia"/>
          <w:sz w:val="32"/>
          <w:szCs w:val="32"/>
        </w:rPr>
        <w:t>万元）</w:t>
      </w:r>
      <w:r w:rsidRPr="00B13811">
        <w:rPr>
          <w:rFonts w:ascii="仿宋_GB2312" w:eastAsia="仿宋_GB2312" w:hAnsi="仿宋_GB2312" w:cs="仿宋_GB2312" w:hint="eastAsia"/>
          <w:sz w:val="32"/>
          <w:szCs w:val="32"/>
        </w:rPr>
        <w:t>，全年预算批复</w:t>
      </w:r>
      <w:r w:rsidR="0042385A" w:rsidRPr="00B13811">
        <w:rPr>
          <w:rFonts w:ascii="仿宋_GB2312" w:eastAsia="仿宋_GB2312" w:hAnsi="仿宋_GB2312" w:cs="仿宋_GB2312"/>
          <w:sz w:val="32"/>
          <w:szCs w:val="32"/>
        </w:rPr>
        <w:t>14,699.20</w:t>
      </w:r>
      <w:r w:rsidRPr="00B13811">
        <w:rPr>
          <w:rFonts w:ascii="仿宋_GB2312" w:eastAsia="仿宋_GB2312" w:hAnsi="仿宋_GB2312" w:cs="仿宋_GB2312" w:hint="eastAsia"/>
          <w:sz w:val="32"/>
          <w:szCs w:val="32"/>
        </w:rPr>
        <w:t>万元，结转结余率为</w:t>
      </w:r>
      <w:r w:rsidR="00BE76B7" w:rsidRPr="00B13811">
        <w:rPr>
          <w:rFonts w:ascii="仿宋_GB2312" w:eastAsia="仿宋_GB2312" w:hAnsi="仿宋_GB2312" w:cs="仿宋_GB2312"/>
          <w:sz w:val="32"/>
          <w:szCs w:val="32"/>
        </w:rPr>
        <w:t>0.</w:t>
      </w:r>
      <w:r w:rsidR="00B764EC" w:rsidRPr="00B13811">
        <w:rPr>
          <w:rFonts w:ascii="仿宋_GB2312" w:eastAsia="仿宋_GB2312" w:hAnsi="仿宋_GB2312" w:cs="仿宋_GB2312"/>
          <w:sz w:val="32"/>
          <w:szCs w:val="32"/>
        </w:rPr>
        <w:t>69</w:t>
      </w:r>
      <w:r w:rsidR="00BE76B7" w:rsidRPr="00B13811">
        <w:rPr>
          <w:rFonts w:ascii="仿宋_GB2312" w:eastAsia="仿宋_GB2312" w:hAnsi="仿宋_GB2312" w:cs="仿宋_GB2312"/>
          <w:sz w:val="32"/>
          <w:szCs w:val="32"/>
        </w:rPr>
        <w:t>%</w:t>
      </w:r>
      <w:r w:rsidRPr="00B13811">
        <w:rPr>
          <w:rFonts w:ascii="仿宋_GB2312" w:eastAsia="仿宋_GB2312" w:hAnsi="仿宋_GB2312" w:cs="仿宋_GB2312" w:hint="eastAsia"/>
          <w:sz w:val="32"/>
          <w:szCs w:val="32"/>
        </w:rPr>
        <w:t>，较上年结转结余率(</w:t>
      </w:r>
      <w:r w:rsidRPr="00B13811">
        <w:rPr>
          <w:rFonts w:ascii="仿宋_GB2312" w:eastAsia="仿宋_GB2312" w:hAnsi="仿宋_GB2312" w:cs="仿宋_GB2312"/>
          <w:sz w:val="32"/>
          <w:szCs w:val="32"/>
        </w:rPr>
        <w:t>34.22%)</w:t>
      </w:r>
      <w:r w:rsidRPr="00B13811">
        <w:rPr>
          <w:rFonts w:ascii="仿宋_GB2312" w:eastAsia="仿宋_GB2312" w:hAnsi="仿宋_GB2312" w:cs="仿宋_GB2312" w:hint="eastAsia"/>
          <w:sz w:val="32"/>
          <w:szCs w:val="32"/>
        </w:rPr>
        <w:t>低。</w:t>
      </w:r>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12" w:name="_Toc135832128"/>
      <w:r w:rsidRPr="00B13811">
        <w:rPr>
          <w:rFonts w:ascii="楷体" w:eastAsia="楷体" w:hAnsi="楷体" w:cs="楷体" w:hint="eastAsia"/>
          <w:sz w:val="32"/>
          <w:szCs w:val="32"/>
        </w:rPr>
        <w:t>（五）部门</w:t>
      </w:r>
      <w:r w:rsidRPr="00B13811">
        <w:rPr>
          <w:rFonts w:ascii="楷体" w:eastAsia="楷体" w:hAnsi="楷体" w:cs="楷体"/>
          <w:sz w:val="32"/>
          <w:szCs w:val="32"/>
        </w:rPr>
        <w:t>预决算差异</w:t>
      </w:r>
      <w:r w:rsidRPr="00B13811">
        <w:rPr>
          <w:rFonts w:ascii="楷体" w:eastAsia="楷体" w:hAnsi="楷体" w:cs="楷体" w:hint="eastAsia"/>
          <w:sz w:val="32"/>
          <w:szCs w:val="32"/>
        </w:rPr>
        <w:t>情况</w:t>
      </w:r>
      <w:bookmarkEnd w:id="12"/>
    </w:p>
    <w:p w:rsidR="0058466E" w:rsidRPr="00B13811"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202</w:t>
      </w:r>
      <w:r w:rsidRPr="00B13811">
        <w:rPr>
          <w:rFonts w:ascii="仿宋_GB2312" w:eastAsia="仿宋_GB2312" w:hAnsi="仿宋_GB2312" w:cs="仿宋_GB2312"/>
          <w:sz w:val="32"/>
          <w:szCs w:val="32"/>
        </w:rPr>
        <w:t>2</w:t>
      </w:r>
      <w:r w:rsidRPr="00B13811">
        <w:rPr>
          <w:rFonts w:ascii="仿宋_GB2312" w:eastAsia="仿宋_GB2312" w:hAnsi="仿宋_GB2312" w:cs="仿宋_GB2312" w:hint="eastAsia"/>
          <w:sz w:val="32"/>
          <w:szCs w:val="32"/>
        </w:rPr>
        <w:t>年，年初部门预算</w:t>
      </w:r>
      <w:r w:rsidRPr="00B13811">
        <w:rPr>
          <w:rFonts w:ascii="仿宋_GB2312" w:eastAsia="仿宋_GB2312" w:hAnsi="仿宋_GB2312" w:cs="仿宋_GB2312"/>
          <w:sz w:val="32"/>
          <w:szCs w:val="32"/>
        </w:rPr>
        <w:t>13</w:t>
      </w:r>
      <w:r w:rsidRPr="00B13811">
        <w:rPr>
          <w:rFonts w:ascii="仿宋_GB2312" w:eastAsia="仿宋_GB2312" w:hAnsi="仿宋_GB2312" w:cs="仿宋_GB2312" w:hint="eastAsia"/>
          <w:sz w:val="32"/>
          <w:szCs w:val="32"/>
        </w:rPr>
        <w:t>,</w:t>
      </w:r>
      <w:r w:rsidRPr="00B13811">
        <w:rPr>
          <w:rFonts w:ascii="仿宋_GB2312" w:eastAsia="仿宋_GB2312" w:hAnsi="仿宋_GB2312" w:cs="仿宋_GB2312"/>
          <w:sz w:val="32"/>
          <w:szCs w:val="32"/>
        </w:rPr>
        <w:t>979</w:t>
      </w:r>
      <w:r w:rsidRPr="00B13811">
        <w:rPr>
          <w:rFonts w:ascii="仿宋_GB2312" w:eastAsia="仿宋_GB2312" w:hAnsi="仿宋_GB2312" w:cs="仿宋_GB2312" w:hint="eastAsia"/>
          <w:sz w:val="32"/>
          <w:szCs w:val="32"/>
        </w:rPr>
        <w:t>.</w:t>
      </w:r>
      <w:r w:rsidRPr="00B13811">
        <w:rPr>
          <w:rFonts w:ascii="仿宋_GB2312" w:eastAsia="仿宋_GB2312" w:hAnsi="仿宋_GB2312" w:cs="仿宋_GB2312"/>
          <w:sz w:val="32"/>
          <w:szCs w:val="32"/>
        </w:rPr>
        <w:t>6</w:t>
      </w:r>
      <w:r w:rsidRPr="00B13811">
        <w:rPr>
          <w:rFonts w:ascii="仿宋_GB2312" w:eastAsia="仿宋_GB2312" w:hAnsi="仿宋_GB2312" w:cs="仿宋_GB2312" w:hint="eastAsia"/>
          <w:sz w:val="32"/>
          <w:szCs w:val="32"/>
        </w:rPr>
        <w:t>5万元，年度部门决算</w:t>
      </w:r>
      <w:r w:rsidR="008B45C0" w:rsidRPr="00B13811">
        <w:rPr>
          <w:rFonts w:ascii="仿宋_GB2312" w:eastAsia="仿宋_GB2312" w:hAnsi="仿宋_GB2312" w:cs="仿宋_GB2312"/>
          <w:sz w:val="32"/>
          <w:szCs w:val="32"/>
        </w:rPr>
        <w:t>14,598.13</w:t>
      </w:r>
      <w:r w:rsidRPr="00B13811">
        <w:rPr>
          <w:rFonts w:ascii="仿宋_GB2312" w:eastAsia="仿宋_GB2312" w:hAnsi="仿宋_GB2312" w:cs="仿宋_GB2312" w:hint="eastAsia"/>
          <w:sz w:val="32"/>
          <w:szCs w:val="32"/>
        </w:rPr>
        <w:t>万元，部门预决算差异率为</w:t>
      </w:r>
      <w:r w:rsidR="008B45C0" w:rsidRPr="00B13811">
        <w:rPr>
          <w:rFonts w:ascii="仿宋_GB2312" w:eastAsia="仿宋_GB2312" w:hAnsi="仿宋_GB2312" w:cs="仿宋_GB2312"/>
          <w:sz w:val="32"/>
          <w:szCs w:val="32"/>
        </w:rPr>
        <w:t>4.42</w:t>
      </w:r>
      <w:r w:rsidR="00BE76B7" w:rsidRPr="00B13811">
        <w:rPr>
          <w:rFonts w:ascii="仿宋_GB2312" w:eastAsia="仿宋_GB2312" w:hAnsi="仿宋_GB2312" w:cs="仿宋_GB2312"/>
          <w:sz w:val="32"/>
          <w:szCs w:val="32"/>
        </w:rPr>
        <w:t>%</w:t>
      </w:r>
      <w:r w:rsidRPr="00B13811">
        <w:rPr>
          <w:rFonts w:ascii="仿宋_GB2312" w:eastAsia="仿宋_GB2312" w:hAnsi="仿宋_GB2312" w:cs="仿宋_GB2312" w:hint="eastAsia"/>
          <w:sz w:val="32"/>
          <w:szCs w:val="32"/>
        </w:rPr>
        <w:t>，</w:t>
      </w:r>
      <w:r w:rsidR="00F012F1" w:rsidRPr="00B13811">
        <w:rPr>
          <w:rFonts w:ascii="仿宋_GB2312" w:eastAsia="仿宋_GB2312" w:hAnsi="仿宋_GB2312" w:cs="仿宋_GB2312" w:hint="eastAsia"/>
          <w:sz w:val="32"/>
          <w:szCs w:val="32"/>
        </w:rPr>
        <w:t>低</w:t>
      </w:r>
      <w:r w:rsidRPr="00B13811">
        <w:rPr>
          <w:rFonts w:ascii="仿宋_GB2312" w:eastAsia="仿宋_GB2312" w:hAnsi="仿宋_GB2312" w:cs="仿宋_GB2312" w:hint="eastAsia"/>
          <w:sz w:val="32"/>
          <w:szCs w:val="32"/>
        </w:rPr>
        <w:t>于市级平</w:t>
      </w:r>
      <w:r w:rsidRPr="00B13811">
        <w:rPr>
          <w:rFonts w:ascii="仿宋_GB2312" w:eastAsia="仿宋_GB2312" w:hAnsi="仿宋_GB2312" w:cs="仿宋_GB2312" w:hint="eastAsia"/>
          <w:sz w:val="32"/>
          <w:szCs w:val="32"/>
        </w:rPr>
        <w:lastRenderedPageBreak/>
        <w:t>均差异率（28.30%）。</w:t>
      </w:r>
    </w:p>
    <w:p w:rsidR="0058466E" w:rsidRPr="00B13811" w:rsidRDefault="003B6123" w:rsidP="00B13811">
      <w:pPr>
        <w:spacing w:line="560" w:lineRule="exact"/>
        <w:ind w:firstLineChars="200" w:firstLine="640"/>
        <w:outlineLvl w:val="0"/>
        <w:rPr>
          <w:rFonts w:ascii="黑体" w:eastAsia="黑体" w:hAnsi="黑体" w:cs="黑体"/>
          <w:kern w:val="0"/>
          <w:sz w:val="32"/>
          <w:szCs w:val="32"/>
        </w:rPr>
      </w:pPr>
      <w:bookmarkStart w:id="13" w:name="_Toc135832129"/>
      <w:r w:rsidRPr="00B13811">
        <w:rPr>
          <w:rFonts w:ascii="黑体" w:eastAsia="黑体" w:hAnsi="黑体" w:cs="黑体" w:hint="eastAsia"/>
          <w:kern w:val="0"/>
          <w:sz w:val="32"/>
          <w:szCs w:val="32"/>
        </w:rPr>
        <w:t>五、总体</w:t>
      </w:r>
      <w:r w:rsidRPr="00B13811">
        <w:rPr>
          <w:rFonts w:ascii="黑体" w:eastAsia="黑体" w:hAnsi="黑体" w:cs="黑体"/>
          <w:kern w:val="0"/>
          <w:sz w:val="32"/>
          <w:szCs w:val="32"/>
        </w:rPr>
        <w:t>评价结论</w:t>
      </w:r>
      <w:bookmarkEnd w:id="13"/>
    </w:p>
    <w:p w:rsidR="0058466E" w:rsidRPr="00B13811" w:rsidRDefault="003B6123" w:rsidP="00B13811">
      <w:pPr>
        <w:spacing w:line="560" w:lineRule="exact"/>
        <w:ind w:firstLineChars="200" w:firstLine="640"/>
        <w:outlineLvl w:val="1"/>
        <w:rPr>
          <w:rFonts w:ascii="楷体" w:eastAsia="楷体" w:hAnsi="楷体" w:cs="楷体"/>
          <w:sz w:val="32"/>
          <w:szCs w:val="32"/>
        </w:rPr>
      </w:pPr>
      <w:bookmarkStart w:id="14" w:name="_Toc135832130"/>
      <w:r w:rsidRPr="00B13811">
        <w:rPr>
          <w:rFonts w:ascii="楷体" w:eastAsia="楷体" w:hAnsi="楷体" w:cs="楷体" w:hint="eastAsia"/>
          <w:sz w:val="32"/>
          <w:szCs w:val="32"/>
        </w:rPr>
        <w:t>（一）评价</w:t>
      </w:r>
      <w:r w:rsidRPr="00B13811">
        <w:rPr>
          <w:rFonts w:ascii="楷体" w:eastAsia="楷体" w:hAnsi="楷体" w:cs="楷体"/>
          <w:sz w:val="32"/>
          <w:szCs w:val="32"/>
        </w:rPr>
        <w:t>得分</w:t>
      </w:r>
      <w:r w:rsidRPr="00B13811">
        <w:rPr>
          <w:rFonts w:ascii="楷体" w:eastAsia="楷体" w:hAnsi="楷体" w:cs="楷体" w:hint="eastAsia"/>
          <w:sz w:val="32"/>
          <w:szCs w:val="32"/>
        </w:rPr>
        <w:t>情况</w:t>
      </w:r>
      <w:bookmarkEnd w:id="14"/>
    </w:p>
    <w:p w:rsidR="0058466E" w:rsidRDefault="003B6123" w:rsidP="00B13811">
      <w:pPr>
        <w:snapToGrid w:val="0"/>
        <w:spacing w:line="560" w:lineRule="exact"/>
        <w:ind w:firstLineChars="200" w:firstLine="640"/>
        <w:rPr>
          <w:rFonts w:ascii="仿宋_GB2312" w:eastAsia="仿宋_GB2312" w:hAnsi="仿宋_GB2312" w:cs="仿宋_GB2312"/>
          <w:sz w:val="32"/>
          <w:szCs w:val="32"/>
        </w:rPr>
      </w:pPr>
      <w:r w:rsidRPr="00B13811">
        <w:rPr>
          <w:rFonts w:ascii="仿宋_GB2312" w:eastAsia="仿宋_GB2312" w:hAnsi="仿宋_GB2312" w:cs="仿宋_GB2312" w:hint="eastAsia"/>
          <w:sz w:val="32"/>
          <w:szCs w:val="32"/>
        </w:rPr>
        <w:t>经综合评价，市检三分院202</w:t>
      </w:r>
      <w:r w:rsidRPr="00B13811">
        <w:rPr>
          <w:rFonts w:ascii="仿宋_GB2312" w:eastAsia="仿宋_GB2312" w:hAnsi="仿宋_GB2312" w:cs="仿宋_GB2312"/>
          <w:sz w:val="32"/>
          <w:szCs w:val="32"/>
        </w:rPr>
        <w:t>2</w:t>
      </w:r>
      <w:r w:rsidRPr="00B13811">
        <w:rPr>
          <w:rFonts w:ascii="仿宋_GB2312" w:eastAsia="仿宋_GB2312" w:hAnsi="仿宋_GB2312" w:cs="仿宋_GB2312" w:hint="eastAsia"/>
          <w:sz w:val="32"/>
          <w:szCs w:val="32"/>
        </w:rPr>
        <w:t>年度部门整体支出绩效评价总得分</w:t>
      </w:r>
      <w:r w:rsidR="001F5078" w:rsidRPr="00B13811">
        <w:rPr>
          <w:rFonts w:ascii="仿宋_GB2312" w:eastAsia="仿宋_GB2312" w:hAnsi="仿宋_GB2312" w:cs="仿宋_GB2312"/>
          <w:sz w:val="32"/>
          <w:szCs w:val="32"/>
        </w:rPr>
        <w:t>90.</w:t>
      </w:r>
      <w:r w:rsidR="0042385A" w:rsidRPr="00B13811">
        <w:rPr>
          <w:rFonts w:ascii="仿宋_GB2312" w:eastAsia="仿宋_GB2312" w:hAnsi="仿宋_GB2312" w:cs="仿宋_GB2312"/>
          <w:sz w:val="32"/>
          <w:szCs w:val="32"/>
        </w:rPr>
        <w:t>85</w:t>
      </w:r>
      <w:r w:rsidRPr="00B13811">
        <w:rPr>
          <w:rFonts w:ascii="仿宋_GB2312" w:eastAsia="仿宋_GB2312" w:hAnsi="仿宋_GB2312" w:cs="仿宋_GB2312" w:hint="eastAsia"/>
          <w:sz w:val="32"/>
          <w:szCs w:val="32"/>
        </w:rPr>
        <w:t>分，评价结果为“</w:t>
      </w:r>
      <w:r w:rsidR="001F5078" w:rsidRPr="00B13811">
        <w:rPr>
          <w:rFonts w:ascii="仿宋_GB2312" w:eastAsia="仿宋_GB2312" w:hAnsi="仿宋_GB2312" w:cs="仿宋_GB2312" w:hint="eastAsia"/>
          <w:sz w:val="32"/>
          <w:szCs w:val="32"/>
        </w:rPr>
        <w:t>优秀</w:t>
      </w:r>
      <w:r w:rsidRPr="00B13811">
        <w:rPr>
          <w:rFonts w:ascii="仿宋_GB2312" w:eastAsia="仿宋_GB2312" w:hAnsi="仿宋_GB2312" w:cs="仿宋_GB2312" w:hint="eastAsia"/>
          <w:sz w:val="32"/>
          <w:szCs w:val="32"/>
        </w:rPr>
        <w:t>”。其中当年预算执行情况得分为</w:t>
      </w:r>
      <w:r w:rsidR="001F5078" w:rsidRPr="00B13811">
        <w:rPr>
          <w:rFonts w:ascii="仿宋_GB2312" w:eastAsia="仿宋_GB2312" w:hAnsi="仿宋_GB2312" w:cs="仿宋_GB2312"/>
          <w:sz w:val="32"/>
          <w:szCs w:val="32"/>
        </w:rPr>
        <w:t>19.</w:t>
      </w:r>
      <w:r w:rsidR="0042385A" w:rsidRPr="00B13811">
        <w:rPr>
          <w:rFonts w:ascii="仿宋_GB2312" w:eastAsia="仿宋_GB2312" w:hAnsi="仿宋_GB2312" w:cs="仿宋_GB2312"/>
          <w:sz w:val="32"/>
          <w:szCs w:val="32"/>
        </w:rPr>
        <w:t>85</w:t>
      </w:r>
      <w:r w:rsidRPr="00B13811">
        <w:rPr>
          <w:rFonts w:ascii="仿宋_GB2312" w:eastAsia="仿宋_GB2312" w:hAnsi="仿宋_GB2312" w:cs="仿宋_GB2312" w:hint="eastAsia"/>
          <w:sz w:val="32"/>
          <w:szCs w:val="32"/>
        </w:rPr>
        <w:t>分；整体绩效目标实现情况得分为</w:t>
      </w:r>
      <w:r w:rsidR="001F5078" w:rsidRPr="00B13811">
        <w:rPr>
          <w:rFonts w:ascii="仿宋_GB2312" w:eastAsia="仿宋_GB2312" w:hAnsi="仿宋_GB2312" w:cs="仿宋_GB2312"/>
          <w:sz w:val="32"/>
          <w:szCs w:val="32"/>
        </w:rPr>
        <w:t>52</w:t>
      </w:r>
      <w:r w:rsidRPr="00B13811">
        <w:rPr>
          <w:rFonts w:ascii="仿宋_GB2312" w:eastAsia="仿宋_GB2312" w:hAnsi="仿宋_GB2312" w:cs="仿宋_GB2312"/>
          <w:sz w:val="32"/>
          <w:szCs w:val="32"/>
        </w:rPr>
        <w:t>.00</w:t>
      </w:r>
      <w:r w:rsidRPr="00B13811">
        <w:rPr>
          <w:rFonts w:ascii="仿宋_GB2312" w:eastAsia="仿宋_GB2312" w:hAnsi="仿宋_GB2312" w:cs="仿宋_GB2312" w:hint="eastAsia"/>
          <w:sz w:val="32"/>
          <w:szCs w:val="32"/>
        </w:rPr>
        <w:t>分；预算管理情况得分1</w:t>
      </w:r>
      <w:r w:rsidRPr="00B13811">
        <w:rPr>
          <w:rFonts w:ascii="仿宋_GB2312" w:eastAsia="仿宋_GB2312" w:hAnsi="仿宋_GB2312" w:cs="仿宋_GB2312"/>
          <w:sz w:val="32"/>
          <w:szCs w:val="32"/>
        </w:rPr>
        <w:t>9.</w:t>
      </w:r>
      <w:r w:rsidR="001F5078" w:rsidRPr="00B13811">
        <w:rPr>
          <w:rFonts w:ascii="仿宋_GB2312" w:eastAsia="仿宋_GB2312" w:hAnsi="仿宋_GB2312" w:cs="仿宋_GB2312"/>
          <w:sz w:val="32"/>
          <w:szCs w:val="32"/>
        </w:rPr>
        <w:t>00</w:t>
      </w:r>
      <w:r w:rsidRPr="00B13811">
        <w:rPr>
          <w:rFonts w:ascii="仿宋_GB2312" w:eastAsia="仿宋_GB2312" w:hAnsi="仿宋_GB2312" w:cs="仿宋_GB2312" w:hint="eastAsia"/>
          <w:sz w:val="32"/>
          <w:szCs w:val="32"/>
        </w:rPr>
        <w:t>分。</w:t>
      </w:r>
    </w:p>
    <w:p w:rsidR="0058466E" w:rsidRDefault="003B6123" w:rsidP="004E0E1A">
      <w:pPr>
        <w:spacing w:beforeLines="50" w:afterLines="50" w:line="560" w:lineRule="exact"/>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2022年部门整体绩效评价指标体系评分一览表</w:t>
      </w:r>
    </w:p>
    <w:tbl>
      <w:tblPr>
        <w:tblW w:w="8491" w:type="dxa"/>
        <w:tblInd w:w="102" w:type="dxa"/>
        <w:tblLayout w:type="fixed"/>
        <w:tblLook w:val="04A0"/>
      </w:tblPr>
      <w:tblGrid>
        <w:gridCol w:w="1245"/>
        <w:gridCol w:w="2318"/>
        <w:gridCol w:w="3151"/>
        <w:gridCol w:w="964"/>
        <w:gridCol w:w="813"/>
      </w:tblGrid>
      <w:tr w:rsidR="0058466E">
        <w:trPr>
          <w:trHeight w:val="567"/>
          <w:tblHeader/>
        </w:trPr>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b/>
                <w:bCs/>
                <w:sz w:val="22"/>
                <w:szCs w:val="22"/>
              </w:rPr>
            </w:pPr>
            <w:r>
              <w:rPr>
                <w:rFonts w:ascii="仿宋_GB2312" w:eastAsia="仿宋_GB2312" w:hAnsi="宋体" w:cs="仿宋_GB2312" w:hint="eastAsia"/>
                <w:b/>
                <w:bCs/>
                <w:kern w:val="0"/>
                <w:sz w:val="22"/>
                <w:szCs w:val="22"/>
                <w:lang/>
              </w:rPr>
              <w:t>一级指标</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b/>
                <w:bCs/>
                <w:sz w:val="22"/>
                <w:szCs w:val="22"/>
              </w:rPr>
            </w:pPr>
            <w:r>
              <w:rPr>
                <w:rFonts w:ascii="仿宋_GB2312" w:eastAsia="仿宋_GB2312" w:hAnsi="宋体" w:cs="仿宋_GB2312" w:hint="eastAsia"/>
                <w:b/>
                <w:bCs/>
                <w:kern w:val="0"/>
                <w:sz w:val="22"/>
                <w:szCs w:val="22"/>
                <w:lang/>
              </w:rPr>
              <w:t>二级指标</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b/>
                <w:bCs/>
                <w:sz w:val="22"/>
                <w:szCs w:val="22"/>
              </w:rPr>
            </w:pPr>
            <w:r>
              <w:rPr>
                <w:rFonts w:ascii="仿宋_GB2312" w:eastAsia="仿宋_GB2312" w:hAnsi="宋体" w:cs="仿宋_GB2312" w:hint="eastAsia"/>
                <w:b/>
                <w:bCs/>
                <w:kern w:val="0"/>
                <w:sz w:val="22"/>
                <w:szCs w:val="22"/>
                <w:lang/>
              </w:rPr>
              <w:t>三级指标</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b/>
                <w:bCs/>
                <w:sz w:val="22"/>
                <w:szCs w:val="22"/>
              </w:rPr>
            </w:pPr>
            <w:r>
              <w:rPr>
                <w:rFonts w:ascii="仿宋_GB2312" w:eastAsia="仿宋_GB2312" w:hAnsi="宋体" w:cs="仿宋_GB2312" w:hint="eastAsia"/>
                <w:b/>
                <w:bCs/>
                <w:kern w:val="0"/>
                <w:sz w:val="22"/>
                <w:szCs w:val="22"/>
                <w:lang/>
              </w:rPr>
              <w:t>分值</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b/>
                <w:bCs/>
                <w:sz w:val="22"/>
                <w:szCs w:val="22"/>
              </w:rPr>
            </w:pPr>
            <w:r>
              <w:rPr>
                <w:rFonts w:ascii="仿宋_GB2312" w:eastAsia="仿宋_GB2312" w:hAnsi="宋体" w:cs="仿宋_GB2312" w:hint="eastAsia"/>
                <w:b/>
                <w:bCs/>
                <w:kern w:val="0"/>
                <w:sz w:val="22"/>
                <w:szCs w:val="22"/>
                <w:lang/>
              </w:rPr>
              <w:t>得分</w:t>
            </w:r>
          </w:p>
        </w:tc>
      </w:tr>
      <w:tr w:rsidR="0058466E">
        <w:trPr>
          <w:trHeight w:val="454"/>
        </w:trPr>
        <w:tc>
          <w:tcPr>
            <w:tcW w:w="12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当年预算执行情况（20）</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资金总体</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widowControl/>
              <w:jc w:val="center"/>
              <w:textAlignment w:val="center"/>
              <w:rPr>
                <w:rFonts w:ascii="仿宋_GB2312" w:eastAsia="仿宋_GB2312" w:hAnsi="宋体" w:cs="仿宋_GB2312"/>
                <w:sz w:val="22"/>
                <w:szCs w:val="22"/>
              </w:rPr>
            </w:pPr>
          </w:p>
        </w:tc>
        <w:tc>
          <w:tcPr>
            <w:tcW w:w="9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20.00</w:t>
            </w:r>
          </w:p>
        </w:tc>
        <w:tc>
          <w:tcPr>
            <w:tcW w:w="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6C2106">
            <w:pPr>
              <w:widowControl/>
              <w:jc w:val="center"/>
              <w:textAlignment w:val="center"/>
              <w:rPr>
                <w:rFonts w:ascii="仿宋_GB2312" w:eastAsia="仿宋_GB2312" w:hAnsi="宋体" w:cs="仿宋_GB2312"/>
                <w:sz w:val="22"/>
                <w:szCs w:val="22"/>
              </w:rPr>
            </w:pPr>
            <w:r>
              <w:rPr>
                <w:rFonts w:ascii="仿宋_GB2312" w:eastAsia="仿宋_GB2312" w:hAnsi="宋体" w:cs="仿宋_GB2312"/>
                <w:kern w:val="0"/>
                <w:sz w:val="22"/>
                <w:szCs w:val="22"/>
                <w:lang/>
              </w:rPr>
              <w:t>19.</w:t>
            </w:r>
            <w:r w:rsidR="0042385A">
              <w:rPr>
                <w:rFonts w:ascii="仿宋_GB2312" w:eastAsia="仿宋_GB2312" w:hAnsi="宋体" w:cs="仿宋_GB2312"/>
                <w:kern w:val="0"/>
                <w:sz w:val="22"/>
                <w:szCs w:val="22"/>
                <w:lang/>
              </w:rPr>
              <w:t>85</w:t>
            </w:r>
          </w:p>
        </w:tc>
      </w:tr>
      <w:tr w:rsidR="0058466E">
        <w:trPr>
          <w:trHeight w:val="45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基本支出</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w:t>
            </w:r>
          </w:p>
        </w:tc>
        <w:tc>
          <w:tcPr>
            <w:tcW w:w="9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r>
      <w:tr w:rsidR="0058466E">
        <w:trPr>
          <w:trHeight w:val="45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项目支出</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w:t>
            </w:r>
          </w:p>
        </w:tc>
        <w:tc>
          <w:tcPr>
            <w:tcW w:w="9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r>
      <w:tr w:rsidR="0058466E">
        <w:trPr>
          <w:trHeight w:val="45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其他</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w:t>
            </w:r>
          </w:p>
        </w:tc>
        <w:tc>
          <w:tcPr>
            <w:tcW w:w="9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r>
      <w:tr w:rsidR="0058466E">
        <w:trPr>
          <w:trHeight w:val="760"/>
        </w:trPr>
        <w:tc>
          <w:tcPr>
            <w:tcW w:w="12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整体绩效目标实现情况（60）</w:t>
            </w:r>
          </w:p>
        </w:tc>
        <w:tc>
          <w:tcPr>
            <w:tcW w:w="23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产出（30）</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kern w:val="0"/>
                <w:sz w:val="22"/>
                <w:szCs w:val="22"/>
                <w:lang/>
              </w:rPr>
            </w:pPr>
            <w:r>
              <w:rPr>
                <w:rFonts w:ascii="仿宋_GB2312" w:eastAsia="仿宋_GB2312" w:hAnsi="宋体" w:cs="仿宋_GB2312" w:hint="eastAsia"/>
                <w:kern w:val="0"/>
                <w:sz w:val="22"/>
                <w:szCs w:val="22"/>
                <w:lang/>
              </w:rPr>
              <w:t>办理履职案件，维护首都安全和社会稳定的产出数量与绩效目标相符</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kern w:val="0"/>
                <w:sz w:val="22"/>
                <w:szCs w:val="22"/>
                <w:lang/>
              </w:rPr>
            </w:pPr>
            <w:r>
              <w:rPr>
                <w:rFonts w:ascii="仿宋_GB2312" w:eastAsia="仿宋_GB2312" w:hAnsi="宋体" w:cs="仿宋_GB2312"/>
                <w:kern w:val="0"/>
                <w:sz w:val="22"/>
                <w:szCs w:val="22"/>
                <w:lang/>
              </w:rPr>
              <w:t xml:space="preserve">10.00 </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Pr="00A27D9F" w:rsidRDefault="003B6123">
            <w:pPr>
              <w:widowControl/>
              <w:jc w:val="center"/>
              <w:textAlignment w:val="center"/>
              <w:rPr>
                <w:rFonts w:ascii="仿宋_GB2312" w:eastAsia="仿宋_GB2312" w:hAnsi="宋体" w:cs="仿宋_GB2312"/>
                <w:kern w:val="0"/>
                <w:sz w:val="22"/>
                <w:szCs w:val="22"/>
                <w:highlight w:val="yellow"/>
                <w:lang/>
              </w:rPr>
            </w:pPr>
            <w:r w:rsidRPr="007E3357">
              <w:rPr>
                <w:rFonts w:ascii="仿宋_GB2312" w:eastAsia="仿宋_GB2312" w:hAnsi="宋体" w:cs="仿宋_GB2312"/>
                <w:kern w:val="0"/>
                <w:sz w:val="22"/>
                <w:szCs w:val="22"/>
                <w:lang/>
              </w:rPr>
              <w:t>9.</w:t>
            </w:r>
            <w:r w:rsidR="00D3788D" w:rsidRPr="007E3357">
              <w:rPr>
                <w:rFonts w:ascii="仿宋_GB2312" w:eastAsia="仿宋_GB2312" w:hAnsi="宋体" w:cs="仿宋_GB2312"/>
                <w:kern w:val="0"/>
                <w:sz w:val="22"/>
                <w:szCs w:val="22"/>
                <w:lang/>
              </w:rPr>
              <w:t>00</w:t>
            </w:r>
          </w:p>
        </w:tc>
      </w:tr>
      <w:tr w:rsidR="0058466E">
        <w:trPr>
          <w:trHeight w:val="680"/>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kern w:val="0"/>
                <w:sz w:val="22"/>
                <w:szCs w:val="22"/>
                <w:lang/>
              </w:rPr>
            </w:pPr>
            <w:r>
              <w:rPr>
                <w:rFonts w:ascii="仿宋_GB2312" w:eastAsia="仿宋_GB2312" w:hAnsi="宋体" w:cs="仿宋_GB2312" w:hint="eastAsia"/>
                <w:kern w:val="0"/>
                <w:sz w:val="22"/>
                <w:szCs w:val="22"/>
                <w:lang/>
              </w:rPr>
              <w:t>系统正常运行率等部门产出质量提升及达到标准</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kern w:val="0"/>
                <w:sz w:val="22"/>
                <w:szCs w:val="22"/>
                <w:lang/>
              </w:rPr>
            </w:pPr>
            <w:r>
              <w:rPr>
                <w:rFonts w:ascii="仿宋_GB2312" w:eastAsia="仿宋_GB2312" w:hAnsi="宋体" w:cs="仿宋_GB2312"/>
                <w:kern w:val="0"/>
                <w:sz w:val="22"/>
                <w:szCs w:val="22"/>
                <w:lang/>
              </w:rPr>
              <w:t xml:space="preserve">10.00 </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kern w:val="0"/>
                <w:sz w:val="22"/>
                <w:szCs w:val="22"/>
                <w:lang/>
              </w:rPr>
            </w:pPr>
            <w:r>
              <w:rPr>
                <w:rFonts w:ascii="仿宋_GB2312" w:eastAsia="仿宋_GB2312" w:hAnsi="宋体" w:cs="仿宋_GB2312"/>
                <w:kern w:val="0"/>
                <w:sz w:val="22"/>
                <w:szCs w:val="22"/>
                <w:lang/>
              </w:rPr>
              <w:t>9.00</w:t>
            </w:r>
          </w:p>
        </w:tc>
      </w:tr>
      <w:tr w:rsidR="0058466E">
        <w:trPr>
          <w:trHeight w:val="58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kern w:val="0"/>
                <w:sz w:val="22"/>
                <w:szCs w:val="22"/>
                <w:lang/>
              </w:rPr>
            </w:pPr>
            <w:r>
              <w:rPr>
                <w:rFonts w:ascii="仿宋_GB2312" w:eastAsia="仿宋_GB2312" w:hAnsi="宋体" w:cs="仿宋_GB2312" w:hint="eastAsia"/>
                <w:kern w:val="0"/>
                <w:sz w:val="22"/>
                <w:szCs w:val="22"/>
                <w:lang/>
              </w:rPr>
              <w:t>完成全年</w:t>
            </w:r>
            <w:r w:rsidRPr="007E3357">
              <w:rPr>
                <w:rFonts w:ascii="仿宋_GB2312" w:eastAsia="仿宋_GB2312" w:hAnsi="宋体" w:cs="仿宋_GB2312" w:hint="eastAsia"/>
                <w:kern w:val="0"/>
                <w:sz w:val="22"/>
                <w:szCs w:val="22"/>
                <w:lang/>
              </w:rPr>
              <w:t>项目</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kern w:val="0"/>
                <w:sz w:val="22"/>
                <w:szCs w:val="22"/>
                <w:lang/>
              </w:rPr>
            </w:pPr>
            <w:r>
              <w:rPr>
                <w:rFonts w:ascii="仿宋_GB2312" w:eastAsia="仿宋_GB2312" w:hAnsi="宋体" w:cs="仿宋_GB2312"/>
                <w:kern w:val="0"/>
                <w:sz w:val="22"/>
                <w:szCs w:val="22"/>
                <w:lang/>
              </w:rPr>
              <w:t xml:space="preserve">5.00 </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6C2106">
            <w:pPr>
              <w:widowControl/>
              <w:jc w:val="center"/>
              <w:textAlignment w:val="center"/>
              <w:rPr>
                <w:rFonts w:ascii="仿宋_GB2312" w:eastAsia="仿宋_GB2312" w:hAnsi="宋体" w:cs="仿宋_GB2312"/>
                <w:kern w:val="0"/>
                <w:sz w:val="22"/>
                <w:szCs w:val="22"/>
                <w:lang/>
              </w:rPr>
            </w:pPr>
            <w:r w:rsidRPr="007E3357">
              <w:rPr>
                <w:rFonts w:ascii="仿宋_GB2312" w:eastAsia="仿宋_GB2312" w:hAnsi="宋体" w:cs="仿宋_GB2312"/>
                <w:kern w:val="0"/>
                <w:sz w:val="22"/>
                <w:szCs w:val="22"/>
                <w:lang/>
              </w:rPr>
              <w:t>5</w:t>
            </w:r>
            <w:r w:rsidR="00D3788D" w:rsidRPr="007E3357">
              <w:rPr>
                <w:rFonts w:ascii="仿宋_GB2312" w:eastAsia="仿宋_GB2312" w:hAnsi="宋体" w:cs="仿宋_GB2312"/>
                <w:kern w:val="0"/>
                <w:sz w:val="22"/>
                <w:szCs w:val="22"/>
                <w:lang/>
              </w:rPr>
              <w:t>.00</w:t>
            </w:r>
          </w:p>
        </w:tc>
      </w:tr>
      <w:tr w:rsidR="0058466E" w:rsidTr="00D61959">
        <w:trPr>
          <w:trHeight w:val="72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Pr="00A27D9F" w:rsidRDefault="00D61959">
            <w:pPr>
              <w:widowControl/>
              <w:jc w:val="left"/>
              <w:textAlignment w:val="center"/>
              <w:rPr>
                <w:rFonts w:ascii="仿宋_GB2312" w:eastAsia="仿宋_GB2312" w:hAnsi="宋体" w:cs="仿宋_GB2312"/>
                <w:kern w:val="0"/>
                <w:sz w:val="22"/>
                <w:szCs w:val="22"/>
                <w:highlight w:val="yellow"/>
                <w:lang/>
              </w:rPr>
            </w:pPr>
            <w:r w:rsidRPr="00D61959">
              <w:rPr>
                <w:rFonts w:ascii="仿宋_GB2312" w:eastAsia="仿宋_GB2312" w:hAnsi="宋体" w:cs="仿宋_GB2312" w:hint="eastAsia"/>
                <w:kern w:val="0"/>
                <w:sz w:val="22"/>
                <w:szCs w:val="22"/>
                <w:lang/>
              </w:rPr>
              <w:t>部门预算控制在预算批复范围内</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kern w:val="0"/>
                <w:sz w:val="22"/>
                <w:szCs w:val="22"/>
                <w:lang/>
              </w:rPr>
            </w:pPr>
            <w:r>
              <w:rPr>
                <w:rFonts w:ascii="仿宋_GB2312" w:eastAsia="仿宋_GB2312" w:hAnsi="宋体" w:cs="仿宋_GB2312"/>
                <w:kern w:val="0"/>
                <w:sz w:val="22"/>
                <w:szCs w:val="22"/>
                <w:lang/>
              </w:rPr>
              <w:t xml:space="preserve">5.00 </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7E3357">
            <w:pPr>
              <w:widowControl/>
              <w:jc w:val="center"/>
              <w:textAlignment w:val="center"/>
              <w:rPr>
                <w:rFonts w:ascii="仿宋_GB2312" w:eastAsia="仿宋_GB2312" w:hAnsi="宋体" w:cs="仿宋_GB2312"/>
                <w:kern w:val="0"/>
                <w:sz w:val="22"/>
                <w:szCs w:val="22"/>
                <w:lang/>
              </w:rPr>
            </w:pPr>
            <w:r>
              <w:rPr>
                <w:rFonts w:ascii="仿宋_GB2312" w:eastAsia="仿宋_GB2312" w:hAnsi="宋体" w:cs="仿宋_GB2312"/>
                <w:kern w:val="0"/>
                <w:sz w:val="22"/>
                <w:szCs w:val="22"/>
                <w:lang/>
              </w:rPr>
              <w:t>5.00</w:t>
            </w:r>
          </w:p>
        </w:tc>
      </w:tr>
      <w:tr w:rsidR="0058466E">
        <w:trPr>
          <w:trHeight w:val="1130"/>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效益（30）</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kern w:val="0"/>
                <w:sz w:val="22"/>
                <w:szCs w:val="22"/>
                <w:lang/>
              </w:rPr>
            </w:pPr>
            <w:r>
              <w:rPr>
                <w:rFonts w:ascii="仿宋_GB2312" w:eastAsia="仿宋_GB2312" w:hAnsi="宋体" w:cs="仿宋_GB2312" w:hint="eastAsia"/>
                <w:kern w:val="0"/>
                <w:sz w:val="22"/>
                <w:szCs w:val="22"/>
                <w:lang/>
              </w:rPr>
              <w:t>依法履职全力服务首都工作大局，强化执法司法制约监督体系建设</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kern w:val="0"/>
                <w:sz w:val="22"/>
                <w:szCs w:val="22"/>
                <w:lang/>
              </w:rPr>
            </w:pPr>
            <w:r>
              <w:rPr>
                <w:rFonts w:ascii="仿宋_GB2312" w:eastAsia="仿宋_GB2312" w:hAnsi="宋体" w:cs="仿宋_GB2312"/>
                <w:kern w:val="0"/>
                <w:sz w:val="22"/>
                <w:szCs w:val="22"/>
                <w:lang/>
              </w:rPr>
              <w:t xml:space="preserve">10.00 </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Pr="007E3357" w:rsidRDefault="003B6123">
            <w:pPr>
              <w:widowControl/>
              <w:jc w:val="center"/>
              <w:textAlignment w:val="center"/>
              <w:rPr>
                <w:rFonts w:ascii="仿宋_GB2312" w:eastAsia="仿宋_GB2312" w:hAnsi="宋体" w:cs="仿宋_GB2312"/>
                <w:kern w:val="0"/>
                <w:sz w:val="22"/>
                <w:szCs w:val="22"/>
                <w:lang/>
              </w:rPr>
            </w:pPr>
            <w:r w:rsidRPr="007E3357">
              <w:rPr>
                <w:rFonts w:ascii="仿宋_GB2312" w:eastAsia="仿宋_GB2312" w:hAnsi="宋体" w:cs="仿宋_GB2312"/>
                <w:kern w:val="0"/>
                <w:sz w:val="22"/>
                <w:szCs w:val="22"/>
                <w:lang/>
              </w:rPr>
              <w:t>8.</w:t>
            </w:r>
            <w:r w:rsidR="00D3788D" w:rsidRPr="007E3357">
              <w:rPr>
                <w:rFonts w:ascii="仿宋_GB2312" w:eastAsia="仿宋_GB2312" w:hAnsi="宋体" w:cs="仿宋_GB2312"/>
                <w:kern w:val="0"/>
                <w:sz w:val="22"/>
                <w:szCs w:val="22"/>
                <w:lang/>
              </w:rPr>
              <w:t>00</w:t>
            </w:r>
          </w:p>
        </w:tc>
      </w:tr>
      <w:tr w:rsidR="0058466E">
        <w:trPr>
          <w:trHeight w:val="747"/>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kern w:val="0"/>
                <w:sz w:val="22"/>
                <w:szCs w:val="22"/>
                <w:lang/>
              </w:rPr>
            </w:pPr>
            <w:r>
              <w:rPr>
                <w:rFonts w:ascii="仿宋_GB2312" w:eastAsia="仿宋_GB2312" w:hAnsi="宋体" w:cs="仿宋_GB2312" w:hint="eastAsia"/>
                <w:kern w:val="0"/>
                <w:sz w:val="22"/>
                <w:szCs w:val="22"/>
                <w:lang/>
              </w:rPr>
              <w:t>规范单位内部管理要求，提高财务部门日常工作效率和质量</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kern w:val="0"/>
                <w:sz w:val="22"/>
                <w:szCs w:val="22"/>
                <w:lang/>
              </w:rPr>
            </w:pPr>
            <w:r>
              <w:rPr>
                <w:rFonts w:ascii="仿宋_GB2312" w:eastAsia="仿宋_GB2312" w:hAnsi="宋体" w:cs="仿宋_GB2312"/>
                <w:kern w:val="0"/>
                <w:sz w:val="22"/>
                <w:szCs w:val="22"/>
                <w:lang/>
              </w:rPr>
              <w:t xml:space="preserve">10.00 </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Pr="007E3357" w:rsidRDefault="003B6123">
            <w:pPr>
              <w:widowControl/>
              <w:jc w:val="center"/>
              <w:textAlignment w:val="center"/>
              <w:rPr>
                <w:rFonts w:ascii="仿宋_GB2312" w:eastAsia="仿宋_GB2312" w:hAnsi="宋体" w:cs="仿宋_GB2312"/>
                <w:kern w:val="0"/>
                <w:sz w:val="22"/>
                <w:szCs w:val="22"/>
                <w:lang/>
              </w:rPr>
            </w:pPr>
            <w:r w:rsidRPr="007E3357">
              <w:rPr>
                <w:rFonts w:ascii="仿宋_GB2312" w:eastAsia="仿宋_GB2312" w:hAnsi="宋体" w:cs="仿宋_GB2312"/>
                <w:kern w:val="0"/>
                <w:sz w:val="22"/>
                <w:szCs w:val="22"/>
                <w:lang/>
              </w:rPr>
              <w:t>8.</w:t>
            </w:r>
            <w:r w:rsidR="00D3788D" w:rsidRPr="007E3357">
              <w:rPr>
                <w:rFonts w:ascii="仿宋_GB2312" w:eastAsia="仿宋_GB2312" w:hAnsi="宋体" w:cs="仿宋_GB2312"/>
                <w:kern w:val="0"/>
                <w:sz w:val="22"/>
                <w:szCs w:val="22"/>
                <w:lang/>
              </w:rPr>
              <w:t>00</w:t>
            </w:r>
          </w:p>
        </w:tc>
      </w:tr>
      <w:tr w:rsidR="0058466E">
        <w:trPr>
          <w:trHeight w:hRule="exact" w:val="510"/>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kern w:val="0"/>
                <w:sz w:val="22"/>
                <w:szCs w:val="22"/>
                <w:lang/>
              </w:rPr>
            </w:pPr>
            <w:r>
              <w:rPr>
                <w:rFonts w:ascii="仿宋_GB2312" w:eastAsia="仿宋_GB2312" w:hAnsi="宋体" w:cs="仿宋_GB2312" w:hint="eastAsia"/>
                <w:kern w:val="0"/>
                <w:sz w:val="22"/>
                <w:szCs w:val="22"/>
                <w:lang/>
              </w:rPr>
              <w:t>服务对象满意</w:t>
            </w:r>
            <w:r w:rsidRPr="007E3357">
              <w:rPr>
                <w:rFonts w:ascii="仿宋_GB2312" w:eastAsia="仿宋_GB2312" w:hAnsi="宋体" w:cs="仿宋_GB2312" w:hint="eastAsia"/>
                <w:kern w:val="0"/>
                <w:sz w:val="22"/>
                <w:szCs w:val="22"/>
                <w:lang/>
              </w:rPr>
              <w:t>度</w:t>
            </w:r>
            <w:r w:rsidR="00A27D9F" w:rsidRPr="007E3357">
              <w:rPr>
                <w:rFonts w:ascii="仿宋_GB2312" w:eastAsia="仿宋_GB2312" w:hAnsi="宋体" w:cs="仿宋_GB2312" w:hint="eastAsia"/>
                <w:kern w:val="0"/>
                <w:sz w:val="22"/>
                <w:szCs w:val="22"/>
                <w:lang/>
              </w:rPr>
              <w:t>9</w:t>
            </w:r>
            <w:r w:rsidR="00A27D9F" w:rsidRPr="007E3357">
              <w:rPr>
                <w:rFonts w:ascii="仿宋_GB2312" w:eastAsia="仿宋_GB2312" w:hAnsi="宋体" w:cs="仿宋_GB2312"/>
                <w:kern w:val="0"/>
                <w:sz w:val="22"/>
                <w:szCs w:val="22"/>
                <w:lang/>
              </w:rPr>
              <w:t>5</w:t>
            </w:r>
            <w:r w:rsidRPr="007E3357">
              <w:rPr>
                <w:rFonts w:ascii="仿宋_GB2312" w:eastAsia="仿宋_GB2312" w:hAnsi="宋体" w:cs="仿宋_GB2312" w:hint="eastAsia"/>
                <w:kern w:val="0"/>
                <w:sz w:val="22"/>
                <w:szCs w:val="22"/>
                <w:lang/>
              </w:rPr>
              <w:t>%以</w:t>
            </w:r>
            <w:r>
              <w:rPr>
                <w:rFonts w:ascii="仿宋_GB2312" w:eastAsia="仿宋_GB2312" w:hAnsi="宋体" w:cs="仿宋_GB2312" w:hint="eastAsia"/>
                <w:kern w:val="0"/>
                <w:sz w:val="22"/>
                <w:szCs w:val="22"/>
                <w:lang/>
              </w:rPr>
              <w:t>上</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kern w:val="0"/>
                <w:sz w:val="22"/>
                <w:szCs w:val="22"/>
                <w:lang/>
              </w:rPr>
            </w:pPr>
            <w:r>
              <w:rPr>
                <w:rFonts w:ascii="仿宋_GB2312" w:eastAsia="仿宋_GB2312" w:hAnsi="宋体" w:cs="仿宋_GB2312"/>
                <w:kern w:val="0"/>
                <w:sz w:val="22"/>
                <w:szCs w:val="22"/>
                <w:lang/>
              </w:rPr>
              <w:t xml:space="preserve">10.00 </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Pr="007E3357" w:rsidRDefault="003B6123">
            <w:pPr>
              <w:widowControl/>
              <w:jc w:val="center"/>
              <w:textAlignment w:val="center"/>
              <w:rPr>
                <w:rFonts w:ascii="仿宋_GB2312" w:eastAsia="仿宋_GB2312" w:hAnsi="宋体" w:cs="仿宋_GB2312"/>
                <w:kern w:val="0"/>
                <w:sz w:val="22"/>
                <w:szCs w:val="22"/>
                <w:lang/>
              </w:rPr>
            </w:pPr>
            <w:r w:rsidRPr="007E3357">
              <w:rPr>
                <w:rFonts w:ascii="仿宋_GB2312" w:eastAsia="仿宋_GB2312" w:hAnsi="宋体" w:cs="仿宋_GB2312"/>
                <w:kern w:val="0"/>
                <w:sz w:val="22"/>
                <w:szCs w:val="22"/>
                <w:lang/>
              </w:rPr>
              <w:t>8.</w:t>
            </w:r>
            <w:r w:rsidR="00D3788D" w:rsidRPr="007E3357">
              <w:rPr>
                <w:rFonts w:ascii="仿宋_GB2312" w:eastAsia="仿宋_GB2312" w:hAnsi="宋体" w:cs="仿宋_GB2312"/>
                <w:kern w:val="0"/>
                <w:sz w:val="22"/>
                <w:szCs w:val="22"/>
                <w:lang/>
              </w:rPr>
              <w:t>00</w:t>
            </w:r>
          </w:p>
        </w:tc>
      </w:tr>
      <w:tr w:rsidR="0058466E">
        <w:trPr>
          <w:trHeight w:hRule="exact" w:val="454"/>
        </w:trPr>
        <w:tc>
          <w:tcPr>
            <w:tcW w:w="12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预算管理情况（20）</w:t>
            </w:r>
          </w:p>
        </w:tc>
        <w:tc>
          <w:tcPr>
            <w:tcW w:w="23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财务管理（4）</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财务管理制度健全性</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1.00</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1.00</w:t>
            </w:r>
          </w:p>
        </w:tc>
      </w:tr>
      <w:tr w:rsidR="0058466E">
        <w:trPr>
          <w:trHeight w:hRule="exact" w:val="45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资金使用合规性和安全性</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2.00</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2.00</w:t>
            </w:r>
          </w:p>
        </w:tc>
      </w:tr>
      <w:tr w:rsidR="0058466E">
        <w:trPr>
          <w:trHeight w:hRule="exact" w:val="45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会计基础信息完善性</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1.00</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1.00</w:t>
            </w:r>
          </w:p>
        </w:tc>
      </w:tr>
      <w:tr w:rsidR="0058466E">
        <w:trPr>
          <w:trHeight w:hRule="exact" w:val="45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资产管理（4）</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资产管理规范性</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4.00</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D3788D">
            <w:pPr>
              <w:widowControl/>
              <w:jc w:val="center"/>
              <w:textAlignment w:val="center"/>
              <w:rPr>
                <w:rFonts w:ascii="仿宋_GB2312" w:eastAsia="仿宋_GB2312" w:hAnsi="宋体" w:cs="仿宋_GB2312"/>
                <w:sz w:val="22"/>
                <w:szCs w:val="22"/>
              </w:rPr>
            </w:pPr>
            <w:r w:rsidRPr="007E3357">
              <w:rPr>
                <w:rFonts w:ascii="仿宋_GB2312" w:eastAsia="仿宋_GB2312" w:hAnsi="宋体" w:cs="仿宋_GB2312"/>
                <w:kern w:val="0"/>
                <w:sz w:val="22"/>
                <w:szCs w:val="22"/>
                <w:lang/>
              </w:rPr>
              <w:t>3.</w:t>
            </w:r>
            <w:r w:rsidR="001F5078">
              <w:rPr>
                <w:rFonts w:ascii="仿宋_GB2312" w:eastAsia="仿宋_GB2312" w:hAnsi="宋体" w:cs="仿宋_GB2312"/>
                <w:kern w:val="0"/>
                <w:sz w:val="22"/>
                <w:szCs w:val="22"/>
                <w:lang/>
              </w:rPr>
              <w:t>5</w:t>
            </w:r>
            <w:r w:rsidR="001F5078" w:rsidRPr="007E3357">
              <w:rPr>
                <w:rFonts w:ascii="仿宋_GB2312" w:eastAsia="仿宋_GB2312" w:hAnsi="宋体" w:cs="仿宋_GB2312"/>
                <w:kern w:val="0"/>
                <w:sz w:val="22"/>
                <w:szCs w:val="22"/>
                <w:lang/>
              </w:rPr>
              <w:t>0</w:t>
            </w:r>
          </w:p>
        </w:tc>
      </w:tr>
      <w:tr w:rsidR="0058466E">
        <w:trPr>
          <w:trHeight w:hRule="exact" w:val="45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绩效管理（4）</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left"/>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绩效管理情况</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4.00</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6C2106">
            <w:pPr>
              <w:widowControl/>
              <w:jc w:val="center"/>
              <w:textAlignment w:val="center"/>
              <w:rPr>
                <w:rFonts w:ascii="仿宋_GB2312" w:eastAsia="仿宋_GB2312" w:hAnsi="宋体" w:cs="仿宋_GB2312"/>
                <w:sz w:val="22"/>
                <w:szCs w:val="22"/>
              </w:rPr>
            </w:pPr>
            <w:r>
              <w:rPr>
                <w:rFonts w:ascii="仿宋_GB2312" w:eastAsia="仿宋_GB2312" w:hAnsi="宋体" w:cs="仿宋_GB2312"/>
                <w:kern w:val="0"/>
                <w:sz w:val="22"/>
                <w:szCs w:val="22"/>
                <w:lang/>
              </w:rPr>
              <w:t>3.5</w:t>
            </w:r>
            <w:r w:rsidR="007E3357">
              <w:rPr>
                <w:rFonts w:ascii="仿宋_GB2312" w:eastAsia="仿宋_GB2312" w:hAnsi="宋体" w:cs="仿宋_GB2312"/>
                <w:kern w:val="0"/>
                <w:sz w:val="22"/>
                <w:szCs w:val="22"/>
                <w:lang/>
              </w:rPr>
              <w:t>0</w:t>
            </w:r>
          </w:p>
        </w:tc>
      </w:tr>
      <w:tr w:rsidR="0058466E">
        <w:trPr>
          <w:trHeight w:hRule="exact" w:val="454"/>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结转结余率（4）</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4.00</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kern w:val="0"/>
                <w:sz w:val="22"/>
                <w:szCs w:val="22"/>
                <w:lang/>
              </w:rPr>
              <w:t>4.0</w:t>
            </w:r>
            <w:r>
              <w:rPr>
                <w:rFonts w:ascii="仿宋_GB2312" w:eastAsia="仿宋_GB2312" w:hAnsi="宋体" w:cs="仿宋_GB2312" w:hint="eastAsia"/>
                <w:kern w:val="0"/>
                <w:sz w:val="22"/>
                <w:szCs w:val="22"/>
                <w:lang/>
              </w:rPr>
              <w:t>0</w:t>
            </w:r>
          </w:p>
        </w:tc>
      </w:tr>
      <w:tr w:rsidR="0058466E">
        <w:trPr>
          <w:trHeight w:val="567"/>
        </w:trPr>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58466E">
            <w:pPr>
              <w:jc w:val="center"/>
              <w:rPr>
                <w:rFonts w:ascii="仿宋_GB2312" w:eastAsia="仿宋_GB2312" w:hAnsi="宋体" w:cs="仿宋_GB2312"/>
                <w:sz w:val="22"/>
                <w:szCs w:val="22"/>
              </w:rPr>
            </w:pP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部门预决算差异率（4）</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4.00</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Pr="007E3357" w:rsidRDefault="00D3788D">
            <w:pPr>
              <w:widowControl/>
              <w:jc w:val="center"/>
              <w:textAlignment w:val="center"/>
              <w:rPr>
                <w:rFonts w:ascii="仿宋_GB2312" w:eastAsia="仿宋_GB2312" w:hAnsi="宋体" w:cs="仿宋_GB2312"/>
                <w:sz w:val="22"/>
                <w:szCs w:val="22"/>
              </w:rPr>
            </w:pPr>
            <w:r w:rsidRPr="007E3357">
              <w:rPr>
                <w:rFonts w:ascii="仿宋_GB2312" w:eastAsia="仿宋_GB2312" w:hAnsi="宋体" w:cs="仿宋_GB2312"/>
                <w:kern w:val="0"/>
                <w:sz w:val="22"/>
                <w:szCs w:val="22"/>
                <w:lang/>
              </w:rPr>
              <w:t>4.0</w:t>
            </w:r>
            <w:r w:rsidRPr="007E3357">
              <w:rPr>
                <w:rFonts w:ascii="仿宋_GB2312" w:eastAsia="仿宋_GB2312" w:hAnsi="宋体" w:cs="仿宋_GB2312" w:hint="eastAsia"/>
                <w:kern w:val="0"/>
                <w:sz w:val="22"/>
                <w:szCs w:val="22"/>
                <w:lang/>
              </w:rPr>
              <w:t>0</w:t>
            </w:r>
          </w:p>
        </w:tc>
      </w:tr>
      <w:tr w:rsidR="0058466E">
        <w:trPr>
          <w:trHeight w:val="567"/>
        </w:trPr>
        <w:tc>
          <w:tcPr>
            <w:tcW w:w="67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合计</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Default="003B6123">
            <w:pPr>
              <w:widowControl/>
              <w:jc w:val="center"/>
              <w:textAlignment w:val="center"/>
              <w:rPr>
                <w:rFonts w:ascii="仿宋_GB2312" w:eastAsia="仿宋_GB2312" w:hAnsi="宋体" w:cs="仿宋_GB2312"/>
                <w:sz w:val="22"/>
                <w:szCs w:val="22"/>
              </w:rPr>
            </w:pPr>
            <w:r>
              <w:rPr>
                <w:rFonts w:ascii="仿宋_GB2312" w:eastAsia="仿宋_GB2312" w:hAnsi="宋体" w:cs="仿宋_GB2312" w:hint="eastAsia"/>
                <w:kern w:val="0"/>
                <w:sz w:val="22"/>
                <w:szCs w:val="22"/>
                <w:lang/>
              </w:rPr>
              <w:t>100.00</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66E" w:rsidRPr="007E3357" w:rsidRDefault="006C2106">
            <w:pPr>
              <w:widowControl/>
              <w:jc w:val="center"/>
              <w:textAlignment w:val="center"/>
              <w:rPr>
                <w:rFonts w:ascii="仿宋_GB2312" w:eastAsia="仿宋_GB2312" w:hAnsi="宋体" w:cs="仿宋_GB2312"/>
                <w:sz w:val="22"/>
                <w:szCs w:val="22"/>
              </w:rPr>
            </w:pPr>
            <w:r w:rsidRPr="007E3357">
              <w:rPr>
                <w:rFonts w:ascii="仿宋_GB2312" w:eastAsia="仿宋_GB2312" w:hAnsi="宋体" w:cs="仿宋_GB2312"/>
                <w:kern w:val="0"/>
                <w:sz w:val="22"/>
                <w:szCs w:val="22"/>
                <w:lang/>
              </w:rPr>
              <w:t>90.</w:t>
            </w:r>
            <w:r w:rsidR="0042385A">
              <w:rPr>
                <w:rFonts w:ascii="仿宋_GB2312" w:eastAsia="仿宋_GB2312" w:hAnsi="宋体" w:cs="仿宋_GB2312"/>
                <w:kern w:val="0"/>
                <w:sz w:val="22"/>
                <w:szCs w:val="22"/>
                <w:lang/>
              </w:rPr>
              <w:t>85</w:t>
            </w:r>
          </w:p>
        </w:tc>
      </w:tr>
    </w:tbl>
    <w:p w:rsidR="0058466E" w:rsidRDefault="003B6123" w:rsidP="000F55E9">
      <w:pPr>
        <w:spacing w:line="560" w:lineRule="exact"/>
        <w:ind w:firstLineChars="200" w:firstLine="640"/>
        <w:outlineLvl w:val="1"/>
        <w:rPr>
          <w:rFonts w:ascii="楷体" w:eastAsia="楷体" w:hAnsi="楷体" w:cs="楷体"/>
          <w:sz w:val="32"/>
          <w:szCs w:val="32"/>
        </w:rPr>
      </w:pPr>
      <w:bookmarkStart w:id="15" w:name="_Toc135832131"/>
      <w:r>
        <w:rPr>
          <w:rFonts w:ascii="楷体" w:eastAsia="楷体" w:hAnsi="楷体" w:cs="楷体" w:hint="eastAsia"/>
          <w:sz w:val="32"/>
          <w:szCs w:val="32"/>
        </w:rPr>
        <w:t>（二）存在的问题</w:t>
      </w:r>
      <w:bookmarkEnd w:id="15"/>
    </w:p>
    <w:p w:rsidR="0058466E" w:rsidRDefault="003B6123" w:rsidP="000F55E9">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1.部分项目前期需求论证不够充分，缺少结合项目实际情况开展需求调研；预算编制细化程度、准确性需要进一步提高。</w:t>
      </w:r>
    </w:p>
    <w:p w:rsidR="0058466E" w:rsidRDefault="003B6123" w:rsidP="000F55E9">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2.部门整体绩效目标设置不够细化量化。存在个别指标缺失、绩效目标的设定未涵盖重点项目实施内容，产出指标和效益指标之间不够对应。</w:t>
      </w:r>
    </w:p>
    <w:p w:rsidR="0058466E" w:rsidRDefault="003B6123" w:rsidP="000F55E9">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3.个别项目未制定项目实施方案，对项目的实施缺乏指</w:t>
      </w:r>
      <w:r>
        <w:rPr>
          <w:rFonts w:ascii="仿宋_GB2312" w:eastAsia="仿宋_GB2312" w:hAnsi="仿宋_GB2312" w:cs="仿宋_GB2312" w:hint="eastAsia"/>
          <w:sz w:val="32"/>
          <w:szCs w:val="32"/>
        </w:rPr>
        <w:lastRenderedPageBreak/>
        <w:t>导；部门项目实施过程管理、控制等资料留存不足。</w:t>
      </w:r>
    </w:p>
    <w:p w:rsidR="0058466E" w:rsidRDefault="003B6123" w:rsidP="000F55E9">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4.项目产生的效益效果资料收集整理不够齐全。部分项目服务对象满意度调查开展不够全面，未充分反映项目服务对象满意度效果。</w:t>
      </w:r>
    </w:p>
    <w:p w:rsidR="0058466E" w:rsidRDefault="003B6123" w:rsidP="000F55E9">
      <w:pPr>
        <w:spacing w:line="560" w:lineRule="exact"/>
        <w:ind w:firstLineChars="200" w:firstLine="640"/>
        <w:outlineLvl w:val="0"/>
        <w:rPr>
          <w:rFonts w:ascii="黑体" w:eastAsia="黑体" w:hAnsi="黑体" w:cs="黑体"/>
          <w:kern w:val="0"/>
          <w:sz w:val="32"/>
          <w:szCs w:val="32"/>
        </w:rPr>
      </w:pPr>
      <w:bookmarkStart w:id="16" w:name="_Toc135832132"/>
      <w:r>
        <w:rPr>
          <w:rFonts w:ascii="黑体" w:eastAsia="黑体" w:hAnsi="黑体" w:cs="黑体" w:hint="eastAsia"/>
          <w:kern w:val="0"/>
          <w:sz w:val="32"/>
          <w:szCs w:val="32"/>
        </w:rPr>
        <w:t>六、措施建议</w:t>
      </w:r>
      <w:bookmarkEnd w:id="16"/>
    </w:p>
    <w:p w:rsidR="0058466E" w:rsidRDefault="003B6123" w:rsidP="000F55E9">
      <w:pPr>
        <w:snapToGrid w:val="0"/>
        <w:spacing w:line="560" w:lineRule="exact"/>
        <w:ind w:firstLineChars="200" w:firstLine="640"/>
        <w:rPr>
          <w:rFonts w:ascii="仿宋_GB2312" w:eastAsia="仿宋_GB2312" w:hAnsi="仿宋_GB2312" w:cs="仿宋_GB2312"/>
          <w:sz w:val="32"/>
          <w:szCs w:val="32"/>
        </w:rPr>
      </w:pPr>
      <w:bookmarkStart w:id="17" w:name="_Toc72401385"/>
      <w:r>
        <w:rPr>
          <w:rFonts w:ascii="仿宋_GB2312" w:eastAsia="仿宋_GB2312" w:hAnsi="仿宋_GB2312" w:cs="仿宋_GB2312" w:hint="eastAsia"/>
          <w:sz w:val="32"/>
          <w:szCs w:val="32"/>
        </w:rPr>
        <w:t>1.加强项目前期调研和需求论证，常规性项目，结合以前年度项目执行情况、绩效实现情况，制定年度需求与目标。预算编制应更加科学、细化。</w:t>
      </w:r>
    </w:p>
    <w:p w:rsidR="0058466E" w:rsidRDefault="003B6123" w:rsidP="000F55E9">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提高全面预算绩效管理意识，加强绩效目标设定合理性、规范性。充分结合实际业务、预算内容，科学、完整地设置绩效目标与绩效指标，并保障绩效目标与绩效指标的对应关系，各项指标设置做到细化、量化、可衡量。</w:t>
      </w:r>
    </w:p>
    <w:p w:rsidR="0058466E" w:rsidRDefault="003B6123" w:rsidP="000F55E9">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3.健全完善项目实施方案</w:t>
      </w:r>
      <w:r w:rsidR="00223AA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明确项目管理各项要素，合理安排项目人员分工、进度计划，强化过程管控，增强对项目实施的指导和约束作用，加强项目实施过程控制及监督管理。</w:t>
      </w:r>
    </w:p>
    <w:p w:rsidR="0058466E" w:rsidRDefault="003B6123" w:rsidP="000F55E9">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4.加强全面绩效管理意识，</w:t>
      </w:r>
      <w:bookmarkEnd w:id="17"/>
      <w:r>
        <w:rPr>
          <w:rFonts w:ascii="仿宋_GB2312" w:eastAsia="仿宋_GB2312" w:hAnsi="仿宋_GB2312" w:cs="仿宋_GB2312" w:hint="eastAsia"/>
          <w:sz w:val="32"/>
          <w:szCs w:val="32"/>
        </w:rPr>
        <w:t>项目效益用效果资料和数据支撑。落实服务对象满意度调查，结合项目服务对象，选择适当的方式、方法，全面开展服务对象满意度调查及分析，充分反映项目服务对象满意度效果。</w:t>
      </w:r>
    </w:p>
    <w:p w:rsidR="0058466E" w:rsidRDefault="003B6123" w:rsidP="000F55E9">
      <w:pPr>
        <w:spacing w:line="560" w:lineRule="exact"/>
        <w:ind w:firstLineChars="200" w:firstLine="640"/>
        <w:outlineLvl w:val="0"/>
        <w:rPr>
          <w:rFonts w:ascii="黑体" w:eastAsia="黑体" w:hAnsi="黑体" w:cs="黑体"/>
          <w:kern w:val="0"/>
          <w:sz w:val="32"/>
          <w:szCs w:val="32"/>
        </w:rPr>
      </w:pPr>
      <w:bookmarkStart w:id="18" w:name="_Toc135832133"/>
      <w:r>
        <w:rPr>
          <w:rFonts w:ascii="黑体" w:eastAsia="黑体" w:hAnsi="黑体" w:cs="黑体" w:hint="eastAsia"/>
          <w:kern w:val="0"/>
          <w:sz w:val="32"/>
          <w:szCs w:val="32"/>
        </w:rPr>
        <w:t>七、附件</w:t>
      </w:r>
      <w:bookmarkEnd w:id="18"/>
    </w:p>
    <w:p w:rsidR="0058466E" w:rsidRDefault="003B6123" w:rsidP="000F55E9">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年部门整体绩效评价指标体系评分表</w:t>
      </w:r>
    </w:p>
    <w:p w:rsidR="0058466E" w:rsidRDefault="0058466E" w:rsidP="000F55E9">
      <w:pPr>
        <w:spacing w:line="560" w:lineRule="exact"/>
        <w:ind w:firstLine="200"/>
        <w:sectPr w:rsidR="0058466E">
          <w:footerReference w:type="default" r:id="rId13"/>
          <w:pgSz w:w="11906" w:h="16838"/>
          <w:pgMar w:top="1440" w:right="1797" w:bottom="1440" w:left="1797" w:header="851" w:footer="992" w:gutter="0"/>
          <w:pgNumType w:start="1"/>
          <w:cols w:space="425"/>
          <w:docGrid w:type="lines" w:linePitch="312"/>
        </w:sectPr>
      </w:pPr>
    </w:p>
    <w:p w:rsidR="0058466E" w:rsidRDefault="003B6123">
      <w:pPr>
        <w:ind w:firstLineChars="200" w:firstLine="640"/>
        <w:rPr>
          <w:rFonts w:ascii="黑体" w:eastAsia="黑体" w:hAnsi="黑体" w:cs="黑体"/>
          <w:sz w:val="32"/>
          <w:szCs w:val="32"/>
        </w:rPr>
      </w:pPr>
      <w:r>
        <w:rPr>
          <w:rFonts w:ascii="黑体" w:eastAsia="黑体" w:hAnsi="黑体" w:cs="黑体" w:hint="eastAsia"/>
          <w:sz w:val="32"/>
          <w:szCs w:val="32"/>
        </w:rPr>
        <w:lastRenderedPageBreak/>
        <w:t>附件</w:t>
      </w:r>
    </w:p>
    <w:tbl>
      <w:tblPr>
        <w:tblW w:w="5000" w:type="pct"/>
        <w:tblLayout w:type="fixed"/>
        <w:tblLook w:val="04A0"/>
      </w:tblPr>
      <w:tblGrid>
        <w:gridCol w:w="738"/>
        <w:gridCol w:w="1023"/>
        <w:gridCol w:w="1466"/>
        <w:gridCol w:w="1417"/>
        <w:gridCol w:w="992"/>
        <w:gridCol w:w="709"/>
        <w:gridCol w:w="850"/>
        <w:gridCol w:w="3263"/>
        <w:gridCol w:w="3716"/>
      </w:tblGrid>
      <w:tr w:rsidR="0058466E">
        <w:trPr>
          <w:trHeight w:val="499"/>
        </w:trPr>
        <w:tc>
          <w:tcPr>
            <w:tcW w:w="5000" w:type="pct"/>
            <w:gridSpan w:val="9"/>
            <w:tcBorders>
              <w:top w:val="nil"/>
              <w:left w:val="nil"/>
              <w:bottom w:val="single" w:sz="4" w:space="0" w:color="auto"/>
              <w:right w:val="nil"/>
            </w:tcBorders>
            <w:noWrap/>
            <w:vAlign w:val="bottom"/>
          </w:tcPr>
          <w:p w:rsidR="0058466E" w:rsidRDefault="003B6123">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t>202</w:t>
            </w:r>
            <w:r>
              <w:rPr>
                <w:rFonts w:ascii="方正小标宋简体" w:eastAsia="方正小标宋简体" w:hAnsi="黑体" w:cs="宋体"/>
                <w:color w:val="000000"/>
                <w:kern w:val="0"/>
                <w:sz w:val="44"/>
                <w:szCs w:val="44"/>
              </w:rPr>
              <w:t>2</w:t>
            </w:r>
            <w:r>
              <w:rPr>
                <w:rFonts w:ascii="方正小标宋简体" w:eastAsia="方正小标宋简体" w:hAnsi="黑体" w:cs="宋体" w:hint="eastAsia"/>
                <w:color w:val="000000"/>
                <w:kern w:val="0"/>
                <w:sz w:val="44"/>
                <w:szCs w:val="44"/>
              </w:rPr>
              <w:t>年部门整体绩效评价指标体系评分表</w:t>
            </w:r>
          </w:p>
        </w:tc>
      </w:tr>
      <w:tr w:rsidR="0058466E">
        <w:trPr>
          <w:trHeight w:val="470"/>
        </w:trPr>
        <w:tc>
          <w:tcPr>
            <w:tcW w:w="5000" w:type="pct"/>
            <w:gridSpan w:val="9"/>
            <w:tcBorders>
              <w:top w:val="single" w:sz="4" w:space="0" w:color="auto"/>
              <w:left w:val="single" w:sz="4" w:space="0" w:color="auto"/>
              <w:bottom w:val="single" w:sz="4" w:space="0" w:color="000000"/>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58466E">
        <w:trPr>
          <w:trHeight w:val="660"/>
        </w:trPr>
        <w:tc>
          <w:tcPr>
            <w:tcW w:w="260"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6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517"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500"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350"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250"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00"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5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31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58466E">
        <w:trPr>
          <w:trHeight w:val="1304"/>
        </w:trPr>
        <w:tc>
          <w:tcPr>
            <w:tcW w:w="260" w:type="pct"/>
            <w:vMerge w:val="restart"/>
            <w:tcBorders>
              <w:top w:val="nil"/>
              <w:left w:val="single" w:sz="4" w:space="0" w:color="auto"/>
              <w:bottom w:val="single" w:sz="4" w:space="0" w:color="000000"/>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361" w:type="pct"/>
            <w:tcBorders>
              <w:top w:val="single" w:sz="4" w:space="0" w:color="auto"/>
              <w:left w:val="single" w:sz="4" w:space="0" w:color="auto"/>
              <w:bottom w:val="single" w:sz="4" w:space="0" w:color="auto"/>
              <w:right w:val="single" w:sz="4" w:space="0" w:color="auto"/>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hint="eastAsia"/>
                <w:color w:val="000000"/>
                <w:kern w:val="0"/>
                <w:sz w:val="20"/>
                <w:szCs w:val="20"/>
              </w:rPr>
              <w:t>资金总体</w:t>
            </w:r>
          </w:p>
        </w:tc>
        <w:tc>
          <w:tcPr>
            <w:tcW w:w="517" w:type="pct"/>
            <w:tcBorders>
              <w:top w:val="single" w:sz="4" w:space="0" w:color="auto"/>
              <w:left w:val="single" w:sz="4" w:space="0" w:color="auto"/>
              <w:bottom w:val="single" w:sz="4" w:space="0" w:color="auto"/>
              <w:right w:val="single" w:sz="4" w:space="0" w:color="auto"/>
            </w:tcBorders>
            <w:vAlign w:val="center"/>
          </w:tcPr>
          <w:p w:rsidR="0058466E" w:rsidRPr="00B13811" w:rsidRDefault="0042385A">
            <w:pPr>
              <w:widowControl/>
              <w:jc w:val="center"/>
              <w:rPr>
                <w:rFonts w:ascii="宋体" w:hAnsi="宋体" w:cs="宋体"/>
                <w:color w:val="000000"/>
                <w:kern w:val="0"/>
                <w:sz w:val="20"/>
                <w:szCs w:val="20"/>
              </w:rPr>
            </w:pPr>
            <w:r w:rsidRPr="00B13811">
              <w:rPr>
                <w:rFonts w:ascii="宋体" w:hAnsi="宋体" w:cs="宋体"/>
                <w:color w:val="000000"/>
                <w:kern w:val="0"/>
                <w:sz w:val="20"/>
                <w:szCs w:val="20"/>
              </w:rPr>
              <w:t>14,699.20</w:t>
            </w:r>
          </w:p>
        </w:tc>
        <w:tc>
          <w:tcPr>
            <w:tcW w:w="500" w:type="pct"/>
            <w:tcBorders>
              <w:top w:val="single" w:sz="4" w:space="0" w:color="auto"/>
              <w:left w:val="single" w:sz="4" w:space="0" w:color="auto"/>
              <w:bottom w:val="single" w:sz="4" w:space="0" w:color="auto"/>
              <w:right w:val="single" w:sz="4" w:space="0" w:color="auto"/>
            </w:tcBorders>
            <w:vAlign w:val="center"/>
          </w:tcPr>
          <w:p w:rsidR="0058466E" w:rsidRPr="00B13811" w:rsidRDefault="00F62410">
            <w:pPr>
              <w:widowControl/>
              <w:jc w:val="center"/>
              <w:rPr>
                <w:rFonts w:ascii="宋体" w:hAnsi="宋体" w:cs="宋体"/>
                <w:color w:val="000000"/>
                <w:kern w:val="0"/>
                <w:sz w:val="20"/>
                <w:szCs w:val="20"/>
              </w:rPr>
            </w:pPr>
            <w:r w:rsidRPr="00B13811">
              <w:rPr>
                <w:rFonts w:ascii="宋体" w:hAnsi="宋体" w:cs="宋体"/>
                <w:color w:val="000000"/>
                <w:kern w:val="0"/>
                <w:sz w:val="20"/>
                <w:szCs w:val="20"/>
              </w:rPr>
              <w:t>14,598.13</w:t>
            </w:r>
          </w:p>
        </w:tc>
        <w:tc>
          <w:tcPr>
            <w:tcW w:w="350" w:type="pct"/>
            <w:tcBorders>
              <w:top w:val="single" w:sz="4" w:space="0" w:color="auto"/>
              <w:left w:val="single" w:sz="4" w:space="0" w:color="auto"/>
              <w:bottom w:val="single" w:sz="4" w:space="0" w:color="auto"/>
              <w:right w:val="single" w:sz="4" w:space="0" w:color="auto"/>
            </w:tcBorders>
            <w:vAlign w:val="center"/>
          </w:tcPr>
          <w:p w:rsidR="0058466E" w:rsidRPr="00B13811" w:rsidRDefault="00F62410">
            <w:pPr>
              <w:widowControl/>
              <w:jc w:val="center"/>
              <w:rPr>
                <w:rFonts w:ascii="宋体" w:hAnsi="宋体" w:cs="宋体"/>
                <w:color w:val="000000"/>
                <w:kern w:val="0"/>
                <w:sz w:val="20"/>
                <w:szCs w:val="20"/>
              </w:rPr>
            </w:pPr>
            <w:r w:rsidRPr="00B13811">
              <w:rPr>
                <w:rFonts w:ascii="宋体" w:hAnsi="宋体" w:cs="宋体"/>
                <w:color w:val="000000"/>
                <w:kern w:val="0"/>
                <w:sz w:val="20"/>
                <w:szCs w:val="20"/>
              </w:rPr>
              <w:t>99.31%</w:t>
            </w:r>
          </w:p>
        </w:tc>
        <w:tc>
          <w:tcPr>
            <w:tcW w:w="250" w:type="pct"/>
            <w:vMerge w:val="restart"/>
            <w:tcBorders>
              <w:top w:val="single" w:sz="4" w:space="0" w:color="auto"/>
              <w:left w:val="single" w:sz="4" w:space="0" w:color="auto"/>
              <w:bottom w:val="single" w:sz="4" w:space="0" w:color="auto"/>
              <w:right w:val="single" w:sz="4" w:space="0" w:color="auto"/>
            </w:tcBorders>
            <w:noWrap/>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hint="eastAsia"/>
                <w:color w:val="000000"/>
                <w:kern w:val="0"/>
                <w:sz w:val="20"/>
                <w:szCs w:val="20"/>
              </w:rPr>
              <w:t>20</w:t>
            </w:r>
          </w:p>
        </w:tc>
        <w:tc>
          <w:tcPr>
            <w:tcW w:w="300" w:type="pct"/>
            <w:vMerge w:val="restart"/>
            <w:tcBorders>
              <w:top w:val="single" w:sz="4" w:space="0" w:color="auto"/>
              <w:left w:val="single" w:sz="4" w:space="0" w:color="auto"/>
              <w:bottom w:val="single" w:sz="4" w:space="0" w:color="auto"/>
              <w:right w:val="single" w:sz="4" w:space="0" w:color="auto"/>
            </w:tcBorders>
            <w:noWrap/>
            <w:vAlign w:val="center"/>
          </w:tcPr>
          <w:p w:rsidR="0058466E" w:rsidRPr="00B13811" w:rsidRDefault="006C2106">
            <w:pPr>
              <w:widowControl/>
              <w:jc w:val="center"/>
              <w:rPr>
                <w:rFonts w:ascii="宋体" w:hAnsi="宋体" w:cs="宋体"/>
                <w:color w:val="000000"/>
                <w:kern w:val="0"/>
                <w:sz w:val="20"/>
                <w:szCs w:val="20"/>
              </w:rPr>
            </w:pPr>
            <w:r w:rsidRPr="00B13811">
              <w:rPr>
                <w:rFonts w:ascii="宋体" w:hAnsi="宋体" w:cs="宋体"/>
                <w:color w:val="000000"/>
                <w:kern w:val="0"/>
                <w:sz w:val="20"/>
                <w:szCs w:val="20"/>
              </w:rPr>
              <w:t>19.</w:t>
            </w:r>
            <w:r w:rsidR="0042385A" w:rsidRPr="00B13811">
              <w:rPr>
                <w:rFonts w:ascii="宋体" w:hAnsi="宋体" w:cs="宋体"/>
                <w:color w:val="000000"/>
                <w:kern w:val="0"/>
                <w:sz w:val="20"/>
                <w:szCs w:val="20"/>
              </w:rPr>
              <w:t>85</w:t>
            </w:r>
          </w:p>
        </w:tc>
        <w:tc>
          <w:tcPr>
            <w:tcW w:w="1151"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1311" w:type="pct"/>
            <w:vMerge w:val="restart"/>
            <w:tcBorders>
              <w:top w:val="nil"/>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w:t>
            </w:r>
            <w:r>
              <w:rPr>
                <w:rFonts w:ascii="宋体" w:hAnsi="宋体" w:cs="宋体" w:hint="eastAsia"/>
                <w:color w:val="000000"/>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58466E">
        <w:trPr>
          <w:trHeight w:val="1304"/>
        </w:trPr>
        <w:tc>
          <w:tcPr>
            <w:tcW w:w="260"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61" w:type="pct"/>
            <w:tcBorders>
              <w:top w:val="single" w:sz="4" w:space="0" w:color="auto"/>
              <w:left w:val="single" w:sz="4" w:space="0" w:color="auto"/>
              <w:bottom w:val="single" w:sz="4" w:space="0" w:color="auto"/>
              <w:right w:val="nil"/>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hint="eastAsia"/>
                <w:color w:val="000000"/>
                <w:kern w:val="0"/>
                <w:sz w:val="20"/>
                <w:szCs w:val="20"/>
              </w:rPr>
              <w:t>基本支出</w:t>
            </w:r>
          </w:p>
        </w:tc>
        <w:tc>
          <w:tcPr>
            <w:tcW w:w="517" w:type="pct"/>
            <w:tcBorders>
              <w:top w:val="single" w:sz="4" w:space="0" w:color="auto"/>
              <w:left w:val="single" w:sz="4" w:space="0" w:color="auto"/>
              <w:bottom w:val="single" w:sz="4" w:space="0" w:color="auto"/>
              <w:right w:val="single" w:sz="4" w:space="0" w:color="auto"/>
            </w:tcBorders>
            <w:vAlign w:val="center"/>
          </w:tcPr>
          <w:p w:rsidR="0058466E" w:rsidRPr="00B13811" w:rsidRDefault="0042385A">
            <w:pPr>
              <w:widowControl/>
              <w:jc w:val="center"/>
              <w:rPr>
                <w:rFonts w:ascii="宋体" w:hAnsi="宋体" w:cs="宋体"/>
                <w:color w:val="000000"/>
                <w:kern w:val="0"/>
                <w:sz w:val="20"/>
                <w:szCs w:val="20"/>
              </w:rPr>
            </w:pPr>
            <w:r w:rsidRPr="00B13811">
              <w:rPr>
                <w:rFonts w:ascii="宋体" w:hAnsi="宋体" w:cs="宋体"/>
                <w:color w:val="000000"/>
                <w:kern w:val="0"/>
                <w:sz w:val="20"/>
                <w:szCs w:val="20"/>
              </w:rPr>
              <w:t>10,538.20</w:t>
            </w:r>
          </w:p>
        </w:tc>
        <w:tc>
          <w:tcPr>
            <w:tcW w:w="500" w:type="pct"/>
            <w:tcBorders>
              <w:top w:val="single" w:sz="4" w:space="0" w:color="auto"/>
              <w:left w:val="nil"/>
              <w:bottom w:val="single" w:sz="4" w:space="0" w:color="auto"/>
              <w:right w:val="single" w:sz="4" w:space="0" w:color="auto"/>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color w:val="000000"/>
                <w:kern w:val="0"/>
                <w:sz w:val="20"/>
                <w:szCs w:val="20"/>
              </w:rPr>
              <w:t>10,430.33</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250"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00" w:type="pct"/>
            <w:vMerge/>
            <w:tcBorders>
              <w:top w:val="single" w:sz="4" w:space="0" w:color="auto"/>
              <w:left w:val="nil"/>
              <w:bottom w:val="single" w:sz="4" w:space="0" w:color="auto"/>
              <w:right w:val="nil"/>
            </w:tcBorders>
            <w:vAlign w:val="center"/>
          </w:tcPr>
          <w:p w:rsidR="0058466E" w:rsidRDefault="0058466E">
            <w:pPr>
              <w:widowControl/>
              <w:jc w:val="left"/>
              <w:rPr>
                <w:rFonts w:ascii="宋体" w:hAnsi="宋体" w:cs="宋体"/>
                <w:color w:val="000000"/>
                <w:kern w:val="0"/>
                <w:sz w:val="20"/>
                <w:szCs w:val="20"/>
              </w:rPr>
            </w:pPr>
          </w:p>
        </w:tc>
        <w:tc>
          <w:tcPr>
            <w:tcW w:w="1151"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c>
          <w:tcPr>
            <w:tcW w:w="1311"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r>
      <w:tr w:rsidR="0058466E">
        <w:trPr>
          <w:trHeight w:val="1304"/>
        </w:trPr>
        <w:tc>
          <w:tcPr>
            <w:tcW w:w="260"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61" w:type="pct"/>
            <w:tcBorders>
              <w:top w:val="single" w:sz="4" w:space="0" w:color="auto"/>
              <w:left w:val="single" w:sz="4" w:space="0" w:color="auto"/>
              <w:bottom w:val="single" w:sz="4" w:space="0" w:color="auto"/>
              <w:right w:val="nil"/>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hint="eastAsia"/>
                <w:color w:val="000000"/>
                <w:kern w:val="0"/>
                <w:sz w:val="20"/>
                <w:szCs w:val="20"/>
              </w:rPr>
              <w:t>项目支出</w:t>
            </w:r>
          </w:p>
        </w:tc>
        <w:tc>
          <w:tcPr>
            <w:tcW w:w="517" w:type="pct"/>
            <w:tcBorders>
              <w:top w:val="single" w:sz="4" w:space="0" w:color="auto"/>
              <w:left w:val="single" w:sz="4" w:space="0" w:color="auto"/>
              <w:bottom w:val="single" w:sz="4" w:space="0" w:color="auto"/>
              <w:right w:val="single" w:sz="4" w:space="0" w:color="auto"/>
            </w:tcBorders>
            <w:vAlign w:val="center"/>
          </w:tcPr>
          <w:p w:rsidR="0058466E" w:rsidRPr="00B13811" w:rsidRDefault="00BE76B7">
            <w:pPr>
              <w:widowControl/>
              <w:jc w:val="center"/>
              <w:rPr>
                <w:rFonts w:ascii="宋体" w:hAnsi="宋体" w:cs="宋体"/>
                <w:color w:val="000000"/>
                <w:kern w:val="0"/>
                <w:sz w:val="20"/>
                <w:szCs w:val="20"/>
              </w:rPr>
            </w:pPr>
            <w:r w:rsidRPr="00B13811">
              <w:rPr>
                <w:rFonts w:ascii="宋体" w:hAnsi="宋体" w:cs="宋体"/>
                <w:color w:val="000000"/>
                <w:kern w:val="0"/>
                <w:sz w:val="20"/>
                <w:szCs w:val="20"/>
              </w:rPr>
              <w:t>4,161.00</w:t>
            </w:r>
          </w:p>
        </w:tc>
        <w:tc>
          <w:tcPr>
            <w:tcW w:w="500" w:type="pct"/>
            <w:tcBorders>
              <w:top w:val="single" w:sz="4" w:space="0" w:color="auto"/>
              <w:left w:val="nil"/>
              <w:bottom w:val="single" w:sz="4" w:space="0" w:color="auto"/>
              <w:right w:val="single" w:sz="4" w:space="0" w:color="auto"/>
            </w:tcBorders>
            <w:vAlign w:val="center"/>
          </w:tcPr>
          <w:p w:rsidR="0058466E" w:rsidRPr="00B13811" w:rsidRDefault="00BE76B7">
            <w:pPr>
              <w:widowControl/>
              <w:jc w:val="center"/>
              <w:rPr>
                <w:rFonts w:ascii="宋体" w:hAnsi="宋体" w:cs="宋体"/>
                <w:color w:val="000000"/>
                <w:kern w:val="0"/>
                <w:sz w:val="20"/>
                <w:szCs w:val="20"/>
              </w:rPr>
            </w:pPr>
            <w:r w:rsidRPr="00B13811">
              <w:rPr>
                <w:rFonts w:ascii="宋体" w:hAnsi="宋体" w:cs="宋体"/>
                <w:color w:val="000000"/>
                <w:kern w:val="0"/>
                <w:sz w:val="20"/>
                <w:szCs w:val="20"/>
              </w:rPr>
              <w:t>4,161.00</w:t>
            </w:r>
          </w:p>
        </w:tc>
        <w:tc>
          <w:tcPr>
            <w:tcW w:w="350"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00" w:type="pct"/>
            <w:vMerge/>
            <w:tcBorders>
              <w:top w:val="single" w:sz="4" w:space="0" w:color="auto"/>
              <w:left w:val="nil"/>
              <w:bottom w:val="single" w:sz="4" w:space="0" w:color="auto"/>
              <w:right w:val="nil"/>
            </w:tcBorders>
            <w:vAlign w:val="center"/>
          </w:tcPr>
          <w:p w:rsidR="0058466E" w:rsidRDefault="0058466E">
            <w:pPr>
              <w:widowControl/>
              <w:jc w:val="left"/>
              <w:rPr>
                <w:rFonts w:ascii="宋体" w:hAnsi="宋体" w:cs="宋体"/>
                <w:color w:val="000000"/>
                <w:kern w:val="0"/>
                <w:sz w:val="20"/>
                <w:szCs w:val="20"/>
              </w:rPr>
            </w:pPr>
          </w:p>
        </w:tc>
        <w:tc>
          <w:tcPr>
            <w:tcW w:w="1151"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c>
          <w:tcPr>
            <w:tcW w:w="1311"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r>
      <w:tr w:rsidR="0058466E">
        <w:trPr>
          <w:trHeight w:val="454"/>
        </w:trPr>
        <w:tc>
          <w:tcPr>
            <w:tcW w:w="260"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61" w:type="pct"/>
            <w:tcBorders>
              <w:top w:val="single" w:sz="4" w:space="0" w:color="auto"/>
              <w:left w:val="single" w:sz="4" w:space="0" w:color="auto"/>
              <w:bottom w:val="single" w:sz="4" w:space="0" w:color="auto"/>
              <w:right w:val="single" w:sz="4" w:space="0" w:color="auto"/>
            </w:tcBorders>
            <w:vAlign w:val="center"/>
          </w:tcPr>
          <w:p w:rsidR="0058466E" w:rsidRPr="00B13811" w:rsidRDefault="00F62410">
            <w:pPr>
              <w:widowControl/>
              <w:jc w:val="center"/>
              <w:rPr>
                <w:rFonts w:ascii="宋体" w:hAnsi="宋体" w:cs="宋体"/>
                <w:color w:val="000000"/>
                <w:kern w:val="0"/>
                <w:sz w:val="20"/>
                <w:szCs w:val="20"/>
              </w:rPr>
            </w:pPr>
            <w:r w:rsidRPr="00B13811">
              <w:rPr>
                <w:rFonts w:ascii="宋体" w:hAnsi="宋体" w:cs="宋体" w:hint="eastAsia"/>
                <w:color w:val="000000"/>
                <w:kern w:val="0"/>
                <w:sz w:val="20"/>
                <w:szCs w:val="20"/>
              </w:rPr>
              <w:t>基本建设类项目</w:t>
            </w:r>
          </w:p>
        </w:tc>
        <w:tc>
          <w:tcPr>
            <w:tcW w:w="517" w:type="pct"/>
            <w:tcBorders>
              <w:top w:val="single" w:sz="4" w:space="0" w:color="auto"/>
              <w:left w:val="nil"/>
              <w:bottom w:val="single" w:sz="4" w:space="0" w:color="auto"/>
              <w:right w:val="single" w:sz="4" w:space="0" w:color="auto"/>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hint="eastAsia"/>
                <w:color w:val="000000"/>
                <w:kern w:val="0"/>
                <w:sz w:val="20"/>
                <w:szCs w:val="20"/>
              </w:rPr>
              <w:t>-</w:t>
            </w:r>
          </w:p>
        </w:tc>
        <w:tc>
          <w:tcPr>
            <w:tcW w:w="500" w:type="pct"/>
            <w:tcBorders>
              <w:top w:val="single" w:sz="4" w:space="0" w:color="auto"/>
              <w:left w:val="nil"/>
              <w:bottom w:val="single" w:sz="4" w:space="0" w:color="auto"/>
              <w:right w:val="single" w:sz="4" w:space="0" w:color="auto"/>
            </w:tcBorders>
            <w:vAlign w:val="center"/>
          </w:tcPr>
          <w:p w:rsidR="0058466E" w:rsidRPr="00B13811" w:rsidRDefault="00B764EC">
            <w:pPr>
              <w:widowControl/>
              <w:jc w:val="center"/>
              <w:rPr>
                <w:rFonts w:ascii="宋体" w:hAnsi="宋体" w:cs="宋体"/>
                <w:color w:val="000000"/>
                <w:kern w:val="0"/>
                <w:sz w:val="20"/>
                <w:szCs w:val="20"/>
              </w:rPr>
            </w:pPr>
            <w:r w:rsidRPr="00B13811">
              <w:rPr>
                <w:rFonts w:ascii="宋体" w:hAnsi="宋体" w:cs="宋体"/>
                <w:color w:val="000000"/>
                <w:kern w:val="0"/>
                <w:sz w:val="20"/>
                <w:szCs w:val="20"/>
              </w:rPr>
              <w:t>6.80</w:t>
            </w:r>
          </w:p>
        </w:tc>
        <w:tc>
          <w:tcPr>
            <w:tcW w:w="350"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00" w:type="pct"/>
            <w:vMerge/>
            <w:tcBorders>
              <w:top w:val="single" w:sz="4" w:space="0" w:color="auto"/>
              <w:left w:val="nil"/>
              <w:bottom w:val="single" w:sz="4" w:space="0" w:color="auto"/>
              <w:right w:val="nil"/>
            </w:tcBorders>
            <w:vAlign w:val="center"/>
          </w:tcPr>
          <w:p w:rsidR="0058466E" w:rsidRDefault="0058466E">
            <w:pPr>
              <w:widowControl/>
              <w:jc w:val="left"/>
              <w:rPr>
                <w:rFonts w:ascii="宋体" w:hAnsi="宋体" w:cs="宋体"/>
                <w:color w:val="000000"/>
                <w:kern w:val="0"/>
                <w:sz w:val="20"/>
                <w:szCs w:val="20"/>
              </w:rPr>
            </w:pPr>
          </w:p>
        </w:tc>
        <w:tc>
          <w:tcPr>
            <w:tcW w:w="1151"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c>
          <w:tcPr>
            <w:tcW w:w="1311"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r>
    </w:tbl>
    <w:p w:rsidR="0058466E" w:rsidRDefault="0058466E"/>
    <w:tbl>
      <w:tblPr>
        <w:tblW w:w="5000" w:type="pct"/>
        <w:tblLayout w:type="fixed"/>
        <w:tblLook w:val="04A0"/>
      </w:tblPr>
      <w:tblGrid>
        <w:gridCol w:w="815"/>
        <w:gridCol w:w="1137"/>
        <w:gridCol w:w="1134"/>
        <w:gridCol w:w="1417"/>
        <w:gridCol w:w="1559"/>
        <w:gridCol w:w="850"/>
        <w:gridCol w:w="856"/>
        <w:gridCol w:w="3118"/>
        <w:gridCol w:w="3288"/>
      </w:tblGrid>
      <w:tr w:rsidR="0058466E">
        <w:trPr>
          <w:trHeight w:val="500"/>
          <w:tblHead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58466E">
        <w:trPr>
          <w:trHeight w:val="499"/>
          <w:tblHeader/>
        </w:trPr>
        <w:tc>
          <w:tcPr>
            <w:tcW w:w="287"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一</w:t>
            </w:r>
            <w:r>
              <w:rPr>
                <w:rFonts w:ascii="宋体" w:hAnsi="宋体" w:cs="宋体"/>
                <w:color w:val="000000"/>
                <w:kern w:val="0"/>
                <w:sz w:val="20"/>
                <w:szCs w:val="20"/>
              </w:rPr>
              <w:t>级指标</w:t>
            </w:r>
          </w:p>
        </w:tc>
        <w:tc>
          <w:tcPr>
            <w:tcW w:w="40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0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50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55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30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02" w:type="pct"/>
            <w:tcBorders>
              <w:top w:val="single" w:sz="4" w:space="0" w:color="auto"/>
              <w:left w:val="nil"/>
              <w:bottom w:val="single" w:sz="4" w:space="0" w:color="auto"/>
              <w:right w:val="nil"/>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00"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160"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58466E">
        <w:trPr>
          <w:trHeight w:val="1701"/>
        </w:trPr>
        <w:tc>
          <w:tcPr>
            <w:tcW w:w="287"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整体绩效目标实现情况（60）</w:t>
            </w:r>
          </w:p>
        </w:tc>
        <w:tc>
          <w:tcPr>
            <w:tcW w:w="401" w:type="pct"/>
            <w:vMerge w:val="restart"/>
            <w:tcBorders>
              <w:top w:val="single" w:sz="4" w:space="0" w:color="auto"/>
              <w:left w:val="nil"/>
              <w:right w:val="single" w:sz="4" w:space="0" w:color="auto"/>
            </w:tcBorders>
            <w:vAlign w:val="center"/>
          </w:tcPr>
          <w:p w:rsidR="0058466E" w:rsidRDefault="0058466E">
            <w:pPr>
              <w:widowControl/>
              <w:jc w:val="center"/>
              <w:rPr>
                <w:rFonts w:ascii="宋体" w:hAnsi="宋体" w:cs="宋体"/>
                <w:color w:val="000000"/>
                <w:kern w:val="0"/>
                <w:sz w:val="20"/>
                <w:szCs w:val="20"/>
              </w:rPr>
            </w:pPr>
          </w:p>
          <w:p w:rsidR="0058466E" w:rsidRDefault="003B6123">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40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数量指标</w:t>
            </w:r>
          </w:p>
        </w:tc>
        <w:tc>
          <w:tcPr>
            <w:tcW w:w="500" w:type="pct"/>
            <w:tcBorders>
              <w:top w:val="single" w:sz="4" w:space="0" w:color="auto"/>
              <w:left w:val="nil"/>
              <w:bottom w:val="single" w:sz="4" w:space="0" w:color="auto"/>
              <w:right w:val="single" w:sz="4" w:space="0" w:color="auto"/>
            </w:tcBorders>
            <w:vAlign w:val="center"/>
          </w:tcPr>
          <w:p w:rsidR="0058466E" w:rsidRDefault="003B6123">
            <w:pPr>
              <w:jc w:val="center"/>
              <w:rPr>
                <w:rFonts w:ascii="宋体" w:hAnsi="宋体" w:cs="宋体"/>
                <w:color w:val="000000"/>
                <w:kern w:val="0"/>
                <w:sz w:val="20"/>
                <w:szCs w:val="20"/>
              </w:rPr>
            </w:pPr>
            <w:r>
              <w:rPr>
                <w:rFonts w:ascii="宋体" w:hAnsi="宋体" w:cs="宋体" w:hint="eastAsia"/>
                <w:color w:val="000000"/>
                <w:kern w:val="0"/>
                <w:sz w:val="20"/>
                <w:szCs w:val="20"/>
              </w:rPr>
              <w:t>数字化档案数量等业务指标</w:t>
            </w:r>
          </w:p>
        </w:tc>
        <w:tc>
          <w:tcPr>
            <w:tcW w:w="550" w:type="pct"/>
            <w:tcBorders>
              <w:top w:val="single" w:sz="4" w:space="0" w:color="auto"/>
              <w:left w:val="nil"/>
              <w:bottom w:val="single" w:sz="4" w:space="0" w:color="auto"/>
              <w:right w:val="single" w:sz="4" w:space="0" w:color="auto"/>
            </w:tcBorders>
            <w:vAlign w:val="center"/>
          </w:tcPr>
          <w:p w:rsidR="0058466E" w:rsidRDefault="003B6123">
            <w:pPr>
              <w:jc w:val="center"/>
              <w:rPr>
                <w:rFonts w:ascii="宋体" w:hAnsi="宋体" w:cs="宋体"/>
                <w:color w:val="000000"/>
                <w:kern w:val="0"/>
                <w:sz w:val="20"/>
                <w:szCs w:val="20"/>
              </w:rPr>
            </w:pPr>
            <w:r>
              <w:rPr>
                <w:rFonts w:ascii="宋体" w:hAnsi="宋体" w:cs="宋体"/>
                <w:color w:val="000000"/>
                <w:kern w:val="0"/>
                <w:sz w:val="20"/>
                <w:szCs w:val="20"/>
              </w:rPr>
              <w:t>部门产出数量与绩效目标</w:t>
            </w:r>
            <w:r>
              <w:rPr>
                <w:rFonts w:ascii="宋体" w:hAnsi="宋体" w:cs="宋体" w:hint="eastAsia"/>
                <w:color w:val="000000"/>
                <w:kern w:val="0"/>
                <w:sz w:val="20"/>
                <w:szCs w:val="20"/>
              </w:rPr>
              <w:t>基本</w:t>
            </w:r>
            <w:r>
              <w:rPr>
                <w:rFonts w:ascii="宋体" w:hAnsi="宋体" w:cs="宋体"/>
                <w:color w:val="000000"/>
                <w:kern w:val="0"/>
                <w:sz w:val="20"/>
                <w:szCs w:val="20"/>
              </w:rPr>
              <w:t>相符</w:t>
            </w:r>
          </w:p>
        </w:tc>
        <w:tc>
          <w:tcPr>
            <w:tcW w:w="300" w:type="pct"/>
            <w:tcBorders>
              <w:top w:val="single" w:sz="4" w:space="0" w:color="auto"/>
              <w:left w:val="single" w:sz="4" w:space="0" w:color="auto"/>
              <w:bottom w:val="single" w:sz="4" w:space="0" w:color="auto"/>
              <w:right w:val="single" w:sz="4" w:space="0" w:color="auto"/>
            </w:tcBorders>
            <w:vAlign w:val="center"/>
          </w:tcPr>
          <w:p w:rsidR="0058466E" w:rsidRDefault="003B6123">
            <w:pPr>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302" w:type="pct"/>
            <w:tcBorders>
              <w:top w:val="single" w:sz="4" w:space="0" w:color="auto"/>
              <w:left w:val="nil"/>
              <w:bottom w:val="single" w:sz="4" w:space="0" w:color="auto"/>
              <w:right w:val="nil"/>
            </w:tcBorders>
            <w:vAlign w:val="center"/>
          </w:tcPr>
          <w:p w:rsidR="0058466E" w:rsidRDefault="003B6123">
            <w:pPr>
              <w:jc w:val="center"/>
              <w:rPr>
                <w:rFonts w:ascii="宋体" w:hAnsi="宋体" w:cs="宋体"/>
                <w:color w:val="000000"/>
                <w:kern w:val="0"/>
                <w:sz w:val="20"/>
                <w:szCs w:val="20"/>
              </w:rPr>
            </w:pPr>
            <w:r>
              <w:rPr>
                <w:rFonts w:ascii="宋体" w:hAnsi="宋体" w:cs="宋体"/>
                <w:color w:val="000000"/>
                <w:kern w:val="0"/>
                <w:sz w:val="20"/>
                <w:szCs w:val="20"/>
              </w:rPr>
              <w:t>9</w:t>
            </w:r>
          </w:p>
        </w:tc>
        <w:tc>
          <w:tcPr>
            <w:tcW w:w="1100"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160"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rsidR="0058466E">
        <w:trPr>
          <w:trHeight w:val="1701"/>
        </w:trPr>
        <w:tc>
          <w:tcPr>
            <w:tcW w:w="287"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401" w:type="pct"/>
            <w:vMerge/>
            <w:tcBorders>
              <w:left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40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50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系统正常运行率等业务指标</w:t>
            </w:r>
          </w:p>
        </w:tc>
        <w:tc>
          <w:tcPr>
            <w:tcW w:w="55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部门产出质量提升及达到标准，资料需进一步完善</w:t>
            </w:r>
          </w:p>
        </w:tc>
        <w:tc>
          <w:tcPr>
            <w:tcW w:w="300"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302" w:type="pct"/>
            <w:tcBorders>
              <w:top w:val="single" w:sz="4" w:space="0" w:color="auto"/>
              <w:left w:val="nil"/>
              <w:bottom w:val="single" w:sz="4" w:space="0" w:color="auto"/>
              <w:right w:val="nil"/>
            </w:tcBorders>
            <w:noWrap/>
            <w:vAlign w:val="center"/>
          </w:tcPr>
          <w:p w:rsidR="0058466E" w:rsidRDefault="003B6123">
            <w:pPr>
              <w:jc w:val="center"/>
              <w:rPr>
                <w:rFonts w:ascii="宋体" w:hAnsi="宋体" w:cs="宋体"/>
                <w:color w:val="000000"/>
                <w:kern w:val="0"/>
                <w:sz w:val="20"/>
                <w:szCs w:val="20"/>
              </w:rPr>
            </w:pPr>
            <w:r>
              <w:rPr>
                <w:rFonts w:ascii="宋体" w:hAnsi="宋体" w:cs="宋体" w:hint="eastAsia"/>
                <w:color w:val="000000"/>
                <w:kern w:val="0"/>
                <w:sz w:val="20"/>
                <w:szCs w:val="20"/>
              </w:rPr>
              <w:t>9</w:t>
            </w:r>
          </w:p>
        </w:tc>
        <w:tc>
          <w:tcPr>
            <w:tcW w:w="1100"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c>
          <w:tcPr>
            <w:tcW w:w="1160"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r>
      <w:tr w:rsidR="0058466E" w:rsidRPr="007E3357">
        <w:trPr>
          <w:trHeight w:val="1701"/>
        </w:trPr>
        <w:tc>
          <w:tcPr>
            <w:tcW w:w="287" w:type="pct"/>
            <w:vMerge/>
            <w:tcBorders>
              <w:top w:val="nil"/>
              <w:left w:val="single" w:sz="4" w:space="0" w:color="auto"/>
              <w:bottom w:val="single" w:sz="4" w:space="0" w:color="000000"/>
              <w:right w:val="single" w:sz="4" w:space="0" w:color="auto"/>
            </w:tcBorders>
            <w:vAlign w:val="center"/>
          </w:tcPr>
          <w:p w:rsidR="0058466E" w:rsidRPr="007E3357" w:rsidRDefault="0058466E">
            <w:pPr>
              <w:widowControl/>
              <w:jc w:val="left"/>
              <w:rPr>
                <w:rFonts w:ascii="宋体" w:hAnsi="宋体" w:cs="宋体"/>
                <w:color w:val="000000"/>
                <w:kern w:val="0"/>
                <w:sz w:val="20"/>
                <w:szCs w:val="20"/>
              </w:rPr>
            </w:pPr>
          </w:p>
        </w:tc>
        <w:tc>
          <w:tcPr>
            <w:tcW w:w="401" w:type="pct"/>
            <w:vMerge/>
            <w:tcBorders>
              <w:left w:val="single" w:sz="4" w:space="0" w:color="auto"/>
              <w:right w:val="single" w:sz="4" w:space="0" w:color="auto"/>
            </w:tcBorders>
            <w:vAlign w:val="center"/>
          </w:tcPr>
          <w:p w:rsidR="0058466E" w:rsidRPr="007E3357" w:rsidRDefault="0058466E">
            <w:pPr>
              <w:widowControl/>
              <w:jc w:val="left"/>
              <w:rPr>
                <w:rFonts w:ascii="宋体" w:hAnsi="宋体" w:cs="宋体"/>
                <w:color w:val="000000"/>
                <w:kern w:val="0"/>
                <w:sz w:val="20"/>
                <w:szCs w:val="20"/>
              </w:rPr>
            </w:pPr>
          </w:p>
        </w:tc>
        <w:tc>
          <w:tcPr>
            <w:tcW w:w="400" w:type="pct"/>
            <w:tcBorders>
              <w:top w:val="nil"/>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进度指标</w:t>
            </w:r>
          </w:p>
        </w:tc>
        <w:tc>
          <w:tcPr>
            <w:tcW w:w="500" w:type="pct"/>
            <w:tcBorders>
              <w:top w:val="nil"/>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完成全年项目</w:t>
            </w:r>
          </w:p>
        </w:tc>
        <w:tc>
          <w:tcPr>
            <w:tcW w:w="550" w:type="pct"/>
            <w:tcBorders>
              <w:top w:val="nil"/>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2</w:t>
            </w:r>
            <w:r w:rsidRPr="007E3357">
              <w:rPr>
                <w:rFonts w:ascii="宋体" w:hAnsi="宋体" w:cs="宋体"/>
                <w:color w:val="000000"/>
                <w:kern w:val="0"/>
                <w:sz w:val="20"/>
                <w:szCs w:val="20"/>
              </w:rPr>
              <w:t>022</w:t>
            </w:r>
            <w:r w:rsidRPr="007E3357">
              <w:rPr>
                <w:rFonts w:ascii="宋体" w:hAnsi="宋体" w:cs="宋体" w:hint="eastAsia"/>
                <w:color w:val="000000"/>
                <w:kern w:val="0"/>
                <w:sz w:val="20"/>
                <w:szCs w:val="20"/>
              </w:rPr>
              <w:t>年全年执行</w:t>
            </w:r>
            <w:r w:rsidR="007E3357">
              <w:rPr>
                <w:rFonts w:ascii="宋体" w:hAnsi="宋体" w:cs="宋体" w:hint="eastAsia"/>
                <w:color w:val="000000"/>
                <w:kern w:val="0"/>
                <w:sz w:val="20"/>
                <w:szCs w:val="20"/>
              </w:rPr>
              <w:t>完成项目</w:t>
            </w:r>
          </w:p>
        </w:tc>
        <w:tc>
          <w:tcPr>
            <w:tcW w:w="300" w:type="pct"/>
            <w:tcBorders>
              <w:top w:val="single" w:sz="4" w:space="0" w:color="auto"/>
              <w:left w:val="single" w:sz="4" w:space="0" w:color="auto"/>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5</w:t>
            </w:r>
          </w:p>
        </w:tc>
        <w:tc>
          <w:tcPr>
            <w:tcW w:w="302" w:type="pct"/>
            <w:tcBorders>
              <w:top w:val="nil"/>
              <w:left w:val="nil"/>
              <w:bottom w:val="single" w:sz="4" w:space="0" w:color="auto"/>
              <w:right w:val="nil"/>
            </w:tcBorders>
            <w:noWrap/>
            <w:vAlign w:val="center"/>
          </w:tcPr>
          <w:p w:rsidR="0058466E" w:rsidRPr="007E3357" w:rsidRDefault="006C2106">
            <w:pPr>
              <w:widowControl/>
              <w:jc w:val="center"/>
              <w:rPr>
                <w:rFonts w:ascii="宋体" w:hAnsi="宋体" w:cs="宋体"/>
                <w:color w:val="000000"/>
                <w:kern w:val="0"/>
                <w:sz w:val="20"/>
                <w:szCs w:val="20"/>
              </w:rPr>
            </w:pPr>
            <w:r w:rsidRPr="007E3357">
              <w:rPr>
                <w:rFonts w:ascii="宋体" w:hAnsi="宋体" w:cs="宋体"/>
                <w:color w:val="000000"/>
                <w:kern w:val="0"/>
                <w:sz w:val="20"/>
                <w:szCs w:val="20"/>
              </w:rPr>
              <w:t>5</w:t>
            </w:r>
          </w:p>
        </w:tc>
        <w:tc>
          <w:tcPr>
            <w:tcW w:w="1100" w:type="pct"/>
            <w:vMerge/>
            <w:tcBorders>
              <w:top w:val="nil"/>
              <w:left w:val="single" w:sz="4" w:space="0" w:color="auto"/>
              <w:bottom w:val="single" w:sz="4" w:space="0" w:color="auto"/>
              <w:right w:val="single" w:sz="4" w:space="0" w:color="auto"/>
            </w:tcBorders>
            <w:vAlign w:val="center"/>
          </w:tcPr>
          <w:p w:rsidR="0058466E" w:rsidRPr="007E3357" w:rsidRDefault="0058466E">
            <w:pPr>
              <w:widowControl/>
              <w:jc w:val="left"/>
              <w:rPr>
                <w:rFonts w:ascii="宋体" w:hAnsi="宋体" w:cs="宋体"/>
                <w:color w:val="000000"/>
                <w:kern w:val="0"/>
                <w:sz w:val="18"/>
                <w:szCs w:val="18"/>
              </w:rPr>
            </w:pPr>
          </w:p>
        </w:tc>
        <w:tc>
          <w:tcPr>
            <w:tcW w:w="1160" w:type="pct"/>
            <w:vMerge/>
            <w:tcBorders>
              <w:top w:val="nil"/>
              <w:left w:val="single" w:sz="4" w:space="0" w:color="auto"/>
              <w:bottom w:val="single" w:sz="4" w:space="0" w:color="auto"/>
              <w:right w:val="single" w:sz="4" w:space="0" w:color="auto"/>
            </w:tcBorders>
            <w:vAlign w:val="center"/>
          </w:tcPr>
          <w:p w:rsidR="0058466E" w:rsidRPr="007E3357" w:rsidRDefault="0058466E">
            <w:pPr>
              <w:widowControl/>
              <w:jc w:val="left"/>
              <w:rPr>
                <w:rFonts w:ascii="宋体" w:hAnsi="宋体" w:cs="宋体"/>
                <w:color w:val="000000"/>
                <w:kern w:val="0"/>
                <w:sz w:val="18"/>
                <w:szCs w:val="18"/>
              </w:rPr>
            </w:pPr>
          </w:p>
        </w:tc>
      </w:tr>
      <w:tr w:rsidR="0058466E">
        <w:trPr>
          <w:trHeight w:val="1701"/>
        </w:trPr>
        <w:tc>
          <w:tcPr>
            <w:tcW w:w="287"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401" w:type="pct"/>
            <w:vMerge/>
            <w:tcBorders>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400" w:type="pct"/>
            <w:tcBorders>
              <w:top w:val="nil"/>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成本指标</w:t>
            </w:r>
          </w:p>
        </w:tc>
        <w:tc>
          <w:tcPr>
            <w:tcW w:w="500" w:type="pct"/>
            <w:tcBorders>
              <w:top w:val="nil"/>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部门预算控制在</w:t>
            </w:r>
            <w:r w:rsidR="007E3357" w:rsidRPr="007E3357">
              <w:rPr>
                <w:rFonts w:ascii="宋体" w:hAnsi="宋体" w:cs="宋体" w:hint="eastAsia"/>
                <w:color w:val="000000"/>
                <w:kern w:val="0"/>
                <w:sz w:val="20"/>
                <w:szCs w:val="20"/>
              </w:rPr>
              <w:t>预算</w:t>
            </w:r>
            <w:r w:rsidR="00D61959">
              <w:rPr>
                <w:rFonts w:ascii="宋体" w:hAnsi="宋体" w:cs="宋体" w:hint="eastAsia"/>
                <w:color w:val="000000"/>
                <w:kern w:val="0"/>
                <w:sz w:val="20"/>
                <w:szCs w:val="20"/>
              </w:rPr>
              <w:t>批复</w:t>
            </w:r>
            <w:r w:rsidR="007E3357" w:rsidRPr="007E3357">
              <w:rPr>
                <w:rFonts w:ascii="宋体" w:hAnsi="宋体" w:cs="宋体" w:hint="eastAsia"/>
                <w:color w:val="000000"/>
                <w:kern w:val="0"/>
                <w:sz w:val="20"/>
                <w:szCs w:val="20"/>
              </w:rPr>
              <w:t>范围</w:t>
            </w:r>
            <w:r w:rsidRPr="007E3357">
              <w:rPr>
                <w:rFonts w:ascii="宋体" w:hAnsi="宋体" w:cs="宋体" w:hint="eastAsia"/>
                <w:color w:val="000000"/>
                <w:kern w:val="0"/>
                <w:sz w:val="20"/>
                <w:szCs w:val="20"/>
              </w:rPr>
              <w:t>内</w:t>
            </w:r>
          </w:p>
        </w:tc>
        <w:tc>
          <w:tcPr>
            <w:tcW w:w="550" w:type="pct"/>
            <w:tcBorders>
              <w:top w:val="nil"/>
              <w:left w:val="nil"/>
              <w:bottom w:val="single" w:sz="4" w:space="0" w:color="auto"/>
              <w:right w:val="single" w:sz="4" w:space="0" w:color="auto"/>
            </w:tcBorders>
            <w:vAlign w:val="center"/>
          </w:tcPr>
          <w:p w:rsidR="0058466E" w:rsidRPr="007E3357" w:rsidRDefault="00D61959">
            <w:pPr>
              <w:widowControl/>
              <w:jc w:val="center"/>
              <w:rPr>
                <w:rFonts w:ascii="宋体" w:hAnsi="宋体" w:cs="宋体"/>
                <w:color w:val="000000"/>
                <w:kern w:val="0"/>
                <w:sz w:val="20"/>
                <w:szCs w:val="20"/>
              </w:rPr>
            </w:pPr>
            <w:r w:rsidRPr="00D61959">
              <w:rPr>
                <w:rFonts w:ascii="宋体" w:hAnsi="宋体" w:cs="宋体" w:hint="eastAsia"/>
                <w:color w:val="000000"/>
                <w:kern w:val="0"/>
                <w:sz w:val="20"/>
                <w:szCs w:val="20"/>
              </w:rPr>
              <w:t>部门整体支出控制在预算批复范围内</w:t>
            </w:r>
          </w:p>
        </w:tc>
        <w:tc>
          <w:tcPr>
            <w:tcW w:w="300" w:type="pct"/>
            <w:tcBorders>
              <w:top w:val="single" w:sz="4" w:space="0" w:color="auto"/>
              <w:left w:val="single" w:sz="4" w:space="0" w:color="auto"/>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5</w:t>
            </w:r>
          </w:p>
        </w:tc>
        <w:tc>
          <w:tcPr>
            <w:tcW w:w="302" w:type="pct"/>
            <w:tcBorders>
              <w:top w:val="nil"/>
              <w:left w:val="nil"/>
              <w:bottom w:val="single" w:sz="4" w:space="0" w:color="auto"/>
              <w:right w:val="nil"/>
            </w:tcBorders>
            <w:noWrap/>
            <w:vAlign w:val="center"/>
          </w:tcPr>
          <w:p w:rsidR="0058466E" w:rsidRPr="007E3357" w:rsidRDefault="007E3357">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100"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c>
          <w:tcPr>
            <w:tcW w:w="1160"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r>
      <w:tr w:rsidR="0058466E">
        <w:trPr>
          <w:trHeight w:val="1928"/>
        </w:trPr>
        <w:tc>
          <w:tcPr>
            <w:tcW w:w="287"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40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Cs w:val="21"/>
              </w:rPr>
            </w:pPr>
            <w:r>
              <w:rPr>
                <w:rFonts w:ascii="宋体" w:hAnsi="宋体" w:cs="宋体" w:hint="eastAsia"/>
                <w:color w:val="000000"/>
                <w:kern w:val="0"/>
                <w:szCs w:val="21"/>
              </w:rPr>
              <w:t>社会效益</w:t>
            </w:r>
          </w:p>
        </w:tc>
        <w:tc>
          <w:tcPr>
            <w:tcW w:w="500" w:type="pct"/>
            <w:tcBorders>
              <w:top w:val="single" w:sz="4" w:space="0" w:color="auto"/>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依法履职全力服务首都工作大局，强化执法司法制约监督体系建设</w:t>
            </w:r>
          </w:p>
        </w:tc>
        <w:tc>
          <w:tcPr>
            <w:tcW w:w="550" w:type="pct"/>
            <w:tcBorders>
              <w:top w:val="single" w:sz="4" w:space="0" w:color="auto"/>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达到预期目标，资料需进一步完善</w:t>
            </w:r>
          </w:p>
        </w:tc>
        <w:tc>
          <w:tcPr>
            <w:tcW w:w="300" w:type="pct"/>
            <w:tcBorders>
              <w:top w:val="single" w:sz="4" w:space="0" w:color="auto"/>
              <w:left w:val="single" w:sz="4" w:space="0" w:color="auto"/>
              <w:bottom w:val="single" w:sz="4" w:space="0" w:color="auto"/>
              <w:right w:val="single" w:sz="4" w:space="0" w:color="auto"/>
            </w:tcBorders>
            <w:noWrap/>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10</w:t>
            </w:r>
          </w:p>
        </w:tc>
        <w:tc>
          <w:tcPr>
            <w:tcW w:w="302" w:type="pct"/>
            <w:tcBorders>
              <w:top w:val="single" w:sz="4" w:space="0" w:color="auto"/>
              <w:left w:val="nil"/>
              <w:bottom w:val="single" w:sz="4" w:space="0" w:color="auto"/>
              <w:right w:val="nil"/>
            </w:tcBorders>
            <w:noWrap/>
            <w:vAlign w:val="center"/>
          </w:tcPr>
          <w:p w:rsidR="0058466E" w:rsidRPr="007E3357" w:rsidRDefault="00D3788D">
            <w:pPr>
              <w:widowControl/>
              <w:jc w:val="center"/>
              <w:rPr>
                <w:rFonts w:ascii="宋体" w:hAnsi="宋体" w:cs="宋体"/>
                <w:color w:val="000000"/>
                <w:kern w:val="0"/>
                <w:sz w:val="20"/>
                <w:szCs w:val="20"/>
              </w:rPr>
            </w:pPr>
            <w:r w:rsidRPr="007E3357">
              <w:rPr>
                <w:rFonts w:ascii="宋体" w:hAnsi="宋体" w:cs="宋体"/>
                <w:color w:val="000000"/>
                <w:kern w:val="0"/>
                <w:sz w:val="20"/>
                <w:szCs w:val="20"/>
              </w:rPr>
              <w:t>8</w:t>
            </w:r>
          </w:p>
        </w:tc>
        <w:tc>
          <w:tcPr>
            <w:tcW w:w="1100"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160"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58466E">
        <w:trPr>
          <w:trHeight w:val="1928"/>
        </w:trPr>
        <w:tc>
          <w:tcPr>
            <w:tcW w:w="287" w:type="pct"/>
            <w:vMerge/>
            <w:tcBorders>
              <w:top w:val="single" w:sz="4" w:space="0" w:color="auto"/>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40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Cs w:val="21"/>
              </w:rPr>
            </w:pPr>
            <w:r>
              <w:rPr>
                <w:rFonts w:ascii="宋体" w:hAnsi="宋体" w:cs="宋体" w:hint="eastAsia"/>
                <w:color w:val="000000"/>
                <w:kern w:val="0"/>
                <w:szCs w:val="21"/>
              </w:rPr>
              <w:t>可持续性影响</w:t>
            </w:r>
          </w:p>
        </w:tc>
        <w:tc>
          <w:tcPr>
            <w:tcW w:w="500" w:type="pct"/>
            <w:tcBorders>
              <w:top w:val="single" w:sz="4" w:space="0" w:color="auto"/>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规范单位内部管理要求，提高财务部门日常工作效率和质量</w:t>
            </w:r>
          </w:p>
        </w:tc>
        <w:tc>
          <w:tcPr>
            <w:tcW w:w="550" w:type="pct"/>
            <w:tcBorders>
              <w:top w:val="single" w:sz="4" w:space="0" w:color="auto"/>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达到预期目标，资料需进一步完善</w:t>
            </w:r>
          </w:p>
        </w:tc>
        <w:tc>
          <w:tcPr>
            <w:tcW w:w="300" w:type="pct"/>
            <w:tcBorders>
              <w:top w:val="single" w:sz="4" w:space="0" w:color="auto"/>
              <w:left w:val="single" w:sz="4" w:space="0" w:color="auto"/>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10</w:t>
            </w:r>
          </w:p>
        </w:tc>
        <w:tc>
          <w:tcPr>
            <w:tcW w:w="302" w:type="pct"/>
            <w:tcBorders>
              <w:top w:val="single" w:sz="4" w:space="0" w:color="auto"/>
              <w:left w:val="nil"/>
              <w:bottom w:val="single" w:sz="4" w:space="0" w:color="auto"/>
              <w:right w:val="nil"/>
            </w:tcBorders>
            <w:noWrap/>
            <w:vAlign w:val="center"/>
          </w:tcPr>
          <w:p w:rsidR="0058466E" w:rsidRPr="007E3357" w:rsidRDefault="00D3788D">
            <w:pPr>
              <w:widowControl/>
              <w:jc w:val="center"/>
              <w:rPr>
                <w:rFonts w:ascii="宋体" w:hAnsi="宋体" w:cs="宋体"/>
                <w:color w:val="000000"/>
                <w:kern w:val="0"/>
                <w:sz w:val="20"/>
                <w:szCs w:val="20"/>
              </w:rPr>
            </w:pPr>
            <w:r w:rsidRPr="007E3357">
              <w:rPr>
                <w:rFonts w:ascii="宋体" w:hAnsi="宋体" w:cs="宋体"/>
                <w:color w:val="000000"/>
                <w:kern w:val="0"/>
                <w:sz w:val="20"/>
                <w:szCs w:val="20"/>
              </w:rPr>
              <w:t>8</w:t>
            </w:r>
          </w:p>
        </w:tc>
        <w:tc>
          <w:tcPr>
            <w:tcW w:w="1100"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c>
          <w:tcPr>
            <w:tcW w:w="1160"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r>
      <w:tr w:rsidR="0058466E">
        <w:trPr>
          <w:trHeight w:val="1928"/>
        </w:trPr>
        <w:tc>
          <w:tcPr>
            <w:tcW w:w="287"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401"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40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Cs w:val="21"/>
              </w:rPr>
            </w:pPr>
            <w:r>
              <w:rPr>
                <w:rFonts w:ascii="宋体" w:hAnsi="宋体" w:cs="宋体" w:hint="eastAsia"/>
                <w:color w:val="000000"/>
                <w:kern w:val="0"/>
                <w:szCs w:val="21"/>
              </w:rPr>
              <w:t>服务对象满意程度</w:t>
            </w:r>
          </w:p>
        </w:tc>
        <w:tc>
          <w:tcPr>
            <w:tcW w:w="500" w:type="pct"/>
            <w:tcBorders>
              <w:top w:val="single" w:sz="4" w:space="0" w:color="auto"/>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服务对象满意度</w:t>
            </w:r>
            <w:r w:rsidR="00A27D9F" w:rsidRPr="007E3357">
              <w:rPr>
                <w:rFonts w:ascii="宋体" w:hAnsi="宋体" w:cs="宋体"/>
                <w:color w:val="000000"/>
                <w:kern w:val="0"/>
                <w:sz w:val="20"/>
                <w:szCs w:val="20"/>
              </w:rPr>
              <w:t>95</w:t>
            </w:r>
            <w:r w:rsidRPr="007E3357">
              <w:rPr>
                <w:rFonts w:ascii="宋体" w:hAnsi="宋体" w:cs="宋体"/>
                <w:color w:val="000000"/>
                <w:kern w:val="0"/>
                <w:sz w:val="20"/>
                <w:szCs w:val="20"/>
              </w:rPr>
              <w:t>%</w:t>
            </w:r>
            <w:r w:rsidRPr="007E3357">
              <w:rPr>
                <w:rFonts w:ascii="宋体" w:hAnsi="宋体" w:cs="宋体" w:hint="eastAsia"/>
                <w:color w:val="000000"/>
                <w:kern w:val="0"/>
                <w:sz w:val="20"/>
                <w:szCs w:val="20"/>
              </w:rPr>
              <w:t>以上</w:t>
            </w:r>
          </w:p>
        </w:tc>
        <w:tc>
          <w:tcPr>
            <w:tcW w:w="550" w:type="pct"/>
            <w:tcBorders>
              <w:top w:val="single" w:sz="4" w:space="0" w:color="auto"/>
              <w:left w:val="nil"/>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满意度达到要求，但资料需进一步完善</w:t>
            </w:r>
          </w:p>
        </w:tc>
        <w:tc>
          <w:tcPr>
            <w:tcW w:w="300" w:type="pct"/>
            <w:tcBorders>
              <w:top w:val="single" w:sz="4" w:space="0" w:color="auto"/>
              <w:left w:val="single" w:sz="4" w:space="0" w:color="auto"/>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10</w:t>
            </w:r>
          </w:p>
        </w:tc>
        <w:tc>
          <w:tcPr>
            <w:tcW w:w="302" w:type="pct"/>
            <w:tcBorders>
              <w:top w:val="single" w:sz="4" w:space="0" w:color="auto"/>
              <w:left w:val="nil"/>
              <w:bottom w:val="single" w:sz="4" w:space="0" w:color="auto"/>
              <w:right w:val="nil"/>
            </w:tcBorders>
            <w:noWrap/>
            <w:vAlign w:val="center"/>
          </w:tcPr>
          <w:p w:rsidR="0058466E" w:rsidRPr="007E3357" w:rsidRDefault="00D3788D">
            <w:pPr>
              <w:widowControl/>
              <w:jc w:val="center"/>
              <w:rPr>
                <w:rFonts w:ascii="宋体" w:hAnsi="宋体" w:cs="宋体"/>
                <w:color w:val="000000"/>
                <w:kern w:val="0"/>
                <w:sz w:val="20"/>
                <w:szCs w:val="20"/>
              </w:rPr>
            </w:pPr>
            <w:r w:rsidRPr="007E3357">
              <w:rPr>
                <w:rFonts w:ascii="宋体" w:hAnsi="宋体" w:cs="宋体"/>
                <w:color w:val="000000"/>
                <w:kern w:val="0"/>
                <w:sz w:val="20"/>
                <w:szCs w:val="20"/>
              </w:rPr>
              <w:t>8</w:t>
            </w:r>
          </w:p>
        </w:tc>
        <w:tc>
          <w:tcPr>
            <w:tcW w:w="1100"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c>
          <w:tcPr>
            <w:tcW w:w="1160"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18"/>
                <w:szCs w:val="18"/>
              </w:rPr>
            </w:pPr>
          </w:p>
        </w:tc>
      </w:tr>
    </w:tbl>
    <w:p w:rsidR="0058466E" w:rsidRDefault="0058466E">
      <w:pPr>
        <w:ind w:firstLineChars="200" w:firstLine="640"/>
        <w:rPr>
          <w:rFonts w:ascii="仿宋_GB2312" w:eastAsia="仿宋_GB2312"/>
          <w:sz w:val="32"/>
          <w:szCs w:val="32"/>
        </w:rPr>
        <w:sectPr w:rsidR="0058466E" w:rsidSect="00F04E85">
          <w:pgSz w:w="16838" w:h="11906" w:orient="landscape"/>
          <w:pgMar w:top="1797" w:right="1440" w:bottom="1797" w:left="1440" w:header="851" w:footer="992" w:gutter="0"/>
          <w:pgNumType w:fmt="numberInDash"/>
          <w:cols w:space="425"/>
          <w:docGrid w:type="lines" w:linePitch="312"/>
        </w:sectPr>
      </w:pPr>
    </w:p>
    <w:tbl>
      <w:tblPr>
        <w:tblW w:w="5000" w:type="pct"/>
        <w:tblLayout w:type="fixed"/>
        <w:tblLook w:val="04A0"/>
      </w:tblPr>
      <w:tblGrid>
        <w:gridCol w:w="814"/>
        <w:gridCol w:w="995"/>
        <w:gridCol w:w="853"/>
        <w:gridCol w:w="1276"/>
        <w:gridCol w:w="1273"/>
        <w:gridCol w:w="709"/>
        <w:gridCol w:w="992"/>
        <w:gridCol w:w="2412"/>
        <w:gridCol w:w="4850"/>
      </w:tblGrid>
      <w:tr w:rsidR="0058466E">
        <w:trPr>
          <w:trHeight w:val="483"/>
          <w:tblHead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58466E">
        <w:trPr>
          <w:trHeight w:val="443"/>
          <w:tblHeader/>
        </w:trPr>
        <w:tc>
          <w:tcPr>
            <w:tcW w:w="287"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5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30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45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449"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250" w:type="pct"/>
            <w:tcBorders>
              <w:top w:val="single" w:sz="4" w:space="0" w:color="auto"/>
              <w:left w:val="nil"/>
              <w:bottom w:val="single" w:sz="4" w:space="0" w:color="auto"/>
              <w:right w:val="single" w:sz="4" w:space="0" w:color="auto"/>
            </w:tcBorders>
            <w:noWrap/>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350" w:type="pct"/>
            <w:tcBorders>
              <w:top w:val="single" w:sz="4" w:space="0" w:color="auto"/>
              <w:left w:val="nil"/>
              <w:bottom w:val="single" w:sz="4" w:space="0" w:color="auto"/>
              <w:right w:val="nil"/>
            </w:tcBorders>
            <w:noWrap/>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85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71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58466E">
        <w:trPr>
          <w:trHeight w:val="1230"/>
        </w:trPr>
        <w:tc>
          <w:tcPr>
            <w:tcW w:w="287"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351" w:type="pct"/>
            <w:vMerge w:val="restar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w:t>
            </w:r>
          </w:p>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管理</w:t>
            </w:r>
          </w:p>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45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449"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Theme="minorEastAsia" w:eastAsiaTheme="minorEastAsia" w:hAnsiTheme="minorEastAsia" w:hint="eastAsia"/>
                <w:color w:val="000000"/>
                <w:sz w:val="20"/>
                <w:szCs w:val="20"/>
              </w:rPr>
              <w:t>相关财务管理制度完整、规范</w:t>
            </w:r>
          </w:p>
        </w:tc>
        <w:tc>
          <w:tcPr>
            <w:tcW w:w="250" w:type="pct"/>
            <w:tcBorders>
              <w:top w:val="single" w:sz="4" w:space="0" w:color="auto"/>
              <w:left w:val="nil"/>
              <w:bottom w:val="single" w:sz="4" w:space="0" w:color="auto"/>
              <w:right w:val="single" w:sz="4" w:space="0" w:color="auto"/>
            </w:tcBorders>
            <w:noWrap/>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50" w:type="pct"/>
            <w:tcBorders>
              <w:top w:val="single" w:sz="4" w:space="0" w:color="auto"/>
              <w:left w:val="nil"/>
              <w:bottom w:val="single" w:sz="4" w:space="0" w:color="auto"/>
              <w:right w:val="nil"/>
            </w:tcBorders>
            <w:noWrap/>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85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711" w:type="pct"/>
            <w:tcBorders>
              <w:top w:val="single" w:sz="4" w:space="0" w:color="auto"/>
              <w:left w:val="nil"/>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rsidR="0058466E">
        <w:trPr>
          <w:trHeight w:val="2220"/>
        </w:trPr>
        <w:tc>
          <w:tcPr>
            <w:tcW w:w="287" w:type="pct"/>
            <w:vMerge/>
            <w:tcBorders>
              <w:top w:val="single" w:sz="4" w:space="0" w:color="auto"/>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51" w:type="pct"/>
            <w:vMerge/>
            <w:tcBorders>
              <w:top w:val="single" w:sz="4" w:space="0" w:color="auto"/>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0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45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449"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规范</w:t>
            </w:r>
          </w:p>
        </w:tc>
        <w:tc>
          <w:tcPr>
            <w:tcW w:w="250" w:type="pct"/>
            <w:tcBorders>
              <w:top w:val="single" w:sz="4" w:space="0" w:color="auto"/>
              <w:left w:val="nil"/>
              <w:bottom w:val="single" w:sz="4" w:space="0" w:color="auto"/>
              <w:right w:val="single" w:sz="4" w:space="0" w:color="auto"/>
            </w:tcBorders>
            <w:noWrap/>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350" w:type="pct"/>
            <w:tcBorders>
              <w:top w:val="single" w:sz="4" w:space="0" w:color="auto"/>
              <w:left w:val="nil"/>
              <w:bottom w:val="single" w:sz="4" w:space="0" w:color="auto"/>
              <w:right w:val="nil"/>
            </w:tcBorders>
            <w:noWrap/>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85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711" w:type="pct"/>
            <w:tcBorders>
              <w:top w:val="single" w:sz="4" w:space="0" w:color="auto"/>
              <w:left w:val="nil"/>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58466E">
        <w:trPr>
          <w:trHeight w:val="1145"/>
        </w:trPr>
        <w:tc>
          <w:tcPr>
            <w:tcW w:w="287"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01" w:type="pct"/>
            <w:tcBorders>
              <w:top w:val="nil"/>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450" w:type="pct"/>
            <w:tcBorders>
              <w:top w:val="nil"/>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会计基础信息真实、完整、准确</w:t>
            </w:r>
          </w:p>
        </w:tc>
        <w:tc>
          <w:tcPr>
            <w:tcW w:w="449" w:type="pct"/>
            <w:tcBorders>
              <w:top w:val="nil"/>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规范</w:t>
            </w:r>
          </w:p>
        </w:tc>
        <w:tc>
          <w:tcPr>
            <w:tcW w:w="250" w:type="pct"/>
            <w:tcBorders>
              <w:top w:val="nil"/>
              <w:left w:val="nil"/>
              <w:bottom w:val="single" w:sz="4" w:space="0" w:color="auto"/>
              <w:right w:val="single" w:sz="4" w:space="0" w:color="auto"/>
            </w:tcBorders>
            <w:noWrap/>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50" w:type="pct"/>
            <w:tcBorders>
              <w:top w:val="nil"/>
              <w:left w:val="nil"/>
              <w:bottom w:val="single" w:sz="4" w:space="0" w:color="auto"/>
              <w:right w:val="nil"/>
            </w:tcBorders>
            <w:noWrap/>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851" w:type="pct"/>
            <w:tcBorders>
              <w:top w:val="nil"/>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711" w:type="pct"/>
            <w:tcBorders>
              <w:top w:val="nil"/>
              <w:left w:val="nil"/>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58466E">
        <w:trPr>
          <w:trHeight w:val="2065"/>
        </w:trPr>
        <w:tc>
          <w:tcPr>
            <w:tcW w:w="287"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51" w:type="pct"/>
            <w:tcBorders>
              <w:top w:val="single" w:sz="4" w:space="0" w:color="auto"/>
              <w:left w:val="single" w:sz="4" w:space="0" w:color="auto"/>
              <w:bottom w:val="single" w:sz="4" w:space="0" w:color="auto"/>
              <w:right w:val="single" w:sz="4" w:space="0" w:color="auto"/>
            </w:tcBorders>
            <w:vAlign w:val="center"/>
          </w:tcPr>
          <w:p w:rsidR="0058466E" w:rsidRPr="000B37EA" w:rsidRDefault="003B6123">
            <w:pPr>
              <w:widowControl/>
              <w:jc w:val="center"/>
              <w:rPr>
                <w:rFonts w:ascii="宋体" w:hAnsi="宋体" w:cs="宋体"/>
                <w:color w:val="000000"/>
                <w:kern w:val="0"/>
                <w:sz w:val="20"/>
                <w:szCs w:val="20"/>
              </w:rPr>
            </w:pPr>
            <w:r w:rsidRPr="000B37EA">
              <w:rPr>
                <w:rFonts w:ascii="宋体" w:hAnsi="宋体" w:cs="宋体" w:hint="eastAsia"/>
                <w:color w:val="000000"/>
                <w:kern w:val="0"/>
                <w:sz w:val="20"/>
                <w:szCs w:val="20"/>
              </w:rPr>
              <w:t>资产</w:t>
            </w:r>
          </w:p>
          <w:p w:rsidR="0058466E" w:rsidRPr="000B37EA" w:rsidRDefault="003B6123">
            <w:pPr>
              <w:widowControl/>
              <w:jc w:val="center"/>
              <w:rPr>
                <w:rFonts w:ascii="宋体" w:hAnsi="宋体" w:cs="宋体"/>
                <w:color w:val="000000"/>
                <w:kern w:val="0"/>
                <w:sz w:val="20"/>
                <w:szCs w:val="20"/>
              </w:rPr>
            </w:pPr>
            <w:r w:rsidRPr="000B37EA">
              <w:rPr>
                <w:rFonts w:ascii="宋体" w:hAnsi="宋体" w:cs="宋体" w:hint="eastAsia"/>
                <w:color w:val="000000"/>
                <w:kern w:val="0"/>
                <w:sz w:val="20"/>
                <w:szCs w:val="20"/>
              </w:rPr>
              <w:t>管理</w:t>
            </w:r>
          </w:p>
          <w:p w:rsidR="0058466E" w:rsidRPr="000B37EA" w:rsidRDefault="003B6123">
            <w:pPr>
              <w:widowControl/>
              <w:jc w:val="center"/>
              <w:rPr>
                <w:rFonts w:ascii="宋体" w:hAnsi="宋体" w:cs="宋体"/>
                <w:color w:val="000000"/>
                <w:kern w:val="0"/>
                <w:sz w:val="20"/>
                <w:szCs w:val="20"/>
              </w:rPr>
            </w:pPr>
            <w:r w:rsidRPr="000B37EA">
              <w:rPr>
                <w:rFonts w:ascii="宋体" w:hAnsi="宋体" w:cs="宋体" w:hint="eastAsia"/>
                <w:color w:val="000000"/>
                <w:kern w:val="0"/>
                <w:sz w:val="20"/>
                <w:szCs w:val="20"/>
              </w:rPr>
              <w:t>（4）</w:t>
            </w:r>
          </w:p>
        </w:tc>
        <w:tc>
          <w:tcPr>
            <w:tcW w:w="301" w:type="pct"/>
            <w:tcBorders>
              <w:top w:val="single" w:sz="4" w:space="0" w:color="auto"/>
              <w:left w:val="single" w:sz="4" w:space="0" w:color="auto"/>
              <w:bottom w:val="single" w:sz="4" w:space="0" w:color="auto"/>
              <w:right w:val="single" w:sz="4" w:space="0" w:color="auto"/>
            </w:tcBorders>
            <w:vAlign w:val="center"/>
          </w:tcPr>
          <w:p w:rsidR="0058466E" w:rsidRPr="000B37EA" w:rsidRDefault="003B6123">
            <w:pPr>
              <w:widowControl/>
              <w:jc w:val="center"/>
              <w:rPr>
                <w:rFonts w:ascii="宋体" w:hAnsi="宋体" w:cs="宋体"/>
                <w:color w:val="000000"/>
                <w:kern w:val="0"/>
                <w:sz w:val="20"/>
                <w:szCs w:val="20"/>
              </w:rPr>
            </w:pPr>
            <w:r w:rsidRPr="000B37EA">
              <w:rPr>
                <w:rFonts w:ascii="宋体" w:hAnsi="宋体" w:cs="宋体" w:hint="eastAsia"/>
                <w:color w:val="000000"/>
                <w:kern w:val="0"/>
                <w:sz w:val="20"/>
                <w:szCs w:val="20"/>
              </w:rPr>
              <w:t>资产管理规范性</w:t>
            </w:r>
          </w:p>
        </w:tc>
        <w:tc>
          <w:tcPr>
            <w:tcW w:w="450" w:type="pct"/>
            <w:tcBorders>
              <w:top w:val="single" w:sz="4" w:space="0" w:color="auto"/>
              <w:left w:val="single" w:sz="4" w:space="0" w:color="auto"/>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资产制度健全，管理规范</w:t>
            </w:r>
          </w:p>
        </w:tc>
        <w:tc>
          <w:tcPr>
            <w:tcW w:w="449" w:type="pct"/>
            <w:tcBorders>
              <w:top w:val="single" w:sz="4" w:space="0" w:color="auto"/>
              <w:left w:val="single" w:sz="4" w:space="0" w:color="auto"/>
              <w:bottom w:val="single" w:sz="4" w:space="0" w:color="auto"/>
              <w:right w:val="single" w:sz="4" w:space="0" w:color="auto"/>
            </w:tcBorders>
            <w:vAlign w:val="center"/>
          </w:tcPr>
          <w:p w:rsidR="0058466E" w:rsidRPr="007E3357" w:rsidRDefault="000B37EA">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比较</w:t>
            </w:r>
            <w:r w:rsidR="00D3788D" w:rsidRPr="007E3357">
              <w:rPr>
                <w:rFonts w:ascii="宋体" w:hAnsi="宋体" w:cs="宋体" w:hint="eastAsia"/>
                <w:color w:val="000000"/>
                <w:kern w:val="0"/>
                <w:sz w:val="20"/>
                <w:szCs w:val="20"/>
              </w:rPr>
              <w:t>规范</w:t>
            </w:r>
          </w:p>
        </w:tc>
        <w:tc>
          <w:tcPr>
            <w:tcW w:w="250" w:type="pct"/>
            <w:tcBorders>
              <w:top w:val="single" w:sz="4" w:space="0" w:color="auto"/>
              <w:left w:val="single" w:sz="4" w:space="0" w:color="auto"/>
              <w:bottom w:val="single" w:sz="4" w:space="0" w:color="auto"/>
              <w:right w:val="single" w:sz="4" w:space="0" w:color="auto"/>
            </w:tcBorders>
            <w:vAlign w:val="center"/>
          </w:tcPr>
          <w:p w:rsidR="0058466E" w:rsidRPr="007E3357" w:rsidRDefault="003B6123">
            <w:pPr>
              <w:widowControl/>
              <w:jc w:val="center"/>
              <w:rPr>
                <w:rFonts w:ascii="宋体" w:hAnsi="宋体" w:cs="宋体"/>
                <w:color w:val="000000"/>
                <w:kern w:val="0"/>
                <w:sz w:val="20"/>
                <w:szCs w:val="20"/>
              </w:rPr>
            </w:pPr>
            <w:r w:rsidRPr="007E3357">
              <w:rPr>
                <w:rFonts w:ascii="宋体" w:hAnsi="宋体" w:cs="宋体" w:hint="eastAsia"/>
                <w:color w:val="000000"/>
                <w:kern w:val="0"/>
                <w:sz w:val="20"/>
                <w:szCs w:val="20"/>
              </w:rPr>
              <w:t>4</w:t>
            </w:r>
          </w:p>
        </w:tc>
        <w:tc>
          <w:tcPr>
            <w:tcW w:w="350" w:type="pct"/>
            <w:tcBorders>
              <w:top w:val="single" w:sz="4" w:space="0" w:color="auto"/>
              <w:left w:val="single" w:sz="4" w:space="0" w:color="auto"/>
              <w:bottom w:val="single" w:sz="4" w:space="0" w:color="auto"/>
              <w:right w:val="single" w:sz="4" w:space="0" w:color="auto"/>
            </w:tcBorders>
            <w:vAlign w:val="center"/>
          </w:tcPr>
          <w:p w:rsidR="0058466E" w:rsidRPr="007E3357" w:rsidRDefault="000B37EA">
            <w:pPr>
              <w:widowControl/>
              <w:jc w:val="center"/>
              <w:rPr>
                <w:rFonts w:ascii="宋体" w:hAnsi="宋体" w:cs="宋体"/>
                <w:color w:val="000000"/>
                <w:kern w:val="0"/>
                <w:sz w:val="20"/>
                <w:szCs w:val="20"/>
              </w:rPr>
            </w:pPr>
            <w:r w:rsidRPr="007E3357">
              <w:rPr>
                <w:rFonts w:ascii="宋体" w:hAnsi="宋体" w:cs="宋体"/>
                <w:color w:val="000000"/>
                <w:kern w:val="0"/>
                <w:sz w:val="20"/>
                <w:szCs w:val="20"/>
              </w:rPr>
              <w:t>3.</w:t>
            </w:r>
            <w:r w:rsidR="001F5078">
              <w:rPr>
                <w:rFonts w:ascii="宋体" w:hAnsi="宋体" w:cs="宋体"/>
                <w:color w:val="000000"/>
                <w:kern w:val="0"/>
                <w:sz w:val="20"/>
                <w:szCs w:val="20"/>
              </w:rPr>
              <w:t>5</w:t>
            </w:r>
          </w:p>
        </w:tc>
        <w:tc>
          <w:tcPr>
            <w:tcW w:w="85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71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58466E">
        <w:trPr>
          <w:trHeight w:val="1361"/>
        </w:trPr>
        <w:tc>
          <w:tcPr>
            <w:tcW w:w="287"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5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w:t>
            </w:r>
          </w:p>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管理</w:t>
            </w:r>
          </w:p>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45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绩效管理规范，未发生目标偏离</w:t>
            </w:r>
          </w:p>
        </w:tc>
        <w:tc>
          <w:tcPr>
            <w:tcW w:w="449" w:type="pct"/>
            <w:tcBorders>
              <w:top w:val="single" w:sz="4" w:space="0" w:color="auto"/>
              <w:left w:val="nil"/>
              <w:bottom w:val="single" w:sz="4" w:space="0" w:color="auto"/>
              <w:right w:val="single" w:sz="4" w:space="0" w:color="auto"/>
            </w:tcBorders>
            <w:vAlign w:val="center"/>
          </w:tcPr>
          <w:p w:rsidR="0058466E" w:rsidRDefault="006C2106">
            <w:pPr>
              <w:widowControl/>
              <w:jc w:val="center"/>
              <w:rPr>
                <w:rFonts w:ascii="宋体" w:hAnsi="宋体" w:cs="宋体"/>
                <w:color w:val="000000"/>
                <w:kern w:val="0"/>
                <w:sz w:val="20"/>
                <w:szCs w:val="20"/>
              </w:rPr>
            </w:pPr>
            <w:r>
              <w:rPr>
                <w:rFonts w:ascii="宋体" w:hAnsi="宋体" w:cs="宋体" w:hint="eastAsia"/>
                <w:color w:val="000000"/>
                <w:kern w:val="0"/>
                <w:sz w:val="20"/>
                <w:szCs w:val="20"/>
              </w:rPr>
              <w:t>比较规范</w:t>
            </w:r>
          </w:p>
        </w:tc>
        <w:tc>
          <w:tcPr>
            <w:tcW w:w="25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50" w:type="pct"/>
            <w:tcBorders>
              <w:top w:val="single" w:sz="4" w:space="0" w:color="auto"/>
              <w:left w:val="nil"/>
              <w:bottom w:val="single" w:sz="4" w:space="0" w:color="auto"/>
              <w:right w:val="nil"/>
            </w:tcBorders>
            <w:vAlign w:val="center"/>
          </w:tcPr>
          <w:p w:rsidR="0058466E" w:rsidRDefault="006C2106">
            <w:pPr>
              <w:widowControl/>
              <w:jc w:val="center"/>
              <w:rPr>
                <w:rFonts w:ascii="宋体" w:hAnsi="宋体" w:cs="宋体"/>
                <w:color w:val="000000"/>
                <w:kern w:val="0"/>
                <w:sz w:val="20"/>
                <w:szCs w:val="20"/>
              </w:rPr>
            </w:pPr>
            <w:r>
              <w:rPr>
                <w:rFonts w:ascii="宋体" w:hAnsi="宋体" w:cs="宋体"/>
                <w:color w:val="000000"/>
                <w:kern w:val="0"/>
                <w:sz w:val="20"/>
                <w:szCs w:val="20"/>
              </w:rPr>
              <w:t>3.5</w:t>
            </w:r>
          </w:p>
        </w:tc>
        <w:tc>
          <w:tcPr>
            <w:tcW w:w="85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711" w:type="pct"/>
            <w:tcBorders>
              <w:top w:val="single" w:sz="4" w:space="0" w:color="auto"/>
              <w:left w:val="nil"/>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58466E">
        <w:trPr>
          <w:trHeight w:val="624"/>
        </w:trPr>
        <w:tc>
          <w:tcPr>
            <w:tcW w:w="287"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5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751" w:type="pct"/>
            <w:gridSpan w:val="2"/>
            <w:tcBorders>
              <w:top w:val="single" w:sz="4" w:space="0" w:color="auto"/>
              <w:left w:val="nil"/>
              <w:bottom w:val="single" w:sz="4" w:space="0" w:color="auto"/>
              <w:right w:val="single" w:sz="4" w:space="0" w:color="000000"/>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202</w:t>
            </w:r>
            <w:r>
              <w:rPr>
                <w:rFonts w:ascii="宋体" w:hAnsi="宋体" w:cs="宋体"/>
                <w:color w:val="000000"/>
                <w:kern w:val="0"/>
                <w:sz w:val="20"/>
                <w:szCs w:val="20"/>
              </w:rPr>
              <w:t>1</w:t>
            </w:r>
            <w:r>
              <w:rPr>
                <w:rFonts w:ascii="宋体" w:hAnsi="宋体" w:cs="宋体" w:hint="eastAsia"/>
                <w:color w:val="000000"/>
                <w:kern w:val="0"/>
                <w:sz w:val="20"/>
                <w:szCs w:val="20"/>
              </w:rPr>
              <w:t>年</w:t>
            </w:r>
          </w:p>
        </w:tc>
        <w:tc>
          <w:tcPr>
            <w:tcW w:w="449"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202</w:t>
            </w:r>
            <w:r>
              <w:rPr>
                <w:rFonts w:ascii="宋体" w:hAnsi="宋体" w:cs="宋体"/>
                <w:color w:val="000000"/>
                <w:kern w:val="0"/>
                <w:sz w:val="20"/>
                <w:szCs w:val="20"/>
              </w:rPr>
              <w:t>2</w:t>
            </w:r>
            <w:r>
              <w:rPr>
                <w:rFonts w:ascii="宋体" w:hAnsi="宋体" w:cs="宋体" w:hint="eastAsia"/>
                <w:color w:val="000000"/>
                <w:kern w:val="0"/>
                <w:sz w:val="20"/>
                <w:szCs w:val="20"/>
              </w:rPr>
              <w:t>年</w:t>
            </w:r>
          </w:p>
        </w:tc>
        <w:tc>
          <w:tcPr>
            <w:tcW w:w="25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50"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851" w:type="pct"/>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711" w:type="pct"/>
            <w:tcBorders>
              <w:top w:val="single" w:sz="4" w:space="0" w:color="auto"/>
              <w:left w:val="nil"/>
              <w:bottom w:val="single" w:sz="4" w:space="0" w:color="auto"/>
              <w:right w:val="single" w:sz="4" w:space="0" w:color="auto"/>
            </w:tcBorders>
            <w:vAlign w:val="center"/>
          </w:tcPr>
          <w:p w:rsidR="0058466E" w:rsidRDefault="003B6123">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58466E">
        <w:trPr>
          <w:trHeight w:val="1752"/>
        </w:trPr>
        <w:tc>
          <w:tcPr>
            <w:tcW w:w="287"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结转</w:t>
            </w:r>
          </w:p>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结余</w:t>
            </w:r>
          </w:p>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率</w:t>
            </w:r>
          </w:p>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751" w:type="pct"/>
            <w:gridSpan w:val="2"/>
            <w:tcBorders>
              <w:top w:val="single" w:sz="4" w:space="0" w:color="auto"/>
              <w:left w:val="nil"/>
              <w:bottom w:val="single" w:sz="4" w:space="0" w:color="auto"/>
              <w:right w:val="single" w:sz="4" w:space="0" w:color="000000"/>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color w:val="000000"/>
                <w:kern w:val="0"/>
                <w:sz w:val="20"/>
                <w:szCs w:val="20"/>
              </w:rPr>
              <w:t>34.22%</w:t>
            </w:r>
          </w:p>
        </w:tc>
        <w:tc>
          <w:tcPr>
            <w:tcW w:w="449" w:type="pct"/>
            <w:tcBorders>
              <w:top w:val="nil"/>
              <w:left w:val="nil"/>
              <w:bottom w:val="single" w:sz="4" w:space="0" w:color="auto"/>
              <w:right w:val="single" w:sz="4" w:space="0" w:color="auto"/>
            </w:tcBorders>
            <w:vAlign w:val="center"/>
          </w:tcPr>
          <w:p w:rsidR="0058466E" w:rsidRPr="00B13811" w:rsidRDefault="00BE76B7">
            <w:pPr>
              <w:widowControl/>
              <w:jc w:val="center"/>
              <w:rPr>
                <w:rFonts w:ascii="宋体" w:hAnsi="宋体" w:cs="宋体"/>
                <w:color w:val="000000"/>
                <w:kern w:val="0"/>
                <w:sz w:val="20"/>
                <w:szCs w:val="20"/>
              </w:rPr>
            </w:pPr>
            <w:r w:rsidRPr="00B13811">
              <w:rPr>
                <w:rFonts w:ascii="宋体" w:hAnsi="宋体" w:cs="宋体"/>
                <w:color w:val="000000"/>
                <w:kern w:val="0"/>
                <w:sz w:val="20"/>
                <w:szCs w:val="20"/>
              </w:rPr>
              <w:t>0.</w:t>
            </w:r>
            <w:r w:rsidR="00B764EC" w:rsidRPr="00B13811">
              <w:rPr>
                <w:rFonts w:ascii="宋体" w:hAnsi="宋体" w:cs="宋体"/>
                <w:color w:val="000000"/>
                <w:kern w:val="0"/>
                <w:sz w:val="20"/>
                <w:szCs w:val="20"/>
              </w:rPr>
              <w:t>69</w:t>
            </w:r>
            <w:r w:rsidRPr="00B13811">
              <w:rPr>
                <w:rFonts w:ascii="宋体" w:hAnsi="宋体" w:cs="宋体"/>
                <w:color w:val="000000"/>
                <w:kern w:val="0"/>
                <w:sz w:val="20"/>
                <w:szCs w:val="20"/>
              </w:rPr>
              <w:t>%</w:t>
            </w:r>
          </w:p>
        </w:tc>
        <w:tc>
          <w:tcPr>
            <w:tcW w:w="250" w:type="pct"/>
            <w:tcBorders>
              <w:top w:val="nil"/>
              <w:left w:val="nil"/>
              <w:bottom w:val="single" w:sz="4" w:space="0" w:color="auto"/>
              <w:right w:val="single" w:sz="4" w:space="0" w:color="auto"/>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hint="eastAsia"/>
                <w:color w:val="000000"/>
                <w:kern w:val="0"/>
                <w:sz w:val="20"/>
                <w:szCs w:val="20"/>
              </w:rPr>
              <w:t>4</w:t>
            </w:r>
          </w:p>
        </w:tc>
        <w:tc>
          <w:tcPr>
            <w:tcW w:w="350" w:type="pct"/>
            <w:tcBorders>
              <w:top w:val="nil"/>
              <w:left w:val="nil"/>
              <w:bottom w:val="single" w:sz="4" w:space="0" w:color="auto"/>
              <w:right w:val="nil"/>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hint="eastAsia"/>
                <w:color w:val="000000"/>
                <w:kern w:val="0"/>
                <w:sz w:val="20"/>
                <w:szCs w:val="20"/>
              </w:rPr>
              <w:t>4</w:t>
            </w:r>
          </w:p>
        </w:tc>
        <w:tc>
          <w:tcPr>
            <w:tcW w:w="851" w:type="pct"/>
            <w:tcBorders>
              <w:top w:val="single" w:sz="4" w:space="0" w:color="auto"/>
              <w:left w:val="single" w:sz="4" w:space="0" w:color="auto"/>
              <w:bottom w:val="single" w:sz="4" w:space="0" w:color="auto"/>
              <w:right w:val="single" w:sz="4" w:space="0" w:color="auto"/>
            </w:tcBorders>
            <w:vAlign w:val="center"/>
          </w:tcPr>
          <w:p w:rsidR="0058466E" w:rsidRPr="00B13811" w:rsidRDefault="003B6123">
            <w:pPr>
              <w:widowControl/>
              <w:jc w:val="left"/>
              <w:rPr>
                <w:rFonts w:ascii="宋体" w:hAnsi="宋体" w:cs="宋体"/>
                <w:color w:val="000000"/>
                <w:kern w:val="0"/>
                <w:sz w:val="18"/>
                <w:szCs w:val="18"/>
              </w:rPr>
            </w:pPr>
            <w:r w:rsidRPr="00B13811">
              <w:rPr>
                <w:rFonts w:ascii="宋体" w:hAnsi="宋体" w:cs="宋体" w:hint="eastAsia"/>
                <w:color w:val="000000"/>
                <w:kern w:val="0"/>
                <w:sz w:val="18"/>
                <w:szCs w:val="18"/>
              </w:rPr>
              <w:t>结转结余率=结转结余总额/支出预算数×100%。</w:t>
            </w:r>
            <w:r w:rsidRPr="00B13811">
              <w:rPr>
                <w:rFonts w:ascii="宋体" w:hAnsi="宋体" w:cs="宋体" w:hint="eastAsia"/>
                <w:color w:val="000000"/>
                <w:kern w:val="0"/>
                <w:sz w:val="18"/>
                <w:szCs w:val="18"/>
              </w:rPr>
              <w:br/>
              <w:t>结转结余总额：部门（单位）本年度的结转资金与结余资金之和。</w:t>
            </w:r>
          </w:p>
        </w:tc>
        <w:tc>
          <w:tcPr>
            <w:tcW w:w="1711" w:type="pct"/>
            <w:tcBorders>
              <w:top w:val="single" w:sz="4" w:space="0" w:color="auto"/>
              <w:left w:val="nil"/>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58466E">
        <w:trPr>
          <w:trHeight w:val="1111"/>
        </w:trPr>
        <w:tc>
          <w:tcPr>
            <w:tcW w:w="287" w:type="pct"/>
            <w:vMerge/>
            <w:tcBorders>
              <w:top w:val="nil"/>
              <w:left w:val="single" w:sz="4" w:space="0" w:color="auto"/>
              <w:bottom w:val="single" w:sz="4" w:space="0" w:color="000000"/>
              <w:right w:val="single" w:sz="4" w:space="0" w:color="auto"/>
            </w:tcBorders>
            <w:vAlign w:val="center"/>
          </w:tcPr>
          <w:p w:rsidR="0058466E" w:rsidRDefault="0058466E">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vAlign w:val="center"/>
          </w:tcPr>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部门预决算差异率</w:t>
            </w:r>
          </w:p>
          <w:p w:rsidR="0058466E" w:rsidRDefault="003B6123">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751" w:type="pct"/>
            <w:gridSpan w:val="2"/>
            <w:tcBorders>
              <w:top w:val="single" w:sz="4" w:space="0" w:color="auto"/>
              <w:left w:val="nil"/>
              <w:bottom w:val="single" w:sz="4" w:space="0" w:color="auto"/>
              <w:right w:val="nil"/>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color w:val="000000"/>
                <w:kern w:val="0"/>
                <w:sz w:val="20"/>
                <w:szCs w:val="20"/>
              </w:rPr>
              <w:t>46.51%</w:t>
            </w:r>
          </w:p>
        </w:tc>
        <w:tc>
          <w:tcPr>
            <w:tcW w:w="449" w:type="pct"/>
            <w:tcBorders>
              <w:top w:val="nil"/>
              <w:left w:val="single" w:sz="4" w:space="0" w:color="auto"/>
              <w:bottom w:val="single" w:sz="4" w:space="0" w:color="auto"/>
              <w:right w:val="single" w:sz="4" w:space="0" w:color="auto"/>
            </w:tcBorders>
            <w:vAlign w:val="center"/>
          </w:tcPr>
          <w:p w:rsidR="0058466E" w:rsidRPr="00B13811" w:rsidRDefault="008B45C0">
            <w:pPr>
              <w:widowControl/>
              <w:jc w:val="center"/>
              <w:rPr>
                <w:rFonts w:ascii="宋体" w:hAnsi="宋体" w:cs="宋体"/>
                <w:color w:val="000000"/>
                <w:kern w:val="0"/>
                <w:sz w:val="20"/>
                <w:szCs w:val="20"/>
              </w:rPr>
            </w:pPr>
            <w:r w:rsidRPr="00B13811">
              <w:rPr>
                <w:rFonts w:ascii="宋体" w:hAnsi="宋体" w:cs="宋体"/>
                <w:color w:val="000000"/>
                <w:kern w:val="0"/>
                <w:sz w:val="20"/>
                <w:szCs w:val="20"/>
              </w:rPr>
              <w:t>4.42</w:t>
            </w:r>
            <w:r w:rsidR="00BE76B7" w:rsidRPr="00B13811">
              <w:rPr>
                <w:rFonts w:ascii="宋体" w:hAnsi="宋体" w:cs="宋体"/>
                <w:color w:val="000000"/>
                <w:kern w:val="0"/>
                <w:sz w:val="20"/>
                <w:szCs w:val="20"/>
              </w:rPr>
              <w:t>%</w:t>
            </w:r>
          </w:p>
        </w:tc>
        <w:tc>
          <w:tcPr>
            <w:tcW w:w="250" w:type="pct"/>
            <w:tcBorders>
              <w:top w:val="nil"/>
              <w:left w:val="nil"/>
              <w:bottom w:val="single" w:sz="4" w:space="0" w:color="auto"/>
              <w:right w:val="single" w:sz="4" w:space="0" w:color="auto"/>
            </w:tcBorders>
            <w:vAlign w:val="center"/>
          </w:tcPr>
          <w:p w:rsidR="0058466E" w:rsidRPr="00B13811" w:rsidRDefault="003B6123">
            <w:pPr>
              <w:widowControl/>
              <w:jc w:val="center"/>
              <w:rPr>
                <w:rFonts w:ascii="宋体" w:hAnsi="宋体" w:cs="宋体"/>
                <w:color w:val="000000"/>
                <w:kern w:val="0"/>
                <w:sz w:val="20"/>
                <w:szCs w:val="20"/>
              </w:rPr>
            </w:pPr>
            <w:r w:rsidRPr="00B13811">
              <w:rPr>
                <w:rFonts w:ascii="宋体" w:hAnsi="宋体" w:cs="宋体" w:hint="eastAsia"/>
                <w:color w:val="000000"/>
                <w:kern w:val="0"/>
                <w:sz w:val="20"/>
                <w:szCs w:val="20"/>
              </w:rPr>
              <w:t>4</w:t>
            </w:r>
          </w:p>
        </w:tc>
        <w:tc>
          <w:tcPr>
            <w:tcW w:w="350" w:type="pct"/>
            <w:tcBorders>
              <w:top w:val="nil"/>
              <w:left w:val="nil"/>
              <w:bottom w:val="single" w:sz="4" w:space="0" w:color="auto"/>
              <w:right w:val="nil"/>
            </w:tcBorders>
            <w:vAlign w:val="center"/>
          </w:tcPr>
          <w:p w:rsidR="0058466E" w:rsidRPr="00B13811" w:rsidRDefault="00F012F1">
            <w:pPr>
              <w:widowControl/>
              <w:jc w:val="center"/>
              <w:rPr>
                <w:rFonts w:ascii="宋体" w:hAnsi="宋体" w:cs="宋体"/>
                <w:color w:val="000000"/>
                <w:kern w:val="0"/>
                <w:sz w:val="20"/>
                <w:szCs w:val="20"/>
              </w:rPr>
            </w:pPr>
            <w:r w:rsidRPr="00B13811">
              <w:rPr>
                <w:rFonts w:ascii="宋体" w:hAnsi="宋体" w:cs="宋体"/>
                <w:color w:val="000000"/>
                <w:kern w:val="0"/>
                <w:sz w:val="20"/>
                <w:szCs w:val="20"/>
              </w:rPr>
              <w:t>4</w:t>
            </w:r>
          </w:p>
        </w:tc>
        <w:tc>
          <w:tcPr>
            <w:tcW w:w="851" w:type="pct"/>
            <w:tcBorders>
              <w:top w:val="nil"/>
              <w:left w:val="single" w:sz="4" w:space="0" w:color="auto"/>
              <w:bottom w:val="single" w:sz="4" w:space="0" w:color="auto"/>
              <w:right w:val="single" w:sz="4" w:space="0" w:color="auto"/>
            </w:tcBorders>
            <w:vAlign w:val="center"/>
          </w:tcPr>
          <w:p w:rsidR="0058466E" w:rsidRPr="00B13811" w:rsidRDefault="003B6123">
            <w:pPr>
              <w:widowControl/>
              <w:jc w:val="left"/>
              <w:rPr>
                <w:rFonts w:ascii="宋体" w:hAnsi="宋体" w:cs="宋体"/>
                <w:color w:val="000000"/>
                <w:kern w:val="0"/>
                <w:sz w:val="18"/>
                <w:szCs w:val="18"/>
              </w:rPr>
            </w:pPr>
            <w:r w:rsidRPr="00B13811">
              <w:rPr>
                <w:rFonts w:ascii="宋体" w:hAnsi="宋体" w:cs="宋体" w:hint="eastAsia"/>
                <w:color w:val="000000"/>
                <w:kern w:val="0"/>
                <w:sz w:val="18"/>
                <w:szCs w:val="18"/>
              </w:rPr>
              <w:t>通过年度部门决算与年初部门预算对比，对部门的年度支出情况进行考核，衡量部门预算的约束力。</w:t>
            </w:r>
          </w:p>
        </w:tc>
        <w:tc>
          <w:tcPr>
            <w:tcW w:w="1711" w:type="pct"/>
            <w:tcBorders>
              <w:top w:val="nil"/>
              <w:left w:val="nil"/>
              <w:bottom w:val="single" w:sz="4" w:space="0" w:color="auto"/>
              <w:right w:val="single" w:sz="4" w:space="0" w:color="auto"/>
            </w:tcBorders>
            <w:vAlign w:val="center"/>
          </w:tcPr>
          <w:p w:rsidR="0058466E" w:rsidRDefault="003B6123">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58466E">
        <w:trPr>
          <w:trHeight w:val="404"/>
        </w:trPr>
        <w:tc>
          <w:tcPr>
            <w:tcW w:w="1838" w:type="pct"/>
            <w:gridSpan w:val="5"/>
            <w:tcBorders>
              <w:top w:val="single" w:sz="4" w:space="0" w:color="auto"/>
              <w:left w:val="single" w:sz="4" w:space="0" w:color="auto"/>
              <w:bottom w:val="single" w:sz="4" w:space="0" w:color="auto"/>
              <w:right w:val="single" w:sz="4" w:space="0" w:color="auto"/>
            </w:tcBorders>
            <w:vAlign w:val="center"/>
          </w:tcPr>
          <w:p w:rsidR="0058466E" w:rsidRDefault="003B6123">
            <w:pPr>
              <w:widowControl/>
              <w:jc w:val="center"/>
              <w:rPr>
                <w:rFonts w:asciiTheme="minorEastAsia" w:eastAsiaTheme="minorEastAsia" w:hAnsiTheme="minorEastAsia" w:cs="宋体"/>
                <w:b/>
                <w:color w:val="000000"/>
                <w:kern w:val="0"/>
                <w:sz w:val="20"/>
                <w:szCs w:val="20"/>
              </w:rPr>
            </w:pPr>
            <w:r>
              <w:rPr>
                <w:rFonts w:asciiTheme="minorEastAsia" w:eastAsiaTheme="minorEastAsia" w:hAnsiTheme="minorEastAsia" w:cs="宋体" w:hint="eastAsia"/>
                <w:b/>
                <w:color w:val="000000"/>
                <w:kern w:val="0"/>
                <w:sz w:val="20"/>
                <w:szCs w:val="20"/>
              </w:rPr>
              <w:t>合计</w:t>
            </w:r>
          </w:p>
        </w:tc>
        <w:tc>
          <w:tcPr>
            <w:tcW w:w="250" w:type="pct"/>
            <w:tcBorders>
              <w:top w:val="nil"/>
              <w:left w:val="nil"/>
              <w:bottom w:val="single" w:sz="4" w:space="0" w:color="auto"/>
              <w:right w:val="single" w:sz="4" w:space="0" w:color="auto"/>
            </w:tcBorders>
            <w:vAlign w:val="center"/>
          </w:tcPr>
          <w:p w:rsidR="0058466E" w:rsidRDefault="003B6123">
            <w:pPr>
              <w:widowControl/>
              <w:jc w:val="center"/>
              <w:rPr>
                <w:rFonts w:asciiTheme="minorEastAsia" w:eastAsiaTheme="minorEastAsia" w:hAnsiTheme="minorEastAsia" w:cs="宋体"/>
                <w:b/>
                <w:color w:val="000000"/>
                <w:kern w:val="0"/>
                <w:sz w:val="20"/>
                <w:szCs w:val="20"/>
              </w:rPr>
            </w:pPr>
            <w:r>
              <w:rPr>
                <w:rFonts w:asciiTheme="minorEastAsia" w:eastAsiaTheme="minorEastAsia" w:hAnsiTheme="minorEastAsia" w:cs="宋体" w:hint="eastAsia"/>
                <w:b/>
                <w:color w:val="000000"/>
                <w:kern w:val="0"/>
                <w:sz w:val="20"/>
                <w:szCs w:val="20"/>
              </w:rPr>
              <w:t>100</w:t>
            </w:r>
          </w:p>
        </w:tc>
        <w:tc>
          <w:tcPr>
            <w:tcW w:w="350" w:type="pct"/>
            <w:tcBorders>
              <w:top w:val="nil"/>
              <w:left w:val="nil"/>
              <w:bottom w:val="single" w:sz="4" w:space="0" w:color="auto"/>
              <w:right w:val="nil"/>
            </w:tcBorders>
            <w:vAlign w:val="center"/>
          </w:tcPr>
          <w:p w:rsidR="0058466E" w:rsidRDefault="006C2106">
            <w:pPr>
              <w:widowControl/>
              <w:jc w:val="center"/>
              <w:rPr>
                <w:rFonts w:asciiTheme="minorEastAsia" w:eastAsiaTheme="minorEastAsia" w:hAnsiTheme="minorEastAsia" w:cs="宋体"/>
                <w:b/>
                <w:color w:val="000000"/>
                <w:kern w:val="0"/>
                <w:sz w:val="20"/>
                <w:szCs w:val="20"/>
              </w:rPr>
            </w:pPr>
            <w:r>
              <w:rPr>
                <w:rFonts w:asciiTheme="minorEastAsia" w:eastAsiaTheme="minorEastAsia" w:hAnsiTheme="minorEastAsia" w:cs="宋体"/>
                <w:b/>
                <w:color w:val="000000"/>
                <w:kern w:val="0"/>
                <w:sz w:val="20"/>
                <w:szCs w:val="20"/>
              </w:rPr>
              <w:t>90.</w:t>
            </w:r>
            <w:r w:rsidR="0042385A">
              <w:rPr>
                <w:rFonts w:asciiTheme="minorEastAsia" w:eastAsiaTheme="minorEastAsia" w:hAnsiTheme="minorEastAsia" w:cs="宋体"/>
                <w:b/>
                <w:color w:val="000000"/>
                <w:kern w:val="0"/>
                <w:sz w:val="20"/>
                <w:szCs w:val="20"/>
              </w:rPr>
              <w:t>85</w:t>
            </w:r>
          </w:p>
        </w:tc>
        <w:tc>
          <w:tcPr>
            <w:tcW w:w="2562" w:type="pct"/>
            <w:gridSpan w:val="2"/>
            <w:tcBorders>
              <w:top w:val="single" w:sz="4" w:space="0" w:color="auto"/>
              <w:left w:val="single" w:sz="4" w:space="0" w:color="auto"/>
              <w:bottom w:val="single" w:sz="4" w:space="0" w:color="auto"/>
              <w:right w:val="single" w:sz="4" w:space="0" w:color="000000"/>
            </w:tcBorders>
            <w:vAlign w:val="center"/>
          </w:tcPr>
          <w:p w:rsidR="0058466E" w:rsidRDefault="003B6123">
            <w:pPr>
              <w:widowControl/>
              <w:jc w:val="center"/>
              <w:rPr>
                <w:rFonts w:asciiTheme="minorEastAsia" w:eastAsiaTheme="minorEastAsia" w:hAnsiTheme="minorEastAsia" w:cs="宋体"/>
                <w:b/>
                <w:color w:val="000000"/>
                <w:kern w:val="0"/>
                <w:sz w:val="20"/>
                <w:szCs w:val="20"/>
              </w:rPr>
            </w:pPr>
            <w:r>
              <w:rPr>
                <w:rFonts w:asciiTheme="minorEastAsia" w:eastAsiaTheme="minorEastAsia" w:hAnsiTheme="minorEastAsia" w:cs="宋体" w:hint="eastAsia"/>
                <w:b/>
                <w:color w:val="000000"/>
                <w:kern w:val="0"/>
                <w:sz w:val="20"/>
                <w:szCs w:val="20"/>
              </w:rPr>
              <w:t xml:space="preserve">　</w:t>
            </w:r>
          </w:p>
        </w:tc>
      </w:tr>
    </w:tbl>
    <w:p w:rsidR="0058466E" w:rsidRDefault="0058466E">
      <w:pPr>
        <w:ind w:firstLineChars="200" w:firstLine="640"/>
        <w:rPr>
          <w:rFonts w:ascii="仿宋_GB2312" w:eastAsia="仿宋_GB2312"/>
          <w:sz w:val="32"/>
          <w:szCs w:val="32"/>
        </w:rPr>
      </w:pPr>
    </w:p>
    <w:sectPr w:rsidR="0058466E" w:rsidSect="003D3D14">
      <w:pgSz w:w="16838" w:h="11906" w:orient="landscape"/>
      <w:pgMar w:top="1797" w:right="1440" w:bottom="1797" w:left="144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B0C" w:rsidRDefault="003E4B0C">
      <w:r>
        <w:separator/>
      </w:r>
    </w:p>
  </w:endnote>
  <w:endnote w:type="continuationSeparator" w:id="1">
    <w:p w:rsidR="003E4B0C" w:rsidRDefault="003E4B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Leelawadee UI">
    <w:charset w:val="00"/>
    <w:family w:val="swiss"/>
    <w:pitch w:val="variable"/>
    <w:sig w:usb0="A3000003" w:usb1="00000000" w:usb2="00010000" w:usb3="00000000" w:csb0="000101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E1A" w:rsidRDefault="004E0E1A">
    <w:pPr>
      <w:pStyle w:val="a6"/>
      <w:jc w:val="right"/>
      <w:rPr>
        <w:rFonts w:ascii="宋体" w:hAnsi="宋体"/>
        <w:sz w:val="28"/>
        <w:szCs w:val="28"/>
      </w:rPr>
    </w:pPr>
  </w:p>
  <w:p w:rsidR="004E0E1A" w:rsidRDefault="004E0E1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E1A" w:rsidRDefault="004E0E1A">
    <w:pPr>
      <w:pStyle w:val="a6"/>
      <w:jc w:val="right"/>
      <w:rPr>
        <w:rFonts w:ascii="宋体" w:hAnsi="宋体"/>
        <w:sz w:val="28"/>
        <w:szCs w:val="28"/>
      </w:rPr>
    </w:pPr>
    <w:r w:rsidRPr="003D3D14">
      <w:rPr>
        <w:noProof/>
        <w:sz w:val="28"/>
      </w:rPr>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4E0E1A" w:rsidRDefault="004E0E1A">
                <w:pPr>
                  <w:pStyle w:val="a6"/>
                  <w:jc w:val="right"/>
                </w:pPr>
              </w:p>
            </w:txbxContent>
          </v:textbox>
          <w10:wrap anchorx="margin"/>
        </v:shape>
      </w:pict>
    </w:r>
  </w:p>
  <w:p w:rsidR="004E0E1A" w:rsidRDefault="004E0E1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801"/>
      <w:docPartObj>
        <w:docPartGallery w:val="Page Numbers (Bottom of Page)"/>
        <w:docPartUnique/>
      </w:docPartObj>
    </w:sdtPr>
    <w:sdtContent>
      <w:p w:rsidR="004E0E1A" w:rsidRDefault="004E0E1A">
        <w:pPr>
          <w:pStyle w:val="a6"/>
          <w:jc w:val="center"/>
        </w:pPr>
        <w:r w:rsidRPr="00F04E85">
          <w:rPr>
            <w:rFonts w:ascii="宋体" w:hAnsi="宋体"/>
            <w:sz w:val="28"/>
            <w:szCs w:val="28"/>
          </w:rPr>
          <w:fldChar w:fldCharType="begin"/>
        </w:r>
        <w:r w:rsidRPr="00F04E85">
          <w:rPr>
            <w:rFonts w:ascii="宋体" w:hAnsi="宋体"/>
            <w:sz w:val="28"/>
            <w:szCs w:val="28"/>
          </w:rPr>
          <w:instrText>PAGE   \* MERGEFORMAT</w:instrText>
        </w:r>
        <w:r w:rsidRPr="00F04E85">
          <w:rPr>
            <w:rFonts w:ascii="宋体" w:hAnsi="宋体"/>
            <w:sz w:val="28"/>
            <w:szCs w:val="28"/>
          </w:rPr>
          <w:fldChar w:fldCharType="separate"/>
        </w:r>
        <w:r w:rsidR="00BF19DF" w:rsidRPr="00BF19DF">
          <w:rPr>
            <w:rFonts w:ascii="宋体" w:hAnsi="宋体"/>
            <w:noProof/>
            <w:sz w:val="28"/>
            <w:szCs w:val="28"/>
            <w:lang w:val="zh-CN"/>
          </w:rPr>
          <w:t>11</w:t>
        </w:r>
        <w:r w:rsidRPr="00F04E85">
          <w:rPr>
            <w:rFonts w:ascii="宋体" w:hAnsi="宋体"/>
            <w:sz w:val="28"/>
            <w:szCs w:val="28"/>
          </w:rPr>
          <w:fldChar w:fldCharType="end"/>
        </w:r>
      </w:p>
    </w:sdtContent>
  </w:sdt>
  <w:p w:rsidR="004E0E1A" w:rsidRDefault="004E0E1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B0C" w:rsidRDefault="003E4B0C">
      <w:r>
        <w:separator/>
      </w:r>
    </w:p>
  </w:footnote>
  <w:footnote w:type="continuationSeparator" w:id="1">
    <w:p w:rsidR="003E4B0C" w:rsidRDefault="003E4B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E1A" w:rsidRDefault="004E0E1A">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E1A" w:rsidRDefault="004E0E1A">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42AD7"/>
    <w:multiLevelType w:val="multilevel"/>
    <w:tmpl w:val="5B742AD7"/>
    <w:lvl w:ilvl="0">
      <w:start w:val="1"/>
      <w:numFmt w:val="chineseCountingThousand"/>
      <w:suff w:val="nothing"/>
      <w:lvlText w:val="第%1章"/>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Q2YzFjMDRmMWVjYzc3M2YzZDQwNGZkMDFkNGM3OWUifQ=="/>
  </w:docVars>
  <w:rsids>
    <w:rsidRoot w:val="50B81F77"/>
    <w:rsid w:val="00024B7C"/>
    <w:rsid w:val="000343D5"/>
    <w:rsid w:val="00061132"/>
    <w:rsid w:val="00077C5F"/>
    <w:rsid w:val="00077DF0"/>
    <w:rsid w:val="00080E50"/>
    <w:rsid w:val="00097644"/>
    <w:rsid w:val="000A05CA"/>
    <w:rsid w:val="000B37EA"/>
    <w:rsid w:val="000B768F"/>
    <w:rsid w:val="000B7C3F"/>
    <w:rsid w:val="000C13B2"/>
    <w:rsid w:val="000C5A25"/>
    <w:rsid w:val="000E5EE7"/>
    <w:rsid w:val="000E6B49"/>
    <w:rsid w:val="000F55E9"/>
    <w:rsid w:val="00104BB7"/>
    <w:rsid w:val="001065B1"/>
    <w:rsid w:val="001345FE"/>
    <w:rsid w:val="00143F5C"/>
    <w:rsid w:val="00154105"/>
    <w:rsid w:val="001673CC"/>
    <w:rsid w:val="00170175"/>
    <w:rsid w:val="001A7A7A"/>
    <w:rsid w:val="001F5078"/>
    <w:rsid w:val="00212B44"/>
    <w:rsid w:val="00220E6A"/>
    <w:rsid w:val="00223AA1"/>
    <w:rsid w:val="00225388"/>
    <w:rsid w:val="0023203C"/>
    <w:rsid w:val="00240CEB"/>
    <w:rsid w:val="00243EC4"/>
    <w:rsid w:val="00244D43"/>
    <w:rsid w:val="00245E8F"/>
    <w:rsid w:val="00246DE0"/>
    <w:rsid w:val="0025027E"/>
    <w:rsid w:val="00250534"/>
    <w:rsid w:val="002557C6"/>
    <w:rsid w:val="00262901"/>
    <w:rsid w:val="00265291"/>
    <w:rsid w:val="002711E6"/>
    <w:rsid w:val="0027134D"/>
    <w:rsid w:val="002857DF"/>
    <w:rsid w:val="0029611F"/>
    <w:rsid w:val="002A49E6"/>
    <w:rsid w:val="002B1957"/>
    <w:rsid w:val="002B6C59"/>
    <w:rsid w:val="002D211B"/>
    <w:rsid w:val="002E4EF9"/>
    <w:rsid w:val="002F5126"/>
    <w:rsid w:val="00301AB4"/>
    <w:rsid w:val="003300EC"/>
    <w:rsid w:val="00334E41"/>
    <w:rsid w:val="00336085"/>
    <w:rsid w:val="00347A0C"/>
    <w:rsid w:val="0035539D"/>
    <w:rsid w:val="0038515F"/>
    <w:rsid w:val="0039116C"/>
    <w:rsid w:val="003A46D5"/>
    <w:rsid w:val="003A7A9A"/>
    <w:rsid w:val="003B36B0"/>
    <w:rsid w:val="003B6123"/>
    <w:rsid w:val="003C105A"/>
    <w:rsid w:val="003D3D14"/>
    <w:rsid w:val="003D4086"/>
    <w:rsid w:val="003D7E32"/>
    <w:rsid w:val="003E4B0C"/>
    <w:rsid w:val="003F1BCD"/>
    <w:rsid w:val="004069DD"/>
    <w:rsid w:val="00410A79"/>
    <w:rsid w:val="004138AC"/>
    <w:rsid w:val="00416CF0"/>
    <w:rsid w:val="004200A4"/>
    <w:rsid w:val="0042385A"/>
    <w:rsid w:val="00447205"/>
    <w:rsid w:val="00466793"/>
    <w:rsid w:val="004A28B4"/>
    <w:rsid w:val="004B0BD6"/>
    <w:rsid w:val="004E0E1A"/>
    <w:rsid w:val="004E1638"/>
    <w:rsid w:val="004F67AA"/>
    <w:rsid w:val="00503897"/>
    <w:rsid w:val="00551F06"/>
    <w:rsid w:val="00563E3D"/>
    <w:rsid w:val="00571275"/>
    <w:rsid w:val="0057198E"/>
    <w:rsid w:val="0058466E"/>
    <w:rsid w:val="00592F97"/>
    <w:rsid w:val="005B4E8F"/>
    <w:rsid w:val="005C1A43"/>
    <w:rsid w:val="005C6962"/>
    <w:rsid w:val="005D12E6"/>
    <w:rsid w:val="005D191B"/>
    <w:rsid w:val="005E2798"/>
    <w:rsid w:val="005F06CD"/>
    <w:rsid w:val="0060457D"/>
    <w:rsid w:val="006137BB"/>
    <w:rsid w:val="00621379"/>
    <w:rsid w:val="00622798"/>
    <w:rsid w:val="006245BC"/>
    <w:rsid w:val="0063758F"/>
    <w:rsid w:val="006417AD"/>
    <w:rsid w:val="00645FB7"/>
    <w:rsid w:val="0064711C"/>
    <w:rsid w:val="00660D62"/>
    <w:rsid w:val="0066139A"/>
    <w:rsid w:val="006624A6"/>
    <w:rsid w:val="0066683C"/>
    <w:rsid w:val="00666CE2"/>
    <w:rsid w:val="006717EE"/>
    <w:rsid w:val="0067403D"/>
    <w:rsid w:val="00680338"/>
    <w:rsid w:val="006851B6"/>
    <w:rsid w:val="00685F43"/>
    <w:rsid w:val="006862E7"/>
    <w:rsid w:val="006865E1"/>
    <w:rsid w:val="006A5CB6"/>
    <w:rsid w:val="006A6A3A"/>
    <w:rsid w:val="006C1238"/>
    <w:rsid w:val="006C2106"/>
    <w:rsid w:val="006D711A"/>
    <w:rsid w:val="006F594C"/>
    <w:rsid w:val="00706E0A"/>
    <w:rsid w:val="00707B7F"/>
    <w:rsid w:val="00725CD3"/>
    <w:rsid w:val="0072731D"/>
    <w:rsid w:val="0074611E"/>
    <w:rsid w:val="00764B09"/>
    <w:rsid w:val="00766626"/>
    <w:rsid w:val="0077196A"/>
    <w:rsid w:val="00784B92"/>
    <w:rsid w:val="007B255C"/>
    <w:rsid w:val="007C3060"/>
    <w:rsid w:val="007C3755"/>
    <w:rsid w:val="007C377D"/>
    <w:rsid w:val="007D0DC9"/>
    <w:rsid w:val="007E3357"/>
    <w:rsid w:val="007E3539"/>
    <w:rsid w:val="00806527"/>
    <w:rsid w:val="0082167E"/>
    <w:rsid w:val="00833739"/>
    <w:rsid w:val="00833A5E"/>
    <w:rsid w:val="00852FF7"/>
    <w:rsid w:val="0088734D"/>
    <w:rsid w:val="00891324"/>
    <w:rsid w:val="008A01A8"/>
    <w:rsid w:val="008B45C0"/>
    <w:rsid w:val="008B6A2D"/>
    <w:rsid w:val="008D1C6B"/>
    <w:rsid w:val="008D57FA"/>
    <w:rsid w:val="008E5090"/>
    <w:rsid w:val="008E6BB9"/>
    <w:rsid w:val="008F129B"/>
    <w:rsid w:val="008F5437"/>
    <w:rsid w:val="0093165B"/>
    <w:rsid w:val="00947BAF"/>
    <w:rsid w:val="0096124E"/>
    <w:rsid w:val="00965889"/>
    <w:rsid w:val="009677AC"/>
    <w:rsid w:val="009706F4"/>
    <w:rsid w:val="009722DD"/>
    <w:rsid w:val="00986798"/>
    <w:rsid w:val="00990030"/>
    <w:rsid w:val="009972A8"/>
    <w:rsid w:val="009D5FCB"/>
    <w:rsid w:val="00A15061"/>
    <w:rsid w:val="00A276E1"/>
    <w:rsid w:val="00A27D9F"/>
    <w:rsid w:val="00A3204B"/>
    <w:rsid w:val="00A55B91"/>
    <w:rsid w:val="00A7016B"/>
    <w:rsid w:val="00A723D8"/>
    <w:rsid w:val="00A80DD4"/>
    <w:rsid w:val="00AA18CE"/>
    <w:rsid w:val="00AA7ACF"/>
    <w:rsid w:val="00AB59E0"/>
    <w:rsid w:val="00AB7AC9"/>
    <w:rsid w:val="00AE6AE0"/>
    <w:rsid w:val="00B13811"/>
    <w:rsid w:val="00B22E82"/>
    <w:rsid w:val="00B36E25"/>
    <w:rsid w:val="00B41013"/>
    <w:rsid w:val="00B52D5F"/>
    <w:rsid w:val="00B65F15"/>
    <w:rsid w:val="00B67AD7"/>
    <w:rsid w:val="00B764EC"/>
    <w:rsid w:val="00B8324E"/>
    <w:rsid w:val="00B94CA5"/>
    <w:rsid w:val="00BA7A84"/>
    <w:rsid w:val="00BC3850"/>
    <w:rsid w:val="00BD28AD"/>
    <w:rsid w:val="00BD3100"/>
    <w:rsid w:val="00BE176D"/>
    <w:rsid w:val="00BE2F97"/>
    <w:rsid w:val="00BE76B7"/>
    <w:rsid w:val="00BF19DF"/>
    <w:rsid w:val="00C079C7"/>
    <w:rsid w:val="00C1272C"/>
    <w:rsid w:val="00C136CA"/>
    <w:rsid w:val="00C21492"/>
    <w:rsid w:val="00C264B0"/>
    <w:rsid w:val="00C50E07"/>
    <w:rsid w:val="00C530A4"/>
    <w:rsid w:val="00C70971"/>
    <w:rsid w:val="00C85118"/>
    <w:rsid w:val="00CB0FD2"/>
    <w:rsid w:val="00CB7591"/>
    <w:rsid w:val="00CD4643"/>
    <w:rsid w:val="00CD70BB"/>
    <w:rsid w:val="00CF522A"/>
    <w:rsid w:val="00D05BB1"/>
    <w:rsid w:val="00D207A2"/>
    <w:rsid w:val="00D238D7"/>
    <w:rsid w:val="00D3788D"/>
    <w:rsid w:val="00D379EC"/>
    <w:rsid w:val="00D414D9"/>
    <w:rsid w:val="00D45C31"/>
    <w:rsid w:val="00D61959"/>
    <w:rsid w:val="00D61DF6"/>
    <w:rsid w:val="00D7432D"/>
    <w:rsid w:val="00D91C43"/>
    <w:rsid w:val="00D92AB0"/>
    <w:rsid w:val="00DD4018"/>
    <w:rsid w:val="00E175D6"/>
    <w:rsid w:val="00E22C82"/>
    <w:rsid w:val="00E335FF"/>
    <w:rsid w:val="00E4110D"/>
    <w:rsid w:val="00E46E12"/>
    <w:rsid w:val="00E51F8E"/>
    <w:rsid w:val="00E63AE8"/>
    <w:rsid w:val="00EB1364"/>
    <w:rsid w:val="00EB2CA5"/>
    <w:rsid w:val="00EB3CF4"/>
    <w:rsid w:val="00EB4A82"/>
    <w:rsid w:val="00EB715A"/>
    <w:rsid w:val="00EC1383"/>
    <w:rsid w:val="00EC4ACD"/>
    <w:rsid w:val="00F012F1"/>
    <w:rsid w:val="00F04E85"/>
    <w:rsid w:val="00F1510C"/>
    <w:rsid w:val="00F159AB"/>
    <w:rsid w:val="00F16FE5"/>
    <w:rsid w:val="00F201C2"/>
    <w:rsid w:val="00F34246"/>
    <w:rsid w:val="00F347B4"/>
    <w:rsid w:val="00F4279F"/>
    <w:rsid w:val="00F51FA0"/>
    <w:rsid w:val="00F62410"/>
    <w:rsid w:val="00F70D5D"/>
    <w:rsid w:val="00F75FE5"/>
    <w:rsid w:val="00F84DA4"/>
    <w:rsid w:val="00F85EC4"/>
    <w:rsid w:val="00F90140"/>
    <w:rsid w:val="00FB55E9"/>
    <w:rsid w:val="00FB5CF8"/>
    <w:rsid w:val="00FD11F7"/>
    <w:rsid w:val="00FD1D14"/>
    <w:rsid w:val="00FD7709"/>
    <w:rsid w:val="00FE4AA5"/>
    <w:rsid w:val="00FE6A00"/>
    <w:rsid w:val="00FF124B"/>
    <w:rsid w:val="00FF53B0"/>
    <w:rsid w:val="01881C61"/>
    <w:rsid w:val="02A16CBD"/>
    <w:rsid w:val="030A1EBA"/>
    <w:rsid w:val="0330303F"/>
    <w:rsid w:val="03E557F1"/>
    <w:rsid w:val="05EC7475"/>
    <w:rsid w:val="060B7F37"/>
    <w:rsid w:val="064447C8"/>
    <w:rsid w:val="0821042B"/>
    <w:rsid w:val="08A56EF9"/>
    <w:rsid w:val="0A5A2327"/>
    <w:rsid w:val="0B845EE1"/>
    <w:rsid w:val="0D8462D2"/>
    <w:rsid w:val="0D984ECC"/>
    <w:rsid w:val="0E664144"/>
    <w:rsid w:val="0F625791"/>
    <w:rsid w:val="0FFB3CB9"/>
    <w:rsid w:val="10AF2C82"/>
    <w:rsid w:val="11151690"/>
    <w:rsid w:val="124F1731"/>
    <w:rsid w:val="15AF5132"/>
    <w:rsid w:val="15B34F99"/>
    <w:rsid w:val="16D96D94"/>
    <w:rsid w:val="16E22085"/>
    <w:rsid w:val="195F2692"/>
    <w:rsid w:val="1B4A1EFB"/>
    <w:rsid w:val="1B894534"/>
    <w:rsid w:val="1BC1139B"/>
    <w:rsid w:val="1CBA0FA6"/>
    <w:rsid w:val="1D2049D2"/>
    <w:rsid w:val="1E8B615F"/>
    <w:rsid w:val="1EB71A80"/>
    <w:rsid w:val="1F77153E"/>
    <w:rsid w:val="1F926C26"/>
    <w:rsid w:val="21515666"/>
    <w:rsid w:val="217575A6"/>
    <w:rsid w:val="21C3177B"/>
    <w:rsid w:val="235B35F1"/>
    <w:rsid w:val="246F652F"/>
    <w:rsid w:val="276E6F72"/>
    <w:rsid w:val="28453634"/>
    <w:rsid w:val="2A63024B"/>
    <w:rsid w:val="2B877489"/>
    <w:rsid w:val="2D113431"/>
    <w:rsid w:val="2E9D1E16"/>
    <w:rsid w:val="2ECF331B"/>
    <w:rsid w:val="2EFA7FF7"/>
    <w:rsid w:val="2F2844FF"/>
    <w:rsid w:val="2FF264CA"/>
    <w:rsid w:val="2FF65D0E"/>
    <w:rsid w:val="31963EAA"/>
    <w:rsid w:val="31CF41A3"/>
    <w:rsid w:val="323C07B1"/>
    <w:rsid w:val="32680122"/>
    <w:rsid w:val="331A0154"/>
    <w:rsid w:val="3381680B"/>
    <w:rsid w:val="342860EE"/>
    <w:rsid w:val="35810AB0"/>
    <w:rsid w:val="36FD1717"/>
    <w:rsid w:val="386572B7"/>
    <w:rsid w:val="39414E65"/>
    <w:rsid w:val="39783C80"/>
    <w:rsid w:val="3C0276E9"/>
    <w:rsid w:val="3D260FCF"/>
    <w:rsid w:val="3DD671C7"/>
    <w:rsid w:val="400B3158"/>
    <w:rsid w:val="40D24DE9"/>
    <w:rsid w:val="42A35D7B"/>
    <w:rsid w:val="42A82053"/>
    <w:rsid w:val="44AB315B"/>
    <w:rsid w:val="456E7D4F"/>
    <w:rsid w:val="45943BE9"/>
    <w:rsid w:val="471D19C3"/>
    <w:rsid w:val="472B4068"/>
    <w:rsid w:val="482164EA"/>
    <w:rsid w:val="491C5E3D"/>
    <w:rsid w:val="4936721E"/>
    <w:rsid w:val="4C7B3413"/>
    <w:rsid w:val="4C96280B"/>
    <w:rsid w:val="4CA77E00"/>
    <w:rsid w:val="4F275BC9"/>
    <w:rsid w:val="505D700F"/>
    <w:rsid w:val="507C59AC"/>
    <w:rsid w:val="50B81F77"/>
    <w:rsid w:val="520E7E19"/>
    <w:rsid w:val="55564A1D"/>
    <w:rsid w:val="56104CB4"/>
    <w:rsid w:val="57172DEE"/>
    <w:rsid w:val="57EE37CB"/>
    <w:rsid w:val="596908C2"/>
    <w:rsid w:val="5B596A04"/>
    <w:rsid w:val="5BFE17A4"/>
    <w:rsid w:val="5C1850F2"/>
    <w:rsid w:val="5CF633A1"/>
    <w:rsid w:val="5E341674"/>
    <w:rsid w:val="60A307F7"/>
    <w:rsid w:val="62B72874"/>
    <w:rsid w:val="651E0E4B"/>
    <w:rsid w:val="6635713E"/>
    <w:rsid w:val="671E1113"/>
    <w:rsid w:val="675D1C3B"/>
    <w:rsid w:val="67AA53C7"/>
    <w:rsid w:val="69185A3F"/>
    <w:rsid w:val="6940454A"/>
    <w:rsid w:val="69C02731"/>
    <w:rsid w:val="6AC33EA4"/>
    <w:rsid w:val="6C362DBD"/>
    <w:rsid w:val="6C5353B7"/>
    <w:rsid w:val="6FC6089A"/>
    <w:rsid w:val="70A1163F"/>
    <w:rsid w:val="730A75B3"/>
    <w:rsid w:val="755157DC"/>
    <w:rsid w:val="7718641E"/>
    <w:rsid w:val="79852DE6"/>
    <w:rsid w:val="7A2A50F4"/>
    <w:rsid w:val="7A7A3098"/>
    <w:rsid w:val="7C2B2981"/>
    <w:rsid w:val="7CBB531D"/>
    <w:rsid w:val="7CC77E2B"/>
    <w:rsid w:val="7EC11FCF"/>
    <w:rsid w:val="7F890545"/>
    <w:rsid w:val="7F901E03"/>
    <w:rsid w:val="7FC87A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First Indent 2" w:qFormat="1"/>
    <w:lsdException w:name="Block Text"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D3D14"/>
    <w:pPr>
      <w:widowControl w:val="0"/>
      <w:jc w:val="both"/>
    </w:pPr>
    <w:rPr>
      <w:kern w:val="2"/>
      <w:sz w:val="21"/>
      <w:szCs w:val="24"/>
    </w:rPr>
  </w:style>
  <w:style w:type="paragraph" w:styleId="1">
    <w:name w:val="heading 1"/>
    <w:basedOn w:val="a"/>
    <w:next w:val="a"/>
    <w:link w:val="1Char"/>
    <w:qFormat/>
    <w:rsid w:val="003D3D14"/>
    <w:pPr>
      <w:keepNext/>
      <w:keepLines/>
      <w:spacing w:before="340" w:after="330" w:line="578" w:lineRule="auto"/>
      <w:outlineLvl w:val="0"/>
    </w:pPr>
    <w:rPr>
      <w:b/>
      <w:bCs/>
      <w:kern w:val="44"/>
      <w:sz w:val="44"/>
      <w:szCs w:val="44"/>
    </w:rPr>
  </w:style>
  <w:style w:type="paragraph" w:styleId="2">
    <w:name w:val="heading 2"/>
    <w:basedOn w:val="a"/>
    <w:next w:val="a"/>
    <w:uiPriority w:val="9"/>
    <w:semiHidden/>
    <w:unhideWhenUsed/>
    <w:qFormat/>
    <w:rsid w:val="003D3D1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qFormat/>
    <w:rsid w:val="003D3D14"/>
    <w:pPr>
      <w:keepNext/>
      <w:keepLines/>
      <w:numPr>
        <w:ilvl w:val="3"/>
        <w:numId w:val="1"/>
      </w:numPr>
      <w:spacing w:before="280" w:after="290" w:line="374"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qFormat/>
    <w:rsid w:val="003D3D14"/>
    <w:pPr>
      <w:spacing w:after="120"/>
      <w:ind w:leftChars="700" w:left="1440" w:rightChars="700" w:right="1440"/>
    </w:pPr>
  </w:style>
  <w:style w:type="paragraph" w:styleId="a4">
    <w:name w:val="annotation text"/>
    <w:basedOn w:val="a"/>
    <w:link w:val="Char"/>
    <w:rsid w:val="003D3D14"/>
    <w:pPr>
      <w:jc w:val="left"/>
    </w:pPr>
  </w:style>
  <w:style w:type="paragraph" w:styleId="a5">
    <w:name w:val="Body Text Indent"/>
    <w:basedOn w:val="a"/>
    <w:next w:val="a"/>
    <w:qFormat/>
    <w:rsid w:val="003D3D14"/>
    <w:pPr>
      <w:spacing w:line="540" w:lineRule="exact"/>
      <w:ind w:firstLineChars="200" w:firstLine="640"/>
    </w:pPr>
    <w:rPr>
      <w:rFonts w:ascii="仿宋_GB2312" w:eastAsia="仿宋_GB2312"/>
      <w:sz w:val="32"/>
    </w:rPr>
  </w:style>
  <w:style w:type="paragraph" w:styleId="3">
    <w:name w:val="toc 3"/>
    <w:basedOn w:val="a"/>
    <w:next w:val="a"/>
    <w:uiPriority w:val="39"/>
    <w:unhideWhenUsed/>
    <w:qFormat/>
    <w:rsid w:val="003D3D14"/>
    <w:pPr>
      <w:widowControl/>
      <w:spacing w:after="100" w:line="259" w:lineRule="auto"/>
      <w:ind w:left="440"/>
      <w:jc w:val="left"/>
    </w:pPr>
    <w:rPr>
      <w:rFonts w:asciiTheme="minorHAnsi" w:eastAsiaTheme="minorEastAsia" w:hAnsiTheme="minorHAnsi"/>
      <w:kern w:val="0"/>
      <w:sz w:val="22"/>
      <w:szCs w:val="22"/>
    </w:rPr>
  </w:style>
  <w:style w:type="paragraph" w:styleId="a6">
    <w:name w:val="footer"/>
    <w:basedOn w:val="a"/>
    <w:link w:val="Char0"/>
    <w:uiPriority w:val="99"/>
    <w:qFormat/>
    <w:rsid w:val="003D3D14"/>
    <w:pPr>
      <w:tabs>
        <w:tab w:val="center" w:pos="4153"/>
        <w:tab w:val="right" w:pos="8306"/>
      </w:tabs>
      <w:snapToGrid w:val="0"/>
      <w:jc w:val="left"/>
    </w:pPr>
    <w:rPr>
      <w:sz w:val="18"/>
      <w:szCs w:val="20"/>
    </w:rPr>
  </w:style>
  <w:style w:type="paragraph" w:styleId="a7">
    <w:name w:val="header"/>
    <w:basedOn w:val="a"/>
    <w:link w:val="Char1"/>
    <w:qFormat/>
    <w:rsid w:val="003D3D1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D3D14"/>
    <w:pPr>
      <w:widowControl/>
      <w:spacing w:after="100" w:line="259" w:lineRule="auto"/>
      <w:jc w:val="left"/>
    </w:pPr>
    <w:rPr>
      <w:rFonts w:asciiTheme="minorHAnsi" w:eastAsiaTheme="minorEastAsia" w:hAnsiTheme="minorHAnsi"/>
      <w:kern w:val="0"/>
      <w:sz w:val="22"/>
      <w:szCs w:val="22"/>
    </w:rPr>
  </w:style>
  <w:style w:type="paragraph" w:styleId="20">
    <w:name w:val="toc 2"/>
    <w:basedOn w:val="a"/>
    <w:next w:val="a"/>
    <w:uiPriority w:val="39"/>
    <w:unhideWhenUsed/>
    <w:qFormat/>
    <w:rsid w:val="003D3D14"/>
    <w:pPr>
      <w:widowControl/>
      <w:spacing w:after="100" w:line="259" w:lineRule="auto"/>
      <w:ind w:left="220"/>
      <w:jc w:val="left"/>
    </w:pPr>
    <w:rPr>
      <w:rFonts w:asciiTheme="minorHAnsi" w:eastAsiaTheme="minorEastAsia" w:hAnsiTheme="minorHAnsi"/>
      <w:kern w:val="0"/>
      <w:sz w:val="22"/>
      <w:szCs w:val="22"/>
    </w:rPr>
  </w:style>
  <w:style w:type="paragraph" w:styleId="a8">
    <w:name w:val="Normal (Web)"/>
    <w:basedOn w:val="a"/>
    <w:qFormat/>
    <w:rsid w:val="003D3D14"/>
    <w:pPr>
      <w:spacing w:beforeAutospacing="1" w:afterAutospacing="1"/>
      <w:jc w:val="left"/>
    </w:pPr>
    <w:rPr>
      <w:kern w:val="0"/>
      <w:sz w:val="24"/>
    </w:rPr>
  </w:style>
  <w:style w:type="paragraph" w:styleId="21">
    <w:name w:val="Body Text First Indent 2"/>
    <w:basedOn w:val="a5"/>
    <w:next w:val="a5"/>
    <w:qFormat/>
    <w:rsid w:val="003D3D14"/>
    <w:pPr>
      <w:spacing w:after="120" w:line="240" w:lineRule="auto"/>
      <w:ind w:leftChars="200" w:left="420" w:firstLine="420"/>
    </w:pPr>
    <w:rPr>
      <w:sz w:val="21"/>
    </w:rPr>
  </w:style>
  <w:style w:type="character" w:styleId="a9">
    <w:name w:val="Hyperlink"/>
    <w:basedOn w:val="a1"/>
    <w:uiPriority w:val="99"/>
    <w:unhideWhenUsed/>
    <w:qFormat/>
    <w:rsid w:val="003D3D14"/>
    <w:rPr>
      <w:color w:val="0563C1" w:themeColor="hyperlink"/>
      <w:u w:val="single"/>
    </w:rPr>
  </w:style>
  <w:style w:type="character" w:customStyle="1" w:styleId="Char1">
    <w:name w:val="页眉 Char"/>
    <w:basedOn w:val="a1"/>
    <w:link w:val="a7"/>
    <w:qFormat/>
    <w:rsid w:val="003D3D14"/>
    <w:rPr>
      <w:rFonts w:ascii="Times New Roman" w:eastAsia="宋体" w:hAnsi="Times New Roman" w:cs="Times New Roman"/>
      <w:kern w:val="2"/>
      <w:sz w:val="18"/>
      <w:szCs w:val="18"/>
    </w:rPr>
  </w:style>
  <w:style w:type="paragraph" w:styleId="aa">
    <w:name w:val="List Paragraph"/>
    <w:basedOn w:val="a"/>
    <w:uiPriority w:val="99"/>
    <w:qFormat/>
    <w:rsid w:val="003D3D14"/>
    <w:pPr>
      <w:ind w:firstLineChars="200" w:firstLine="420"/>
    </w:pPr>
  </w:style>
  <w:style w:type="paragraph" w:customStyle="1" w:styleId="11">
    <w:name w:val="修订1"/>
    <w:hidden/>
    <w:uiPriority w:val="99"/>
    <w:semiHidden/>
    <w:qFormat/>
    <w:rsid w:val="003D3D14"/>
    <w:rPr>
      <w:kern w:val="2"/>
      <w:sz w:val="21"/>
      <w:szCs w:val="24"/>
    </w:rPr>
  </w:style>
  <w:style w:type="character" w:customStyle="1" w:styleId="1Char">
    <w:name w:val="标题 1 Char"/>
    <w:basedOn w:val="a1"/>
    <w:link w:val="1"/>
    <w:qFormat/>
    <w:rsid w:val="003D3D14"/>
    <w:rPr>
      <w:b/>
      <w:bCs/>
      <w:kern w:val="44"/>
      <w:sz w:val="44"/>
      <w:szCs w:val="44"/>
    </w:rPr>
  </w:style>
  <w:style w:type="paragraph" w:customStyle="1" w:styleId="TOC1">
    <w:name w:val="TOC 标题1"/>
    <w:basedOn w:val="1"/>
    <w:next w:val="a"/>
    <w:uiPriority w:val="39"/>
    <w:unhideWhenUsed/>
    <w:qFormat/>
    <w:rsid w:val="003D3D14"/>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font31">
    <w:name w:val="font31"/>
    <w:basedOn w:val="a1"/>
    <w:qFormat/>
    <w:rsid w:val="003D3D14"/>
    <w:rPr>
      <w:rFonts w:ascii="仿宋_GB2312" w:eastAsia="仿宋_GB2312" w:cs="仿宋_GB2312" w:hint="eastAsia"/>
      <w:color w:val="0070C0"/>
      <w:sz w:val="22"/>
      <w:szCs w:val="22"/>
      <w:u w:val="none"/>
    </w:rPr>
  </w:style>
  <w:style w:type="character" w:styleId="ab">
    <w:name w:val="annotation reference"/>
    <w:basedOn w:val="a1"/>
    <w:rsid w:val="003D3D14"/>
    <w:rPr>
      <w:sz w:val="21"/>
      <w:szCs w:val="21"/>
    </w:rPr>
  </w:style>
  <w:style w:type="paragraph" w:styleId="ac">
    <w:name w:val="Revision"/>
    <w:hidden/>
    <w:uiPriority w:val="99"/>
    <w:semiHidden/>
    <w:rsid w:val="00F4279F"/>
    <w:rPr>
      <w:kern w:val="2"/>
      <w:sz w:val="21"/>
      <w:szCs w:val="24"/>
    </w:rPr>
  </w:style>
  <w:style w:type="paragraph" w:styleId="ad">
    <w:name w:val="annotation subject"/>
    <w:basedOn w:val="a4"/>
    <w:next w:val="a4"/>
    <w:link w:val="Char2"/>
    <w:rsid w:val="00833A5E"/>
    <w:rPr>
      <w:b/>
      <w:bCs/>
    </w:rPr>
  </w:style>
  <w:style w:type="character" w:customStyle="1" w:styleId="Char">
    <w:name w:val="批注文字 Char"/>
    <w:basedOn w:val="a1"/>
    <w:link w:val="a4"/>
    <w:rsid w:val="00833A5E"/>
    <w:rPr>
      <w:kern w:val="2"/>
      <w:sz w:val="21"/>
      <w:szCs w:val="24"/>
    </w:rPr>
  </w:style>
  <w:style w:type="character" w:customStyle="1" w:styleId="Char2">
    <w:name w:val="批注主题 Char"/>
    <w:basedOn w:val="Char"/>
    <w:link w:val="ad"/>
    <w:rsid w:val="00833A5E"/>
    <w:rPr>
      <w:b/>
      <w:bCs/>
      <w:kern w:val="2"/>
      <w:sz w:val="21"/>
      <w:szCs w:val="24"/>
    </w:rPr>
  </w:style>
  <w:style w:type="character" w:customStyle="1" w:styleId="Char0">
    <w:name w:val="页脚 Char"/>
    <w:basedOn w:val="a1"/>
    <w:link w:val="a6"/>
    <w:uiPriority w:val="99"/>
    <w:rsid w:val="00B764EC"/>
    <w:rPr>
      <w:kern w:val="2"/>
      <w:sz w:val="18"/>
    </w:rPr>
  </w:style>
  <w:style w:type="paragraph" w:styleId="ae">
    <w:name w:val="Balloon Text"/>
    <w:basedOn w:val="a"/>
    <w:link w:val="Char3"/>
    <w:rsid w:val="005E2798"/>
    <w:rPr>
      <w:sz w:val="18"/>
      <w:szCs w:val="18"/>
    </w:rPr>
  </w:style>
  <w:style w:type="character" w:customStyle="1" w:styleId="Char3">
    <w:name w:val="批注框文本 Char"/>
    <w:basedOn w:val="a1"/>
    <w:link w:val="ae"/>
    <w:rsid w:val="005E2798"/>
    <w:rPr>
      <w:kern w:val="2"/>
      <w:sz w:val="18"/>
      <w:szCs w:val="18"/>
    </w:rPr>
  </w:style>
</w:styles>
</file>

<file path=word/webSettings.xml><?xml version="1.0" encoding="utf-8"?>
<w:webSettings xmlns:r="http://schemas.openxmlformats.org/officeDocument/2006/relationships" xmlns:w="http://schemas.openxmlformats.org/wordprocessingml/2006/main">
  <w:divs>
    <w:div w:id="1623224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A746377-C200-4ED3-A3E9-651EA9775E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1816</Words>
  <Characters>10352</Characters>
  <Application>Microsoft Office Word</Application>
  <DocSecurity>0</DocSecurity>
  <Lines>86</Lines>
  <Paragraphs>24</Paragraphs>
  <ScaleCrop>false</ScaleCrop>
  <Company/>
  <LinksUpToDate>false</LinksUpToDate>
  <CharactersWithSpaces>12144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肆月</dc:creator>
  <cp:lastModifiedBy>YU</cp:lastModifiedBy>
  <cp:revision>4</cp:revision>
  <dcterms:created xsi:type="dcterms:W3CDTF">2023-05-24T06:41:00Z</dcterms:created>
  <dcterms:modified xsi:type="dcterms:W3CDTF">2023-05-24T08:42:00Z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AFD733C9BF3247649E77AF5CE1109C34</vt:lpwstr>
  </property>
</Properties>
</file>