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知网数据库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吕彤儒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61868190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贯彻落实革命化、正规化、专业化、职业化人才队伍建设要求，为全院干警提供专业信息检索和服务平台，提高审判工作相关领域调查研究的深度和广度，实现业务水平和调研能力的双提升。　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提高审判工作相关领域调查研究的深度和广度，实现业务水平和调研能力的双提升。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高质量报送学术论文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22篇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高质量完成重大课题研究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支出时间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4.5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实现调研能力提升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服务对象满意度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填报注意事项：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>
      <w:pPr>
        <w:pStyle w:val="2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ECF9C51"/>
    <w:rsid w:val="1190585C"/>
    <w:rsid w:val="1AE864C5"/>
    <w:rsid w:val="29F56ED9"/>
    <w:rsid w:val="37173543"/>
    <w:rsid w:val="3B013DD4"/>
    <w:rsid w:val="3D49670B"/>
    <w:rsid w:val="3FF76880"/>
    <w:rsid w:val="54BD0672"/>
    <w:rsid w:val="6A5A54EE"/>
    <w:rsid w:val="6E004C4D"/>
    <w:rsid w:val="6F7A7D55"/>
    <w:rsid w:val="76744ED9"/>
    <w:rsid w:val="7AB7FF50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dcterms:modified xsi:type="dcterms:W3CDTF">2023-08-24T02:29:25Z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