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E5094" w14:textId="77777777" w:rsidR="00516642" w:rsidRDefault="00516642" w:rsidP="00516642">
      <w:pPr>
        <w:ind w:firstLineChars="200" w:firstLine="640"/>
        <w:jc w:val="center"/>
        <w:rPr>
          <w:rFonts w:ascii="黑体" w:eastAsia="黑体"/>
          <w:sz w:val="32"/>
          <w:szCs w:val="32"/>
        </w:rPr>
      </w:pPr>
      <w:r>
        <w:rPr>
          <w:rFonts w:ascii="黑体" w:eastAsia="黑体" w:hint="eastAsia"/>
          <w:sz w:val="32"/>
          <w:szCs w:val="32"/>
        </w:rPr>
        <w:t>第四部分  202</w:t>
      </w:r>
      <w:r>
        <w:rPr>
          <w:rFonts w:ascii="黑体" w:eastAsia="黑体"/>
          <w:sz w:val="32"/>
          <w:szCs w:val="32"/>
        </w:rPr>
        <w:t>2</w:t>
      </w:r>
      <w:r>
        <w:rPr>
          <w:rFonts w:ascii="黑体" w:eastAsia="黑体" w:hint="eastAsia"/>
          <w:sz w:val="32"/>
          <w:szCs w:val="32"/>
        </w:rPr>
        <w:t>年度部门绩效评价情况</w:t>
      </w:r>
    </w:p>
    <w:p w14:paraId="2580EBF3" w14:textId="77777777" w:rsidR="00516642" w:rsidRPr="0070636D" w:rsidRDefault="00516642" w:rsidP="00516642">
      <w:pPr>
        <w:pStyle w:val="a0"/>
        <w:ind w:firstLineChars="0" w:firstLine="0"/>
      </w:pPr>
    </w:p>
    <w:p w14:paraId="5DE88E6F" w14:textId="4CE5AFFE" w:rsidR="00516642" w:rsidRDefault="00516642" w:rsidP="00516642">
      <w:pPr>
        <w:rPr>
          <w:rFonts w:ascii="黑体" w:eastAsia="黑体"/>
          <w:sz w:val="28"/>
          <w:szCs w:val="28"/>
        </w:rPr>
      </w:pPr>
      <w:r>
        <w:rPr>
          <w:rFonts w:ascii="黑体" w:eastAsia="黑体" w:hint="eastAsia"/>
          <w:sz w:val="28"/>
          <w:szCs w:val="28"/>
        </w:rPr>
        <w:t>二、项目支出绩效评价报告</w:t>
      </w:r>
    </w:p>
    <w:p w14:paraId="3DAD2B44" w14:textId="77777777" w:rsidR="00516642" w:rsidRPr="00C93186" w:rsidRDefault="00516642" w:rsidP="00516642">
      <w:pPr>
        <w:spacing w:line="360" w:lineRule="auto"/>
        <w:ind w:firstLineChars="200" w:firstLine="560"/>
        <w:rPr>
          <w:rFonts w:ascii="仿宋_GB2312" w:eastAsia="仿宋_GB2312" w:hAnsi="仿宋_GB2312" w:cs="仿宋_GB2312"/>
          <w:sz w:val="28"/>
          <w:szCs w:val="28"/>
        </w:rPr>
      </w:pPr>
      <w:r w:rsidRPr="00C93186">
        <w:rPr>
          <w:rFonts w:ascii="仿宋_GB2312" w:eastAsia="仿宋_GB2312" w:hAnsi="仿宋_GB2312" w:cs="仿宋_GB2312" w:hint="eastAsia"/>
          <w:sz w:val="28"/>
          <w:szCs w:val="28"/>
        </w:rPr>
        <w:t>（一）基本情况</w:t>
      </w:r>
    </w:p>
    <w:p w14:paraId="37619B9B" w14:textId="77777777" w:rsidR="00516642" w:rsidRPr="00C93186" w:rsidRDefault="00516642" w:rsidP="00516642">
      <w:pPr>
        <w:spacing w:line="360" w:lineRule="auto"/>
        <w:ind w:firstLineChars="200" w:firstLine="560"/>
        <w:rPr>
          <w:rFonts w:ascii="仿宋" w:eastAsia="仿宋" w:hAnsi="仿宋"/>
          <w:sz w:val="28"/>
          <w:szCs w:val="28"/>
        </w:rPr>
      </w:pPr>
      <w:r w:rsidRPr="00C93186">
        <w:rPr>
          <w:rFonts w:ascii="仿宋" w:eastAsia="仿宋" w:hAnsi="仿宋" w:hint="eastAsia"/>
          <w:sz w:val="28"/>
          <w:szCs w:val="28"/>
        </w:rPr>
        <w:t>1.项目背景</w:t>
      </w:r>
    </w:p>
    <w:p w14:paraId="369B6339" w14:textId="77777777" w:rsidR="00516642" w:rsidRPr="00792BF9" w:rsidRDefault="00516642" w:rsidP="00516642">
      <w:pPr>
        <w:spacing w:line="360" w:lineRule="auto"/>
        <w:ind w:firstLineChars="200" w:firstLine="560"/>
        <w:rPr>
          <w:rFonts w:ascii="仿宋" w:eastAsia="仿宋" w:hAnsi="仿宋"/>
          <w:sz w:val="28"/>
          <w:szCs w:val="28"/>
        </w:rPr>
      </w:pPr>
      <w:r w:rsidRPr="00792BF9">
        <w:rPr>
          <w:rFonts w:ascii="仿宋" w:eastAsia="仿宋" w:hAnsi="仿宋" w:hint="eastAsia"/>
          <w:sz w:val="28"/>
          <w:szCs w:val="28"/>
        </w:rPr>
        <w:t>北京北燃实业集团有限公司所属2个部门预算单位分别为北京市燃气集团有限责任公司特种设备检验所（以下简称特检所）和北京市公用事业科学研究所（以下简称科研所）。</w:t>
      </w:r>
    </w:p>
    <w:p w14:paraId="023A5A5A" w14:textId="77777777" w:rsidR="00516642" w:rsidRPr="00792BF9" w:rsidRDefault="00516642" w:rsidP="00516642">
      <w:pPr>
        <w:spacing w:line="360" w:lineRule="auto"/>
        <w:ind w:firstLineChars="200" w:firstLine="560"/>
        <w:rPr>
          <w:rFonts w:ascii="仿宋" w:eastAsia="仿宋" w:hAnsi="仿宋"/>
          <w:sz w:val="28"/>
          <w:szCs w:val="28"/>
        </w:rPr>
      </w:pPr>
      <w:r w:rsidRPr="00792BF9">
        <w:rPr>
          <w:rFonts w:ascii="仿宋" w:eastAsia="仿宋" w:hAnsi="仿宋" w:hint="eastAsia"/>
          <w:sz w:val="28"/>
          <w:szCs w:val="28"/>
        </w:rPr>
        <w:t>根据《北京市关于从事生产经营活动事业单位改革的实施意见》、《中共北京市委机构编制委员会关于深化市属事业单位改革试点实施方案》、《深化市属事业单位改革试点实施方案》、《中共北京市机构编制委员会关于北京控股集团有限公司所属事业单位改革有关事项的批复》（京编委 (2021) 59号）等文件的要求，科研所和特检所进行转企改制，在此背景下，编制了2022年项目支出预算。</w:t>
      </w:r>
    </w:p>
    <w:p w14:paraId="13A8DD9A" w14:textId="77777777" w:rsidR="00516642" w:rsidRPr="00792BF9" w:rsidRDefault="00516642" w:rsidP="00516642">
      <w:pPr>
        <w:spacing w:line="360" w:lineRule="auto"/>
        <w:ind w:firstLineChars="200" w:firstLine="560"/>
        <w:rPr>
          <w:rFonts w:ascii="仿宋" w:eastAsia="仿宋" w:hAnsi="仿宋"/>
          <w:sz w:val="28"/>
          <w:szCs w:val="28"/>
        </w:rPr>
      </w:pPr>
      <w:r w:rsidRPr="00792BF9">
        <w:rPr>
          <w:rFonts w:ascii="仿宋" w:eastAsia="仿宋" w:hAnsi="仿宋" w:hint="eastAsia"/>
          <w:sz w:val="28"/>
          <w:szCs w:val="28"/>
        </w:rPr>
        <w:t>主要内容：改革过渡期政策保障经费</w:t>
      </w:r>
    </w:p>
    <w:p w14:paraId="504A2B8C" w14:textId="77777777" w:rsidR="00516642" w:rsidRDefault="00516642" w:rsidP="00516642">
      <w:pPr>
        <w:spacing w:line="360" w:lineRule="auto"/>
        <w:ind w:firstLineChars="200" w:firstLine="560"/>
        <w:rPr>
          <w:rFonts w:ascii="仿宋" w:eastAsia="仿宋" w:hAnsi="仿宋"/>
          <w:sz w:val="28"/>
          <w:szCs w:val="28"/>
        </w:rPr>
      </w:pPr>
      <w:r w:rsidRPr="00792BF9">
        <w:rPr>
          <w:rFonts w:ascii="仿宋" w:eastAsia="仿宋" w:hAnsi="仿宋" w:hint="eastAsia"/>
          <w:sz w:val="28"/>
          <w:szCs w:val="28"/>
        </w:rPr>
        <w:t>资金投入：转企改制前三年基本经费平均数。经费总额为3169.98万元，其中特检所为827.80万元，科研所为2342.18万元。</w:t>
      </w:r>
    </w:p>
    <w:p w14:paraId="48757918" w14:textId="77777777" w:rsidR="00516642" w:rsidRPr="003B3F05" w:rsidRDefault="00516642" w:rsidP="00516642">
      <w:pPr>
        <w:spacing w:line="360" w:lineRule="auto"/>
        <w:ind w:firstLineChars="200" w:firstLine="560"/>
        <w:rPr>
          <w:rFonts w:ascii="仿宋" w:eastAsia="仿宋" w:hAnsi="仿宋"/>
          <w:sz w:val="28"/>
          <w:szCs w:val="28"/>
        </w:rPr>
      </w:pPr>
      <w:r w:rsidRPr="003B3F05">
        <w:rPr>
          <w:rFonts w:ascii="仿宋" w:eastAsia="仿宋" w:hAnsi="仿宋" w:hint="eastAsia"/>
          <w:sz w:val="28"/>
          <w:szCs w:val="28"/>
        </w:rPr>
        <w:t>2.项目主要内容</w:t>
      </w:r>
    </w:p>
    <w:p w14:paraId="5DB36263" w14:textId="77777777" w:rsidR="00516642" w:rsidRDefault="00516642" w:rsidP="00516642">
      <w:pPr>
        <w:spacing w:line="360" w:lineRule="auto"/>
        <w:ind w:firstLineChars="200" w:firstLine="560"/>
        <w:rPr>
          <w:rFonts w:ascii="仿宋" w:eastAsia="仿宋" w:hAnsi="仿宋"/>
          <w:sz w:val="28"/>
          <w:szCs w:val="28"/>
        </w:rPr>
      </w:pPr>
      <w:r>
        <w:rPr>
          <w:rFonts w:ascii="仿宋" w:eastAsia="仿宋" w:hAnsi="仿宋" w:hint="eastAsia"/>
          <w:sz w:val="28"/>
          <w:szCs w:val="28"/>
        </w:rPr>
        <w:t>特检所：</w:t>
      </w:r>
      <w:r w:rsidRPr="00792BF9">
        <w:rPr>
          <w:rFonts w:ascii="仿宋" w:eastAsia="仿宋" w:hAnsi="仿宋" w:hint="eastAsia"/>
          <w:sz w:val="28"/>
          <w:szCs w:val="28"/>
        </w:rPr>
        <w:t>改革过渡期政策保障经费</w:t>
      </w:r>
    </w:p>
    <w:p w14:paraId="45D2538B" w14:textId="77777777" w:rsidR="00516642" w:rsidRPr="00792BF9" w:rsidRDefault="00516642" w:rsidP="00516642">
      <w:pPr>
        <w:pStyle w:val="a0"/>
        <w:spacing w:line="360" w:lineRule="auto"/>
        <w:ind w:firstLine="420"/>
        <w:rPr>
          <w:rFonts w:ascii="仿宋" w:eastAsia="仿宋" w:hAnsi="仿宋"/>
          <w:sz w:val="28"/>
          <w:szCs w:val="28"/>
        </w:rPr>
      </w:pPr>
      <w:r>
        <w:rPr>
          <w:rFonts w:hint="eastAsia"/>
        </w:rPr>
        <w:lastRenderedPageBreak/>
        <w:t xml:space="preserve"> </w:t>
      </w:r>
      <w:r>
        <w:t xml:space="preserve"> </w:t>
      </w:r>
      <w:r w:rsidRPr="00792BF9">
        <w:rPr>
          <w:rFonts w:ascii="仿宋" w:eastAsia="仿宋" w:hAnsi="仿宋" w:hint="eastAsia"/>
          <w:sz w:val="28"/>
          <w:szCs w:val="28"/>
        </w:rPr>
        <w:t>科研所：改革过渡期政策保障经费</w:t>
      </w:r>
    </w:p>
    <w:p w14:paraId="30DBE4B2" w14:textId="77777777" w:rsidR="00516642" w:rsidRPr="003B3F05" w:rsidRDefault="00516642" w:rsidP="00516642">
      <w:pPr>
        <w:spacing w:line="360" w:lineRule="auto"/>
        <w:ind w:firstLineChars="200" w:firstLine="560"/>
        <w:rPr>
          <w:rFonts w:ascii="仿宋" w:eastAsia="仿宋" w:hAnsi="仿宋"/>
          <w:sz w:val="28"/>
          <w:szCs w:val="28"/>
        </w:rPr>
      </w:pPr>
      <w:r w:rsidRPr="003B3F05">
        <w:rPr>
          <w:rFonts w:ascii="仿宋" w:eastAsia="仿宋" w:hAnsi="仿宋" w:hint="eastAsia"/>
          <w:sz w:val="28"/>
          <w:szCs w:val="28"/>
        </w:rPr>
        <w:t>3.项目实施情况</w:t>
      </w:r>
    </w:p>
    <w:p w14:paraId="7EE15B66" w14:textId="77777777" w:rsidR="00516642" w:rsidRPr="003B3F05" w:rsidRDefault="00516642" w:rsidP="00516642">
      <w:pPr>
        <w:spacing w:line="360" w:lineRule="auto"/>
        <w:ind w:firstLineChars="200" w:firstLine="560"/>
        <w:rPr>
          <w:rFonts w:ascii="仿宋" w:eastAsia="仿宋" w:hAnsi="仿宋"/>
          <w:sz w:val="28"/>
          <w:szCs w:val="28"/>
        </w:rPr>
      </w:pPr>
      <w:r>
        <w:rPr>
          <w:rFonts w:ascii="仿宋" w:eastAsia="仿宋" w:hAnsi="仿宋" w:hint="eastAsia"/>
          <w:sz w:val="28"/>
          <w:szCs w:val="28"/>
        </w:rPr>
        <w:t>2022年上述项目按时、按质成。</w:t>
      </w:r>
    </w:p>
    <w:p w14:paraId="267C56FC" w14:textId="77777777" w:rsidR="00516642" w:rsidRPr="003B3F05" w:rsidRDefault="00516642" w:rsidP="00516642">
      <w:pPr>
        <w:spacing w:line="360" w:lineRule="auto"/>
        <w:ind w:firstLineChars="200" w:firstLine="560"/>
        <w:rPr>
          <w:rFonts w:ascii="仿宋" w:eastAsia="仿宋" w:hAnsi="仿宋"/>
          <w:sz w:val="28"/>
          <w:szCs w:val="28"/>
        </w:rPr>
      </w:pPr>
      <w:r w:rsidRPr="003B3F05">
        <w:rPr>
          <w:rFonts w:ascii="仿宋" w:eastAsia="仿宋" w:hAnsi="仿宋" w:hint="eastAsia"/>
          <w:sz w:val="28"/>
          <w:szCs w:val="28"/>
        </w:rPr>
        <w:t>4.资金投入和使用情况</w:t>
      </w:r>
    </w:p>
    <w:p w14:paraId="0B21D000" w14:textId="77777777" w:rsidR="00516642" w:rsidRDefault="00516642" w:rsidP="00516642">
      <w:pPr>
        <w:spacing w:line="360" w:lineRule="auto"/>
        <w:ind w:firstLineChars="200" w:firstLine="560"/>
        <w:rPr>
          <w:rFonts w:ascii="宋体" w:hAnsi="宋体"/>
          <w:sz w:val="32"/>
          <w:szCs w:val="40"/>
        </w:rPr>
      </w:pPr>
      <w:r w:rsidRPr="003B3F05">
        <w:rPr>
          <w:rFonts w:ascii="仿宋" w:eastAsia="仿宋" w:hAnsi="仿宋" w:hint="eastAsia"/>
          <w:sz w:val="28"/>
          <w:szCs w:val="28"/>
        </w:rPr>
        <w:t>该项目申报预算资金</w:t>
      </w:r>
      <w:r>
        <w:rPr>
          <w:rFonts w:ascii="仿宋" w:eastAsia="仿宋" w:hAnsi="仿宋"/>
          <w:sz w:val="28"/>
          <w:szCs w:val="28"/>
        </w:rPr>
        <w:t>3169.98</w:t>
      </w:r>
      <w:r w:rsidRPr="003B3F05">
        <w:rPr>
          <w:rFonts w:ascii="仿宋" w:eastAsia="仿宋" w:hAnsi="仿宋" w:hint="eastAsia"/>
          <w:sz w:val="28"/>
          <w:szCs w:val="28"/>
        </w:rPr>
        <w:t>万元，预算明细如下</w:t>
      </w:r>
      <w:r w:rsidRPr="00A92332">
        <w:rPr>
          <w:rFonts w:ascii="宋体" w:hAnsi="宋体" w:hint="eastAsia"/>
          <w:sz w:val="32"/>
          <w:szCs w:val="40"/>
        </w:rPr>
        <w:t>：</w:t>
      </w:r>
    </w:p>
    <w:tbl>
      <w:tblPr>
        <w:tblW w:w="8364" w:type="dxa"/>
        <w:jc w:val="center"/>
        <w:tblLook w:val="04A0" w:firstRow="1" w:lastRow="0" w:firstColumn="1" w:lastColumn="0" w:noHBand="0" w:noVBand="1"/>
      </w:tblPr>
      <w:tblGrid>
        <w:gridCol w:w="4892"/>
        <w:gridCol w:w="3472"/>
      </w:tblGrid>
      <w:tr w:rsidR="00516642" w:rsidRPr="00591D13" w14:paraId="36700539" w14:textId="77777777" w:rsidTr="00EB2AB8">
        <w:trPr>
          <w:trHeight w:val="600"/>
          <w:jc w:val="center"/>
        </w:trPr>
        <w:tc>
          <w:tcPr>
            <w:tcW w:w="8364" w:type="dxa"/>
            <w:gridSpan w:val="2"/>
            <w:tcBorders>
              <w:top w:val="nil"/>
              <w:left w:val="nil"/>
              <w:bottom w:val="nil"/>
              <w:right w:val="nil"/>
            </w:tcBorders>
            <w:shd w:val="clear" w:color="FFFFCC" w:fill="FFFFFF"/>
            <w:noWrap/>
            <w:vAlign w:val="center"/>
            <w:hideMark/>
          </w:tcPr>
          <w:p w14:paraId="2B354A4C" w14:textId="77777777" w:rsidR="00516642" w:rsidRPr="00591D13" w:rsidRDefault="00516642" w:rsidP="00EB2AB8">
            <w:pPr>
              <w:widowControl/>
              <w:jc w:val="center"/>
              <w:rPr>
                <w:rFonts w:ascii="宋体" w:hAnsi="宋体" w:cs="宋体"/>
                <w:color w:val="000000"/>
                <w:kern w:val="0"/>
                <w:sz w:val="24"/>
                <w:szCs w:val="36"/>
              </w:rPr>
            </w:pPr>
            <w:r w:rsidRPr="00591D13">
              <w:rPr>
                <w:rFonts w:ascii="宋体" w:hAnsi="宋体" w:cs="宋体" w:hint="eastAsia"/>
                <w:color w:val="000000"/>
                <w:kern w:val="0"/>
                <w:sz w:val="24"/>
                <w:szCs w:val="36"/>
              </w:rPr>
              <w:t>项目预算明细表</w:t>
            </w:r>
          </w:p>
        </w:tc>
      </w:tr>
      <w:tr w:rsidR="00516642" w:rsidRPr="00591D13" w14:paraId="4C6309E1" w14:textId="77777777" w:rsidTr="00EB2AB8">
        <w:trPr>
          <w:trHeight w:val="390"/>
          <w:jc w:val="center"/>
        </w:trPr>
        <w:tc>
          <w:tcPr>
            <w:tcW w:w="4892" w:type="dxa"/>
            <w:tcBorders>
              <w:top w:val="nil"/>
              <w:left w:val="nil"/>
              <w:bottom w:val="nil"/>
              <w:right w:val="nil"/>
            </w:tcBorders>
            <w:shd w:val="clear" w:color="FFFFCC" w:fill="FFFFFF"/>
            <w:noWrap/>
            <w:hideMark/>
          </w:tcPr>
          <w:p w14:paraId="02853DB8" w14:textId="77777777" w:rsidR="00516642" w:rsidRPr="00591D13" w:rsidRDefault="00516642" w:rsidP="00EB2AB8">
            <w:pPr>
              <w:widowControl/>
              <w:jc w:val="left"/>
              <w:rPr>
                <w:rFonts w:ascii="宋体" w:hAnsi="宋体" w:cs="宋体"/>
                <w:color w:val="000000"/>
                <w:kern w:val="0"/>
                <w:sz w:val="24"/>
                <w:szCs w:val="36"/>
              </w:rPr>
            </w:pPr>
          </w:p>
        </w:tc>
        <w:tc>
          <w:tcPr>
            <w:tcW w:w="3472" w:type="dxa"/>
            <w:tcBorders>
              <w:top w:val="nil"/>
              <w:left w:val="nil"/>
              <w:bottom w:val="nil"/>
              <w:right w:val="nil"/>
            </w:tcBorders>
            <w:shd w:val="clear" w:color="FFFFCC" w:fill="FFFFFF"/>
            <w:noWrap/>
            <w:hideMark/>
          </w:tcPr>
          <w:p w14:paraId="4C9D5F6F" w14:textId="77777777" w:rsidR="00516642" w:rsidRPr="00591D13" w:rsidRDefault="00516642" w:rsidP="00EB2AB8">
            <w:pPr>
              <w:widowControl/>
              <w:jc w:val="left"/>
              <w:rPr>
                <w:rFonts w:ascii="宋体" w:hAnsi="宋体" w:cs="宋体"/>
                <w:color w:val="000000"/>
                <w:kern w:val="0"/>
                <w:sz w:val="24"/>
                <w:szCs w:val="36"/>
              </w:rPr>
            </w:pPr>
            <w:r w:rsidRPr="00591D13">
              <w:rPr>
                <w:rFonts w:ascii="宋体" w:hAnsi="宋体" w:cs="宋体" w:hint="eastAsia"/>
                <w:color w:val="000000"/>
                <w:kern w:val="0"/>
                <w:sz w:val="24"/>
                <w:szCs w:val="36"/>
              </w:rPr>
              <w:t xml:space="preserve">            </w:t>
            </w:r>
            <w:r>
              <w:rPr>
                <w:rFonts w:ascii="宋体" w:hAnsi="宋体" w:cs="宋体"/>
                <w:color w:val="000000"/>
                <w:kern w:val="0"/>
                <w:sz w:val="24"/>
                <w:szCs w:val="36"/>
              </w:rPr>
              <w:t xml:space="preserve">     </w:t>
            </w:r>
            <w:r w:rsidRPr="00591D13">
              <w:rPr>
                <w:rFonts w:ascii="宋体" w:hAnsi="宋体" w:cs="宋体" w:hint="eastAsia"/>
                <w:color w:val="000000"/>
                <w:kern w:val="0"/>
                <w:sz w:val="24"/>
                <w:szCs w:val="36"/>
              </w:rPr>
              <w:t xml:space="preserve"> 单位：</w:t>
            </w:r>
            <w:r>
              <w:rPr>
                <w:rFonts w:ascii="宋体" w:hAnsi="宋体" w:cs="宋体" w:hint="eastAsia"/>
                <w:color w:val="000000"/>
                <w:kern w:val="0"/>
                <w:sz w:val="24"/>
                <w:szCs w:val="36"/>
              </w:rPr>
              <w:t>万</w:t>
            </w:r>
            <w:r w:rsidRPr="00591D13">
              <w:rPr>
                <w:rFonts w:ascii="宋体" w:hAnsi="宋体" w:cs="宋体" w:hint="eastAsia"/>
                <w:color w:val="000000"/>
                <w:kern w:val="0"/>
                <w:sz w:val="24"/>
                <w:szCs w:val="36"/>
              </w:rPr>
              <w:t>元</w:t>
            </w:r>
          </w:p>
        </w:tc>
      </w:tr>
      <w:tr w:rsidR="00516642" w:rsidRPr="00591D13" w14:paraId="0924D0DA" w14:textId="77777777" w:rsidTr="00EB2AB8">
        <w:trPr>
          <w:trHeight w:val="300"/>
          <w:jc w:val="center"/>
        </w:trPr>
        <w:tc>
          <w:tcPr>
            <w:tcW w:w="4892" w:type="dxa"/>
            <w:tcBorders>
              <w:top w:val="single" w:sz="4" w:space="0" w:color="auto"/>
              <w:left w:val="single" w:sz="4" w:space="0" w:color="auto"/>
              <w:bottom w:val="single" w:sz="4" w:space="0" w:color="auto"/>
              <w:right w:val="single" w:sz="4" w:space="0" w:color="auto"/>
            </w:tcBorders>
            <w:shd w:val="clear" w:color="FFFFCC" w:fill="FFFFFF"/>
            <w:vAlign w:val="center"/>
            <w:hideMark/>
          </w:tcPr>
          <w:p w14:paraId="0E7EE471" w14:textId="77777777" w:rsidR="00516642" w:rsidRPr="00F17140" w:rsidRDefault="00516642" w:rsidP="00EB2AB8">
            <w:pPr>
              <w:widowControl/>
              <w:jc w:val="center"/>
              <w:rPr>
                <w:rFonts w:ascii="仿宋" w:eastAsia="仿宋" w:hAnsi="仿宋"/>
                <w:b/>
                <w:sz w:val="28"/>
                <w:szCs w:val="28"/>
              </w:rPr>
            </w:pPr>
            <w:r w:rsidRPr="00F17140">
              <w:rPr>
                <w:rFonts w:ascii="仿宋" w:eastAsia="仿宋" w:hAnsi="仿宋" w:hint="eastAsia"/>
                <w:b/>
                <w:sz w:val="28"/>
                <w:szCs w:val="28"/>
              </w:rPr>
              <w:t>明细项目名称</w:t>
            </w:r>
          </w:p>
        </w:tc>
        <w:tc>
          <w:tcPr>
            <w:tcW w:w="3472" w:type="dxa"/>
            <w:tcBorders>
              <w:top w:val="single" w:sz="4" w:space="0" w:color="auto"/>
              <w:left w:val="nil"/>
              <w:bottom w:val="single" w:sz="4" w:space="0" w:color="auto"/>
              <w:right w:val="single" w:sz="4" w:space="0" w:color="auto"/>
            </w:tcBorders>
            <w:shd w:val="clear" w:color="FFFFCC" w:fill="FFFFFF"/>
            <w:vAlign w:val="center"/>
            <w:hideMark/>
          </w:tcPr>
          <w:p w14:paraId="350E8583" w14:textId="77777777" w:rsidR="00516642" w:rsidRPr="00F17140" w:rsidRDefault="00516642" w:rsidP="00EB2AB8">
            <w:pPr>
              <w:widowControl/>
              <w:jc w:val="center"/>
              <w:rPr>
                <w:rFonts w:ascii="仿宋" w:eastAsia="仿宋" w:hAnsi="仿宋"/>
                <w:b/>
                <w:sz w:val="28"/>
                <w:szCs w:val="28"/>
              </w:rPr>
            </w:pPr>
            <w:r>
              <w:rPr>
                <w:rFonts w:ascii="仿宋" w:eastAsia="仿宋" w:hAnsi="仿宋" w:hint="eastAsia"/>
                <w:b/>
                <w:sz w:val="28"/>
                <w:szCs w:val="28"/>
              </w:rPr>
              <w:t>2022年</w:t>
            </w:r>
            <w:r w:rsidRPr="00F17140">
              <w:rPr>
                <w:rFonts w:ascii="仿宋" w:eastAsia="仿宋" w:hAnsi="仿宋" w:hint="eastAsia"/>
                <w:b/>
                <w:sz w:val="28"/>
                <w:szCs w:val="28"/>
              </w:rPr>
              <w:t>预算</w:t>
            </w:r>
          </w:p>
        </w:tc>
      </w:tr>
      <w:tr w:rsidR="00516642" w:rsidRPr="00591D13" w14:paraId="2CDBA5B7" w14:textId="77777777" w:rsidTr="00EB2AB8">
        <w:trPr>
          <w:trHeight w:val="300"/>
          <w:jc w:val="center"/>
        </w:trPr>
        <w:tc>
          <w:tcPr>
            <w:tcW w:w="4892" w:type="dxa"/>
            <w:tcBorders>
              <w:top w:val="nil"/>
              <w:left w:val="single" w:sz="4" w:space="0" w:color="auto"/>
              <w:bottom w:val="single" w:sz="4" w:space="0" w:color="auto"/>
              <w:right w:val="single" w:sz="4" w:space="0" w:color="auto"/>
            </w:tcBorders>
            <w:shd w:val="clear" w:color="auto" w:fill="auto"/>
            <w:vAlign w:val="center"/>
            <w:hideMark/>
          </w:tcPr>
          <w:p w14:paraId="646D0200" w14:textId="77777777" w:rsidR="00516642" w:rsidRPr="00D26098" w:rsidRDefault="00516642" w:rsidP="00EB2AB8">
            <w:pPr>
              <w:widowControl/>
              <w:jc w:val="left"/>
              <w:rPr>
                <w:rFonts w:ascii="仿宋" w:eastAsia="仿宋" w:hAnsi="仿宋"/>
                <w:sz w:val="28"/>
                <w:szCs w:val="28"/>
              </w:rPr>
            </w:pPr>
            <w:r>
              <w:rPr>
                <w:rFonts w:ascii="仿宋" w:eastAsia="仿宋" w:hAnsi="仿宋" w:hint="eastAsia"/>
                <w:sz w:val="28"/>
                <w:szCs w:val="28"/>
              </w:rPr>
              <w:t>特检所：</w:t>
            </w:r>
            <w:r w:rsidRPr="00792BF9">
              <w:rPr>
                <w:rFonts w:ascii="仿宋" w:eastAsia="仿宋" w:hAnsi="仿宋" w:hint="eastAsia"/>
                <w:sz w:val="28"/>
                <w:szCs w:val="28"/>
              </w:rPr>
              <w:t>改革过渡期政策保障经费</w:t>
            </w:r>
          </w:p>
        </w:tc>
        <w:tc>
          <w:tcPr>
            <w:tcW w:w="3472" w:type="dxa"/>
            <w:tcBorders>
              <w:top w:val="nil"/>
              <w:left w:val="nil"/>
              <w:bottom w:val="single" w:sz="4" w:space="0" w:color="auto"/>
              <w:right w:val="single" w:sz="4" w:space="0" w:color="auto"/>
            </w:tcBorders>
            <w:shd w:val="clear" w:color="FFFFCC" w:fill="FFFFFF"/>
            <w:vAlign w:val="center"/>
            <w:hideMark/>
          </w:tcPr>
          <w:p w14:paraId="44F2ACCA" w14:textId="77777777" w:rsidR="00516642" w:rsidRPr="00D26098" w:rsidRDefault="00516642" w:rsidP="00EB2AB8">
            <w:pPr>
              <w:widowControl/>
              <w:jc w:val="right"/>
              <w:rPr>
                <w:rFonts w:ascii="仿宋" w:eastAsia="仿宋" w:hAnsi="仿宋"/>
                <w:sz w:val="28"/>
                <w:szCs w:val="28"/>
              </w:rPr>
            </w:pPr>
            <w:r>
              <w:rPr>
                <w:rFonts w:ascii="仿宋" w:eastAsia="仿宋" w:hAnsi="仿宋" w:hint="eastAsia"/>
                <w:sz w:val="28"/>
                <w:szCs w:val="28"/>
              </w:rPr>
              <w:t>8</w:t>
            </w:r>
            <w:r>
              <w:rPr>
                <w:rFonts w:ascii="仿宋" w:eastAsia="仿宋" w:hAnsi="仿宋"/>
                <w:sz w:val="28"/>
                <w:szCs w:val="28"/>
              </w:rPr>
              <w:t>27.80</w:t>
            </w:r>
          </w:p>
        </w:tc>
      </w:tr>
      <w:tr w:rsidR="00516642" w:rsidRPr="00591D13" w14:paraId="3172A81A" w14:textId="77777777" w:rsidTr="00EB2AB8">
        <w:trPr>
          <w:trHeight w:val="300"/>
          <w:jc w:val="center"/>
        </w:trPr>
        <w:tc>
          <w:tcPr>
            <w:tcW w:w="4892" w:type="dxa"/>
            <w:tcBorders>
              <w:top w:val="nil"/>
              <w:left w:val="single" w:sz="4" w:space="0" w:color="auto"/>
              <w:bottom w:val="single" w:sz="4" w:space="0" w:color="auto"/>
              <w:right w:val="single" w:sz="4" w:space="0" w:color="auto"/>
            </w:tcBorders>
            <w:shd w:val="clear" w:color="auto" w:fill="auto"/>
            <w:vAlign w:val="center"/>
            <w:hideMark/>
          </w:tcPr>
          <w:p w14:paraId="01711947" w14:textId="77777777" w:rsidR="00516642" w:rsidRPr="00D26098" w:rsidRDefault="00516642" w:rsidP="00EB2AB8">
            <w:pPr>
              <w:widowControl/>
              <w:jc w:val="left"/>
              <w:rPr>
                <w:rFonts w:ascii="仿宋" w:eastAsia="仿宋" w:hAnsi="仿宋"/>
                <w:sz w:val="28"/>
                <w:szCs w:val="28"/>
              </w:rPr>
            </w:pPr>
            <w:r w:rsidRPr="001F6B73">
              <w:rPr>
                <w:rFonts w:ascii="仿宋" w:eastAsia="仿宋" w:hAnsi="仿宋" w:hint="eastAsia"/>
                <w:sz w:val="28"/>
                <w:szCs w:val="28"/>
              </w:rPr>
              <w:t>科研所：改革过渡期政策保障经费</w:t>
            </w:r>
          </w:p>
        </w:tc>
        <w:tc>
          <w:tcPr>
            <w:tcW w:w="3472" w:type="dxa"/>
            <w:tcBorders>
              <w:top w:val="nil"/>
              <w:left w:val="nil"/>
              <w:bottom w:val="single" w:sz="4" w:space="0" w:color="auto"/>
              <w:right w:val="single" w:sz="4" w:space="0" w:color="auto"/>
            </w:tcBorders>
            <w:shd w:val="clear" w:color="FFFFCC" w:fill="FFFFFF"/>
            <w:vAlign w:val="center"/>
            <w:hideMark/>
          </w:tcPr>
          <w:p w14:paraId="6AE36A51" w14:textId="77777777" w:rsidR="00516642" w:rsidRPr="00D26098" w:rsidRDefault="00516642" w:rsidP="00EB2AB8">
            <w:pPr>
              <w:widowControl/>
              <w:jc w:val="right"/>
              <w:rPr>
                <w:rFonts w:ascii="仿宋" w:eastAsia="仿宋" w:hAnsi="仿宋"/>
                <w:sz w:val="28"/>
                <w:szCs w:val="28"/>
              </w:rPr>
            </w:pPr>
            <w:r>
              <w:rPr>
                <w:rFonts w:ascii="仿宋" w:eastAsia="仿宋" w:hAnsi="仿宋" w:hint="eastAsia"/>
                <w:sz w:val="28"/>
                <w:szCs w:val="28"/>
              </w:rPr>
              <w:t>2</w:t>
            </w:r>
            <w:r>
              <w:rPr>
                <w:rFonts w:ascii="仿宋" w:eastAsia="仿宋" w:hAnsi="仿宋"/>
                <w:sz w:val="28"/>
                <w:szCs w:val="28"/>
              </w:rPr>
              <w:t>342.18</w:t>
            </w:r>
          </w:p>
        </w:tc>
      </w:tr>
      <w:tr w:rsidR="00516642" w:rsidRPr="00591D13" w14:paraId="31B54999" w14:textId="77777777" w:rsidTr="00EB2AB8">
        <w:trPr>
          <w:trHeight w:val="300"/>
          <w:jc w:val="center"/>
        </w:trPr>
        <w:tc>
          <w:tcPr>
            <w:tcW w:w="4892" w:type="dxa"/>
            <w:tcBorders>
              <w:top w:val="nil"/>
              <w:left w:val="single" w:sz="4" w:space="0" w:color="auto"/>
              <w:bottom w:val="single" w:sz="4" w:space="0" w:color="auto"/>
              <w:right w:val="single" w:sz="4" w:space="0" w:color="auto"/>
            </w:tcBorders>
            <w:shd w:val="clear" w:color="auto" w:fill="auto"/>
            <w:vAlign w:val="center"/>
            <w:hideMark/>
          </w:tcPr>
          <w:p w14:paraId="16A7CA6F" w14:textId="77777777" w:rsidR="00516642" w:rsidRPr="00D26098" w:rsidRDefault="00516642" w:rsidP="00EB2AB8">
            <w:pPr>
              <w:widowControl/>
              <w:jc w:val="center"/>
              <w:rPr>
                <w:rFonts w:ascii="仿宋" w:eastAsia="仿宋" w:hAnsi="仿宋"/>
                <w:sz w:val="28"/>
                <w:szCs w:val="28"/>
              </w:rPr>
            </w:pPr>
            <w:r>
              <w:rPr>
                <w:rFonts w:ascii="仿宋" w:eastAsia="仿宋" w:hAnsi="仿宋" w:hint="eastAsia"/>
                <w:sz w:val="28"/>
                <w:szCs w:val="28"/>
              </w:rPr>
              <w:t>合计</w:t>
            </w:r>
          </w:p>
        </w:tc>
        <w:tc>
          <w:tcPr>
            <w:tcW w:w="3472" w:type="dxa"/>
            <w:tcBorders>
              <w:top w:val="nil"/>
              <w:left w:val="nil"/>
              <w:bottom w:val="single" w:sz="4" w:space="0" w:color="auto"/>
              <w:right w:val="single" w:sz="4" w:space="0" w:color="auto"/>
            </w:tcBorders>
            <w:shd w:val="clear" w:color="FFFFCC" w:fill="FFFFFF"/>
            <w:vAlign w:val="center"/>
            <w:hideMark/>
          </w:tcPr>
          <w:p w14:paraId="3E0DC7C3" w14:textId="77777777" w:rsidR="00516642" w:rsidRPr="00D26098" w:rsidRDefault="00516642" w:rsidP="00EB2AB8">
            <w:pPr>
              <w:widowControl/>
              <w:jc w:val="right"/>
              <w:rPr>
                <w:rFonts w:ascii="仿宋" w:eastAsia="仿宋" w:hAnsi="仿宋"/>
                <w:sz w:val="28"/>
                <w:szCs w:val="28"/>
              </w:rPr>
            </w:pPr>
            <w:r>
              <w:rPr>
                <w:rFonts w:ascii="仿宋" w:eastAsia="仿宋" w:hAnsi="仿宋"/>
                <w:sz w:val="28"/>
                <w:szCs w:val="28"/>
              </w:rPr>
              <w:t>3169.98</w:t>
            </w:r>
          </w:p>
        </w:tc>
      </w:tr>
    </w:tbl>
    <w:p w14:paraId="12D5508C" w14:textId="77777777" w:rsidR="00516642" w:rsidRDefault="00516642" w:rsidP="00516642">
      <w:pPr>
        <w:spacing w:line="360" w:lineRule="auto"/>
        <w:ind w:firstLineChars="200" w:firstLine="560"/>
        <w:rPr>
          <w:rFonts w:ascii="仿宋_GB2312" w:eastAsia="仿宋_GB2312" w:hAnsi="仿宋_GB2312" w:cs="仿宋_GB2312"/>
          <w:color w:val="FF0000"/>
          <w:sz w:val="28"/>
          <w:szCs w:val="28"/>
        </w:rPr>
      </w:pPr>
    </w:p>
    <w:p w14:paraId="1C7FB5CC" w14:textId="51C9E769" w:rsidR="00516642" w:rsidRPr="00E62EE1" w:rsidRDefault="007B1CAC" w:rsidP="00516642">
      <w:pPr>
        <w:spacing w:line="360" w:lineRule="auto"/>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color w:val="000000"/>
          <w:sz w:val="28"/>
          <w:szCs w:val="28"/>
        </w:rPr>
        <w:t>5</w:t>
      </w:r>
      <w:r w:rsidR="00516642" w:rsidRPr="00E62EE1">
        <w:rPr>
          <w:rFonts w:ascii="仿宋_GB2312" w:eastAsia="仿宋_GB2312" w:hAnsi="仿宋_GB2312" w:cs="仿宋_GB2312" w:hint="eastAsia"/>
          <w:color w:val="000000"/>
          <w:sz w:val="28"/>
          <w:szCs w:val="28"/>
        </w:rPr>
        <w:t>.项目绩效目标。</w:t>
      </w:r>
    </w:p>
    <w:p w14:paraId="6A6E09A8" w14:textId="77777777" w:rsidR="00516642" w:rsidRPr="00792BF9" w:rsidRDefault="00516642" w:rsidP="00516642">
      <w:pPr>
        <w:pStyle w:val="a0"/>
        <w:spacing w:line="360" w:lineRule="auto"/>
        <w:ind w:firstLine="560"/>
      </w:pPr>
      <w:r w:rsidRPr="00E62EE1">
        <w:rPr>
          <w:rFonts w:ascii="仿宋" w:eastAsia="仿宋" w:hAnsi="仿宋" w:hint="eastAsia"/>
          <w:color w:val="000000"/>
          <w:sz w:val="28"/>
          <w:szCs w:val="28"/>
        </w:rPr>
        <w:t>为锅炉、压力容器与管道安全提供监督检验保障，为政府部门对特种设备的监管提供技术服务；为所辖各单位的锅炉、压力容器、压力管道等特种设备提供满意的定期检验服务，保证特种设备定期检验的按时完成；为特种设备使用单</w:t>
      </w:r>
      <w:r w:rsidRPr="00E62EE1">
        <w:rPr>
          <w:rFonts w:ascii="仿宋" w:eastAsia="仿宋" w:hAnsi="仿宋" w:hint="eastAsia"/>
          <w:color w:val="000000"/>
          <w:sz w:val="28"/>
          <w:szCs w:val="28"/>
        </w:rPr>
        <w:lastRenderedPageBreak/>
        <w:t>位提供支持，为特种设备的安全运行提供检验技术保障与服务。 全面提升北京市公用事业领域装备现代化。</w:t>
      </w:r>
      <w:r w:rsidRPr="00792BF9">
        <w:rPr>
          <w:rFonts w:ascii="仿宋" w:eastAsia="仿宋" w:hAnsi="仿宋" w:hint="eastAsia"/>
          <w:color w:val="FF0000"/>
          <w:sz w:val="28"/>
          <w:szCs w:val="28"/>
        </w:rPr>
        <w:tab/>
      </w:r>
      <w:r w:rsidRPr="00792BF9">
        <w:rPr>
          <w:rFonts w:ascii="仿宋" w:eastAsia="仿宋" w:hAnsi="仿宋" w:hint="eastAsia"/>
          <w:sz w:val="28"/>
          <w:szCs w:val="28"/>
        </w:rPr>
        <w:tab/>
      </w:r>
      <w:r w:rsidRPr="00792BF9">
        <w:rPr>
          <w:rFonts w:ascii="仿宋" w:eastAsia="仿宋" w:hAnsi="仿宋" w:hint="eastAsia"/>
          <w:sz w:val="28"/>
          <w:szCs w:val="28"/>
        </w:rPr>
        <w:tab/>
      </w:r>
      <w:r w:rsidRPr="00792BF9">
        <w:rPr>
          <w:rFonts w:ascii="仿宋" w:eastAsia="仿宋" w:hAnsi="仿宋" w:hint="eastAsia"/>
          <w:sz w:val="28"/>
          <w:szCs w:val="28"/>
        </w:rPr>
        <w:tab/>
      </w:r>
      <w:r w:rsidRPr="00792BF9">
        <w:rPr>
          <w:rFonts w:ascii="仿宋" w:eastAsia="仿宋" w:hAnsi="仿宋" w:hint="eastAsia"/>
          <w:sz w:val="28"/>
          <w:szCs w:val="28"/>
        </w:rPr>
        <w:tab/>
      </w:r>
      <w:r w:rsidRPr="00792BF9">
        <w:rPr>
          <w:rFonts w:ascii="仿宋" w:eastAsia="仿宋" w:hAnsi="仿宋" w:hint="eastAsia"/>
          <w:sz w:val="28"/>
          <w:szCs w:val="28"/>
        </w:rPr>
        <w:tab/>
      </w:r>
    </w:p>
    <w:p w14:paraId="1A7554DD" w14:textId="77777777" w:rsidR="00516642" w:rsidRDefault="00516642" w:rsidP="00516642">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（二）绩效评价工作开展情况</w:t>
      </w:r>
    </w:p>
    <w:p w14:paraId="22456C2B" w14:textId="77777777" w:rsidR="00516642" w:rsidRDefault="00516642" w:rsidP="00516642">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1.绩效评价目的、对象和范围。</w:t>
      </w:r>
    </w:p>
    <w:p w14:paraId="5C5364D8" w14:textId="77777777" w:rsidR="00516642" w:rsidRPr="003B3F05" w:rsidRDefault="00516642" w:rsidP="00516642">
      <w:pPr>
        <w:spacing w:line="600" w:lineRule="exact"/>
        <w:ind w:firstLineChars="200" w:firstLine="560"/>
        <w:rPr>
          <w:rFonts w:ascii="仿宋" w:eastAsia="仿宋" w:hAnsi="仿宋"/>
          <w:sz w:val="28"/>
          <w:szCs w:val="28"/>
        </w:rPr>
      </w:pPr>
      <w:r w:rsidRPr="003B3F05">
        <w:rPr>
          <w:rFonts w:ascii="仿宋" w:eastAsia="仿宋" w:hAnsi="仿宋" w:hint="eastAsia"/>
          <w:sz w:val="28"/>
          <w:szCs w:val="28"/>
        </w:rPr>
        <w:t>为进一步加强财政预算绩效管理，强化支出责任，提高财政资金使用效益和部门管理水平，依据《中共北京市委北京市人民政府关于全面实施预算绩效管理的实施意见》（京发〔2019〕12号）、《北京市预算绩效管理办法》（京财绩效〔2019〕2129号）和《北京市项目支出绩效评价管理办法》（京财绩效〔2020〕2146号），结合《</w:t>
      </w:r>
      <w:r w:rsidRPr="003B3F05">
        <w:rPr>
          <w:rFonts w:ascii="仿宋" w:eastAsia="仿宋" w:hAnsi="仿宋"/>
          <w:bCs/>
          <w:sz w:val="28"/>
          <w:szCs w:val="28"/>
        </w:rPr>
        <w:t>北京市财政局关于开展2022年全面预算绩效管理工作的通知</w:t>
      </w:r>
      <w:r w:rsidRPr="003B3F05">
        <w:rPr>
          <w:rFonts w:ascii="仿宋" w:eastAsia="仿宋" w:hAnsi="仿宋" w:hint="eastAsia"/>
          <w:sz w:val="28"/>
          <w:szCs w:val="28"/>
        </w:rPr>
        <w:t>》（京财绩效〔2022〕669号）的具体工作要求，北京市公用事业科学研究所开展</w:t>
      </w:r>
      <w:r>
        <w:rPr>
          <w:rFonts w:ascii="仿宋" w:eastAsia="仿宋" w:hAnsi="仿宋" w:hint="eastAsia"/>
          <w:sz w:val="28"/>
          <w:szCs w:val="28"/>
        </w:rPr>
        <w:t>2022年</w:t>
      </w:r>
      <w:r w:rsidRPr="003B3F05">
        <w:rPr>
          <w:rFonts w:ascii="仿宋" w:eastAsia="仿宋" w:hAnsi="仿宋" w:hint="eastAsia"/>
          <w:sz w:val="28"/>
          <w:szCs w:val="28"/>
        </w:rPr>
        <w:t>度绩效自评工作。</w:t>
      </w:r>
    </w:p>
    <w:p w14:paraId="0650874B" w14:textId="77777777" w:rsidR="00516642" w:rsidRPr="003B3F05" w:rsidRDefault="00516642" w:rsidP="00516642">
      <w:pPr>
        <w:spacing w:line="600" w:lineRule="exact"/>
        <w:ind w:firstLineChars="200" w:firstLine="560"/>
        <w:rPr>
          <w:rFonts w:ascii="仿宋" w:eastAsia="仿宋" w:hAnsi="仿宋"/>
          <w:sz w:val="28"/>
          <w:szCs w:val="28"/>
        </w:rPr>
      </w:pPr>
      <w:r w:rsidRPr="003B3F05">
        <w:rPr>
          <w:rFonts w:ascii="仿宋" w:eastAsia="仿宋" w:hAnsi="仿宋" w:hint="eastAsia"/>
          <w:sz w:val="28"/>
          <w:szCs w:val="28"/>
        </w:rPr>
        <w:t>财政支出绩效评价旨在通过评价改善预算部门的财政支出管理，优化资源配置及提高公共服务水平。本次绩效评价的目的是对该项目的财政资金使用效率和效益进行评价分析，从中总结出项目管理部门在项目实施过程中的经验和不足之处，提出改善项目管理的建议和措施，帮助提高项目实施单位的管理水平。具体目标如下:</w:t>
      </w:r>
    </w:p>
    <w:p w14:paraId="5A62ED09" w14:textId="77777777" w:rsidR="00516642" w:rsidRPr="003B3F05" w:rsidRDefault="00516642" w:rsidP="00516642">
      <w:pPr>
        <w:spacing w:line="600" w:lineRule="exact"/>
        <w:ind w:firstLineChars="200" w:firstLine="560"/>
        <w:rPr>
          <w:rFonts w:ascii="仿宋" w:eastAsia="仿宋" w:hAnsi="仿宋"/>
          <w:sz w:val="28"/>
          <w:szCs w:val="28"/>
        </w:rPr>
      </w:pPr>
      <w:r w:rsidRPr="003B3F05">
        <w:rPr>
          <w:rFonts w:ascii="仿宋" w:eastAsia="仿宋" w:hAnsi="仿宋" w:hint="eastAsia"/>
          <w:sz w:val="28"/>
          <w:szCs w:val="28"/>
        </w:rPr>
        <w:t>（1）通过评价，了解该项目的基本情况，对项目背景、项目意义、项目现状和项目内容做深入调研和分析；</w:t>
      </w:r>
    </w:p>
    <w:p w14:paraId="202C533B" w14:textId="77777777" w:rsidR="00516642" w:rsidRPr="003B3F05" w:rsidRDefault="00516642" w:rsidP="00516642">
      <w:pPr>
        <w:spacing w:line="600" w:lineRule="exact"/>
        <w:ind w:firstLineChars="200" w:firstLine="560"/>
        <w:rPr>
          <w:rFonts w:ascii="仿宋" w:eastAsia="仿宋" w:hAnsi="仿宋"/>
          <w:sz w:val="28"/>
          <w:szCs w:val="28"/>
        </w:rPr>
      </w:pPr>
      <w:r w:rsidRPr="003B3F05">
        <w:rPr>
          <w:rFonts w:ascii="仿宋" w:eastAsia="仿宋" w:hAnsi="仿宋" w:hint="eastAsia"/>
          <w:sz w:val="28"/>
          <w:szCs w:val="28"/>
        </w:rPr>
        <w:t>（2）通过评价，了解该项目的产出和效果情况以及整体绩效状况；</w:t>
      </w:r>
    </w:p>
    <w:p w14:paraId="5F81B38E" w14:textId="77777777" w:rsidR="00516642" w:rsidRPr="00BF1B89" w:rsidRDefault="00516642" w:rsidP="00516642">
      <w:pPr>
        <w:spacing w:line="600" w:lineRule="exact"/>
        <w:ind w:firstLineChars="200" w:firstLine="560"/>
        <w:rPr>
          <w:rFonts w:ascii="仿宋" w:eastAsia="仿宋" w:hAnsi="仿宋"/>
          <w:sz w:val="28"/>
          <w:szCs w:val="28"/>
        </w:rPr>
      </w:pPr>
      <w:r w:rsidRPr="003B3F05">
        <w:rPr>
          <w:rFonts w:ascii="仿宋" w:eastAsia="仿宋" w:hAnsi="仿宋" w:hint="eastAsia"/>
          <w:sz w:val="28"/>
          <w:szCs w:val="28"/>
        </w:rPr>
        <w:t>（3）通过评价，了解该项目的资金使用情况，从绩效管理角度梳理该项目决策、实施和管理过程中存在的问题并寻求解决方案，促进其管理水平不断提高。</w:t>
      </w:r>
    </w:p>
    <w:p w14:paraId="0DD24679" w14:textId="77777777" w:rsidR="00516642" w:rsidRDefault="00516642" w:rsidP="00516642">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2.绩效评价原则、评价指标体系（附表说明）、评价方法、评价标准等。</w:t>
      </w:r>
    </w:p>
    <w:p w14:paraId="56E65B69" w14:textId="77777777" w:rsidR="00516642" w:rsidRPr="003B3F05" w:rsidRDefault="00516642" w:rsidP="00516642">
      <w:pPr>
        <w:spacing w:line="600" w:lineRule="exact"/>
        <w:ind w:firstLineChars="300" w:firstLine="840"/>
        <w:rPr>
          <w:rFonts w:ascii="仿宋" w:eastAsia="仿宋" w:hAnsi="仿宋"/>
          <w:sz w:val="28"/>
          <w:szCs w:val="28"/>
        </w:rPr>
      </w:pPr>
      <w:r w:rsidRPr="003B3F05">
        <w:rPr>
          <w:rFonts w:ascii="仿宋" w:eastAsia="仿宋" w:hAnsi="仿宋" w:hint="eastAsia"/>
          <w:sz w:val="28"/>
          <w:szCs w:val="28"/>
        </w:rPr>
        <w:t>评价原则：</w:t>
      </w:r>
    </w:p>
    <w:p w14:paraId="5E4DA19C" w14:textId="77777777" w:rsidR="00516642" w:rsidRPr="003B3F05" w:rsidRDefault="00516642" w:rsidP="00516642">
      <w:pPr>
        <w:spacing w:line="600" w:lineRule="exact"/>
        <w:ind w:firstLineChars="200" w:firstLine="560"/>
        <w:rPr>
          <w:rFonts w:ascii="仿宋" w:eastAsia="仿宋" w:hAnsi="仿宋"/>
          <w:sz w:val="28"/>
          <w:szCs w:val="28"/>
        </w:rPr>
      </w:pPr>
      <w:r w:rsidRPr="003B3F05">
        <w:rPr>
          <w:rFonts w:ascii="仿宋" w:eastAsia="仿宋" w:hAnsi="仿宋" w:hint="eastAsia"/>
          <w:sz w:val="28"/>
          <w:szCs w:val="28"/>
        </w:rPr>
        <w:t>（1）科学公正。绩效评价应当运用科学合理的方法，按照规范的程序，对项目绩效进行客观、公正的反映。</w:t>
      </w:r>
    </w:p>
    <w:p w14:paraId="633DCF09" w14:textId="77777777" w:rsidR="00516642" w:rsidRPr="003B3F05" w:rsidRDefault="00516642" w:rsidP="00516642">
      <w:pPr>
        <w:spacing w:line="600" w:lineRule="exact"/>
        <w:ind w:firstLineChars="200" w:firstLine="560"/>
        <w:rPr>
          <w:rFonts w:ascii="仿宋" w:eastAsia="仿宋" w:hAnsi="仿宋"/>
          <w:sz w:val="28"/>
          <w:szCs w:val="28"/>
        </w:rPr>
      </w:pPr>
      <w:r w:rsidRPr="003B3F05">
        <w:rPr>
          <w:rFonts w:ascii="仿宋" w:eastAsia="仿宋" w:hAnsi="仿宋" w:hint="eastAsia"/>
          <w:sz w:val="28"/>
          <w:szCs w:val="28"/>
        </w:rPr>
        <w:t>（2）统筹兼顾。单位自评、部门评价和财政评价应职责明确，各有侧重，相互衔接。单位自评应由项目单位自主实施,即“谁支出,谁自评”。部门评价和财政评价应在单位自评的基础上开展。</w:t>
      </w:r>
    </w:p>
    <w:p w14:paraId="553C85A7" w14:textId="77777777" w:rsidR="00516642" w:rsidRPr="003B3F05" w:rsidRDefault="00516642" w:rsidP="00516642">
      <w:pPr>
        <w:spacing w:line="600" w:lineRule="exact"/>
        <w:ind w:firstLineChars="200" w:firstLine="560"/>
        <w:rPr>
          <w:rFonts w:ascii="仿宋" w:eastAsia="仿宋" w:hAnsi="仿宋"/>
          <w:sz w:val="28"/>
          <w:szCs w:val="28"/>
        </w:rPr>
      </w:pPr>
      <w:r w:rsidRPr="003B3F05">
        <w:rPr>
          <w:rFonts w:ascii="仿宋" w:eastAsia="仿宋" w:hAnsi="仿宋" w:hint="eastAsia"/>
          <w:sz w:val="28"/>
          <w:szCs w:val="28"/>
        </w:rPr>
        <w:t>（3）激励约束。绩效评价结果应用与预算安排、政策调整、改进管理实质性挂钩，体现奖优罚劣和激励相容导向，有效要安排、低效要减压、无效要问责。</w:t>
      </w:r>
    </w:p>
    <w:p w14:paraId="0DE03B67" w14:textId="77777777" w:rsidR="00516642" w:rsidRPr="003B3F05" w:rsidRDefault="00516642" w:rsidP="00516642">
      <w:pPr>
        <w:spacing w:line="600" w:lineRule="exact"/>
        <w:ind w:firstLineChars="200" w:firstLine="560"/>
        <w:rPr>
          <w:rFonts w:ascii="仿宋" w:eastAsia="仿宋" w:hAnsi="仿宋"/>
          <w:sz w:val="28"/>
          <w:szCs w:val="28"/>
        </w:rPr>
      </w:pPr>
      <w:r w:rsidRPr="003B3F05">
        <w:rPr>
          <w:rFonts w:ascii="仿宋" w:eastAsia="仿宋" w:hAnsi="仿宋" w:hint="eastAsia"/>
          <w:sz w:val="28"/>
          <w:szCs w:val="28"/>
        </w:rPr>
        <w:t>（4）公开透明。绩效评价结果应依法依规公开，并自觉接受社会监督。</w:t>
      </w:r>
    </w:p>
    <w:p w14:paraId="6E5388D3" w14:textId="77777777" w:rsidR="00516642" w:rsidRPr="003B3F05" w:rsidRDefault="00516642" w:rsidP="00516642">
      <w:pPr>
        <w:spacing w:line="600" w:lineRule="exact"/>
        <w:ind w:firstLineChars="300" w:firstLine="840"/>
        <w:rPr>
          <w:rFonts w:ascii="仿宋" w:eastAsia="仿宋" w:hAnsi="仿宋"/>
          <w:sz w:val="28"/>
          <w:szCs w:val="28"/>
        </w:rPr>
      </w:pPr>
      <w:r w:rsidRPr="003B3F05">
        <w:rPr>
          <w:rFonts w:ascii="仿宋" w:eastAsia="仿宋" w:hAnsi="仿宋" w:hint="eastAsia"/>
          <w:sz w:val="28"/>
          <w:szCs w:val="28"/>
        </w:rPr>
        <w:t xml:space="preserve">评价方法： </w:t>
      </w:r>
    </w:p>
    <w:p w14:paraId="15B4FF84" w14:textId="77777777" w:rsidR="00516642" w:rsidRPr="003B3F05" w:rsidRDefault="00516642" w:rsidP="00516642">
      <w:pPr>
        <w:spacing w:line="600" w:lineRule="exact"/>
        <w:ind w:firstLineChars="200" w:firstLine="560"/>
        <w:rPr>
          <w:rFonts w:ascii="仿宋" w:eastAsia="仿宋" w:hAnsi="仿宋"/>
          <w:sz w:val="28"/>
          <w:szCs w:val="28"/>
        </w:rPr>
      </w:pPr>
      <w:r w:rsidRPr="003B3F05">
        <w:rPr>
          <w:rFonts w:ascii="仿宋" w:eastAsia="仿宋" w:hAnsi="仿宋" w:hint="eastAsia"/>
          <w:sz w:val="28"/>
          <w:szCs w:val="28"/>
        </w:rPr>
        <w:t>（1）成本效益分析法。是指将投入与产出、效益进行关联性分析的方法。</w:t>
      </w:r>
    </w:p>
    <w:p w14:paraId="5BBB1DFA" w14:textId="77777777" w:rsidR="00516642" w:rsidRPr="003B3F05" w:rsidRDefault="00516642" w:rsidP="00516642">
      <w:pPr>
        <w:spacing w:line="600" w:lineRule="exact"/>
        <w:ind w:firstLineChars="200" w:firstLine="560"/>
        <w:rPr>
          <w:rFonts w:ascii="仿宋" w:eastAsia="仿宋" w:hAnsi="仿宋"/>
          <w:sz w:val="28"/>
          <w:szCs w:val="28"/>
        </w:rPr>
      </w:pPr>
      <w:r w:rsidRPr="003B3F05">
        <w:rPr>
          <w:rFonts w:ascii="仿宋" w:eastAsia="仿宋" w:hAnsi="仿宋" w:hint="eastAsia"/>
          <w:sz w:val="28"/>
          <w:szCs w:val="28"/>
        </w:rPr>
        <w:t>（2）比较法。是指将实施情况与绩效目标、历史情况、不同部门和地区同类支出情况进行比较的方法。</w:t>
      </w:r>
    </w:p>
    <w:p w14:paraId="3479F469" w14:textId="77777777" w:rsidR="00516642" w:rsidRPr="003B3F05" w:rsidRDefault="00516642" w:rsidP="00516642">
      <w:pPr>
        <w:spacing w:line="600" w:lineRule="exact"/>
        <w:ind w:firstLineChars="200" w:firstLine="560"/>
        <w:rPr>
          <w:rFonts w:ascii="仿宋" w:eastAsia="仿宋" w:hAnsi="仿宋"/>
          <w:sz w:val="28"/>
          <w:szCs w:val="28"/>
        </w:rPr>
      </w:pPr>
      <w:r w:rsidRPr="003B3F05">
        <w:rPr>
          <w:rFonts w:ascii="仿宋" w:eastAsia="仿宋" w:hAnsi="仿宋" w:hint="eastAsia"/>
          <w:sz w:val="28"/>
          <w:szCs w:val="28"/>
        </w:rPr>
        <w:t>（3）因素分析法。是指综合分析影响绩效目标实现、实施效果的内外部因素的方法。</w:t>
      </w:r>
    </w:p>
    <w:p w14:paraId="45A22BE6" w14:textId="77777777" w:rsidR="00516642" w:rsidRPr="003B3F05" w:rsidRDefault="00516642" w:rsidP="00516642">
      <w:pPr>
        <w:spacing w:line="600" w:lineRule="exact"/>
        <w:ind w:firstLineChars="200" w:firstLine="560"/>
        <w:rPr>
          <w:rFonts w:ascii="仿宋" w:eastAsia="仿宋" w:hAnsi="仿宋"/>
          <w:sz w:val="28"/>
          <w:szCs w:val="28"/>
        </w:rPr>
      </w:pPr>
      <w:r w:rsidRPr="003B3F05">
        <w:rPr>
          <w:rFonts w:ascii="仿宋" w:eastAsia="仿宋" w:hAnsi="仿宋" w:hint="eastAsia"/>
          <w:sz w:val="28"/>
          <w:szCs w:val="28"/>
        </w:rPr>
        <w:t>（4）最低成本法。是指在绩效目标确定的前提下，成本最小者为优的方法。</w:t>
      </w:r>
    </w:p>
    <w:p w14:paraId="797AE287" w14:textId="77777777" w:rsidR="00516642" w:rsidRPr="003B3F05" w:rsidRDefault="00516642" w:rsidP="00516642">
      <w:pPr>
        <w:spacing w:line="600" w:lineRule="exact"/>
        <w:ind w:firstLineChars="300" w:firstLine="840"/>
        <w:rPr>
          <w:rFonts w:ascii="仿宋" w:eastAsia="仿宋" w:hAnsi="仿宋"/>
          <w:sz w:val="28"/>
          <w:szCs w:val="28"/>
        </w:rPr>
      </w:pPr>
      <w:r w:rsidRPr="003B3F05">
        <w:rPr>
          <w:rFonts w:ascii="仿宋" w:eastAsia="仿宋" w:hAnsi="仿宋" w:hint="eastAsia"/>
          <w:sz w:val="28"/>
          <w:szCs w:val="28"/>
        </w:rPr>
        <w:t>评价标准：</w:t>
      </w:r>
    </w:p>
    <w:p w14:paraId="7A515C49" w14:textId="77777777" w:rsidR="00516642" w:rsidRPr="003B3F05" w:rsidRDefault="00516642" w:rsidP="00516642">
      <w:pPr>
        <w:spacing w:line="600" w:lineRule="exact"/>
        <w:ind w:firstLineChars="200" w:firstLine="560"/>
        <w:rPr>
          <w:rFonts w:ascii="仿宋" w:eastAsia="仿宋" w:hAnsi="仿宋"/>
          <w:sz w:val="28"/>
          <w:szCs w:val="28"/>
        </w:rPr>
      </w:pPr>
      <w:r w:rsidRPr="003B3F05">
        <w:rPr>
          <w:rFonts w:ascii="仿宋" w:eastAsia="仿宋" w:hAnsi="仿宋" w:hint="eastAsia"/>
          <w:sz w:val="28"/>
          <w:szCs w:val="28"/>
        </w:rPr>
        <w:t>（1）计划标准。指以预先制定的目标、计划、预算、定额作为评价标准。</w:t>
      </w:r>
    </w:p>
    <w:p w14:paraId="1E4E577B" w14:textId="77777777" w:rsidR="00516642" w:rsidRPr="003B3F05" w:rsidRDefault="00516642" w:rsidP="00516642">
      <w:pPr>
        <w:spacing w:line="600" w:lineRule="exact"/>
        <w:ind w:firstLineChars="200" w:firstLine="560"/>
        <w:rPr>
          <w:rFonts w:ascii="仿宋" w:eastAsia="仿宋" w:hAnsi="仿宋"/>
          <w:sz w:val="28"/>
          <w:szCs w:val="28"/>
        </w:rPr>
      </w:pPr>
      <w:r w:rsidRPr="003B3F05">
        <w:rPr>
          <w:rFonts w:ascii="仿宋" w:eastAsia="仿宋" w:hAnsi="仿宋" w:hint="eastAsia"/>
          <w:sz w:val="28"/>
          <w:szCs w:val="28"/>
        </w:rPr>
        <w:t>（2）行业标准。指参照国家公布的行业指标数据制定的评价标准。</w:t>
      </w:r>
    </w:p>
    <w:p w14:paraId="3E7EC002" w14:textId="77777777" w:rsidR="00516642" w:rsidRPr="003B3F05" w:rsidRDefault="00516642" w:rsidP="00516642">
      <w:pPr>
        <w:spacing w:line="600" w:lineRule="exact"/>
        <w:ind w:firstLineChars="200" w:firstLine="560"/>
        <w:rPr>
          <w:rFonts w:ascii="仿宋" w:eastAsia="仿宋" w:hAnsi="仿宋"/>
          <w:sz w:val="28"/>
          <w:szCs w:val="28"/>
        </w:rPr>
      </w:pPr>
      <w:r w:rsidRPr="003B3F05">
        <w:rPr>
          <w:rFonts w:ascii="仿宋" w:eastAsia="仿宋" w:hAnsi="仿宋" w:hint="eastAsia"/>
          <w:sz w:val="28"/>
          <w:szCs w:val="28"/>
        </w:rPr>
        <w:lastRenderedPageBreak/>
        <w:t>（3）历史标准。指参照历史数据制定的评价标准，为体现绩效改进的原则，在可实现的条件下应当确定相对较高的评价标准。</w:t>
      </w:r>
    </w:p>
    <w:p w14:paraId="1F98DAA7" w14:textId="77777777" w:rsidR="00516642" w:rsidRPr="00BF1B89" w:rsidRDefault="00516642" w:rsidP="00516642">
      <w:pPr>
        <w:spacing w:line="600" w:lineRule="exact"/>
        <w:ind w:firstLineChars="200" w:firstLine="560"/>
        <w:rPr>
          <w:rFonts w:ascii="仿宋" w:eastAsia="仿宋" w:hAnsi="仿宋"/>
          <w:sz w:val="28"/>
          <w:szCs w:val="28"/>
        </w:rPr>
      </w:pPr>
      <w:r w:rsidRPr="003B3F05">
        <w:rPr>
          <w:rFonts w:ascii="仿宋" w:eastAsia="仿宋" w:hAnsi="仿宋" w:hint="eastAsia"/>
          <w:sz w:val="28"/>
          <w:szCs w:val="28"/>
        </w:rPr>
        <w:t>（4）财政部门和预算部门确认或认可的其他标准。</w:t>
      </w:r>
    </w:p>
    <w:p w14:paraId="46090EE9" w14:textId="77777777" w:rsidR="00516642" w:rsidRDefault="00516642" w:rsidP="00516642">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3.绩效评价工作过程。</w:t>
      </w:r>
    </w:p>
    <w:p w14:paraId="648DDD1B" w14:textId="77777777" w:rsidR="00516642" w:rsidRPr="003B3F05" w:rsidRDefault="00516642" w:rsidP="00516642">
      <w:pPr>
        <w:spacing w:line="600" w:lineRule="exact"/>
        <w:ind w:firstLineChars="200" w:firstLine="560"/>
        <w:rPr>
          <w:rFonts w:ascii="仿宋" w:eastAsia="仿宋" w:hAnsi="仿宋"/>
          <w:sz w:val="28"/>
          <w:szCs w:val="28"/>
        </w:rPr>
      </w:pPr>
      <w:r>
        <w:rPr>
          <w:rFonts w:ascii="仿宋" w:eastAsia="仿宋" w:hAnsi="仿宋" w:hint="eastAsia"/>
          <w:sz w:val="28"/>
          <w:szCs w:val="28"/>
        </w:rPr>
        <w:t>（1）</w:t>
      </w:r>
      <w:r w:rsidRPr="003B3F05">
        <w:rPr>
          <w:rFonts w:ascii="仿宋" w:eastAsia="仿宋" w:hAnsi="仿宋" w:hint="eastAsia"/>
          <w:sz w:val="28"/>
          <w:szCs w:val="28"/>
        </w:rPr>
        <w:t>前期准备</w:t>
      </w:r>
    </w:p>
    <w:p w14:paraId="31683432" w14:textId="77777777" w:rsidR="00516642" w:rsidRPr="003B3F05" w:rsidRDefault="00516642" w:rsidP="00516642">
      <w:pPr>
        <w:spacing w:line="600" w:lineRule="exact"/>
        <w:ind w:firstLineChars="200" w:firstLine="560"/>
        <w:rPr>
          <w:rFonts w:ascii="仿宋" w:eastAsia="仿宋" w:hAnsi="仿宋"/>
          <w:sz w:val="28"/>
          <w:szCs w:val="28"/>
        </w:rPr>
      </w:pPr>
      <w:r w:rsidRPr="003B3F05">
        <w:rPr>
          <w:rFonts w:ascii="仿宋" w:eastAsia="仿宋" w:hAnsi="仿宋" w:hint="eastAsia"/>
          <w:sz w:val="28"/>
          <w:szCs w:val="28"/>
        </w:rPr>
        <w:t>一是科研所负责组建评价工作组，由科研主管领导负责，成员包括财务、科研管理、设备管理、安全管理和专业技术人员组成。</w:t>
      </w:r>
    </w:p>
    <w:p w14:paraId="05A71E69" w14:textId="77777777" w:rsidR="00516642" w:rsidRPr="003B3F05" w:rsidRDefault="00516642" w:rsidP="00516642">
      <w:pPr>
        <w:spacing w:line="600" w:lineRule="exact"/>
        <w:ind w:firstLineChars="200" w:firstLine="560"/>
        <w:rPr>
          <w:rFonts w:ascii="仿宋" w:eastAsia="仿宋" w:hAnsi="仿宋"/>
          <w:sz w:val="28"/>
          <w:szCs w:val="28"/>
        </w:rPr>
      </w:pPr>
      <w:r w:rsidRPr="003B3F05">
        <w:rPr>
          <w:rFonts w:ascii="仿宋" w:eastAsia="仿宋" w:hAnsi="仿宋" w:hint="eastAsia"/>
          <w:sz w:val="28"/>
          <w:szCs w:val="28"/>
        </w:rPr>
        <w:t>二是编制评价方案。为了保证评价方案的可操作性，评价工作组了解项目实施背景、立项依据、绩效目标、项目管理及目标完成情况，确定评价工作重点和拟采用的评价方法，对相关资料进行认真分析，结合市财政对绩效评价工作相关要求，合理安排评价工作进度，形成评价工作方案。</w:t>
      </w:r>
    </w:p>
    <w:p w14:paraId="7746571E" w14:textId="77777777" w:rsidR="00516642" w:rsidRPr="003B3F05" w:rsidRDefault="00516642" w:rsidP="00516642">
      <w:pPr>
        <w:spacing w:line="600" w:lineRule="exact"/>
        <w:ind w:firstLineChars="200" w:firstLine="560"/>
        <w:rPr>
          <w:rFonts w:ascii="仿宋" w:eastAsia="仿宋" w:hAnsi="仿宋"/>
          <w:sz w:val="28"/>
          <w:szCs w:val="28"/>
        </w:rPr>
      </w:pPr>
      <w:r w:rsidRPr="003B3F05">
        <w:rPr>
          <w:rFonts w:ascii="仿宋" w:eastAsia="仿宋" w:hAnsi="仿宋" w:hint="eastAsia"/>
          <w:sz w:val="28"/>
          <w:szCs w:val="28"/>
        </w:rPr>
        <w:t>三是拟定详细的资料清单，指导项目单位按照绩效评价要求提供相关资料。</w:t>
      </w:r>
    </w:p>
    <w:p w14:paraId="608903D8" w14:textId="77777777" w:rsidR="00516642" w:rsidRPr="003B3F05" w:rsidRDefault="00516642" w:rsidP="00516642">
      <w:pPr>
        <w:spacing w:line="600" w:lineRule="exact"/>
        <w:ind w:firstLineChars="200" w:firstLine="560"/>
        <w:rPr>
          <w:rFonts w:ascii="仿宋" w:eastAsia="仿宋" w:hAnsi="仿宋"/>
          <w:sz w:val="28"/>
          <w:szCs w:val="28"/>
        </w:rPr>
      </w:pPr>
      <w:r>
        <w:rPr>
          <w:rFonts w:ascii="仿宋" w:eastAsia="仿宋" w:hAnsi="仿宋" w:hint="eastAsia"/>
          <w:sz w:val="28"/>
          <w:szCs w:val="28"/>
        </w:rPr>
        <w:t>（2）</w:t>
      </w:r>
      <w:r w:rsidRPr="003B3F05">
        <w:rPr>
          <w:rFonts w:ascii="仿宋" w:eastAsia="仿宋" w:hAnsi="仿宋" w:hint="eastAsia"/>
          <w:sz w:val="28"/>
          <w:szCs w:val="28"/>
        </w:rPr>
        <w:t>现场核查</w:t>
      </w:r>
    </w:p>
    <w:p w14:paraId="03656FAE" w14:textId="77777777" w:rsidR="00516642" w:rsidRPr="003B3F05" w:rsidRDefault="00516642" w:rsidP="00516642">
      <w:pPr>
        <w:spacing w:line="600" w:lineRule="exact"/>
        <w:ind w:firstLineChars="200" w:firstLine="560"/>
        <w:rPr>
          <w:rFonts w:ascii="仿宋" w:eastAsia="仿宋" w:hAnsi="仿宋"/>
          <w:sz w:val="28"/>
          <w:szCs w:val="28"/>
        </w:rPr>
      </w:pPr>
      <w:r w:rsidRPr="003B3F05">
        <w:rPr>
          <w:rFonts w:ascii="仿宋" w:eastAsia="仿宋" w:hAnsi="仿宋" w:hint="eastAsia"/>
          <w:sz w:val="28"/>
          <w:szCs w:val="28"/>
        </w:rPr>
        <w:t>一是了解绩效目标设立及完成情况。通过查阅该项目的立项依据文件及该项目申报文本等资料，了解预期绩效目标设立情况，并将反映项目完成结果的相关资料与各项预期绩效目标进行比对，评价项目绩效目标完成情况。</w:t>
      </w:r>
    </w:p>
    <w:p w14:paraId="657A2380" w14:textId="77777777" w:rsidR="00516642" w:rsidRPr="003B3F05" w:rsidRDefault="00516642" w:rsidP="00516642">
      <w:pPr>
        <w:spacing w:line="600" w:lineRule="exact"/>
        <w:ind w:firstLineChars="200" w:firstLine="560"/>
        <w:rPr>
          <w:rFonts w:ascii="仿宋" w:eastAsia="仿宋" w:hAnsi="仿宋"/>
          <w:sz w:val="28"/>
          <w:szCs w:val="28"/>
        </w:rPr>
      </w:pPr>
      <w:r w:rsidRPr="003B3F05">
        <w:rPr>
          <w:rFonts w:ascii="仿宋" w:eastAsia="仿宋" w:hAnsi="仿宋" w:hint="eastAsia"/>
          <w:sz w:val="28"/>
          <w:szCs w:val="28"/>
        </w:rPr>
        <w:t>二是了解项目效益实现情况。主要是通过查阅相关业务资料以及评价重点工作完成情况，了解项目实施情况，并对项目社会效益、项目可持续性等进行分析、评价。</w:t>
      </w:r>
    </w:p>
    <w:p w14:paraId="19B0D5AC" w14:textId="77777777" w:rsidR="00516642" w:rsidRPr="003B3F05" w:rsidRDefault="00516642" w:rsidP="00516642">
      <w:pPr>
        <w:spacing w:line="360" w:lineRule="auto"/>
        <w:ind w:firstLineChars="200" w:firstLine="560"/>
        <w:rPr>
          <w:rFonts w:ascii="仿宋" w:eastAsia="仿宋" w:hAnsi="仿宋"/>
          <w:sz w:val="28"/>
          <w:szCs w:val="28"/>
        </w:rPr>
      </w:pPr>
      <w:r w:rsidRPr="003B3F05">
        <w:rPr>
          <w:rFonts w:ascii="仿宋" w:eastAsia="仿宋" w:hAnsi="仿宋" w:hint="eastAsia"/>
          <w:sz w:val="28"/>
          <w:szCs w:val="28"/>
        </w:rPr>
        <w:lastRenderedPageBreak/>
        <w:t>三是了解项目预算执行及财务核算情况。收集、核对、检查、分析该项目财务资料，评价该项目预算执行情况及相关财务数据的准确性。</w:t>
      </w:r>
    </w:p>
    <w:p w14:paraId="3001D7BD" w14:textId="77777777" w:rsidR="00516642" w:rsidRPr="003B3F05" w:rsidRDefault="00516642" w:rsidP="00516642">
      <w:pPr>
        <w:spacing w:line="360" w:lineRule="auto"/>
        <w:ind w:firstLineChars="200" w:firstLine="560"/>
        <w:rPr>
          <w:rFonts w:ascii="仿宋" w:eastAsia="仿宋" w:hAnsi="仿宋"/>
          <w:sz w:val="28"/>
          <w:szCs w:val="28"/>
        </w:rPr>
      </w:pPr>
      <w:r w:rsidRPr="003B3F05">
        <w:rPr>
          <w:rFonts w:ascii="仿宋" w:eastAsia="仿宋" w:hAnsi="仿宋" w:hint="eastAsia"/>
          <w:sz w:val="28"/>
          <w:szCs w:val="28"/>
        </w:rPr>
        <w:t>四是选取面对面沟通、查阅资料，了解设备实际使用情况。</w:t>
      </w:r>
    </w:p>
    <w:p w14:paraId="51BE4699" w14:textId="77777777" w:rsidR="00516642" w:rsidRPr="003B3F05" w:rsidRDefault="00516642" w:rsidP="00516642">
      <w:pPr>
        <w:spacing w:line="360" w:lineRule="auto"/>
        <w:ind w:firstLineChars="200" w:firstLine="560"/>
        <w:rPr>
          <w:rFonts w:ascii="仿宋" w:eastAsia="仿宋" w:hAnsi="仿宋"/>
          <w:sz w:val="28"/>
          <w:szCs w:val="28"/>
        </w:rPr>
      </w:pPr>
      <w:r>
        <w:rPr>
          <w:rFonts w:ascii="仿宋" w:eastAsia="仿宋" w:hAnsi="仿宋" w:hint="eastAsia"/>
          <w:sz w:val="28"/>
          <w:szCs w:val="28"/>
        </w:rPr>
        <w:t>（</w:t>
      </w:r>
      <w:r w:rsidRPr="003B3F05">
        <w:rPr>
          <w:rFonts w:ascii="仿宋" w:eastAsia="仿宋" w:hAnsi="仿宋" w:hint="eastAsia"/>
          <w:sz w:val="28"/>
          <w:szCs w:val="28"/>
        </w:rPr>
        <w:t>3</w:t>
      </w:r>
      <w:r>
        <w:rPr>
          <w:rFonts w:ascii="仿宋" w:eastAsia="仿宋" w:hAnsi="仿宋" w:hint="eastAsia"/>
          <w:sz w:val="28"/>
          <w:szCs w:val="28"/>
        </w:rPr>
        <w:t>）</w:t>
      </w:r>
      <w:r w:rsidRPr="003B3F05">
        <w:rPr>
          <w:rFonts w:ascii="仿宋" w:eastAsia="仿宋" w:hAnsi="仿宋" w:hint="eastAsia"/>
          <w:sz w:val="28"/>
          <w:szCs w:val="28"/>
        </w:rPr>
        <w:t>综合评议</w:t>
      </w:r>
    </w:p>
    <w:p w14:paraId="0BA74CBA" w14:textId="77777777" w:rsidR="00516642" w:rsidRPr="003B3F05" w:rsidRDefault="00516642" w:rsidP="00516642">
      <w:pPr>
        <w:spacing w:line="360" w:lineRule="auto"/>
        <w:ind w:firstLineChars="200" w:firstLine="560"/>
        <w:rPr>
          <w:rFonts w:ascii="仿宋" w:eastAsia="仿宋" w:hAnsi="仿宋"/>
          <w:sz w:val="28"/>
          <w:szCs w:val="28"/>
        </w:rPr>
      </w:pPr>
      <w:r w:rsidRPr="003B3F05">
        <w:rPr>
          <w:rFonts w:ascii="仿宋" w:eastAsia="仿宋" w:hAnsi="仿宋" w:hint="eastAsia"/>
          <w:sz w:val="28"/>
          <w:szCs w:val="28"/>
        </w:rPr>
        <w:t>评价工作组在充分调研的基础上，对项目资料进行逐一核实，按照指标体系内容和评价重点，工作组对资料进行分类整理，共同评议，出具评价意见。</w:t>
      </w:r>
    </w:p>
    <w:p w14:paraId="2C3739B0" w14:textId="77777777" w:rsidR="00516642" w:rsidRPr="003B3F05" w:rsidRDefault="00516642" w:rsidP="00516642">
      <w:pPr>
        <w:spacing w:line="360" w:lineRule="auto"/>
        <w:ind w:firstLineChars="200" w:firstLine="560"/>
        <w:rPr>
          <w:rFonts w:ascii="仿宋" w:eastAsia="仿宋" w:hAnsi="仿宋"/>
          <w:sz w:val="28"/>
          <w:szCs w:val="28"/>
        </w:rPr>
      </w:pPr>
      <w:r>
        <w:rPr>
          <w:rFonts w:ascii="仿宋" w:eastAsia="仿宋" w:hAnsi="仿宋" w:hint="eastAsia"/>
          <w:sz w:val="28"/>
          <w:szCs w:val="28"/>
        </w:rPr>
        <w:t>（</w:t>
      </w:r>
      <w:r w:rsidRPr="003B3F05">
        <w:rPr>
          <w:rFonts w:ascii="仿宋" w:eastAsia="仿宋" w:hAnsi="仿宋" w:hint="eastAsia"/>
          <w:sz w:val="28"/>
          <w:szCs w:val="28"/>
        </w:rPr>
        <w:t>4</w:t>
      </w:r>
      <w:r>
        <w:rPr>
          <w:rFonts w:ascii="仿宋" w:eastAsia="仿宋" w:hAnsi="仿宋" w:hint="eastAsia"/>
          <w:sz w:val="28"/>
          <w:szCs w:val="28"/>
        </w:rPr>
        <w:t>）</w:t>
      </w:r>
      <w:r w:rsidRPr="003B3F05">
        <w:rPr>
          <w:rFonts w:ascii="仿宋" w:eastAsia="仿宋" w:hAnsi="仿宋" w:hint="eastAsia"/>
          <w:sz w:val="28"/>
          <w:szCs w:val="28"/>
        </w:rPr>
        <w:t>评价报告</w:t>
      </w:r>
    </w:p>
    <w:p w14:paraId="5DACDEAA" w14:textId="77777777" w:rsidR="00516642" w:rsidRPr="00BF1B89" w:rsidRDefault="00516642" w:rsidP="00516642">
      <w:pPr>
        <w:spacing w:line="360" w:lineRule="auto"/>
        <w:ind w:firstLineChars="200" w:firstLine="560"/>
        <w:rPr>
          <w:rFonts w:ascii="仿宋" w:eastAsia="仿宋" w:hAnsi="仿宋"/>
          <w:sz w:val="28"/>
          <w:szCs w:val="28"/>
        </w:rPr>
      </w:pPr>
      <w:r w:rsidRPr="003B3F05">
        <w:rPr>
          <w:rFonts w:ascii="仿宋" w:eastAsia="仿宋" w:hAnsi="仿宋" w:hint="eastAsia"/>
          <w:sz w:val="28"/>
          <w:szCs w:val="28"/>
        </w:rPr>
        <w:t>评价工作组在汇总评价意见的基础上，撰写该项目绩效评价报告。</w:t>
      </w:r>
    </w:p>
    <w:p w14:paraId="4BE715C5" w14:textId="77777777" w:rsidR="00516642" w:rsidRDefault="00516642" w:rsidP="00516642">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（三）综合评价情况及评价结论（附相关评分表）</w:t>
      </w:r>
    </w:p>
    <w:p w14:paraId="7B3B03A0" w14:textId="77777777" w:rsidR="00516642" w:rsidRDefault="00516642" w:rsidP="00516642">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（四）绩效评价指标分析</w:t>
      </w:r>
    </w:p>
    <w:p w14:paraId="220701E5" w14:textId="77777777" w:rsidR="00516642" w:rsidRPr="00676372" w:rsidRDefault="00516642" w:rsidP="00516642">
      <w:pPr>
        <w:spacing w:line="360" w:lineRule="auto"/>
        <w:ind w:firstLineChars="200" w:firstLine="560"/>
        <w:outlineLvl w:val="0"/>
        <w:rPr>
          <w:rFonts w:ascii="仿宋" w:eastAsia="仿宋" w:hAnsi="仿宋"/>
          <w:sz w:val="28"/>
          <w:szCs w:val="28"/>
        </w:rPr>
      </w:pPr>
      <w:r>
        <w:rPr>
          <w:rFonts w:ascii="仿宋_GB2312" w:eastAsia="仿宋_GB2312" w:hAnsi="仿宋_GB2312" w:cs="仿宋_GB2312" w:hint="eastAsia"/>
          <w:sz w:val="28"/>
          <w:szCs w:val="28"/>
        </w:rPr>
        <w:t>1.</w:t>
      </w:r>
      <w:r w:rsidRPr="00676372">
        <w:rPr>
          <w:rFonts w:ascii="仿宋" w:eastAsia="仿宋" w:hAnsi="仿宋" w:hint="eastAsia"/>
          <w:sz w:val="28"/>
          <w:szCs w:val="28"/>
        </w:rPr>
        <w:t>项目决策情况。</w:t>
      </w:r>
    </w:p>
    <w:p w14:paraId="01E06FE8" w14:textId="77777777" w:rsidR="00516642" w:rsidRPr="00197AF6" w:rsidRDefault="00516642" w:rsidP="00516642">
      <w:pPr>
        <w:spacing w:line="360" w:lineRule="auto"/>
        <w:ind w:firstLineChars="200" w:firstLine="560"/>
        <w:rPr>
          <w:rFonts w:ascii="仿宋" w:eastAsia="仿宋" w:hAnsi="仿宋"/>
          <w:sz w:val="28"/>
          <w:szCs w:val="28"/>
        </w:rPr>
      </w:pPr>
      <w:r w:rsidRPr="001F6B73">
        <w:rPr>
          <w:rFonts w:ascii="仿宋" w:eastAsia="仿宋" w:hAnsi="仿宋" w:hint="eastAsia"/>
          <w:sz w:val="28"/>
          <w:szCs w:val="28"/>
        </w:rPr>
        <w:t>项目立项前期经过了深入调研，组织了多专业的业内专家进行了论证，参照往年的评价要求兼顾未来事业发展需要，以量化打分的方法优中选优，最终确定立项清单。</w:t>
      </w:r>
      <w:r w:rsidRPr="003B3F05">
        <w:rPr>
          <w:rFonts w:ascii="仿宋" w:eastAsia="仿宋" w:hAnsi="仿宋" w:hint="eastAsia"/>
          <w:sz w:val="28"/>
          <w:szCs w:val="28"/>
        </w:rPr>
        <w:t>通过领导班子集体决策，确定该项目预算并向财政申报。</w:t>
      </w:r>
    </w:p>
    <w:p w14:paraId="1A31D639" w14:textId="77777777" w:rsidR="00516642" w:rsidRPr="00676372" w:rsidRDefault="00516642" w:rsidP="00516642">
      <w:pPr>
        <w:spacing w:line="360" w:lineRule="auto"/>
        <w:ind w:firstLineChars="200" w:firstLine="560"/>
        <w:outlineLvl w:val="0"/>
        <w:rPr>
          <w:rFonts w:ascii="仿宋" w:eastAsia="仿宋" w:hAnsi="仿宋"/>
          <w:sz w:val="28"/>
          <w:szCs w:val="28"/>
        </w:rPr>
      </w:pPr>
      <w:r w:rsidRPr="00676372">
        <w:rPr>
          <w:rFonts w:ascii="仿宋" w:eastAsia="仿宋" w:hAnsi="仿宋" w:hint="eastAsia"/>
          <w:sz w:val="28"/>
          <w:szCs w:val="28"/>
        </w:rPr>
        <w:t>2.项目过程情况。</w:t>
      </w:r>
    </w:p>
    <w:p w14:paraId="04F4125E" w14:textId="77777777" w:rsidR="00516642" w:rsidRDefault="00516642" w:rsidP="00516642">
      <w:pPr>
        <w:spacing w:line="360" w:lineRule="auto"/>
        <w:ind w:firstLineChars="200" w:firstLine="560"/>
        <w:outlineLvl w:val="0"/>
        <w:rPr>
          <w:rFonts w:ascii="仿宋" w:eastAsia="仿宋" w:hAnsi="仿宋"/>
          <w:sz w:val="28"/>
          <w:szCs w:val="28"/>
        </w:rPr>
      </w:pPr>
      <w:r w:rsidRPr="001F6B73">
        <w:rPr>
          <w:rFonts w:ascii="仿宋" w:eastAsia="仿宋" w:hAnsi="仿宋" w:hint="eastAsia"/>
          <w:sz w:val="28"/>
          <w:szCs w:val="28"/>
        </w:rPr>
        <w:t>对项目年初要求项目负责人根据今年的工作情况对指标进行分解，编制了分月用款计划，明确个人的任务和责任，</w:t>
      </w:r>
      <w:r w:rsidRPr="001F6B73">
        <w:rPr>
          <w:rFonts w:ascii="仿宋" w:eastAsia="仿宋" w:hAnsi="仿宋" w:hint="eastAsia"/>
          <w:sz w:val="28"/>
          <w:szCs w:val="28"/>
        </w:rPr>
        <w:lastRenderedPageBreak/>
        <w:t>财务根据每月用款计划申报用款额度，从申报到具体执行财务进行全程实时跟踪，保证预算的完成进度。</w:t>
      </w:r>
    </w:p>
    <w:p w14:paraId="22715979" w14:textId="77777777" w:rsidR="00516642" w:rsidRPr="00676372" w:rsidRDefault="00516642" w:rsidP="00516642">
      <w:pPr>
        <w:spacing w:line="360" w:lineRule="auto"/>
        <w:ind w:firstLineChars="200" w:firstLine="560"/>
        <w:outlineLvl w:val="0"/>
        <w:rPr>
          <w:rFonts w:ascii="仿宋" w:eastAsia="仿宋" w:hAnsi="仿宋"/>
          <w:sz w:val="28"/>
          <w:szCs w:val="28"/>
        </w:rPr>
      </w:pPr>
      <w:r w:rsidRPr="00676372">
        <w:rPr>
          <w:rFonts w:ascii="仿宋" w:eastAsia="仿宋" w:hAnsi="仿宋" w:hint="eastAsia"/>
          <w:sz w:val="28"/>
          <w:szCs w:val="28"/>
        </w:rPr>
        <w:t>3.项目产出情况。</w:t>
      </w:r>
    </w:p>
    <w:p w14:paraId="718228B5" w14:textId="77777777" w:rsidR="00516642" w:rsidRDefault="00516642" w:rsidP="00516642">
      <w:pPr>
        <w:spacing w:line="360" w:lineRule="auto"/>
        <w:ind w:firstLineChars="200" w:firstLine="560"/>
        <w:outlineLvl w:val="0"/>
        <w:rPr>
          <w:rFonts w:ascii="仿宋" w:eastAsia="仿宋" w:hAnsi="仿宋"/>
          <w:sz w:val="28"/>
          <w:szCs w:val="28"/>
        </w:rPr>
      </w:pPr>
      <w:r w:rsidRPr="00117A97">
        <w:rPr>
          <w:rFonts w:ascii="仿宋" w:eastAsia="仿宋" w:hAnsi="仿宋" w:hint="eastAsia"/>
          <w:sz w:val="28"/>
          <w:szCs w:val="28"/>
        </w:rPr>
        <w:t>改革过渡期政策保障经费项目：质量合格率100%；成本控制在预算合理范围内，进度计划执行率100%。</w:t>
      </w:r>
    </w:p>
    <w:p w14:paraId="296098F9" w14:textId="77777777" w:rsidR="00516642" w:rsidRPr="00676372" w:rsidRDefault="00516642" w:rsidP="00516642">
      <w:pPr>
        <w:spacing w:line="360" w:lineRule="auto"/>
        <w:ind w:firstLineChars="200" w:firstLine="560"/>
        <w:outlineLvl w:val="0"/>
        <w:rPr>
          <w:rFonts w:ascii="仿宋" w:eastAsia="仿宋" w:hAnsi="仿宋"/>
          <w:sz w:val="28"/>
          <w:szCs w:val="28"/>
        </w:rPr>
      </w:pPr>
      <w:r w:rsidRPr="00676372">
        <w:rPr>
          <w:rFonts w:ascii="仿宋" w:eastAsia="仿宋" w:hAnsi="仿宋" w:hint="eastAsia"/>
          <w:sz w:val="28"/>
          <w:szCs w:val="28"/>
        </w:rPr>
        <w:t>4.项目效益情况。</w:t>
      </w:r>
    </w:p>
    <w:p w14:paraId="58D3BFC6" w14:textId="414BFB2C" w:rsidR="001F0BC6" w:rsidRPr="001F0BC6" w:rsidRDefault="001F0BC6" w:rsidP="001F0BC6">
      <w:pPr>
        <w:pStyle w:val="a0"/>
        <w:ind w:firstLine="560"/>
        <w:rPr>
          <w:rFonts w:hint="eastAsia"/>
        </w:rPr>
      </w:pPr>
      <w:bookmarkStart w:id="0" w:name="_Hlk144112437"/>
      <w:r w:rsidRPr="001F0BC6">
        <w:rPr>
          <w:rFonts w:ascii="仿宋" w:eastAsia="仿宋" w:hAnsi="仿宋" w:hint="eastAsia"/>
          <w:sz w:val="28"/>
          <w:szCs w:val="28"/>
        </w:rPr>
        <w:t>通过项目的实施，保障了离退人员的基本待遇，稳定了科研所和特检所员工情绪，化解多项矛盾，确保科研所和特检所平稳完成事业单位转</w:t>
      </w:r>
      <w:r>
        <w:rPr>
          <w:rFonts w:ascii="仿宋" w:eastAsia="仿宋" w:hAnsi="仿宋" w:hint="eastAsia"/>
          <w:sz w:val="28"/>
          <w:szCs w:val="28"/>
        </w:rPr>
        <w:t>企</w:t>
      </w:r>
      <w:r w:rsidRPr="001F0BC6">
        <w:rPr>
          <w:rFonts w:ascii="仿宋" w:eastAsia="仿宋" w:hAnsi="仿宋" w:hint="eastAsia"/>
          <w:sz w:val="28"/>
          <w:szCs w:val="28"/>
        </w:rPr>
        <w:t>改制，减少改革带来的阵痛，科研所和特检所得以正常运营，持续开展科研及检测业务</w:t>
      </w:r>
      <w:r>
        <w:rPr>
          <w:rFonts w:ascii="仿宋" w:eastAsia="仿宋" w:hAnsi="仿宋" w:hint="eastAsia"/>
          <w:sz w:val="28"/>
          <w:szCs w:val="28"/>
        </w:rPr>
        <w:t>，</w:t>
      </w:r>
      <w:r w:rsidRPr="001F0BC6">
        <w:rPr>
          <w:rFonts w:ascii="仿宋" w:eastAsia="仿宋" w:hAnsi="仿宋" w:hint="eastAsia"/>
          <w:sz w:val="28"/>
          <w:szCs w:val="28"/>
        </w:rPr>
        <w:t>推进人才队伍建设和现代企业制度、市场化机制建立，为两个单位转企以后，参与市场竞争，提供了长期、可靠的资金保障。从收集的用户反馈意见并统计核实，用户满意度达到 100%</w:t>
      </w:r>
      <w:bookmarkEnd w:id="0"/>
      <w:r w:rsidRPr="001F0BC6">
        <w:rPr>
          <w:rFonts w:hint="eastAsia"/>
        </w:rPr>
        <w:t>。</w:t>
      </w:r>
    </w:p>
    <w:p w14:paraId="208372FA" w14:textId="77777777" w:rsidR="00516642" w:rsidRPr="00676372" w:rsidRDefault="00516642" w:rsidP="00516642">
      <w:pPr>
        <w:spacing w:line="360" w:lineRule="auto"/>
        <w:ind w:firstLineChars="200" w:firstLine="560"/>
        <w:rPr>
          <w:rFonts w:ascii="仿宋" w:eastAsia="仿宋" w:hAnsi="仿宋"/>
          <w:sz w:val="28"/>
          <w:szCs w:val="28"/>
        </w:rPr>
      </w:pPr>
      <w:r w:rsidRPr="00676372">
        <w:rPr>
          <w:rFonts w:ascii="仿宋" w:eastAsia="仿宋" w:hAnsi="仿宋" w:hint="eastAsia"/>
          <w:sz w:val="28"/>
          <w:szCs w:val="28"/>
        </w:rPr>
        <w:t>（五）主要经验及做法、存在的问题及原因分析</w:t>
      </w:r>
    </w:p>
    <w:p w14:paraId="6DDEACDF" w14:textId="77777777" w:rsidR="00516642" w:rsidRPr="00707B09" w:rsidRDefault="00516642" w:rsidP="00516642">
      <w:pPr>
        <w:spacing w:line="360" w:lineRule="auto"/>
        <w:ind w:firstLineChars="200" w:firstLine="560"/>
        <w:rPr>
          <w:rFonts w:ascii="仿宋" w:eastAsia="仿宋" w:hAnsi="仿宋"/>
          <w:sz w:val="28"/>
          <w:szCs w:val="28"/>
        </w:rPr>
      </w:pPr>
      <w:r>
        <w:rPr>
          <w:rFonts w:ascii="仿宋" w:eastAsia="仿宋" w:hAnsi="仿宋" w:hint="eastAsia"/>
          <w:sz w:val="28"/>
          <w:szCs w:val="28"/>
        </w:rPr>
        <w:t>无</w:t>
      </w:r>
    </w:p>
    <w:p w14:paraId="129ACEDE" w14:textId="77777777" w:rsidR="00516642" w:rsidRPr="00676372" w:rsidRDefault="00516642" w:rsidP="00516642">
      <w:pPr>
        <w:spacing w:line="360" w:lineRule="auto"/>
        <w:ind w:firstLineChars="200" w:firstLine="560"/>
        <w:rPr>
          <w:rFonts w:ascii="仿宋" w:eastAsia="仿宋" w:hAnsi="仿宋"/>
          <w:sz w:val="28"/>
          <w:szCs w:val="28"/>
        </w:rPr>
      </w:pPr>
      <w:r w:rsidRPr="00676372">
        <w:rPr>
          <w:rFonts w:ascii="仿宋" w:eastAsia="仿宋" w:hAnsi="仿宋" w:hint="eastAsia"/>
          <w:sz w:val="28"/>
          <w:szCs w:val="28"/>
        </w:rPr>
        <w:t>（六）有关建议</w:t>
      </w:r>
    </w:p>
    <w:p w14:paraId="57FEC4D5" w14:textId="77777777" w:rsidR="00516642" w:rsidRPr="00676372" w:rsidRDefault="00516642" w:rsidP="00516642">
      <w:pPr>
        <w:spacing w:line="360" w:lineRule="auto"/>
        <w:ind w:firstLineChars="200" w:firstLine="560"/>
        <w:rPr>
          <w:rFonts w:ascii="仿宋" w:eastAsia="仿宋" w:hAnsi="仿宋"/>
          <w:sz w:val="28"/>
          <w:szCs w:val="28"/>
        </w:rPr>
      </w:pPr>
      <w:r>
        <w:rPr>
          <w:rFonts w:ascii="仿宋" w:eastAsia="仿宋" w:hAnsi="仿宋" w:hint="eastAsia"/>
          <w:sz w:val="28"/>
          <w:szCs w:val="28"/>
        </w:rPr>
        <w:t>无</w:t>
      </w:r>
    </w:p>
    <w:p w14:paraId="63D20355" w14:textId="77777777" w:rsidR="00516642" w:rsidRPr="00676372" w:rsidRDefault="00516642" w:rsidP="00516642">
      <w:pPr>
        <w:spacing w:line="360" w:lineRule="auto"/>
        <w:ind w:firstLineChars="200" w:firstLine="560"/>
        <w:rPr>
          <w:rFonts w:ascii="仿宋" w:eastAsia="仿宋" w:hAnsi="仿宋"/>
          <w:sz w:val="28"/>
          <w:szCs w:val="28"/>
        </w:rPr>
      </w:pPr>
      <w:r w:rsidRPr="00676372">
        <w:rPr>
          <w:rFonts w:ascii="仿宋" w:eastAsia="仿宋" w:hAnsi="仿宋" w:hint="eastAsia"/>
          <w:sz w:val="28"/>
          <w:szCs w:val="28"/>
        </w:rPr>
        <w:t>（七）其他需要说明的问题</w:t>
      </w:r>
    </w:p>
    <w:p w14:paraId="0AD6B98F" w14:textId="77777777" w:rsidR="00516642" w:rsidRPr="0084042E" w:rsidRDefault="00516642" w:rsidP="00516642">
      <w:pPr>
        <w:spacing w:line="360" w:lineRule="auto"/>
        <w:ind w:firstLineChars="200" w:firstLine="560"/>
        <w:outlineLvl w:val="0"/>
        <w:rPr>
          <w:rFonts w:ascii="仿宋" w:eastAsia="仿宋" w:hAnsi="仿宋"/>
          <w:sz w:val="28"/>
          <w:szCs w:val="28"/>
        </w:rPr>
      </w:pPr>
      <w:r w:rsidRPr="0084042E">
        <w:rPr>
          <w:rFonts w:ascii="仿宋" w:eastAsia="仿宋" w:hAnsi="仿宋" w:hint="eastAsia"/>
          <w:sz w:val="28"/>
          <w:szCs w:val="28"/>
        </w:rPr>
        <w:t>无</w:t>
      </w:r>
    </w:p>
    <w:p w14:paraId="6A996914" w14:textId="77777777" w:rsidR="00516642" w:rsidRDefault="00516642" w:rsidP="00516642">
      <w:pPr>
        <w:pStyle w:val="a0"/>
        <w:ind w:firstLineChars="0" w:firstLine="0"/>
      </w:pPr>
    </w:p>
    <w:sectPr w:rsidR="00516642" w:rsidSect="00AD7218">
      <w:footerReference w:type="even" r:id="rId7"/>
      <w:footerReference w:type="default" r:id="rId8"/>
      <w:pgSz w:w="16838" w:h="11906" w:orient="landscape"/>
      <w:pgMar w:top="1134" w:right="1134" w:bottom="1134" w:left="1134" w:header="851" w:footer="680"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8CFED" w14:textId="77777777" w:rsidR="00C24A8D" w:rsidRDefault="00C24A8D" w:rsidP="00516642">
      <w:r>
        <w:separator/>
      </w:r>
    </w:p>
  </w:endnote>
  <w:endnote w:type="continuationSeparator" w:id="0">
    <w:p w14:paraId="615966C1" w14:textId="77777777" w:rsidR="00C24A8D" w:rsidRDefault="00C24A8D" w:rsidP="00516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443C4" w14:textId="77777777" w:rsidR="00F247AF" w:rsidRDefault="00000000">
    <w:pPr>
      <w:pStyle w:val="a6"/>
      <w:framePr w:wrap="around" w:vAnchor="text" w:hAnchor="margin" w:xAlign="center" w:y="1"/>
      <w:rPr>
        <w:rStyle w:val="af0"/>
      </w:rPr>
    </w:pPr>
    <w:r>
      <w:fldChar w:fldCharType="begin"/>
    </w:r>
    <w:r>
      <w:rPr>
        <w:rStyle w:val="af0"/>
      </w:rPr>
      <w:instrText xml:space="preserve">PAGE  </w:instrText>
    </w:r>
    <w:r>
      <w:fldChar w:fldCharType="separate"/>
    </w:r>
    <w:r>
      <w:rPr>
        <w:rStyle w:val="af0"/>
      </w:rPr>
      <w:t>15</w:t>
    </w:r>
    <w:r>
      <w:fldChar w:fldCharType="end"/>
    </w:r>
  </w:p>
  <w:p w14:paraId="7588AA7D" w14:textId="77777777" w:rsidR="00F247AF" w:rsidRDefault="00F247AF">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2C7FE" w14:textId="77777777" w:rsidR="00F247AF" w:rsidRDefault="00000000">
    <w:pPr>
      <w:pStyle w:val="a6"/>
      <w:framePr w:wrap="around" w:vAnchor="text" w:hAnchor="margin" w:xAlign="center" w:y="1"/>
      <w:rPr>
        <w:rStyle w:val="af0"/>
      </w:rPr>
    </w:pPr>
    <w:r>
      <w:fldChar w:fldCharType="begin"/>
    </w:r>
    <w:r>
      <w:rPr>
        <w:rStyle w:val="af0"/>
      </w:rPr>
      <w:instrText xml:space="preserve">PAGE  </w:instrText>
    </w:r>
    <w:r>
      <w:fldChar w:fldCharType="separate"/>
    </w:r>
    <w:r>
      <w:rPr>
        <w:rStyle w:val="af0"/>
        <w:noProof/>
      </w:rPr>
      <w:t>28</w:t>
    </w:r>
    <w:r>
      <w:fldChar w:fldCharType="end"/>
    </w:r>
  </w:p>
  <w:p w14:paraId="1BAF1B44" w14:textId="77777777" w:rsidR="00F247AF" w:rsidRDefault="00F247A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1A9EC" w14:textId="77777777" w:rsidR="00C24A8D" w:rsidRDefault="00C24A8D" w:rsidP="00516642">
      <w:r>
        <w:separator/>
      </w:r>
    </w:p>
  </w:footnote>
  <w:footnote w:type="continuationSeparator" w:id="0">
    <w:p w14:paraId="76213C89" w14:textId="77777777" w:rsidR="00C24A8D" w:rsidRDefault="00C24A8D" w:rsidP="005166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7E84BE"/>
    <w:multiLevelType w:val="singleLevel"/>
    <w:tmpl w:val="8D7E84BE"/>
    <w:lvl w:ilvl="0">
      <w:start w:val="1"/>
      <w:numFmt w:val="chineseCounting"/>
      <w:suff w:val="nothing"/>
      <w:lvlText w:val="%1、"/>
      <w:lvlJc w:val="left"/>
      <w:rPr>
        <w:rFonts w:hint="eastAsia"/>
      </w:rPr>
    </w:lvl>
  </w:abstractNum>
  <w:num w:numId="1" w16cid:durableId="226393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6A3"/>
    <w:rsid w:val="001F0BC6"/>
    <w:rsid w:val="00516642"/>
    <w:rsid w:val="005F42D4"/>
    <w:rsid w:val="0070636D"/>
    <w:rsid w:val="007B1CAC"/>
    <w:rsid w:val="008611A6"/>
    <w:rsid w:val="00872D49"/>
    <w:rsid w:val="009016A3"/>
    <w:rsid w:val="00931E21"/>
    <w:rsid w:val="00961311"/>
    <w:rsid w:val="00B51165"/>
    <w:rsid w:val="00C13EA3"/>
    <w:rsid w:val="00C24A8D"/>
    <w:rsid w:val="00C753E2"/>
    <w:rsid w:val="00D8658C"/>
    <w:rsid w:val="00F24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D3A329"/>
  <w15:chartTrackingRefBased/>
  <w15:docId w15:val="{17E669D3-A2ED-435B-915B-548BDEC1D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516642"/>
    <w:pPr>
      <w:widowControl w:val="0"/>
      <w:jc w:val="both"/>
    </w:pPr>
    <w:rPr>
      <w:rFonts w:ascii="Times New Roman" w:eastAsia="宋体" w:hAnsi="Times New Roman" w:cs="Times New Roman"/>
      <w:szCs w:val="24"/>
      <w14:ligatures w14:val="none"/>
    </w:rPr>
  </w:style>
  <w:style w:type="paragraph" w:styleId="2">
    <w:name w:val="heading 2"/>
    <w:basedOn w:val="a"/>
    <w:next w:val="a"/>
    <w:link w:val="20"/>
    <w:qFormat/>
    <w:rsid w:val="00516642"/>
    <w:pPr>
      <w:keepNext/>
      <w:keepLines/>
      <w:spacing w:before="100" w:beforeAutospacing="1" w:after="100" w:afterAutospacing="1"/>
      <w:outlineLvl w:val="1"/>
    </w:pPr>
    <w:rPr>
      <w:rFonts w:ascii="Cambria" w:eastAsia="黑体" w:hAnsi="Cambria"/>
      <w:b/>
      <w:bCs/>
      <w:kern w:val="0"/>
      <w:sz w:val="36"/>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nhideWhenUsed/>
    <w:rsid w:val="00516642"/>
    <w:pPr>
      <w:tabs>
        <w:tab w:val="center" w:pos="4153"/>
        <w:tab w:val="right" w:pos="8306"/>
      </w:tabs>
      <w:snapToGrid w:val="0"/>
      <w:jc w:val="center"/>
    </w:pPr>
    <w:rPr>
      <w:sz w:val="18"/>
      <w:szCs w:val="18"/>
    </w:rPr>
  </w:style>
  <w:style w:type="character" w:customStyle="1" w:styleId="a5">
    <w:name w:val="页眉 字符"/>
    <w:basedOn w:val="a1"/>
    <w:link w:val="a4"/>
    <w:uiPriority w:val="99"/>
    <w:rsid w:val="00516642"/>
    <w:rPr>
      <w:sz w:val="18"/>
      <w:szCs w:val="18"/>
    </w:rPr>
  </w:style>
  <w:style w:type="paragraph" w:styleId="a6">
    <w:name w:val="footer"/>
    <w:basedOn w:val="a"/>
    <w:link w:val="a7"/>
    <w:unhideWhenUsed/>
    <w:rsid w:val="00516642"/>
    <w:pPr>
      <w:tabs>
        <w:tab w:val="center" w:pos="4153"/>
        <w:tab w:val="right" w:pos="8306"/>
      </w:tabs>
      <w:snapToGrid w:val="0"/>
      <w:jc w:val="left"/>
    </w:pPr>
    <w:rPr>
      <w:sz w:val="18"/>
      <w:szCs w:val="18"/>
    </w:rPr>
  </w:style>
  <w:style w:type="character" w:customStyle="1" w:styleId="a7">
    <w:name w:val="页脚 字符"/>
    <w:basedOn w:val="a1"/>
    <w:link w:val="a6"/>
    <w:uiPriority w:val="99"/>
    <w:rsid w:val="00516642"/>
    <w:rPr>
      <w:sz w:val="18"/>
      <w:szCs w:val="18"/>
    </w:rPr>
  </w:style>
  <w:style w:type="character" w:customStyle="1" w:styleId="20">
    <w:name w:val="标题 2 字符"/>
    <w:basedOn w:val="a1"/>
    <w:link w:val="2"/>
    <w:rsid w:val="00516642"/>
    <w:rPr>
      <w:rFonts w:ascii="Cambria" w:eastAsia="黑体" w:hAnsi="Cambria" w:cs="Times New Roman"/>
      <w:b/>
      <w:bCs/>
      <w:kern w:val="0"/>
      <w:sz w:val="36"/>
      <w:szCs w:val="32"/>
      <w14:ligatures w14:val="none"/>
    </w:rPr>
  </w:style>
  <w:style w:type="paragraph" w:styleId="a0">
    <w:name w:val="Normal Indent"/>
    <w:basedOn w:val="a"/>
    <w:qFormat/>
    <w:rsid w:val="00516642"/>
    <w:pPr>
      <w:ind w:firstLineChars="200" w:firstLine="200"/>
    </w:pPr>
  </w:style>
  <w:style w:type="paragraph" w:styleId="a8">
    <w:name w:val="Body Text Indent"/>
    <w:basedOn w:val="a"/>
    <w:link w:val="a9"/>
    <w:rsid w:val="00516642"/>
    <w:pPr>
      <w:ind w:firstLine="645"/>
    </w:pPr>
    <w:rPr>
      <w:rFonts w:ascii="仿宋_GB2312" w:eastAsia="仿宋_GB2312" w:hAnsi="Calibri"/>
      <w:sz w:val="32"/>
      <w:szCs w:val="32"/>
    </w:rPr>
  </w:style>
  <w:style w:type="character" w:customStyle="1" w:styleId="a9">
    <w:name w:val="正文文本缩进 字符"/>
    <w:basedOn w:val="a1"/>
    <w:link w:val="a8"/>
    <w:rsid w:val="00516642"/>
    <w:rPr>
      <w:rFonts w:ascii="仿宋_GB2312" w:eastAsia="仿宋_GB2312" w:hAnsi="Calibri" w:cs="Times New Roman"/>
      <w:sz w:val="32"/>
      <w:szCs w:val="32"/>
      <w14:ligatures w14:val="none"/>
    </w:rPr>
  </w:style>
  <w:style w:type="paragraph" w:styleId="aa">
    <w:name w:val="Date"/>
    <w:basedOn w:val="a"/>
    <w:next w:val="a"/>
    <w:link w:val="ab"/>
    <w:rsid w:val="00516642"/>
    <w:pPr>
      <w:ind w:leftChars="2500" w:left="100"/>
    </w:pPr>
  </w:style>
  <w:style w:type="character" w:customStyle="1" w:styleId="ab">
    <w:name w:val="日期 字符"/>
    <w:basedOn w:val="a1"/>
    <w:link w:val="aa"/>
    <w:rsid w:val="00516642"/>
    <w:rPr>
      <w:rFonts w:ascii="Times New Roman" w:eastAsia="宋体" w:hAnsi="Times New Roman" w:cs="Times New Roman"/>
      <w:szCs w:val="24"/>
      <w14:ligatures w14:val="none"/>
    </w:rPr>
  </w:style>
  <w:style w:type="paragraph" w:styleId="ac">
    <w:name w:val="Balloon Text"/>
    <w:basedOn w:val="a"/>
    <w:link w:val="ad"/>
    <w:semiHidden/>
    <w:rsid w:val="00516642"/>
    <w:rPr>
      <w:sz w:val="18"/>
      <w:szCs w:val="18"/>
    </w:rPr>
  </w:style>
  <w:style w:type="character" w:customStyle="1" w:styleId="ad">
    <w:name w:val="批注框文本 字符"/>
    <w:basedOn w:val="a1"/>
    <w:link w:val="ac"/>
    <w:semiHidden/>
    <w:rsid w:val="00516642"/>
    <w:rPr>
      <w:rFonts w:ascii="Times New Roman" w:eastAsia="宋体" w:hAnsi="Times New Roman" w:cs="Times New Roman"/>
      <w:sz w:val="18"/>
      <w:szCs w:val="18"/>
      <w14:ligatures w14:val="none"/>
    </w:rPr>
  </w:style>
  <w:style w:type="character" w:customStyle="1" w:styleId="Char">
    <w:name w:val="页脚 Char"/>
    <w:rsid w:val="00516642"/>
    <w:rPr>
      <w:rFonts w:eastAsia="宋体"/>
      <w:kern w:val="2"/>
      <w:sz w:val="18"/>
      <w:szCs w:val="18"/>
      <w:lang w:val="en-US" w:eastAsia="zh-CN" w:bidi="ar-SA"/>
    </w:rPr>
  </w:style>
  <w:style w:type="character" w:customStyle="1" w:styleId="Char0">
    <w:name w:val="页眉 Char"/>
    <w:rsid w:val="00516642"/>
    <w:rPr>
      <w:rFonts w:ascii="Calibri" w:eastAsia="宋体" w:hAnsi="Calibri"/>
      <w:kern w:val="2"/>
      <w:sz w:val="18"/>
      <w:szCs w:val="18"/>
      <w:lang w:val="en-US" w:eastAsia="zh-CN" w:bidi="ar-SA"/>
    </w:rPr>
  </w:style>
  <w:style w:type="paragraph" w:styleId="ae">
    <w:name w:val="Normal (Web)"/>
    <w:basedOn w:val="a"/>
    <w:unhideWhenUsed/>
    <w:rsid w:val="00516642"/>
    <w:pPr>
      <w:spacing w:before="100" w:beforeAutospacing="1" w:after="100" w:afterAutospacing="1"/>
      <w:ind w:right="238"/>
      <w:jc w:val="left"/>
    </w:pPr>
    <w:rPr>
      <w:b/>
      <w:kern w:val="0"/>
      <w:sz w:val="24"/>
      <w:szCs w:val="20"/>
    </w:rPr>
  </w:style>
  <w:style w:type="character" w:styleId="af">
    <w:name w:val="Strong"/>
    <w:qFormat/>
    <w:rsid w:val="00516642"/>
    <w:rPr>
      <w:b/>
    </w:rPr>
  </w:style>
  <w:style w:type="character" w:styleId="af0">
    <w:name w:val="page number"/>
    <w:rsid w:val="00516642"/>
  </w:style>
  <w:style w:type="paragraph" w:customStyle="1" w:styleId="CharCharCharCharCharCharChar">
    <w:name w:val="Char Char Char Char Char Char Char"/>
    <w:basedOn w:val="a"/>
    <w:rsid w:val="00516642"/>
    <w:rPr>
      <w:rFonts w:ascii="Tahoma" w:hAnsi="Tahoma"/>
      <w:sz w:val="24"/>
      <w:szCs w:val="20"/>
    </w:rPr>
  </w:style>
  <w:style w:type="paragraph" w:customStyle="1" w:styleId="Char1CharCharChar">
    <w:name w:val="Char1 Char Char Char"/>
    <w:basedOn w:val="a"/>
    <w:rsid w:val="00516642"/>
    <w:pPr>
      <w:widowControl/>
      <w:spacing w:after="160" w:line="240" w:lineRule="exact"/>
      <w:jc w:val="left"/>
    </w:pPr>
    <w:rPr>
      <w:szCs w:val="20"/>
    </w:rPr>
  </w:style>
  <w:style w:type="paragraph" w:customStyle="1" w:styleId="Char1">
    <w:name w:val="Char"/>
    <w:basedOn w:val="a"/>
    <w:rsid w:val="00516642"/>
    <w:rPr>
      <w:rFonts w:ascii="Tahoma" w:hAnsi="Tahoma"/>
      <w:sz w:val="24"/>
      <w:szCs w:val="20"/>
    </w:rPr>
  </w:style>
  <w:style w:type="paragraph" w:customStyle="1" w:styleId="CharChar3CharChar">
    <w:name w:val="Char Char3 Char Char"/>
    <w:basedOn w:val="a"/>
    <w:rsid w:val="00516642"/>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464</Words>
  <Characters>2646</Characters>
  <Application>Microsoft Office Word</Application>
  <DocSecurity>0</DocSecurity>
  <Lines>22</Lines>
  <Paragraphs>6</Paragraphs>
  <ScaleCrop>false</ScaleCrop>
  <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ych</dc:creator>
  <cp:keywords/>
  <dc:description/>
  <cp:lastModifiedBy>ych</cp:lastModifiedBy>
  <cp:revision>11</cp:revision>
  <dcterms:created xsi:type="dcterms:W3CDTF">2023-06-14T09:10:00Z</dcterms:created>
  <dcterms:modified xsi:type="dcterms:W3CDTF">2023-08-28T02:55:00Z</dcterms:modified>
</cp:coreProperties>
</file>