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E5094" w14:textId="77777777" w:rsidR="00516642" w:rsidRDefault="00516642" w:rsidP="00516642">
      <w:pPr>
        <w:ind w:firstLineChars="200" w:firstLine="640"/>
        <w:jc w:val="center"/>
        <w:rPr>
          <w:rFonts w:ascii="黑体" w:eastAsia="黑体"/>
          <w:sz w:val="32"/>
          <w:szCs w:val="32"/>
        </w:rPr>
      </w:pPr>
      <w:r>
        <w:rPr>
          <w:rFonts w:ascii="黑体" w:eastAsia="黑体" w:hint="eastAsia"/>
          <w:sz w:val="32"/>
          <w:szCs w:val="32"/>
        </w:rPr>
        <w:t>第四部分  202</w:t>
      </w:r>
      <w:r>
        <w:rPr>
          <w:rFonts w:ascii="黑体" w:eastAsia="黑体"/>
          <w:sz w:val="32"/>
          <w:szCs w:val="32"/>
        </w:rPr>
        <w:t>2</w:t>
      </w:r>
      <w:r>
        <w:rPr>
          <w:rFonts w:ascii="黑体" w:eastAsia="黑体" w:hint="eastAsia"/>
          <w:sz w:val="32"/>
          <w:szCs w:val="32"/>
        </w:rPr>
        <w:t>年度部门绩效评价情况</w:t>
      </w:r>
    </w:p>
    <w:p w14:paraId="0906095F" w14:textId="77777777" w:rsidR="00516642" w:rsidRDefault="00516642" w:rsidP="00516642">
      <w:pPr>
        <w:ind w:firstLineChars="200" w:firstLine="560"/>
        <w:rPr>
          <w:rFonts w:ascii="黑体" w:eastAsia="黑体"/>
          <w:sz w:val="28"/>
          <w:szCs w:val="28"/>
          <w:highlight w:val="yellow"/>
        </w:rPr>
      </w:pPr>
    </w:p>
    <w:p w14:paraId="47A23F8D" w14:textId="014E033D" w:rsidR="00516642" w:rsidRDefault="00516642" w:rsidP="00516642">
      <w:pPr>
        <w:rPr>
          <w:rFonts w:ascii="黑体" w:eastAsia="黑体"/>
          <w:sz w:val="28"/>
          <w:szCs w:val="28"/>
        </w:rPr>
      </w:pPr>
      <w:r>
        <w:rPr>
          <w:rFonts w:ascii="黑体" w:eastAsia="黑体" w:hint="eastAsia"/>
          <w:sz w:val="28"/>
          <w:szCs w:val="28"/>
        </w:rPr>
        <w:t>一、部门整体绩效评价报告</w:t>
      </w:r>
    </w:p>
    <w:p w14:paraId="366CED59" w14:textId="77777777" w:rsidR="00516642" w:rsidRDefault="00516642" w:rsidP="00516642">
      <w:pPr>
        <w:spacing w:line="580" w:lineRule="exact"/>
        <w:ind w:firstLineChars="200" w:firstLine="560"/>
        <w:rPr>
          <w:rFonts w:ascii="仿宋_GB2312" w:eastAsia="仿宋_GB2312" w:hAnsi="仿宋_GB2312" w:cs="仿宋_GB2312"/>
          <w:color w:val="000000"/>
          <w:kern w:val="0"/>
          <w:sz w:val="28"/>
          <w:szCs w:val="28"/>
        </w:rPr>
      </w:pPr>
      <w:r w:rsidRPr="00370ACC">
        <w:rPr>
          <w:rFonts w:ascii="黑体" w:eastAsia="黑体" w:hAnsi="黑体" w:cs="宋体" w:hint="eastAsia"/>
          <w:color w:val="000000"/>
          <w:kern w:val="0"/>
          <w:sz w:val="28"/>
          <w:szCs w:val="28"/>
        </w:rPr>
        <w:t>（</w:t>
      </w:r>
      <w:r w:rsidRPr="00370ACC">
        <w:rPr>
          <w:rFonts w:ascii="仿宋_GB2312" w:eastAsia="仿宋_GB2312" w:hAnsi="仿宋_GB2312" w:cs="仿宋_GB2312" w:hint="eastAsia"/>
          <w:color w:val="000000"/>
          <w:kern w:val="0"/>
          <w:sz w:val="28"/>
          <w:szCs w:val="28"/>
        </w:rPr>
        <w:t>一）部门概况</w:t>
      </w:r>
    </w:p>
    <w:p w14:paraId="0BDA431B"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1.机构设置及职责工作任务情况</w:t>
      </w:r>
    </w:p>
    <w:p w14:paraId="4F4D1922" w14:textId="048F1067" w:rsidR="0051664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北京北燃实业集团有</w:t>
      </w:r>
      <w:r w:rsidRPr="00676372">
        <w:rPr>
          <w:rFonts w:ascii="仿宋_GB2312" w:eastAsia="仿宋_GB2312"/>
          <w:sz w:val="28"/>
          <w:szCs w:val="28"/>
        </w:rPr>
        <w:t>限</w:t>
      </w:r>
      <w:r w:rsidRPr="00676372">
        <w:rPr>
          <w:rFonts w:ascii="仿宋_GB2312" w:eastAsia="仿宋_GB2312" w:hint="eastAsia"/>
          <w:sz w:val="28"/>
          <w:szCs w:val="28"/>
        </w:rPr>
        <w:t>公司下属的</w:t>
      </w:r>
      <w:r w:rsidR="00C13EA3" w:rsidRPr="00787128">
        <w:rPr>
          <w:rFonts w:ascii="仿宋_GB2312" w:eastAsia="仿宋_GB2312" w:hint="eastAsia"/>
          <w:sz w:val="28"/>
          <w:szCs w:val="28"/>
        </w:rPr>
        <w:t>北京市公用事业科学研究所</w:t>
      </w:r>
      <w:r>
        <w:rPr>
          <w:rFonts w:ascii="仿宋_GB2312" w:eastAsia="仿宋_GB2312" w:hint="eastAsia"/>
          <w:sz w:val="28"/>
          <w:szCs w:val="28"/>
        </w:rPr>
        <w:t>（以下简称科研所）</w:t>
      </w:r>
      <w:r w:rsidRPr="00676372">
        <w:rPr>
          <w:rFonts w:ascii="仿宋_GB2312" w:eastAsia="仿宋_GB2312" w:hint="eastAsia"/>
          <w:sz w:val="28"/>
          <w:szCs w:val="28"/>
        </w:rPr>
        <w:t>和</w:t>
      </w:r>
      <w:r w:rsidR="00C13EA3" w:rsidRPr="00787128">
        <w:rPr>
          <w:rFonts w:ascii="仿宋_GB2312" w:eastAsia="仿宋_GB2312" w:hint="eastAsia"/>
          <w:sz w:val="28"/>
          <w:szCs w:val="28"/>
        </w:rPr>
        <w:t>北京市燃气集团有限责任公司特种设备检验所</w:t>
      </w:r>
      <w:r>
        <w:rPr>
          <w:rFonts w:ascii="仿宋_GB2312" w:eastAsia="仿宋_GB2312" w:hint="eastAsia"/>
          <w:sz w:val="28"/>
          <w:szCs w:val="28"/>
        </w:rPr>
        <w:t>（以下简称特检所）</w:t>
      </w:r>
      <w:r w:rsidRPr="00676372">
        <w:rPr>
          <w:rFonts w:ascii="仿宋_GB2312" w:eastAsia="仿宋_GB2312" w:hint="eastAsia"/>
          <w:sz w:val="28"/>
          <w:szCs w:val="28"/>
        </w:rPr>
        <w:t>长期承担城市公用事业科研和公用工程的检测业务工作，科研所的职责是承担北京市相关企事业单位的科研业务，特检所主要职责是承担政府规定的特种设备法定检验工作。</w:t>
      </w:r>
    </w:p>
    <w:p w14:paraId="5BC9FB47"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2.部门整体绩效目标设立情况</w:t>
      </w:r>
    </w:p>
    <w:p w14:paraId="6EB9A908" w14:textId="77777777" w:rsidR="0051664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项目立项前期经过了深入调研，组织了多专业的业内专家进行了论证，参照往年的评价要求兼顾未来事业发展需要，以量化打分的方法优中选优，最终确定立项清单。同时聘请了第三方机构进行了事前绩效论证。</w:t>
      </w:r>
    </w:p>
    <w:p w14:paraId="63969ABB" w14:textId="77777777" w:rsidR="00516642" w:rsidRPr="00740ADB" w:rsidRDefault="00516642" w:rsidP="00516642">
      <w:pPr>
        <w:pStyle w:val="a0"/>
        <w:spacing w:line="360" w:lineRule="auto"/>
        <w:ind w:firstLine="420"/>
        <w:rPr>
          <w:rFonts w:ascii="仿宋_GB2312" w:eastAsia="仿宋_GB2312"/>
          <w:sz w:val="28"/>
          <w:szCs w:val="28"/>
        </w:rPr>
      </w:pPr>
      <w:r>
        <w:rPr>
          <w:rFonts w:hint="eastAsia"/>
        </w:rPr>
        <w:t xml:space="preserve"> </w:t>
      </w:r>
      <w:r>
        <w:t xml:space="preserve"> </w:t>
      </w:r>
      <w:r w:rsidRPr="00740ADB">
        <w:rPr>
          <w:rFonts w:ascii="仿宋_GB2312" w:eastAsia="仿宋_GB2312" w:hint="eastAsia"/>
          <w:sz w:val="28"/>
          <w:szCs w:val="28"/>
        </w:rPr>
        <w:t>根据《北京市关于从事生产经营活动事业单位改革的实施意见》、《中共北京市委机构编制委员会关于深化市属事业单位改革试点实施方案》、《深化市属事业单位改革试点实施方案》、《中共北京市机构编制委员会关于北京控股集团有限公司所属事业单位改革有关事项的批复》（京编委 (2021) 59号）等文件的要求，科研所和特检所进行转企改制，在此背景下，编制了2022年项目支出预算。</w:t>
      </w:r>
    </w:p>
    <w:p w14:paraId="23BAD778" w14:textId="77777777" w:rsidR="00516642" w:rsidRPr="00740ADB" w:rsidRDefault="00516642" w:rsidP="00516642">
      <w:pPr>
        <w:pStyle w:val="a0"/>
        <w:spacing w:line="360" w:lineRule="auto"/>
        <w:ind w:firstLine="560"/>
        <w:rPr>
          <w:rFonts w:ascii="仿宋_GB2312" w:eastAsia="仿宋_GB2312"/>
          <w:sz w:val="28"/>
          <w:szCs w:val="28"/>
        </w:rPr>
      </w:pPr>
      <w:r w:rsidRPr="00740ADB">
        <w:rPr>
          <w:rFonts w:ascii="仿宋_GB2312" w:eastAsia="仿宋_GB2312" w:hint="eastAsia"/>
          <w:sz w:val="28"/>
          <w:szCs w:val="28"/>
        </w:rPr>
        <w:lastRenderedPageBreak/>
        <w:t>主要内容：改革过渡期政策保障经费</w:t>
      </w:r>
    </w:p>
    <w:p w14:paraId="51E8E0C6" w14:textId="77777777" w:rsidR="00516642" w:rsidRPr="00740ADB" w:rsidRDefault="00516642" w:rsidP="00516642">
      <w:pPr>
        <w:pStyle w:val="a0"/>
        <w:spacing w:line="360" w:lineRule="auto"/>
        <w:ind w:firstLine="560"/>
        <w:rPr>
          <w:rFonts w:ascii="仿宋_GB2312" w:eastAsia="仿宋_GB2312"/>
          <w:sz w:val="28"/>
          <w:szCs w:val="28"/>
        </w:rPr>
      </w:pPr>
      <w:r w:rsidRPr="00740ADB">
        <w:rPr>
          <w:rFonts w:ascii="仿宋_GB2312" w:eastAsia="仿宋_GB2312" w:hint="eastAsia"/>
          <w:sz w:val="28"/>
          <w:szCs w:val="28"/>
        </w:rPr>
        <w:t>资金投入：转企改制前三年基本经费平均数。经费总额为</w:t>
      </w:r>
      <w:bookmarkStart w:id="0" w:name="_Hlk137215870"/>
      <w:r w:rsidRPr="00740ADB">
        <w:rPr>
          <w:rFonts w:ascii="仿宋_GB2312" w:eastAsia="仿宋_GB2312" w:hint="eastAsia"/>
          <w:sz w:val="28"/>
          <w:szCs w:val="28"/>
        </w:rPr>
        <w:t>3169.98万元，其中特检所为827.80万元，科研所为2342.18万元。</w:t>
      </w:r>
    </w:p>
    <w:bookmarkEnd w:id="0"/>
    <w:p w14:paraId="6E03DF06" w14:textId="77777777" w:rsidR="00516642" w:rsidRPr="00676372" w:rsidRDefault="00516642" w:rsidP="00516642">
      <w:pPr>
        <w:pStyle w:val="a0"/>
        <w:spacing w:line="360" w:lineRule="auto"/>
        <w:ind w:firstLine="560"/>
        <w:rPr>
          <w:rFonts w:ascii="仿宋_GB2312" w:eastAsia="仿宋_GB2312"/>
          <w:sz w:val="28"/>
          <w:szCs w:val="28"/>
        </w:rPr>
      </w:pPr>
      <w:r w:rsidRPr="00676372">
        <w:rPr>
          <w:rFonts w:ascii="仿宋_GB2312" w:eastAsia="仿宋_GB2312" w:hint="eastAsia"/>
          <w:sz w:val="28"/>
          <w:szCs w:val="28"/>
        </w:rPr>
        <w:t>（二）当年预算执行情况</w:t>
      </w:r>
    </w:p>
    <w:p w14:paraId="258FD3E1" w14:textId="77777777" w:rsidR="00516642" w:rsidRPr="00676372" w:rsidRDefault="00516642" w:rsidP="00516642">
      <w:pPr>
        <w:spacing w:line="360" w:lineRule="auto"/>
        <w:ind w:firstLineChars="200" w:firstLine="560"/>
        <w:rPr>
          <w:rFonts w:ascii="仿宋_GB2312" w:eastAsia="仿宋_GB2312"/>
          <w:sz w:val="28"/>
          <w:szCs w:val="28"/>
        </w:rPr>
      </w:pPr>
      <w:r>
        <w:rPr>
          <w:rFonts w:ascii="仿宋_GB2312" w:eastAsia="仿宋_GB2312" w:hint="eastAsia"/>
          <w:sz w:val="28"/>
          <w:szCs w:val="28"/>
        </w:rPr>
        <w:t>2022年</w:t>
      </w:r>
      <w:r w:rsidRPr="00676372">
        <w:rPr>
          <w:rFonts w:ascii="仿宋_GB2312" w:eastAsia="仿宋_GB2312"/>
          <w:sz w:val="28"/>
          <w:szCs w:val="28"/>
        </w:rPr>
        <w:t>全年</w:t>
      </w:r>
      <w:r>
        <w:rPr>
          <w:rFonts w:ascii="仿宋_GB2312" w:eastAsia="仿宋_GB2312" w:hint="eastAsia"/>
          <w:sz w:val="28"/>
          <w:szCs w:val="28"/>
        </w:rPr>
        <w:t>项目</w:t>
      </w:r>
      <w:r w:rsidRPr="00676372">
        <w:rPr>
          <w:rFonts w:ascii="仿宋_GB2312" w:eastAsia="仿宋_GB2312" w:hint="eastAsia"/>
          <w:sz w:val="28"/>
          <w:szCs w:val="28"/>
        </w:rPr>
        <w:t>预算数</w:t>
      </w:r>
      <w:r w:rsidRPr="00740ADB">
        <w:rPr>
          <w:rFonts w:ascii="仿宋_GB2312" w:eastAsia="仿宋_GB2312" w:hint="eastAsia"/>
          <w:sz w:val="28"/>
          <w:szCs w:val="28"/>
        </w:rPr>
        <w:t>3169.98万元，其中特检所为827.80万元，科研所为2342.18万元。</w:t>
      </w:r>
      <w:r w:rsidRPr="00676372">
        <w:rPr>
          <w:rFonts w:ascii="仿宋_GB2312" w:eastAsia="仿宋_GB2312"/>
          <w:sz w:val="28"/>
          <w:szCs w:val="28"/>
        </w:rPr>
        <w:t>资金总体</w:t>
      </w:r>
      <w:r w:rsidRPr="00676372">
        <w:rPr>
          <w:rFonts w:ascii="仿宋_GB2312" w:eastAsia="仿宋_GB2312" w:hint="eastAsia"/>
          <w:sz w:val="28"/>
          <w:szCs w:val="28"/>
        </w:rPr>
        <w:t>支出</w:t>
      </w:r>
      <w:r>
        <w:rPr>
          <w:rFonts w:ascii="仿宋_GB2312" w:eastAsia="仿宋_GB2312"/>
          <w:sz w:val="28"/>
          <w:szCs w:val="28"/>
        </w:rPr>
        <w:t>3169.98</w:t>
      </w:r>
      <w:r w:rsidRPr="00676372">
        <w:rPr>
          <w:rFonts w:ascii="仿宋_GB2312" w:eastAsia="仿宋_GB2312"/>
          <w:sz w:val="28"/>
          <w:szCs w:val="28"/>
        </w:rPr>
        <w:t>万元，</w:t>
      </w:r>
      <w:r>
        <w:rPr>
          <w:rFonts w:ascii="仿宋_GB2312" w:eastAsia="仿宋_GB2312" w:hint="eastAsia"/>
          <w:sz w:val="28"/>
          <w:szCs w:val="28"/>
        </w:rPr>
        <w:t>其中，</w:t>
      </w:r>
      <w:r w:rsidRPr="00740ADB">
        <w:rPr>
          <w:rFonts w:ascii="仿宋_GB2312" w:eastAsia="仿宋_GB2312" w:hint="eastAsia"/>
          <w:sz w:val="28"/>
          <w:szCs w:val="28"/>
        </w:rPr>
        <w:t>其中特检所为827.80万元，科研所为2342.18万元</w:t>
      </w:r>
      <w:r w:rsidRPr="00676372">
        <w:rPr>
          <w:rFonts w:ascii="仿宋_GB2312" w:eastAsia="仿宋_GB2312"/>
          <w:sz w:val="28"/>
          <w:szCs w:val="28"/>
        </w:rPr>
        <w:t>。</w:t>
      </w:r>
      <w:r w:rsidRPr="00676372">
        <w:rPr>
          <w:rFonts w:ascii="仿宋_GB2312" w:eastAsia="仿宋_GB2312" w:hint="eastAsia"/>
          <w:sz w:val="28"/>
          <w:szCs w:val="28"/>
        </w:rPr>
        <w:t>预算</w:t>
      </w:r>
      <w:r w:rsidRPr="00676372">
        <w:rPr>
          <w:rFonts w:ascii="仿宋_GB2312" w:eastAsia="仿宋_GB2312"/>
          <w:sz w:val="28"/>
          <w:szCs w:val="28"/>
        </w:rPr>
        <w:t>执行率为1</w:t>
      </w:r>
      <w:r>
        <w:rPr>
          <w:rFonts w:ascii="仿宋_GB2312" w:eastAsia="仿宋_GB2312"/>
          <w:sz w:val="28"/>
          <w:szCs w:val="28"/>
        </w:rPr>
        <w:t>00.00</w:t>
      </w:r>
      <w:r w:rsidRPr="00676372">
        <w:rPr>
          <w:rFonts w:ascii="仿宋_GB2312" w:eastAsia="仿宋_GB2312"/>
          <w:sz w:val="28"/>
          <w:szCs w:val="28"/>
        </w:rPr>
        <w:t>%</w:t>
      </w:r>
      <w:r w:rsidRPr="00676372">
        <w:rPr>
          <w:rFonts w:ascii="仿宋_GB2312" w:eastAsia="仿宋_GB2312" w:hint="eastAsia"/>
          <w:sz w:val="28"/>
          <w:szCs w:val="28"/>
        </w:rPr>
        <w:t>。</w:t>
      </w:r>
    </w:p>
    <w:p w14:paraId="19C02B65" w14:textId="77777777" w:rsidR="00516642" w:rsidRPr="00676372" w:rsidRDefault="00516642" w:rsidP="00516642">
      <w:pPr>
        <w:spacing w:line="360" w:lineRule="auto"/>
        <w:ind w:leftChars="50" w:left="105" w:firstLineChars="150" w:firstLine="420"/>
        <w:rPr>
          <w:rFonts w:ascii="仿宋_GB2312" w:eastAsia="仿宋_GB2312"/>
          <w:sz w:val="28"/>
          <w:szCs w:val="28"/>
        </w:rPr>
      </w:pPr>
      <w:r w:rsidRPr="00676372">
        <w:rPr>
          <w:rFonts w:ascii="仿宋_GB2312" w:eastAsia="仿宋_GB2312" w:hint="eastAsia"/>
          <w:sz w:val="28"/>
          <w:szCs w:val="28"/>
        </w:rPr>
        <w:t>（三）整体绩效目标实现情况</w:t>
      </w:r>
    </w:p>
    <w:p w14:paraId="7C4D6E32" w14:textId="77777777" w:rsidR="00516642" w:rsidRPr="00676372" w:rsidRDefault="00516642" w:rsidP="00516642">
      <w:pPr>
        <w:spacing w:line="360" w:lineRule="auto"/>
        <w:ind w:leftChars="50" w:left="105" w:firstLineChars="150" w:firstLine="420"/>
        <w:rPr>
          <w:rFonts w:ascii="仿宋_GB2312" w:eastAsia="仿宋_GB2312"/>
          <w:sz w:val="28"/>
          <w:szCs w:val="28"/>
        </w:rPr>
      </w:pPr>
      <w:r w:rsidRPr="00676372">
        <w:rPr>
          <w:rFonts w:ascii="仿宋_GB2312" w:eastAsia="仿宋_GB2312" w:hint="eastAsia"/>
          <w:sz w:val="28"/>
          <w:szCs w:val="28"/>
        </w:rPr>
        <w:t>1.产出完成情况分析</w:t>
      </w:r>
    </w:p>
    <w:p w14:paraId="41897052"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（1）产出数量</w:t>
      </w:r>
    </w:p>
    <w:p w14:paraId="50A6D2E1" w14:textId="77777777" w:rsidR="00516642" w:rsidRPr="00676372" w:rsidRDefault="00516642" w:rsidP="00516642">
      <w:pPr>
        <w:spacing w:line="360" w:lineRule="auto"/>
        <w:ind w:firstLineChars="200" w:firstLine="560"/>
        <w:rPr>
          <w:rFonts w:ascii="仿宋_GB2312" w:eastAsia="仿宋_GB2312"/>
          <w:sz w:val="28"/>
          <w:szCs w:val="28"/>
        </w:rPr>
      </w:pPr>
      <w:r>
        <w:rPr>
          <w:rFonts w:ascii="仿宋_GB2312" w:eastAsia="仿宋_GB2312" w:hint="eastAsia"/>
          <w:sz w:val="28"/>
          <w:szCs w:val="28"/>
        </w:rPr>
        <w:t>2022年</w:t>
      </w:r>
      <w:r w:rsidRPr="00676372">
        <w:rPr>
          <w:rFonts w:ascii="仿宋_GB2312" w:eastAsia="仿宋_GB2312" w:hint="eastAsia"/>
          <w:sz w:val="28"/>
          <w:szCs w:val="28"/>
        </w:rPr>
        <w:t>度纳入绩效目标考核的</w:t>
      </w:r>
      <w:r>
        <w:rPr>
          <w:rFonts w:ascii="仿宋_GB2312" w:eastAsia="仿宋_GB2312"/>
          <w:sz w:val="28"/>
          <w:szCs w:val="28"/>
        </w:rPr>
        <w:t>2</w:t>
      </w:r>
      <w:r w:rsidRPr="00676372">
        <w:rPr>
          <w:rFonts w:ascii="仿宋_GB2312" w:eastAsia="仿宋_GB2312" w:hint="eastAsia"/>
          <w:sz w:val="28"/>
          <w:szCs w:val="28"/>
        </w:rPr>
        <w:t>个项目</w:t>
      </w:r>
      <w:r>
        <w:rPr>
          <w:rFonts w:ascii="仿宋_GB2312" w:eastAsia="仿宋_GB2312" w:hint="eastAsia"/>
          <w:sz w:val="28"/>
          <w:szCs w:val="28"/>
        </w:rPr>
        <w:t>，即科研所和特检所改革过渡期政策保障经费。</w:t>
      </w:r>
    </w:p>
    <w:p w14:paraId="2AF4DA74"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（2）产出</w:t>
      </w:r>
      <w:r w:rsidRPr="00676372">
        <w:rPr>
          <w:rFonts w:ascii="仿宋_GB2312" w:eastAsia="仿宋_GB2312"/>
          <w:sz w:val="28"/>
          <w:szCs w:val="28"/>
        </w:rPr>
        <w:t>质量</w:t>
      </w:r>
    </w:p>
    <w:p w14:paraId="0E6D7061" w14:textId="77777777" w:rsidR="00516642" w:rsidRPr="00676372" w:rsidRDefault="00516642" w:rsidP="00516642">
      <w:pPr>
        <w:spacing w:line="360" w:lineRule="auto"/>
        <w:ind w:firstLineChars="200" w:firstLine="560"/>
        <w:rPr>
          <w:rFonts w:ascii="仿宋_GB2312" w:eastAsia="仿宋_GB2312"/>
          <w:sz w:val="28"/>
          <w:szCs w:val="28"/>
        </w:rPr>
      </w:pPr>
      <w:r>
        <w:rPr>
          <w:rFonts w:ascii="仿宋_GB2312" w:eastAsia="仿宋_GB2312" w:hint="eastAsia"/>
          <w:sz w:val="28"/>
          <w:szCs w:val="28"/>
        </w:rPr>
        <w:t>以上两个项目均在2</w:t>
      </w:r>
      <w:r>
        <w:rPr>
          <w:rFonts w:ascii="仿宋_GB2312" w:eastAsia="仿宋_GB2312"/>
          <w:sz w:val="28"/>
          <w:szCs w:val="28"/>
        </w:rPr>
        <w:t>022</w:t>
      </w:r>
      <w:r>
        <w:rPr>
          <w:rFonts w:ascii="仿宋_GB2312" w:eastAsia="仿宋_GB2312" w:hint="eastAsia"/>
          <w:sz w:val="28"/>
          <w:szCs w:val="28"/>
        </w:rPr>
        <w:t>年按时、按量完成</w:t>
      </w:r>
      <w:r w:rsidRPr="00676372">
        <w:rPr>
          <w:rFonts w:ascii="仿宋_GB2312" w:eastAsia="仿宋_GB2312" w:hint="eastAsia"/>
          <w:sz w:val="28"/>
          <w:szCs w:val="28"/>
        </w:rPr>
        <w:t>。</w:t>
      </w:r>
    </w:p>
    <w:p w14:paraId="177D03B8"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（3）产出</w:t>
      </w:r>
      <w:r w:rsidRPr="00676372">
        <w:rPr>
          <w:rFonts w:ascii="仿宋_GB2312" w:eastAsia="仿宋_GB2312"/>
          <w:sz w:val="28"/>
          <w:szCs w:val="28"/>
        </w:rPr>
        <w:t>进度</w:t>
      </w:r>
    </w:p>
    <w:p w14:paraId="32047273" w14:textId="77777777" w:rsidR="0051664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进度计划执行率100%</w:t>
      </w:r>
      <w:r>
        <w:rPr>
          <w:rFonts w:ascii="仿宋_GB2312" w:eastAsia="仿宋_GB2312" w:hint="eastAsia"/>
          <w:sz w:val="28"/>
          <w:szCs w:val="28"/>
        </w:rPr>
        <w:t>。</w:t>
      </w:r>
    </w:p>
    <w:p w14:paraId="6FA77FFD"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w:t>
      </w:r>
      <w:r w:rsidRPr="00676372">
        <w:rPr>
          <w:rFonts w:ascii="仿宋_GB2312" w:eastAsia="仿宋_GB2312"/>
          <w:sz w:val="28"/>
          <w:szCs w:val="28"/>
        </w:rPr>
        <w:t>4</w:t>
      </w:r>
      <w:r w:rsidRPr="00676372">
        <w:rPr>
          <w:rFonts w:ascii="仿宋_GB2312" w:eastAsia="仿宋_GB2312" w:hint="eastAsia"/>
          <w:sz w:val="28"/>
          <w:szCs w:val="28"/>
        </w:rPr>
        <w:t>）产出</w:t>
      </w:r>
      <w:r w:rsidRPr="00676372">
        <w:rPr>
          <w:rFonts w:ascii="仿宋_GB2312" w:eastAsia="仿宋_GB2312"/>
          <w:sz w:val="28"/>
          <w:szCs w:val="28"/>
        </w:rPr>
        <w:t>成本</w:t>
      </w:r>
      <w:r w:rsidRPr="00676372">
        <w:rPr>
          <w:rFonts w:ascii="仿宋_GB2312" w:eastAsia="仿宋_GB2312" w:hint="eastAsia"/>
          <w:sz w:val="28"/>
          <w:szCs w:val="28"/>
        </w:rPr>
        <w:t xml:space="preserve"> </w:t>
      </w:r>
    </w:p>
    <w:p w14:paraId="07E6016D"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lastRenderedPageBreak/>
        <w:t>项目实施过程中的支出成本控制在预算合理范围内。</w:t>
      </w:r>
    </w:p>
    <w:p w14:paraId="1DD17776" w14:textId="77777777" w:rsidR="00516642" w:rsidRPr="00676372" w:rsidRDefault="00516642" w:rsidP="00516642">
      <w:pPr>
        <w:spacing w:line="360" w:lineRule="auto"/>
        <w:ind w:leftChars="50" w:left="105" w:firstLineChars="150" w:firstLine="420"/>
        <w:rPr>
          <w:rFonts w:ascii="仿宋_GB2312" w:eastAsia="仿宋_GB2312"/>
          <w:sz w:val="28"/>
          <w:szCs w:val="28"/>
        </w:rPr>
      </w:pPr>
      <w:r w:rsidRPr="00676372">
        <w:rPr>
          <w:rFonts w:ascii="仿宋_GB2312" w:eastAsia="仿宋_GB2312" w:hint="eastAsia"/>
          <w:sz w:val="28"/>
          <w:szCs w:val="28"/>
        </w:rPr>
        <w:t xml:space="preserve"> 2.效果实现情况分析</w:t>
      </w:r>
    </w:p>
    <w:p w14:paraId="07E09A93"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（1）经济</w:t>
      </w:r>
      <w:r w:rsidRPr="00676372">
        <w:rPr>
          <w:rFonts w:ascii="仿宋_GB2312" w:eastAsia="仿宋_GB2312"/>
          <w:sz w:val="28"/>
          <w:szCs w:val="28"/>
        </w:rPr>
        <w:t>效益</w:t>
      </w:r>
    </w:p>
    <w:p w14:paraId="4E96AF6D" w14:textId="77777777" w:rsidR="00516642" w:rsidRDefault="00516642" w:rsidP="00516642">
      <w:pPr>
        <w:spacing w:line="360" w:lineRule="auto"/>
        <w:ind w:firstLineChars="200" w:firstLine="560"/>
        <w:rPr>
          <w:rFonts w:ascii="仿宋_GB2312" w:eastAsia="仿宋_GB2312"/>
          <w:sz w:val="28"/>
          <w:szCs w:val="28"/>
        </w:rPr>
      </w:pPr>
      <w:r>
        <w:rPr>
          <w:rFonts w:ascii="仿宋_GB2312" w:eastAsia="仿宋_GB2312" w:hint="eastAsia"/>
          <w:sz w:val="28"/>
          <w:szCs w:val="28"/>
        </w:rPr>
        <w:t>通过</w:t>
      </w:r>
      <w:r w:rsidRPr="00740ADB">
        <w:rPr>
          <w:rFonts w:ascii="仿宋_GB2312" w:eastAsia="仿宋_GB2312" w:hint="eastAsia"/>
          <w:sz w:val="28"/>
          <w:szCs w:val="28"/>
        </w:rPr>
        <w:t>改革过渡期政策保障经费</w:t>
      </w:r>
      <w:r>
        <w:rPr>
          <w:rFonts w:ascii="仿宋_GB2312" w:eastAsia="仿宋_GB2312" w:hint="eastAsia"/>
          <w:sz w:val="28"/>
          <w:szCs w:val="28"/>
        </w:rPr>
        <w:t>的使用，科研所和特检所得以正常运营，继续开展科研及检测业务，大力推进人才队伍的建设，为转制为企业后的经营活动打下了良好基础。</w:t>
      </w:r>
    </w:p>
    <w:p w14:paraId="05D4C104" w14:textId="77777777" w:rsidR="0051664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（2）社会效益</w:t>
      </w:r>
    </w:p>
    <w:p w14:paraId="4DFD76D1" w14:textId="77777777" w:rsidR="00516642" w:rsidRDefault="00516642" w:rsidP="00516642">
      <w:pPr>
        <w:spacing w:line="360" w:lineRule="auto"/>
        <w:ind w:firstLineChars="200" w:firstLine="420"/>
        <w:rPr>
          <w:rFonts w:ascii="仿宋_GB2312" w:eastAsia="仿宋_GB2312"/>
          <w:sz w:val="28"/>
          <w:szCs w:val="28"/>
        </w:rPr>
      </w:pPr>
      <w:r>
        <w:rPr>
          <w:rFonts w:hint="eastAsia"/>
        </w:rPr>
        <w:t xml:space="preserve"> </w:t>
      </w:r>
      <w:r>
        <w:rPr>
          <w:rFonts w:ascii="仿宋_GB2312" w:eastAsia="仿宋_GB2312" w:hint="eastAsia"/>
          <w:sz w:val="28"/>
          <w:szCs w:val="28"/>
        </w:rPr>
        <w:t>通过</w:t>
      </w:r>
      <w:r w:rsidRPr="00740ADB">
        <w:rPr>
          <w:rFonts w:ascii="仿宋_GB2312" w:eastAsia="仿宋_GB2312" w:hint="eastAsia"/>
          <w:sz w:val="28"/>
          <w:szCs w:val="28"/>
        </w:rPr>
        <w:t>改革过渡期政策保障经费</w:t>
      </w:r>
      <w:r>
        <w:rPr>
          <w:rFonts w:ascii="仿宋_GB2312" w:eastAsia="仿宋_GB2312" w:hint="eastAsia"/>
          <w:sz w:val="28"/>
          <w:szCs w:val="28"/>
        </w:rPr>
        <w:t>的使用，稳定了科研所和特检所员工的情绪，化解了多项矛盾，使科研所和特检所能够平稳的完成从事业单位向企业转制的工作，减少了改革带来的阵痛。</w:t>
      </w:r>
    </w:p>
    <w:p w14:paraId="0FC40AE4"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（3）环境效益</w:t>
      </w:r>
    </w:p>
    <w:p w14:paraId="6EE293EF"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所有项目实施过程中没有产生环境问题。</w:t>
      </w:r>
    </w:p>
    <w:p w14:paraId="05522021" w14:textId="77777777" w:rsidR="0051664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（4）可持续</w:t>
      </w:r>
      <w:r w:rsidRPr="00676372">
        <w:rPr>
          <w:rFonts w:ascii="仿宋_GB2312" w:eastAsia="仿宋_GB2312"/>
          <w:sz w:val="28"/>
          <w:szCs w:val="28"/>
        </w:rPr>
        <w:t>性影响</w:t>
      </w:r>
    </w:p>
    <w:p w14:paraId="3AA73F78" w14:textId="77777777" w:rsidR="00516642" w:rsidRPr="006A67CB" w:rsidRDefault="00516642" w:rsidP="00516642">
      <w:pPr>
        <w:pStyle w:val="a0"/>
        <w:spacing w:line="360" w:lineRule="auto"/>
        <w:ind w:firstLine="420"/>
      </w:pPr>
      <w:r>
        <w:rPr>
          <w:rFonts w:hint="eastAsia"/>
        </w:rPr>
        <w:t xml:space="preserve"> </w:t>
      </w:r>
      <w:r>
        <w:rPr>
          <w:rFonts w:ascii="仿宋_GB2312" w:eastAsia="仿宋_GB2312" w:hint="eastAsia"/>
          <w:sz w:val="28"/>
          <w:szCs w:val="28"/>
        </w:rPr>
        <w:t>通过</w:t>
      </w:r>
      <w:r w:rsidRPr="00740ADB">
        <w:rPr>
          <w:rFonts w:ascii="仿宋_GB2312" w:eastAsia="仿宋_GB2312" w:hint="eastAsia"/>
          <w:sz w:val="28"/>
          <w:szCs w:val="28"/>
        </w:rPr>
        <w:t>改革过渡期政策保障经费</w:t>
      </w:r>
      <w:r>
        <w:rPr>
          <w:rFonts w:ascii="仿宋_GB2312" w:eastAsia="仿宋_GB2312" w:hint="eastAsia"/>
          <w:sz w:val="28"/>
          <w:szCs w:val="28"/>
        </w:rPr>
        <w:t>的使用，使科研所和特检所平稳的渡过改制的过渡期，保证了科研和检测业务的持续进行，促进了人才队伍的建设，为两个单位转企以后，参与市场竞争，提供了长期、可靠的资金保障。</w:t>
      </w:r>
    </w:p>
    <w:p w14:paraId="3D3AC240"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（5）服务对象</w:t>
      </w:r>
      <w:r w:rsidRPr="00676372">
        <w:rPr>
          <w:rFonts w:ascii="仿宋_GB2312" w:eastAsia="仿宋_GB2312"/>
          <w:sz w:val="28"/>
          <w:szCs w:val="28"/>
        </w:rPr>
        <w:t>满意度</w:t>
      </w:r>
    </w:p>
    <w:p w14:paraId="123ADB0F"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从收集的用户反馈意见并统计核实，用户满意度达到100%。</w:t>
      </w:r>
    </w:p>
    <w:p w14:paraId="76F27EB3" w14:textId="77777777" w:rsidR="00516642" w:rsidRPr="00676372" w:rsidRDefault="00516642" w:rsidP="00516642">
      <w:pPr>
        <w:spacing w:line="360" w:lineRule="auto"/>
        <w:ind w:leftChars="50" w:left="105" w:firstLineChars="150" w:firstLine="420"/>
        <w:rPr>
          <w:rFonts w:ascii="仿宋_GB2312" w:eastAsia="仿宋_GB2312"/>
          <w:sz w:val="28"/>
          <w:szCs w:val="28"/>
        </w:rPr>
      </w:pPr>
      <w:r w:rsidRPr="00676372">
        <w:rPr>
          <w:rFonts w:ascii="仿宋_GB2312" w:eastAsia="仿宋_GB2312" w:hint="eastAsia"/>
          <w:sz w:val="28"/>
          <w:szCs w:val="28"/>
        </w:rPr>
        <w:lastRenderedPageBreak/>
        <w:t>（四）预算管理情况分析</w:t>
      </w:r>
    </w:p>
    <w:p w14:paraId="4FF39854" w14:textId="77777777" w:rsidR="00516642" w:rsidRPr="00676372" w:rsidRDefault="00516642" w:rsidP="00516642">
      <w:pPr>
        <w:spacing w:line="360" w:lineRule="auto"/>
        <w:ind w:leftChars="50" w:left="105" w:firstLineChars="150" w:firstLine="420"/>
        <w:rPr>
          <w:rFonts w:ascii="仿宋_GB2312" w:eastAsia="仿宋_GB2312"/>
          <w:sz w:val="28"/>
          <w:szCs w:val="28"/>
        </w:rPr>
      </w:pPr>
      <w:r w:rsidRPr="00676372">
        <w:rPr>
          <w:rFonts w:ascii="仿宋_GB2312" w:eastAsia="仿宋_GB2312" w:hint="eastAsia"/>
          <w:sz w:val="28"/>
          <w:szCs w:val="28"/>
        </w:rPr>
        <w:t>1.财务管理</w:t>
      </w:r>
    </w:p>
    <w:p w14:paraId="4F27BFBB"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（1）财务</w:t>
      </w:r>
      <w:r w:rsidRPr="00676372">
        <w:rPr>
          <w:rFonts w:ascii="仿宋_GB2312" w:eastAsia="仿宋_GB2312"/>
          <w:sz w:val="28"/>
          <w:szCs w:val="28"/>
        </w:rPr>
        <w:t>管理制度健全性</w:t>
      </w:r>
    </w:p>
    <w:p w14:paraId="42F35462"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预算资金管理办法、绩效跟踪管理办法、资产管理办法等各项制度健全；部门内部财务管理制度完整、合规；会计核算制度完整、合规。</w:t>
      </w:r>
    </w:p>
    <w:p w14:paraId="0BF8F937"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（2）资金使用合规性</w:t>
      </w:r>
      <w:r w:rsidRPr="00676372">
        <w:rPr>
          <w:rFonts w:ascii="仿宋_GB2312" w:eastAsia="仿宋_GB2312"/>
          <w:sz w:val="28"/>
          <w:szCs w:val="28"/>
        </w:rPr>
        <w:t>和安全性</w:t>
      </w:r>
    </w:p>
    <w:p w14:paraId="697D5CA3"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符合国家财经法规和财务管理制度规定以及有关专项资金管理办法的规定；资金的拨付有完整的审批程序和手续；项目的重大开支经过评估论证；符合部门预算批复的用途；不存在截留、挤占、挪用情况；资金使用符合政府采购的程序和流程；资金使用符合公务卡结算相关制度和规定。</w:t>
      </w:r>
    </w:p>
    <w:p w14:paraId="0957D91F"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w:t>
      </w:r>
      <w:r w:rsidRPr="00676372">
        <w:rPr>
          <w:rFonts w:ascii="仿宋_GB2312" w:eastAsia="仿宋_GB2312"/>
          <w:sz w:val="28"/>
          <w:szCs w:val="28"/>
        </w:rPr>
        <w:t>3</w:t>
      </w:r>
      <w:r w:rsidRPr="00676372">
        <w:rPr>
          <w:rFonts w:ascii="仿宋_GB2312" w:eastAsia="仿宋_GB2312" w:hint="eastAsia"/>
          <w:sz w:val="28"/>
          <w:szCs w:val="28"/>
        </w:rPr>
        <w:t>）会计</w:t>
      </w:r>
      <w:r w:rsidRPr="00676372">
        <w:rPr>
          <w:rFonts w:ascii="仿宋_GB2312" w:eastAsia="仿宋_GB2312"/>
          <w:sz w:val="28"/>
          <w:szCs w:val="28"/>
        </w:rPr>
        <w:t>基础信息完善性</w:t>
      </w:r>
    </w:p>
    <w:p w14:paraId="0A313010"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基础数据信息和会计信息资料真实、完整、准确。</w:t>
      </w:r>
    </w:p>
    <w:p w14:paraId="1C0D9953" w14:textId="77777777" w:rsidR="00516642" w:rsidRPr="00676372" w:rsidRDefault="00516642" w:rsidP="00516642">
      <w:pPr>
        <w:spacing w:line="360" w:lineRule="auto"/>
        <w:ind w:leftChars="50" w:left="105" w:firstLineChars="150" w:firstLine="420"/>
        <w:rPr>
          <w:rFonts w:ascii="仿宋_GB2312" w:eastAsia="仿宋_GB2312"/>
          <w:sz w:val="28"/>
          <w:szCs w:val="28"/>
        </w:rPr>
      </w:pPr>
      <w:r w:rsidRPr="00676372">
        <w:rPr>
          <w:rFonts w:ascii="仿宋_GB2312" w:eastAsia="仿宋_GB2312" w:hint="eastAsia"/>
          <w:sz w:val="28"/>
          <w:szCs w:val="28"/>
        </w:rPr>
        <w:t>2.资产管理</w:t>
      </w:r>
    </w:p>
    <w:p w14:paraId="50BFD1E1" w14:textId="77777777" w:rsidR="00516642" w:rsidRPr="00676372" w:rsidRDefault="00516642" w:rsidP="00516642">
      <w:pPr>
        <w:widowControl/>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对外投资行为经过审批，不存在投资亏损；不存</w:t>
      </w:r>
      <w:r w:rsidRPr="00676372">
        <w:rPr>
          <w:rFonts w:ascii="仿宋_GB2312" w:eastAsia="仿宋_GB2312"/>
          <w:sz w:val="28"/>
          <w:szCs w:val="28"/>
        </w:rPr>
        <w:t>在</w:t>
      </w:r>
      <w:r w:rsidRPr="00676372">
        <w:rPr>
          <w:rFonts w:ascii="仿宋_GB2312" w:eastAsia="仿宋_GB2312" w:hint="eastAsia"/>
          <w:sz w:val="28"/>
          <w:szCs w:val="28"/>
        </w:rPr>
        <w:t>因管理不当发生严重资产损失和丢失情况；不存在超标准配置资产；资产使用符合规范，不存在未经批准擅自出租、出借资产行为；资产处置符合规范，不存在不按要求进行报批或资产不公开处置行为。</w:t>
      </w:r>
    </w:p>
    <w:p w14:paraId="69E37E93"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lastRenderedPageBreak/>
        <w:t>3.绩效管理</w:t>
      </w:r>
    </w:p>
    <w:p w14:paraId="577BC570" w14:textId="77777777" w:rsidR="00516642" w:rsidRPr="00676372" w:rsidRDefault="00516642" w:rsidP="00516642">
      <w:pPr>
        <w:widowControl/>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及时对绩效信息进行汇总分析整理；对绩效目标偏离情况及时进行矫正。</w:t>
      </w:r>
    </w:p>
    <w:p w14:paraId="42523314" w14:textId="77777777" w:rsidR="00516642" w:rsidRPr="00676372" w:rsidRDefault="00516642" w:rsidP="00516642">
      <w:pPr>
        <w:spacing w:line="360" w:lineRule="auto"/>
        <w:ind w:leftChars="50" w:left="105" w:firstLineChars="150" w:firstLine="420"/>
        <w:rPr>
          <w:rFonts w:ascii="仿宋_GB2312" w:eastAsia="仿宋_GB2312"/>
          <w:sz w:val="28"/>
          <w:szCs w:val="28"/>
        </w:rPr>
      </w:pPr>
      <w:r w:rsidRPr="00676372">
        <w:rPr>
          <w:rFonts w:ascii="仿宋_GB2312" w:eastAsia="仿宋_GB2312" w:hint="eastAsia"/>
          <w:sz w:val="28"/>
          <w:szCs w:val="28"/>
        </w:rPr>
        <w:t>4.结转结余率</w:t>
      </w:r>
    </w:p>
    <w:p w14:paraId="667E547D" w14:textId="77777777" w:rsidR="00516642" w:rsidRPr="00676372" w:rsidRDefault="00516642" w:rsidP="00516642">
      <w:pPr>
        <w:widowControl/>
        <w:spacing w:line="360" w:lineRule="auto"/>
        <w:ind w:firstLineChars="200" w:firstLine="560"/>
        <w:rPr>
          <w:rFonts w:ascii="仿宋_GB2312" w:eastAsia="仿宋_GB2312"/>
          <w:sz w:val="28"/>
          <w:szCs w:val="28"/>
        </w:rPr>
      </w:pPr>
      <w:r>
        <w:rPr>
          <w:rFonts w:ascii="仿宋_GB2312" w:eastAsia="仿宋_GB2312"/>
          <w:sz w:val="28"/>
          <w:szCs w:val="28"/>
        </w:rPr>
        <w:t>2022年</w:t>
      </w:r>
      <w:r w:rsidRPr="00676372">
        <w:rPr>
          <w:rFonts w:ascii="仿宋_GB2312" w:eastAsia="仿宋_GB2312"/>
          <w:sz w:val="28"/>
          <w:szCs w:val="28"/>
        </w:rPr>
        <w:t>结</w:t>
      </w:r>
      <w:r w:rsidRPr="00676372">
        <w:rPr>
          <w:rFonts w:ascii="仿宋_GB2312" w:eastAsia="仿宋_GB2312" w:hint="eastAsia"/>
          <w:sz w:val="28"/>
          <w:szCs w:val="28"/>
        </w:rPr>
        <w:t>转</w:t>
      </w:r>
      <w:r w:rsidRPr="00676372">
        <w:rPr>
          <w:rFonts w:ascii="仿宋_GB2312" w:eastAsia="仿宋_GB2312"/>
          <w:sz w:val="28"/>
          <w:szCs w:val="28"/>
        </w:rPr>
        <w:t>结余率</w:t>
      </w:r>
      <w:r>
        <w:rPr>
          <w:rFonts w:ascii="仿宋_GB2312" w:eastAsia="仿宋_GB2312" w:hint="eastAsia"/>
          <w:sz w:val="28"/>
          <w:szCs w:val="28"/>
        </w:rPr>
        <w:t>为0，项目预算资金全部合规使用。</w:t>
      </w:r>
      <w:r w:rsidRPr="00676372">
        <w:rPr>
          <w:rFonts w:ascii="仿宋_GB2312" w:eastAsia="仿宋_GB2312"/>
          <w:sz w:val="28"/>
          <w:szCs w:val="28"/>
        </w:rPr>
        <w:t>上年结转结余率</w:t>
      </w:r>
      <w:r w:rsidRPr="00676372">
        <w:rPr>
          <w:rFonts w:ascii="仿宋_GB2312" w:eastAsia="仿宋_GB2312" w:hint="eastAsia"/>
          <w:sz w:val="28"/>
          <w:szCs w:val="28"/>
        </w:rPr>
        <w:t>0.</w:t>
      </w:r>
      <w:r>
        <w:rPr>
          <w:rFonts w:ascii="仿宋_GB2312" w:eastAsia="仿宋_GB2312"/>
          <w:sz w:val="28"/>
          <w:szCs w:val="28"/>
        </w:rPr>
        <w:t>81</w:t>
      </w:r>
      <w:r w:rsidRPr="00676372">
        <w:rPr>
          <w:rFonts w:ascii="仿宋_GB2312" w:eastAsia="仿宋_GB2312"/>
          <w:sz w:val="28"/>
          <w:szCs w:val="28"/>
        </w:rPr>
        <w:t>%</w:t>
      </w:r>
      <w:r w:rsidRPr="00676372">
        <w:rPr>
          <w:rFonts w:ascii="仿宋_GB2312" w:eastAsia="仿宋_GB2312" w:hint="eastAsia"/>
          <w:sz w:val="28"/>
          <w:szCs w:val="28"/>
        </w:rPr>
        <w:t>。</w:t>
      </w:r>
    </w:p>
    <w:p w14:paraId="177C3187" w14:textId="77777777" w:rsidR="00516642" w:rsidRPr="00676372" w:rsidRDefault="00516642" w:rsidP="00516642">
      <w:pPr>
        <w:spacing w:line="360" w:lineRule="auto"/>
        <w:ind w:leftChars="50" w:left="105" w:firstLineChars="150" w:firstLine="420"/>
        <w:rPr>
          <w:rFonts w:ascii="仿宋_GB2312" w:eastAsia="仿宋_GB2312"/>
          <w:sz w:val="28"/>
          <w:szCs w:val="28"/>
        </w:rPr>
      </w:pPr>
      <w:r w:rsidRPr="00676372">
        <w:rPr>
          <w:rFonts w:ascii="仿宋_GB2312" w:eastAsia="仿宋_GB2312" w:hint="eastAsia"/>
          <w:sz w:val="28"/>
          <w:szCs w:val="28"/>
        </w:rPr>
        <w:t>5. 部门</w:t>
      </w:r>
      <w:r w:rsidRPr="00676372">
        <w:rPr>
          <w:rFonts w:ascii="仿宋_GB2312" w:eastAsia="仿宋_GB2312"/>
          <w:sz w:val="28"/>
          <w:szCs w:val="28"/>
        </w:rPr>
        <w:t>预决算差异率</w:t>
      </w:r>
    </w:p>
    <w:p w14:paraId="1284D406" w14:textId="77777777" w:rsidR="00516642" w:rsidRPr="00676372" w:rsidRDefault="00516642" w:rsidP="00516642">
      <w:pPr>
        <w:widowControl/>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部门</w:t>
      </w:r>
      <w:r w:rsidRPr="00676372">
        <w:rPr>
          <w:rFonts w:ascii="仿宋_GB2312" w:eastAsia="仿宋_GB2312"/>
          <w:sz w:val="28"/>
          <w:szCs w:val="28"/>
        </w:rPr>
        <w:t>预决</w:t>
      </w:r>
      <w:r w:rsidRPr="00676372">
        <w:rPr>
          <w:rFonts w:ascii="仿宋_GB2312" w:eastAsia="仿宋_GB2312" w:hint="eastAsia"/>
          <w:sz w:val="28"/>
          <w:szCs w:val="28"/>
        </w:rPr>
        <w:t>算</w:t>
      </w:r>
      <w:r w:rsidRPr="00676372">
        <w:rPr>
          <w:rFonts w:ascii="仿宋_GB2312" w:eastAsia="仿宋_GB2312"/>
          <w:sz w:val="28"/>
          <w:szCs w:val="28"/>
        </w:rPr>
        <w:t>差异率</w:t>
      </w:r>
      <w:r>
        <w:rPr>
          <w:rFonts w:ascii="仿宋_GB2312" w:eastAsia="仿宋_GB2312"/>
          <w:sz w:val="28"/>
          <w:szCs w:val="28"/>
        </w:rPr>
        <w:t>0</w:t>
      </w:r>
      <w:r w:rsidRPr="00676372">
        <w:rPr>
          <w:rFonts w:ascii="仿宋_GB2312" w:eastAsia="仿宋_GB2312"/>
          <w:sz w:val="28"/>
          <w:szCs w:val="28"/>
        </w:rPr>
        <w:t>%</w:t>
      </w:r>
      <w:r w:rsidRPr="00676372">
        <w:rPr>
          <w:rFonts w:ascii="仿宋_GB2312" w:eastAsia="仿宋_GB2312" w:hint="eastAsia"/>
          <w:sz w:val="28"/>
          <w:szCs w:val="28"/>
        </w:rPr>
        <w:t>。</w:t>
      </w:r>
    </w:p>
    <w:p w14:paraId="0CC6A4B4" w14:textId="77777777" w:rsidR="00516642" w:rsidRPr="00676372" w:rsidRDefault="00516642" w:rsidP="00516642">
      <w:pPr>
        <w:spacing w:line="360" w:lineRule="auto"/>
        <w:ind w:leftChars="50" w:left="105" w:firstLineChars="150" w:firstLine="420"/>
        <w:rPr>
          <w:rFonts w:ascii="仿宋_GB2312" w:eastAsia="仿宋_GB2312"/>
          <w:sz w:val="28"/>
          <w:szCs w:val="28"/>
        </w:rPr>
      </w:pPr>
      <w:r w:rsidRPr="00676372">
        <w:rPr>
          <w:rFonts w:ascii="仿宋_GB2312" w:eastAsia="仿宋_GB2312" w:hint="eastAsia"/>
          <w:sz w:val="28"/>
          <w:szCs w:val="28"/>
        </w:rPr>
        <w:t>（五）总体评价结论</w:t>
      </w:r>
    </w:p>
    <w:p w14:paraId="3BA93B8C" w14:textId="77777777" w:rsidR="00516642" w:rsidRPr="00676372" w:rsidRDefault="00516642" w:rsidP="00516642">
      <w:pPr>
        <w:spacing w:line="360" w:lineRule="auto"/>
        <w:ind w:leftChars="50" w:left="105" w:firstLineChars="150" w:firstLine="420"/>
        <w:rPr>
          <w:rFonts w:ascii="仿宋_GB2312" w:eastAsia="仿宋_GB2312"/>
          <w:sz w:val="28"/>
          <w:szCs w:val="28"/>
        </w:rPr>
      </w:pPr>
      <w:r w:rsidRPr="00676372">
        <w:rPr>
          <w:rFonts w:ascii="仿宋_GB2312" w:eastAsia="仿宋_GB2312" w:hint="eastAsia"/>
          <w:sz w:val="28"/>
          <w:szCs w:val="28"/>
        </w:rPr>
        <w:t>1.评价得分情况</w:t>
      </w:r>
    </w:p>
    <w:p w14:paraId="665E3F80" w14:textId="77777777" w:rsidR="00516642" w:rsidRPr="00676372" w:rsidRDefault="00516642" w:rsidP="00516642">
      <w:pPr>
        <w:widowControl/>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2022年，依据“</w:t>
      </w:r>
      <w:r w:rsidRPr="00676372">
        <w:rPr>
          <w:rFonts w:ascii="仿宋_GB2312" w:eastAsia="仿宋_GB2312"/>
          <w:sz w:val="28"/>
          <w:szCs w:val="28"/>
        </w:rPr>
        <w:t>北京市财政局关于开展2022年全面预算绩效管理工作的通知</w:t>
      </w:r>
      <w:r w:rsidRPr="00676372">
        <w:rPr>
          <w:rFonts w:ascii="仿宋_GB2312" w:eastAsia="仿宋_GB2312" w:hint="eastAsia"/>
          <w:sz w:val="28"/>
          <w:szCs w:val="28"/>
        </w:rPr>
        <w:t>（京财</w:t>
      </w:r>
      <w:r w:rsidRPr="00676372">
        <w:rPr>
          <w:rFonts w:ascii="仿宋_GB2312" w:eastAsia="仿宋_GB2312"/>
          <w:sz w:val="28"/>
          <w:szCs w:val="28"/>
        </w:rPr>
        <w:t>绩效</w:t>
      </w:r>
      <w:r w:rsidRPr="00676372">
        <w:rPr>
          <w:rFonts w:ascii="仿宋_GB2312" w:eastAsia="仿宋_GB2312" w:hint="eastAsia"/>
          <w:sz w:val="28"/>
          <w:szCs w:val="28"/>
        </w:rPr>
        <w:t>〔</w:t>
      </w:r>
      <w:r w:rsidRPr="00676372">
        <w:rPr>
          <w:rFonts w:ascii="仿宋_GB2312" w:eastAsia="仿宋_GB2312"/>
          <w:sz w:val="28"/>
          <w:szCs w:val="28"/>
        </w:rPr>
        <w:t>2022</w:t>
      </w:r>
      <w:r w:rsidRPr="00676372">
        <w:rPr>
          <w:rFonts w:ascii="仿宋_GB2312" w:eastAsia="仿宋_GB2312" w:hint="eastAsia"/>
          <w:sz w:val="28"/>
          <w:szCs w:val="28"/>
        </w:rPr>
        <w:t>〕</w:t>
      </w:r>
      <w:r w:rsidRPr="00676372">
        <w:rPr>
          <w:rFonts w:ascii="仿宋_GB2312" w:eastAsia="仿宋_GB2312"/>
          <w:sz w:val="28"/>
          <w:szCs w:val="28"/>
        </w:rPr>
        <w:t>669</w:t>
      </w:r>
      <w:r w:rsidRPr="00676372">
        <w:rPr>
          <w:rFonts w:ascii="仿宋_GB2312" w:eastAsia="仿宋_GB2312" w:hint="eastAsia"/>
          <w:sz w:val="28"/>
          <w:szCs w:val="28"/>
        </w:rPr>
        <w:t>号）”要求，北京北燃实业集团有限公司对</w:t>
      </w:r>
      <w:r>
        <w:rPr>
          <w:rFonts w:ascii="仿宋_GB2312" w:eastAsia="仿宋_GB2312" w:hint="eastAsia"/>
          <w:sz w:val="28"/>
          <w:szCs w:val="28"/>
        </w:rPr>
        <w:t>2022年</w:t>
      </w:r>
      <w:r w:rsidRPr="00676372">
        <w:rPr>
          <w:rFonts w:ascii="仿宋_GB2312" w:eastAsia="仿宋_GB2312" w:hint="eastAsia"/>
          <w:sz w:val="28"/>
          <w:szCs w:val="28"/>
        </w:rPr>
        <w:t>度部门项目支出实施了绩效评价，评价项目</w:t>
      </w:r>
      <w:r>
        <w:rPr>
          <w:rFonts w:ascii="仿宋_GB2312" w:eastAsia="仿宋_GB2312"/>
          <w:sz w:val="28"/>
          <w:szCs w:val="28"/>
        </w:rPr>
        <w:t>2</w:t>
      </w:r>
      <w:r w:rsidRPr="00676372">
        <w:rPr>
          <w:rFonts w:ascii="仿宋_GB2312" w:eastAsia="仿宋_GB2312" w:hint="eastAsia"/>
          <w:sz w:val="28"/>
          <w:szCs w:val="28"/>
        </w:rPr>
        <w:t>个，涉及金额</w:t>
      </w:r>
      <w:r>
        <w:rPr>
          <w:rFonts w:ascii="仿宋_GB2312" w:eastAsia="仿宋_GB2312"/>
          <w:sz w:val="28"/>
          <w:szCs w:val="28"/>
        </w:rPr>
        <w:t>3169.98</w:t>
      </w:r>
      <w:r w:rsidRPr="00676372">
        <w:rPr>
          <w:rFonts w:ascii="仿宋_GB2312" w:eastAsia="仿宋_GB2312" w:hint="eastAsia"/>
          <w:sz w:val="28"/>
          <w:szCs w:val="28"/>
        </w:rPr>
        <w:t>万元。其中采取自评程序评价项目</w:t>
      </w:r>
      <w:r>
        <w:rPr>
          <w:rFonts w:ascii="仿宋_GB2312" w:eastAsia="仿宋_GB2312"/>
          <w:sz w:val="28"/>
          <w:szCs w:val="28"/>
        </w:rPr>
        <w:t>2</w:t>
      </w:r>
      <w:r w:rsidRPr="00676372">
        <w:rPr>
          <w:rFonts w:ascii="仿宋_GB2312" w:eastAsia="仿宋_GB2312" w:hint="eastAsia"/>
          <w:sz w:val="28"/>
          <w:szCs w:val="28"/>
        </w:rPr>
        <w:t>个，涉及金额</w:t>
      </w:r>
      <w:r>
        <w:rPr>
          <w:rFonts w:ascii="仿宋_GB2312" w:eastAsia="仿宋_GB2312"/>
          <w:sz w:val="28"/>
          <w:szCs w:val="28"/>
        </w:rPr>
        <w:t>3169.98</w:t>
      </w:r>
      <w:r w:rsidRPr="00676372">
        <w:rPr>
          <w:rFonts w:ascii="仿宋_GB2312" w:eastAsia="仿宋_GB2312" w:hint="eastAsia"/>
          <w:sz w:val="28"/>
          <w:szCs w:val="28"/>
        </w:rPr>
        <w:t>万元，评价得分在90（含）-100分的</w:t>
      </w:r>
      <w:r>
        <w:rPr>
          <w:rFonts w:ascii="仿宋_GB2312" w:eastAsia="仿宋_GB2312"/>
          <w:sz w:val="28"/>
          <w:szCs w:val="28"/>
        </w:rPr>
        <w:t>2</w:t>
      </w:r>
      <w:r w:rsidRPr="00676372">
        <w:rPr>
          <w:rFonts w:ascii="仿宋_GB2312" w:eastAsia="仿宋_GB2312" w:hint="eastAsia"/>
          <w:sz w:val="28"/>
          <w:szCs w:val="28"/>
        </w:rPr>
        <w:t>个。</w:t>
      </w:r>
    </w:p>
    <w:p w14:paraId="48B702F1" w14:textId="77777777" w:rsidR="00516642" w:rsidRPr="00676372" w:rsidRDefault="00516642" w:rsidP="00516642">
      <w:pPr>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2.存在的问题及原因分析</w:t>
      </w:r>
    </w:p>
    <w:p w14:paraId="2FF8B18A" w14:textId="77777777" w:rsidR="00516642" w:rsidRPr="00676372" w:rsidRDefault="00516642" w:rsidP="00516642">
      <w:pPr>
        <w:widowControl/>
        <w:spacing w:line="360" w:lineRule="auto"/>
        <w:ind w:firstLineChars="200" w:firstLine="560"/>
        <w:rPr>
          <w:rFonts w:ascii="仿宋_GB2312" w:eastAsia="仿宋_GB2312"/>
          <w:sz w:val="28"/>
          <w:szCs w:val="28"/>
        </w:rPr>
      </w:pPr>
      <w:r w:rsidRPr="00676372">
        <w:rPr>
          <w:rFonts w:ascii="仿宋_GB2312" w:eastAsia="仿宋_GB2312"/>
          <w:sz w:val="28"/>
          <w:szCs w:val="28"/>
        </w:rPr>
        <w:t>遵照《</w:t>
      </w:r>
      <w:r w:rsidRPr="00676372">
        <w:rPr>
          <w:rFonts w:ascii="仿宋_GB2312" w:eastAsia="仿宋_GB2312" w:hint="eastAsia"/>
          <w:sz w:val="28"/>
          <w:szCs w:val="28"/>
        </w:rPr>
        <w:t>中共</w:t>
      </w:r>
      <w:r w:rsidRPr="00676372">
        <w:rPr>
          <w:rFonts w:ascii="仿宋_GB2312" w:eastAsia="仿宋_GB2312"/>
          <w:sz w:val="28"/>
          <w:szCs w:val="28"/>
        </w:rPr>
        <w:t>北京市委</w:t>
      </w:r>
      <w:r w:rsidRPr="00676372">
        <w:rPr>
          <w:rFonts w:ascii="仿宋_GB2312" w:eastAsia="仿宋_GB2312" w:hint="eastAsia"/>
          <w:sz w:val="28"/>
          <w:szCs w:val="28"/>
        </w:rPr>
        <w:t>北京市</w:t>
      </w:r>
      <w:r w:rsidRPr="00676372">
        <w:rPr>
          <w:rFonts w:ascii="仿宋_GB2312" w:eastAsia="仿宋_GB2312"/>
          <w:sz w:val="28"/>
          <w:szCs w:val="28"/>
        </w:rPr>
        <w:t>人民政府关于全面实施</w:t>
      </w:r>
      <w:r w:rsidRPr="00676372">
        <w:rPr>
          <w:rFonts w:ascii="仿宋_GB2312" w:eastAsia="仿宋_GB2312" w:hint="eastAsia"/>
          <w:sz w:val="28"/>
          <w:szCs w:val="28"/>
        </w:rPr>
        <w:t>预算</w:t>
      </w:r>
      <w:r w:rsidRPr="00676372">
        <w:rPr>
          <w:rFonts w:ascii="仿宋_GB2312" w:eastAsia="仿宋_GB2312"/>
          <w:sz w:val="28"/>
          <w:szCs w:val="28"/>
        </w:rPr>
        <w:t>绩效管理的实施意见》</w:t>
      </w:r>
      <w:r w:rsidRPr="00676372">
        <w:rPr>
          <w:rFonts w:ascii="仿宋_GB2312" w:eastAsia="仿宋_GB2312" w:hint="eastAsia"/>
          <w:sz w:val="28"/>
          <w:szCs w:val="28"/>
        </w:rPr>
        <w:t>（京发〔</w:t>
      </w:r>
      <w:r w:rsidRPr="00676372">
        <w:rPr>
          <w:rFonts w:ascii="仿宋_GB2312" w:eastAsia="仿宋_GB2312"/>
          <w:sz w:val="28"/>
          <w:szCs w:val="28"/>
        </w:rPr>
        <w:t>2019</w:t>
      </w:r>
      <w:r w:rsidRPr="00676372">
        <w:rPr>
          <w:rFonts w:ascii="仿宋_GB2312" w:eastAsia="仿宋_GB2312" w:hint="eastAsia"/>
          <w:sz w:val="28"/>
          <w:szCs w:val="28"/>
        </w:rPr>
        <w:t>〕12号）、《北京市项目支出绩效评价管理办法》（京财绩效〔2020〕2146号）和“</w:t>
      </w:r>
      <w:bookmarkStart w:id="1" w:name="title"/>
      <w:r w:rsidRPr="00676372">
        <w:rPr>
          <w:rFonts w:ascii="仿宋_GB2312" w:eastAsia="仿宋_GB2312"/>
          <w:sz w:val="28"/>
          <w:szCs w:val="28"/>
        </w:rPr>
        <w:t>北京市财政局关于开展2022年全面预算绩效管理工作的通知</w:t>
      </w:r>
      <w:bookmarkEnd w:id="1"/>
      <w:r w:rsidRPr="00676372">
        <w:rPr>
          <w:rFonts w:ascii="仿宋_GB2312" w:eastAsia="仿宋_GB2312" w:hint="eastAsia"/>
          <w:sz w:val="28"/>
          <w:szCs w:val="28"/>
        </w:rPr>
        <w:t>（京财</w:t>
      </w:r>
      <w:bookmarkStart w:id="2" w:name="jingcai"/>
      <w:r w:rsidRPr="00676372">
        <w:rPr>
          <w:rFonts w:ascii="仿宋_GB2312" w:eastAsia="仿宋_GB2312"/>
          <w:sz w:val="28"/>
          <w:szCs w:val="28"/>
        </w:rPr>
        <w:t>绩效</w:t>
      </w:r>
      <w:bookmarkEnd w:id="2"/>
      <w:r w:rsidRPr="00676372">
        <w:rPr>
          <w:rFonts w:ascii="仿宋_GB2312" w:eastAsia="仿宋_GB2312" w:hint="eastAsia"/>
          <w:sz w:val="28"/>
          <w:szCs w:val="28"/>
        </w:rPr>
        <w:t>〔</w:t>
      </w:r>
      <w:bookmarkStart w:id="3" w:name="nianfen"/>
      <w:r w:rsidRPr="00676372">
        <w:rPr>
          <w:rFonts w:ascii="仿宋_GB2312" w:eastAsia="仿宋_GB2312"/>
          <w:sz w:val="28"/>
          <w:szCs w:val="28"/>
        </w:rPr>
        <w:t>2022</w:t>
      </w:r>
      <w:bookmarkEnd w:id="3"/>
      <w:r w:rsidRPr="00676372">
        <w:rPr>
          <w:rFonts w:ascii="仿宋_GB2312" w:eastAsia="仿宋_GB2312" w:hint="eastAsia"/>
          <w:sz w:val="28"/>
          <w:szCs w:val="28"/>
        </w:rPr>
        <w:t>〕</w:t>
      </w:r>
      <w:bookmarkStart w:id="4" w:name="bumenhao"/>
      <w:r w:rsidRPr="00676372">
        <w:rPr>
          <w:rFonts w:ascii="仿宋_GB2312" w:eastAsia="仿宋_GB2312"/>
          <w:sz w:val="28"/>
          <w:szCs w:val="28"/>
        </w:rPr>
        <w:t>669</w:t>
      </w:r>
      <w:bookmarkEnd w:id="4"/>
      <w:r w:rsidRPr="00676372">
        <w:rPr>
          <w:rFonts w:ascii="仿宋_GB2312" w:eastAsia="仿宋_GB2312" w:hint="eastAsia"/>
          <w:sz w:val="28"/>
          <w:szCs w:val="28"/>
        </w:rPr>
        <w:t>号）”要求，我公司授权下属相关部门成立了自评小组，克服新冠疫情的影响，结合评价内容，制定</w:t>
      </w:r>
      <w:r w:rsidRPr="00676372">
        <w:rPr>
          <w:rFonts w:ascii="仿宋_GB2312" w:eastAsia="仿宋_GB2312" w:hint="eastAsia"/>
          <w:sz w:val="28"/>
          <w:szCs w:val="28"/>
        </w:rPr>
        <w:lastRenderedPageBreak/>
        <w:t>了切实可行的计划，扎实推进本次评价工作。自评小组依据专项资金使用管理责任流程，针对申报内容、招标环节、实施情况、资金兑付，财务管理、社会效益等方面做了详细梳理和评估。认为专项资金的使用符合规定，达到了预期目的，资金使用效率较高。</w:t>
      </w:r>
    </w:p>
    <w:p w14:paraId="72BFDABD" w14:textId="77777777" w:rsidR="00516642" w:rsidRPr="00676372" w:rsidRDefault="00516642" w:rsidP="00516642">
      <w:pPr>
        <w:widowControl/>
        <w:spacing w:line="360" w:lineRule="auto"/>
        <w:ind w:firstLineChars="200" w:firstLine="560"/>
        <w:rPr>
          <w:rFonts w:ascii="仿宋_GB2312" w:eastAsia="仿宋_GB2312"/>
          <w:sz w:val="28"/>
          <w:szCs w:val="28"/>
        </w:rPr>
      </w:pPr>
      <w:r w:rsidRPr="00676372">
        <w:rPr>
          <w:rFonts w:ascii="仿宋_GB2312" w:eastAsia="仿宋_GB2312" w:hint="eastAsia"/>
          <w:sz w:val="28"/>
          <w:szCs w:val="28"/>
        </w:rPr>
        <w:t>针对以往评价发现的问题，我们在</w:t>
      </w:r>
      <w:r>
        <w:rPr>
          <w:rFonts w:ascii="仿宋_GB2312" w:eastAsia="仿宋_GB2312" w:hint="eastAsia"/>
          <w:sz w:val="28"/>
          <w:szCs w:val="28"/>
        </w:rPr>
        <w:t>2022年</w:t>
      </w:r>
      <w:r w:rsidRPr="00676372">
        <w:rPr>
          <w:rFonts w:ascii="仿宋_GB2312" w:eastAsia="仿宋_GB2312" w:hint="eastAsia"/>
          <w:sz w:val="28"/>
          <w:szCs w:val="28"/>
        </w:rPr>
        <w:t>度重点强化了项目资金申报环节专业评审、预算审计、项目进度和验收环节的管理，特别针对重点项目委托第三方机构开展事前评估。使项目从资金预算到技术参数更加精确，执行时间安排更加合理。特别是疫情防控期间，严格落实责任，加大检查督导力度，确保所有项目按进度完成。</w:t>
      </w:r>
    </w:p>
    <w:p w14:paraId="45377C2C" w14:textId="77777777" w:rsidR="00516642" w:rsidRPr="00676372" w:rsidRDefault="00516642" w:rsidP="00516642">
      <w:pPr>
        <w:pStyle w:val="a0"/>
        <w:spacing w:line="360" w:lineRule="auto"/>
        <w:ind w:firstLine="560"/>
        <w:rPr>
          <w:rFonts w:ascii="仿宋_GB2312" w:eastAsia="仿宋_GB2312"/>
          <w:sz w:val="28"/>
          <w:szCs w:val="28"/>
        </w:rPr>
      </w:pPr>
      <w:r w:rsidRPr="00676372">
        <w:rPr>
          <w:rFonts w:ascii="仿宋_GB2312" w:eastAsia="仿宋_GB2312" w:hint="eastAsia"/>
          <w:sz w:val="28"/>
          <w:szCs w:val="28"/>
        </w:rPr>
        <w:t>（六）措施建议</w:t>
      </w:r>
    </w:p>
    <w:p w14:paraId="7CA37308" w14:textId="77777777" w:rsidR="00516642" w:rsidRPr="00676372" w:rsidRDefault="00516642" w:rsidP="00516642">
      <w:pPr>
        <w:widowControl/>
        <w:spacing w:line="360" w:lineRule="auto"/>
        <w:ind w:firstLineChars="200" w:firstLine="560"/>
        <w:rPr>
          <w:rFonts w:ascii="仿宋_GB2312" w:eastAsia="仿宋_GB2312"/>
          <w:sz w:val="28"/>
          <w:szCs w:val="28"/>
        </w:rPr>
      </w:pPr>
      <w:r w:rsidRPr="00676372">
        <w:rPr>
          <w:rFonts w:ascii="仿宋_GB2312" w:eastAsia="仿宋_GB2312"/>
          <w:sz w:val="28"/>
          <w:szCs w:val="28"/>
        </w:rPr>
        <w:t>通过此次绩效评价，我们深刻体会到预算绩效管理工作的重要性和必要性。在今后的工作中，我们将继续严格按照财政资金项目管理流程的要求，实行全过程、全要素的监管，</w:t>
      </w:r>
      <w:r w:rsidRPr="00676372">
        <w:rPr>
          <w:rFonts w:ascii="仿宋_GB2312" w:eastAsia="仿宋_GB2312" w:hint="eastAsia"/>
          <w:sz w:val="28"/>
          <w:szCs w:val="28"/>
        </w:rPr>
        <w:t>加强事后评估的力度，</w:t>
      </w:r>
      <w:r w:rsidRPr="00676372">
        <w:rPr>
          <w:rFonts w:ascii="仿宋_GB2312" w:eastAsia="仿宋_GB2312"/>
          <w:sz w:val="28"/>
          <w:szCs w:val="28"/>
        </w:rPr>
        <w:t>重点跟踪项目实施完成后的社会效益和客户的反馈意见，在提高财政资金使用效率的同时，使有限的投入更好的为科技创新服务。</w:t>
      </w:r>
    </w:p>
    <w:p w14:paraId="2580EBF3" w14:textId="77777777" w:rsidR="00516642" w:rsidRPr="007B21C1" w:rsidRDefault="00516642" w:rsidP="00516642">
      <w:pPr>
        <w:pStyle w:val="a0"/>
        <w:ind w:firstLineChars="0" w:firstLine="0"/>
      </w:pPr>
    </w:p>
    <w:sectPr w:rsidR="00516642" w:rsidRPr="007B21C1" w:rsidSect="00AD7218">
      <w:footerReference w:type="even" r:id="rId7"/>
      <w:footerReference w:type="default" r:id="rId8"/>
      <w:pgSz w:w="16838" w:h="11906" w:orient="landscape"/>
      <w:pgMar w:top="1134" w:right="1134" w:bottom="1134" w:left="1134" w:header="851" w:footer="680"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4B8E9" w14:textId="77777777" w:rsidR="009B2EE4" w:rsidRDefault="009B2EE4" w:rsidP="00516642">
      <w:r>
        <w:separator/>
      </w:r>
    </w:p>
  </w:endnote>
  <w:endnote w:type="continuationSeparator" w:id="0">
    <w:p w14:paraId="4FA8D582" w14:textId="77777777" w:rsidR="009B2EE4" w:rsidRDefault="009B2EE4" w:rsidP="00516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443C4" w14:textId="77777777" w:rsidR="001A7769" w:rsidRDefault="00000000">
    <w:pPr>
      <w:pStyle w:val="a6"/>
      <w:framePr w:wrap="around" w:vAnchor="text" w:hAnchor="margin" w:xAlign="center" w:y="1"/>
      <w:rPr>
        <w:rStyle w:val="af0"/>
      </w:rPr>
    </w:pPr>
    <w:r>
      <w:fldChar w:fldCharType="begin"/>
    </w:r>
    <w:r>
      <w:rPr>
        <w:rStyle w:val="af0"/>
      </w:rPr>
      <w:instrText xml:space="preserve">PAGE  </w:instrText>
    </w:r>
    <w:r>
      <w:fldChar w:fldCharType="separate"/>
    </w:r>
    <w:r>
      <w:rPr>
        <w:rStyle w:val="af0"/>
      </w:rPr>
      <w:t>15</w:t>
    </w:r>
    <w:r>
      <w:fldChar w:fldCharType="end"/>
    </w:r>
  </w:p>
  <w:p w14:paraId="7588AA7D" w14:textId="77777777" w:rsidR="001A7769" w:rsidRDefault="001A7769">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2C7FE" w14:textId="77777777" w:rsidR="001A7769" w:rsidRDefault="00000000">
    <w:pPr>
      <w:pStyle w:val="a6"/>
      <w:framePr w:wrap="around" w:vAnchor="text" w:hAnchor="margin" w:xAlign="center" w:y="1"/>
      <w:rPr>
        <w:rStyle w:val="af0"/>
      </w:rPr>
    </w:pPr>
    <w:r>
      <w:fldChar w:fldCharType="begin"/>
    </w:r>
    <w:r>
      <w:rPr>
        <w:rStyle w:val="af0"/>
      </w:rPr>
      <w:instrText xml:space="preserve">PAGE  </w:instrText>
    </w:r>
    <w:r>
      <w:fldChar w:fldCharType="separate"/>
    </w:r>
    <w:r>
      <w:rPr>
        <w:rStyle w:val="af0"/>
        <w:noProof/>
      </w:rPr>
      <w:t>28</w:t>
    </w:r>
    <w:r>
      <w:fldChar w:fldCharType="end"/>
    </w:r>
  </w:p>
  <w:p w14:paraId="1BAF1B44" w14:textId="77777777" w:rsidR="001A7769" w:rsidRDefault="001A776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8BE22" w14:textId="77777777" w:rsidR="009B2EE4" w:rsidRDefault="009B2EE4" w:rsidP="00516642">
      <w:r>
        <w:separator/>
      </w:r>
    </w:p>
  </w:footnote>
  <w:footnote w:type="continuationSeparator" w:id="0">
    <w:p w14:paraId="75582CAA" w14:textId="77777777" w:rsidR="009B2EE4" w:rsidRDefault="009B2EE4" w:rsidP="005166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7E84BE"/>
    <w:multiLevelType w:val="singleLevel"/>
    <w:tmpl w:val="8D7E84BE"/>
    <w:lvl w:ilvl="0">
      <w:start w:val="1"/>
      <w:numFmt w:val="chineseCounting"/>
      <w:suff w:val="nothing"/>
      <w:lvlText w:val="%1、"/>
      <w:lvlJc w:val="left"/>
      <w:rPr>
        <w:rFonts w:hint="eastAsia"/>
      </w:rPr>
    </w:lvl>
  </w:abstractNum>
  <w:num w:numId="1" w16cid:durableId="226393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6A3"/>
    <w:rsid w:val="00002FEB"/>
    <w:rsid w:val="001A7769"/>
    <w:rsid w:val="00516642"/>
    <w:rsid w:val="005F42D4"/>
    <w:rsid w:val="007B1CAC"/>
    <w:rsid w:val="007B21C1"/>
    <w:rsid w:val="008611A6"/>
    <w:rsid w:val="00872D49"/>
    <w:rsid w:val="009016A3"/>
    <w:rsid w:val="009B2EE4"/>
    <w:rsid w:val="00C13EA3"/>
    <w:rsid w:val="00CC5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D3A329"/>
  <w15:chartTrackingRefBased/>
  <w15:docId w15:val="{17E669D3-A2ED-435B-915B-548BDEC1D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516642"/>
    <w:pPr>
      <w:widowControl w:val="0"/>
      <w:jc w:val="both"/>
    </w:pPr>
    <w:rPr>
      <w:rFonts w:ascii="Times New Roman" w:eastAsia="宋体" w:hAnsi="Times New Roman" w:cs="Times New Roman"/>
      <w:szCs w:val="24"/>
      <w14:ligatures w14:val="none"/>
    </w:rPr>
  </w:style>
  <w:style w:type="paragraph" w:styleId="2">
    <w:name w:val="heading 2"/>
    <w:basedOn w:val="a"/>
    <w:next w:val="a"/>
    <w:link w:val="20"/>
    <w:qFormat/>
    <w:rsid w:val="00516642"/>
    <w:pPr>
      <w:keepNext/>
      <w:keepLines/>
      <w:spacing w:before="100" w:beforeAutospacing="1" w:after="100" w:afterAutospacing="1"/>
      <w:outlineLvl w:val="1"/>
    </w:pPr>
    <w:rPr>
      <w:rFonts w:ascii="Cambria" w:eastAsia="黑体" w:hAnsi="Cambria"/>
      <w:b/>
      <w:bCs/>
      <w:kern w:val="0"/>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516642"/>
    <w:pPr>
      <w:tabs>
        <w:tab w:val="center" w:pos="4153"/>
        <w:tab w:val="right" w:pos="8306"/>
      </w:tabs>
      <w:snapToGrid w:val="0"/>
      <w:jc w:val="center"/>
    </w:pPr>
    <w:rPr>
      <w:sz w:val="18"/>
      <w:szCs w:val="18"/>
    </w:rPr>
  </w:style>
  <w:style w:type="character" w:customStyle="1" w:styleId="a5">
    <w:name w:val="页眉 字符"/>
    <w:basedOn w:val="a1"/>
    <w:link w:val="a4"/>
    <w:uiPriority w:val="99"/>
    <w:rsid w:val="00516642"/>
    <w:rPr>
      <w:sz w:val="18"/>
      <w:szCs w:val="18"/>
    </w:rPr>
  </w:style>
  <w:style w:type="paragraph" w:styleId="a6">
    <w:name w:val="footer"/>
    <w:basedOn w:val="a"/>
    <w:link w:val="a7"/>
    <w:unhideWhenUsed/>
    <w:rsid w:val="00516642"/>
    <w:pPr>
      <w:tabs>
        <w:tab w:val="center" w:pos="4153"/>
        <w:tab w:val="right" w:pos="8306"/>
      </w:tabs>
      <w:snapToGrid w:val="0"/>
      <w:jc w:val="left"/>
    </w:pPr>
    <w:rPr>
      <w:sz w:val="18"/>
      <w:szCs w:val="18"/>
    </w:rPr>
  </w:style>
  <w:style w:type="character" w:customStyle="1" w:styleId="a7">
    <w:name w:val="页脚 字符"/>
    <w:basedOn w:val="a1"/>
    <w:link w:val="a6"/>
    <w:uiPriority w:val="99"/>
    <w:rsid w:val="00516642"/>
    <w:rPr>
      <w:sz w:val="18"/>
      <w:szCs w:val="18"/>
    </w:rPr>
  </w:style>
  <w:style w:type="character" w:customStyle="1" w:styleId="20">
    <w:name w:val="标题 2 字符"/>
    <w:basedOn w:val="a1"/>
    <w:link w:val="2"/>
    <w:rsid w:val="00516642"/>
    <w:rPr>
      <w:rFonts w:ascii="Cambria" w:eastAsia="黑体" w:hAnsi="Cambria" w:cs="Times New Roman"/>
      <w:b/>
      <w:bCs/>
      <w:kern w:val="0"/>
      <w:sz w:val="36"/>
      <w:szCs w:val="32"/>
      <w14:ligatures w14:val="none"/>
    </w:rPr>
  </w:style>
  <w:style w:type="paragraph" w:styleId="a0">
    <w:name w:val="Normal Indent"/>
    <w:basedOn w:val="a"/>
    <w:qFormat/>
    <w:rsid w:val="00516642"/>
    <w:pPr>
      <w:ind w:firstLineChars="200" w:firstLine="200"/>
    </w:pPr>
  </w:style>
  <w:style w:type="paragraph" w:styleId="a8">
    <w:name w:val="Body Text Indent"/>
    <w:basedOn w:val="a"/>
    <w:link w:val="a9"/>
    <w:rsid w:val="00516642"/>
    <w:pPr>
      <w:ind w:firstLine="645"/>
    </w:pPr>
    <w:rPr>
      <w:rFonts w:ascii="仿宋_GB2312" w:eastAsia="仿宋_GB2312" w:hAnsi="Calibri"/>
      <w:sz w:val="32"/>
      <w:szCs w:val="32"/>
    </w:rPr>
  </w:style>
  <w:style w:type="character" w:customStyle="1" w:styleId="a9">
    <w:name w:val="正文文本缩进 字符"/>
    <w:basedOn w:val="a1"/>
    <w:link w:val="a8"/>
    <w:rsid w:val="00516642"/>
    <w:rPr>
      <w:rFonts w:ascii="仿宋_GB2312" w:eastAsia="仿宋_GB2312" w:hAnsi="Calibri" w:cs="Times New Roman"/>
      <w:sz w:val="32"/>
      <w:szCs w:val="32"/>
      <w14:ligatures w14:val="none"/>
    </w:rPr>
  </w:style>
  <w:style w:type="paragraph" w:styleId="aa">
    <w:name w:val="Date"/>
    <w:basedOn w:val="a"/>
    <w:next w:val="a"/>
    <w:link w:val="ab"/>
    <w:rsid w:val="00516642"/>
    <w:pPr>
      <w:ind w:leftChars="2500" w:left="100"/>
    </w:pPr>
  </w:style>
  <w:style w:type="character" w:customStyle="1" w:styleId="ab">
    <w:name w:val="日期 字符"/>
    <w:basedOn w:val="a1"/>
    <w:link w:val="aa"/>
    <w:rsid w:val="00516642"/>
    <w:rPr>
      <w:rFonts w:ascii="Times New Roman" w:eastAsia="宋体" w:hAnsi="Times New Roman" w:cs="Times New Roman"/>
      <w:szCs w:val="24"/>
      <w14:ligatures w14:val="none"/>
    </w:rPr>
  </w:style>
  <w:style w:type="paragraph" w:styleId="ac">
    <w:name w:val="Balloon Text"/>
    <w:basedOn w:val="a"/>
    <w:link w:val="ad"/>
    <w:semiHidden/>
    <w:rsid w:val="00516642"/>
    <w:rPr>
      <w:sz w:val="18"/>
      <w:szCs w:val="18"/>
    </w:rPr>
  </w:style>
  <w:style w:type="character" w:customStyle="1" w:styleId="ad">
    <w:name w:val="批注框文本 字符"/>
    <w:basedOn w:val="a1"/>
    <w:link w:val="ac"/>
    <w:semiHidden/>
    <w:rsid w:val="00516642"/>
    <w:rPr>
      <w:rFonts w:ascii="Times New Roman" w:eastAsia="宋体" w:hAnsi="Times New Roman" w:cs="Times New Roman"/>
      <w:sz w:val="18"/>
      <w:szCs w:val="18"/>
      <w14:ligatures w14:val="none"/>
    </w:rPr>
  </w:style>
  <w:style w:type="character" w:customStyle="1" w:styleId="Char">
    <w:name w:val="页脚 Char"/>
    <w:rsid w:val="00516642"/>
    <w:rPr>
      <w:rFonts w:eastAsia="宋体"/>
      <w:kern w:val="2"/>
      <w:sz w:val="18"/>
      <w:szCs w:val="18"/>
      <w:lang w:val="en-US" w:eastAsia="zh-CN" w:bidi="ar-SA"/>
    </w:rPr>
  </w:style>
  <w:style w:type="character" w:customStyle="1" w:styleId="Char0">
    <w:name w:val="页眉 Char"/>
    <w:rsid w:val="00516642"/>
    <w:rPr>
      <w:rFonts w:ascii="Calibri" w:eastAsia="宋体" w:hAnsi="Calibri"/>
      <w:kern w:val="2"/>
      <w:sz w:val="18"/>
      <w:szCs w:val="18"/>
      <w:lang w:val="en-US" w:eastAsia="zh-CN" w:bidi="ar-SA"/>
    </w:rPr>
  </w:style>
  <w:style w:type="paragraph" w:styleId="ae">
    <w:name w:val="Normal (Web)"/>
    <w:basedOn w:val="a"/>
    <w:unhideWhenUsed/>
    <w:rsid w:val="00516642"/>
    <w:pPr>
      <w:spacing w:before="100" w:beforeAutospacing="1" w:after="100" w:afterAutospacing="1"/>
      <w:ind w:right="238"/>
      <w:jc w:val="left"/>
    </w:pPr>
    <w:rPr>
      <w:b/>
      <w:kern w:val="0"/>
      <w:sz w:val="24"/>
      <w:szCs w:val="20"/>
    </w:rPr>
  </w:style>
  <w:style w:type="character" w:styleId="af">
    <w:name w:val="Strong"/>
    <w:qFormat/>
    <w:rsid w:val="00516642"/>
    <w:rPr>
      <w:b/>
    </w:rPr>
  </w:style>
  <w:style w:type="character" w:styleId="af0">
    <w:name w:val="page number"/>
    <w:rsid w:val="00516642"/>
  </w:style>
  <w:style w:type="paragraph" w:customStyle="1" w:styleId="CharCharCharCharCharCharChar">
    <w:name w:val="Char Char Char Char Char Char Char"/>
    <w:basedOn w:val="a"/>
    <w:rsid w:val="00516642"/>
    <w:rPr>
      <w:rFonts w:ascii="Tahoma" w:hAnsi="Tahoma"/>
      <w:sz w:val="24"/>
      <w:szCs w:val="20"/>
    </w:rPr>
  </w:style>
  <w:style w:type="paragraph" w:customStyle="1" w:styleId="Char1CharCharChar">
    <w:name w:val="Char1 Char Char Char"/>
    <w:basedOn w:val="a"/>
    <w:rsid w:val="00516642"/>
    <w:pPr>
      <w:widowControl/>
      <w:spacing w:after="160" w:line="240" w:lineRule="exact"/>
      <w:jc w:val="left"/>
    </w:pPr>
    <w:rPr>
      <w:szCs w:val="20"/>
    </w:rPr>
  </w:style>
  <w:style w:type="paragraph" w:customStyle="1" w:styleId="Char1">
    <w:name w:val="Char"/>
    <w:basedOn w:val="a"/>
    <w:rsid w:val="00516642"/>
    <w:rPr>
      <w:rFonts w:ascii="Tahoma" w:hAnsi="Tahoma"/>
      <w:sz w:val="24"/>
      <w:szCs w:val="20"/>
    </w:rPr>
  </w:style>
  <w:style w:type="paragraph" w:customStyle="1" w:styleId="CharChar3CharChar">
    <w:name w:val="Char Char3 Char Char"/>
    <w:basedOn w:val="a"/>
    <w:rsid w:val="00516642"/>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373</Words>
  <Characters>2129</Characters>
  <Application>Microsoft Office Word</Application>
  <DocSecurity>0</DocSecurity>
  <Lines>17</Lines>
  <Paragraphs>4</Paragraphs>
  <ScaleCrop>false</ScaleCrop>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ych</dc:creator>
  <cp:keywords/>
  <dc:description/>
  <cp:lastModifiedBy>ych</cp:lastModifiedBy>
  <cp:revision>9</cp:revision>
  <dcterms:created xsi:type="dcterms:W3CDTF">2023-06-14T09:10:00Z</dcterms:created>
  <dcterms:modified xsi:type="dcterms:W3CDTF">2023-08-24T08:15:00Z</dcterms:modified>
</cp:coreProperties>
</file>