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480" w:lineRule="exact"/>
        <w:jc w:val="both"/>
        <w:textAlignment w:val="baseline"/>
        <w:rPr>
          <w:rFonts w:hint="eastAsia" w:ascii="黑体" w:hAnsi="黑体" w:eastAsia="方正黑体_GBK"/>
          <w:b w:val="0"/>
          <w:i w:val="0"/>
          <w:caps w:val="0"/>
          <w:spacing w:val="0"/>
          <w:w w:val="100"/>
          <w:sz w:val="32"/>
          <w:szCs w:val="32"/>
          <w:lang w:val="en-US" w:eastAsia="zh-CN"/>
        </w:rPr>
      </w:pPr>
      <w:r>
        <w:rPr>
          <w:rFonts w:hint="eastAsia" w:ascii="方正黑体_GBK" w:hAnsi="方正黑体_GBK" w:eastAsia="方正黑体_GBK" w:cs="方正黑体_GBK"/>
          <w:b w:val="0"/>
          <w:i w:val="0"/>
          <w:caps w:val="0"/>
          <w:spacing w:val="0"/>
          <w:w w:val="100"/>
          <w:sz w:val="32"/>
        </w:rPr>
        <w:t>附件</w:t>
      </w:r>
      <w:r>
        <w:rPr>
          <w:rFonts w:hint="eastAsia" w:ascii="方正黑体_GBK" w:hAnsi="方正黑体_GBK" w:eastAsia="方正黑体_GBK" w:cs="方正黑体_GBK"/>
          <w:b w:val="0"/>
          <w:i w:val="0"/>
          <w:caps w:val="0"/>
          <w:spacing w:val="0"/>
          <w:w w:val="100"/>
          <w:sz w:val="32"/>
          <w:lang w:val="en-US" w:eastAsia="zh-CN"/>
        </w:rPr>
        <w:t>3</w:t>
      </w:r>
    </w:p>
    <w:p>
      <w:pPr>
        <w:snapToGrid/>
        <w:spacing w:before="0" w:beforeAutospacing="0" w:after="0" w:afterAutospacing="0" w:line="480" w:lineRule="exact"/>
        <w:jc w:val="center"/>
        <w:textAlignment w:val="baseline"/>
        <w:rPr>
          <w:rFonts w:ascii="方正小标宋简体" w:hAnsi="黑体" w:eastAsia="方正小标宋简体"/>
          <w:b w:val="0"/>
          <w:i w:val="0"/>
          <w:caps w:val="0"/>
          <w:spacing w:val="0"/>
          <w:w w:val="100"/>
          <w:sz w:val="36"/>
          <w:szCs w:val="36"/>
        </w:rPr>
      </w:pPr>
      <w:r>
        <w:rPr>
          <w:rFonts w:hint="eastAsia" w:ascii="方正小标宋简体" w:hAnsi="黑体" w:eastAsia="方正小标宋简体"/>
          <w:b w:val="0"/>
          <w:i w:val="0"/>
          <w:caps w:val="0"/>
          <w:spacing w:val="0"/>
          <w:w w:val="100"/>
          <w:sz w:val="36"/>
          <w:szCs w:val="36"/>
        </w:rPr>
        <w:t>项目支出绩效自评表</w:t>
      </w:r>
    </w:p>
    <w:p>
      <w:pPr>
        <w:snapToGrid/>
        <w:spacing w:before="0" w:beforeAutospacing="0" w:after="0" w:afterAutospacing="0" w:line="480" w:lineRule="exact"/>
        <w:jc w:val="both"/>
        <w:textAlignment w:val="baseline"/>
        <w:rPr>
          <w:rFonts w:ascii="仿宋_GB2312" w:hAnsi="宋体" w:eastAsia="仿宋_GB2312"/>
          <w:b w:val="0"/>
          <w:i w:val="0"/>
          <w:caps w:val="0"/>
          <w:spacing w:val="0"/>
          <w:w w:val="100"/>
          <w:sz w:val="28"/>
          <w:szCs w:val="28"/>
        </w:rPr>
      </w:pPr>
      <w:r>
        <w:rPr>
          <w:rFonts w:hint="eastAsia" w:ascii="仿宋_GB2312" w:eastAsia="仿宋_GB2312"/>
          <w:b w:val="0"/>
          <w:i w:val="0"/>
          <w:caps w:val="0"/>
          <w:spacing w:val="0"/>
          <w:w w:val="100"/>
          <w:sz w:val="28"/>
          <w:szCs w:val="28"/>
        </w:rPr>
        <w:t xml:space="preserve">                   </w:t>
      </w:r>
      <w:r>
        <w:rPr>
          <w:rFonts w:ascii="仿宋_GB2312" w:eastAsia="仿宋_GB2312"/>
          <w:b w:val="0"/>
          <w:i w:val="0"/>
          <w:caps w:val="0"/>
          <w:spacing w:val="0"/>
          <w:w w:val="100"/>
          <w:sz w:val="28"/>
          <w:szCs w:val="28"/>
        </w:rPr>
        <w:t xml:space="preserve">  </w:t>
      </w:r>
      <w:r>
        <w:rPr>
          <w:rFonts w:hint="eastAsia" w:ascii="仿宋_GB2312" w:hAnsi="宋体" w:eastAsia="仿宋_GB2312"/>
          <w:b w:val="0"/>
          <w:i w:val="0"/>
          <w:caps w:val="0"/>
          <w:spacing w:val="0"/>
          <w:w w:val="100"/>
          <w:sz w:val="28"/>
          <w:szCs w:val="28"/>
        </w:rPr>
        <w:t xml:space="preserve"> </w:t>
      </w:r>
      <w:r>
        <w:rPr>
          <w:rFonts w:ascii="仿宋_GB2312" w:hAnsi="宋体" w:eastAsia="仿宋_GB2312"/>
          <w:b w:val="0"/>
          <w:i w:val="0"/>
          <w:caps w:val="0"/>
          <w:spacing w:val="0"/>
          <w:w w:val="100"/>
          <w:sz w:val="28"/>
          <w:szCs w:val="28"/>
        </w:rPr>
        <w:t xml:space="preserve"> </w:t>
      </w:r>
      <w:r>
        <w:rPr>
          <w:rFonts w:hint="eastAsia" w:ascii="仿宋_GB2312" w:hAnsi="宋体" w:eastAsia="仿宋_GB2312"/>
          <w:b w:val="0"/>
          <w:i w:val="0"/>
          <w:caps w:val="0"/>
          <w:spacing w:val="0"/>
          <w:w w:val="100"/>
          <w:sz w:val="28"/>
          <w:szCs w:val="28"/>
        </w:rPr>
        <w:t xml:space="preserve">  （</w:t>
      </w:r>
      <w:r>
        <w:rPr>
          <w:rFonts w:ascii="仿宋_GB2312" w:hAnsi="宋体" w:eastAsia="仿宋_GB2312"/>
          <w:b w:val="0"/>
          <w:i w:val="0"/>
          <w:caps w:val="0"/>
          <w:spacing w:val="0"/>
          <w:w w:val="100"/>
          <w:sz w:val="28"/>
          <w:szCs w:val="28"/>
        </w:rPr>
        <w:t>2021</w:t>
      </w:r>
      <w:r>
        <w:rPr>
          <w:rFonts w:hint="eastAsia" w:ascii="仿宋_GB2312" w:hAnsi="宋体" w:eastAsia="仿宋_GB2312"/>
          <w:b w:val="0"/>
          <w:i w:val="0"/>
          <w:caps w:val="0"/>
          <w:spacing w:val="0"/>
          <w:w w:val="100"/>
          <w:sz w:val="28"/>
          <w:szCs w:val="28"/>
        </w:rPr>
        <w:t>年度）</w:t>
      </w:r>
    </w:p>
    <w:p>
      <w:pPr>
        <w:snapToGrid/>
        <w:spacing w:before="0" w:beforeAutospacing="0" w:after="0" w:afterAutospacing="0" w:line="240" w:lineRule="exact"/>
        <w:jc w:val="both"/>
        <w:textAlignment w:val="baseline"/>
        <w:rPr>
          <w:rFonts w:ascii="仿宋_GB2312" w:hAnsi="宋体" w:eastAsia="仿宋_GB2312"/>
          <w:b w:val="0"/>
          <w:i w:val="0"/>
          <w:caps w:val="0"/>
          <w:spacing w:val="0"/>
          <w:w w:val="100"/>
          <w:sz w:val="30"/>
          <w:szCs w:val="30"/>
        </w:rPr>
      </w:pPr>
    </w:p>
    <w:tbl>
      <w:tblPr>
        <w:tblStyle w:val="6"/>
        <w:tblW w:w="9038" w:type="dxa"/>
        <w:jc w:val="center"/>
        <w:tblInd w:w="0" w:type="dxa"/>
        <w:tblLayout w:type="fixed"/>
        <w:tblCellMar>
          <w:top w:w="0" w:type="dxa"/>
          <w:left w:w="108" w:type="dxa"/>
          <w:bottom w:w="0" w:type="dxa"/>
          <w:right w:w="108" w:type="dxa"/>
        </w:tblCellMar>
      </w:tblPr>
      <w:tblGrid>
        <w:gridCol w:w="585"/>
        <w:gridCol w:w="975"/>
        <w:gridCol w:w="1105"/>
        <w:gridCol w:w="727"/>
        <w:gridCol w:w="646"/>
        <w:gridCol w:w="481"/>
        <w:gridCol w:w="795"/>
        <w:gridCol w:w="1185"/>
        <w:gridCol w:w="279"/>
        <w:gridCol w:w="379"/>
        <w:gridCol w:w="325"/>
        <w:gridCol w:w="384"/>
        <w:gridCol w:w="462"/>
        <w:gridCol w:w="710"/>
      </w:tblGrid>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改善办学条件-设备购置-教室黑板改造</w:t>
            </w:r>
          </w:p>
        </w:tc>
      </w:tr>
      <w:tr>
        <w:tblPrEx>
          <w:tblLayout w:type="fixed"/>
          <w:tblCellMar>
            <w:top w:w="0" w:type="dxa"/>
            <w:left w:w="108" w:type="dxa"/>
            <w:bottom w:w="0" w:type="dxa"/>
            <w:right w:w="108" w:type="dxa"/>
          </w:tblCellMar>
        </w:tblPrEx>
        <w:trPr>
          <w:trHeight w:val="579"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主管部门</w:t>
            </w:r>
          </w:p>
        </w:tc>
        <w:tc>
          <w:tcPr>
            <w:tcW w:w="3754" w:type="dxa"/>
            <w:gridSpan w:val="5"/>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北京时尚控股有限责任公司</w:t>
            </w:r>
          </w:p>
        </w:tc>
        <w:tc>
          <w:tcPr>
            <w:tcW w:w="146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北京市新媒体技师学院</w:t>
            </w:r>
          </w:p>
        </w:tc>
      </w:tr>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项目负责人</w:t>
            </w:r>
          </w:p>
        </w:tc>
        <w:tc>
          <w:tcPr>
            <w:tcW w:w="3754" w:type="dxa"/>
            <w:gridSpan w:val="5"/>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鞠萍</w:t>
            </w:r>
          </w:p>
        </w:tc>
        <w:tc>
          <w:tcPr>
            <w:tcW w:w="146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13520430036</w:t>
            </w:r>
          </w:p>
        </w:tc>
      </w:tr>
      <w:tr>
        <w:tblPrEx>
          <w:tblLayout w:type="fixed"/>
          <w:tblCellMar>
            <w:top w:w="0" w:type="dxa"/>
            <w:left w:w="108" w:type="dxa"/>
            <w:bottom w:w="0" w:type="dxa"/>
            <w:right w:w="108" w:type="dxa"/>
          </w:tblCellMar>
        </w:tblPrEx>
        <w:trPr>
          <w:trHeight w:val="814"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项目资金</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27"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年初预</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算数</w:t>
            </w:r>
          </w:p>
        </w:tc>
        <w:tc>
          <w:tcPr>
            <w:tcW w:w="795"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全年预</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算数</w:t>
            </w:r>
          </w:p>
        </w:tc>
        <w:tc>
          <w:tcPr>
            <w:tcW w:w="146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全年</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执行数</w:t>
            </w:r>
          </w:p>
        </w:tc>
        <w:tc>
          <w:tcPr>
            <w:tcW w:w="70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执行率</w:t>
            </w:r>
          </w:p>
        </w:tc>
        <w:tc>
          <w:tcPr>
            <w:tcW w:w="710"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得分</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年度资金总额</w:t>
            </w:r>
          </w:p>
        </w:tc>
        <w:tc>
          <w:tcPr>
            <w:tcW w:w="1127"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56</w:t>
            </w:r>
          </w:p>
        </w:tc>
        <w:tc>
          <w:tcPr>
            <w:tcW w:w="795"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56</w:t>
            </w:r>
          </w:p>
        </w:tc>
        <w:tc>
          <w:tcPr>
            <w:tcW w:w="146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55</w:t>
            </w:r>
          </w:p>
        </w:tc>
        <w:tc>
          <w:tcPr>
            <w:tcW w:w="70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98.2%</w:t>
            </w:r>
          </w:p>
        </w:tc>
        <w:tc>
          <w:tcPr>
            <w:tcW w:w="710"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9.5</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其中：当年财政</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拨款</w:t>
            </w:r>
          </w:p>
        </w:tc>
        <w:tc>
          <w:tcPr>
            <w:tcW w:w="1127"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795"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46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70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710"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上年结转资金</w:t>
            </w:r>
          </w:p>
        </w:tc>
        <w:tc>
          <w:tcPr>
            <w:tcW w:w="1127"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56</w:t>
            </w:r>
          </w:p>
        </w:tc>
        <w:tc>
          <w:tcPr>
            <w:tcW w:w="795"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56</w:t>
            </w:r>
          </w:p>
        </w:tc>
        <w:tc>
          <w:tcPr>
            <w:tcW w:w="146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spacing w:val="0"/>
                <w:w w:val="100"/>
                <w:kern w:val="0"/>
                <w:sz w:val="20"/>
                <w:szCs w:val="21"/>
                <w:lang w:val="en-US" w:eastAsia="zh-CN"/>
              </w:rPr>
            </w:pPr>
            <w:r>
              <w:rPr>
                <w:rFonts w:hint="eastAsia" w:ascii="仿宋_GB2312" w:hAnsi="宋体" w:eastAsia="仿宋_GB2312" w:cs="宋体"/>
                <w:b w:val="0"/>
                <w:i w:val="0"/>
                <w:caps w:val="0"/>
                <w:spacing w:val="0"/>
                <w:w w:val="100"/>
                <w:kern w:val="0"/>
                <w:sz w:val="21"/>
                <w:szCs w:val="21"/>
                <w:lang w:val="en-US" w:eastAsia="zh-CN"/>
              </w:rPr>
              <w:t>55</w:t>
            </w:r>
          </w:p>
        </w:tc>
        <w:tc>
          <w:tcPr>
            <w:tcW w:w="70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710"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其他资金</w:t>
            </w:r>
          </w:p>
        </w:tc>
        <w:tc>
          <w:tcPr>
            <w:tcW w:w="1127"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795"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46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704" w:type="dxa"/>
            <w:gridSpan w:val="2"/>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710" w:type="dxa"/>
            <w:tcBorders>
              <w:top w:val="nil"/>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年度总体目标</w:t>
            </w:r>
          </w:p>
        </w:tc>
        <w:tc>
          <w:tcPr>
            <w:tcW w:w="4729" w:type="dxa"/>
            <w:gridSpan w:val="6"/>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预期目标</w:t>
            </w:r>
          </w:p>
        </w:tc>
        <w:tc>
          <w:tcPr>
            <w:tcW w:w="3724" w:type="dxa"/>
            <w:gridSpan w:val="7"/>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实际完成情况</w:t>
            </w:r>
          </w:p>
        </w:tc>
      </w:tr>
      <w:tr>
        <w:tblPrEx>
          <w:tblLayout w:type="fixed"/>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4729" w:type="dxa"/>
            <w:gridSpan w:val="6"/>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本次教室黑板改造建设是在现有教室的基础上建设部署黑晶智能纳米黑板，提升整体教室环境，为师生提供一个智能化、人性化的学习环境。</w:t>
            </w:r>
          </w:p>
        </w:tc>
        <w:tc>
          <w:tcPr>
            <w:tcW w:w="3724" w:type="dxa"/>
            <w:gridSpan w:val="7"/>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在8间教室内建设部署完成了黑晶智能纳米黑板，实现了黑板智能化、智能手写板，教学互动等功能。提供多种形式的使用帮助，为教师课前备课和课堂教学提供更多帮助，减轻了师生负担。</w:t>
            </w:r>
          </w:p>
        </w:tc>
      </w:tr>
      <w:tr>
        <w:tblPrEx>
          <w:tblLayout w:type="fixed"/>
          <w:tblCellMar>
            <w:top w:w="0" w:type="dxa"/>
            <w:left w:w="108" w:type="dxa"/>
            <w:bottom w:w="0" w:type="dxa"/>
            <w:right w:w="108" w:type="dxa"/>
          </w:tblCellMar>
        </w:tblPrEx>
        <w:trPr>
          <w:trHeight w:val="1042"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绩</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效</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指</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标</w:t>
            </w:r>
          </w:p>
        </w:tc>
        <w:tc>
          <w:tcPr>
            <w:tcW w:w="97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二级指标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三级指标</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年度</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指标值</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实际</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完成值</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分值</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得分</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偏差原因分析及改进</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措施</w:t>
            </w:r>
          </w:p>
        </w:tc>
      </w:tr>
      <w:tr>
        <w:tblPrEx>
          <w:tblLayout w:type="fixed"/>
          <w:tblCellMar>
            <w:top w:w="0" w:type="dxa"/>
            <w:left w:w="108" w:type="dxa"/>
            <w:bottom w:w="0" w:type="dxa"/>
            <w:right w:w="108" w:type="dxa"/>
          </w:tblCellMar>
        </w:tblPrEx>
        <w:trPr>
          <w:trHeight w:val="13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数量指标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建设黑晶智能纳米黑板8套</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完成建设黑晶智能纳米黑板8套</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0"/>
                <w:szCs w:val="21"/>
              </w:rPr>
              <w:t>24</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0"/>
                <w:szCs w:val="21"/>
              </w:rPr>
              <w:t>24</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67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质量指标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验收合格率</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1</w:t>
            </w:r>
            <w:r>
              <w:rPr>
                <w:rFonts w:ascii="仿宋_GB2312" w:hAnsi="宋体" w:eastAsia="仿宋_GB2312" w:cs="宋体"/>
                <w:b w:val="0"/>
                <w:i w:val="0"/>
                <w:caps w:val="0"/>
                <w:spacing w:val="0"/>
                <w:w w:val="100"/>
                <w:kern w:val="0"/>
                <w:sz w:val="21"/>
                <w:szCs w:val="21"/>
              </w:rPr>
              <w:t>00</w:t>
            </w:r>
            <w:r>
              <w:rPr>
                <w:rFonts w:hint="eastAsia" w:ascii="仿宋_GB2312" w:hAnsi="宋体" w:eastAsia="仿宋_GB2312" w:cs="宋体"/>
                <w:b w:val="0"/>
                <w:i w:val="0"/>
                <w:caps w:val="0"/>
                <w:spacing w:val="0"/>
                <w:w w:val="100"/>
                <w:kern w:val="0"/>
                <w:sz w:val="21"/>
                <w:szCs w:val="21"/>
              </w:rPr>
              <w:t>%</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8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指标2：</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设备质量</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达到国家、北京市的质量验收标准</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55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时效指标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招标采购时间</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2</w:t>
            </w:r>
            <w:r>
              <w:rPr>
                <w:rFonts w:ascii="仿宋_GB2312" w:hAnsi="宋体" w:eastAsia="仿宋_GB2312" w:cs="宋体"/>
                <w:b w:val="0"/>
                <w:i w:val="0"/>
                <w:caps w:val="0"/>
                <w:spacing w:val="0"/>
                <w:w w:val="100"/>
                <w:kern w:val="0"/>
                <w:sz w:val="21"/>
                <w:szCs w:val="21"/>
              </w:rPr>
              <w:t>021</w:t>
            </w:r>
            <w:r>
              <w:rPr>
                <w:rFonts w:hint="eastAsia" w:ascii="仿宋_GB2312" w:hAnsi="宋体" w:eastAsia="仿宋_GB2312" w:cs="宋体"/>
                <w:b w:val="0"/>
                <w:i w:val="0"/>
                <w:caps w:val="0"/>
                <w:spacing w:val="0"/>
                <w:w w:val="100"/>
                <w:kern w:val="0"/>
                <w:sz w:val="21"/>
                <w:szCs w:val="21"/>
              </w:rPr>
              <w:t>年</w:t>
            </w:r>
            <w:r>
              <w:rPr>
                <w:rFonts w:ascii="仿宋_GB2312" w:hAnsi="宋体" w:eastAsia="仿宋_GB2312" w:cs="宋体"/>
                <w:b w:val="0"/>
                <w:i w:val="0"/>
                <w:caps w:val="0"/>
                <w:spacing w:val="0"/>
                <w:w w:val="100"/>
                <w:kern w:val="0"/>
                <w:sz w:val="21"/>
                <w:szCs w:val="21"/>
              </w:rPr>
              <w:t>7</w:t>
            </w:r>
            <w:r>
              <w:rPr>
                <w:rFonts w:hint="eastAsia" w:ascii="仿宋_GB2312" w:hAnsi="宋体" w:eastAsia="仿宋_GB2312" w:cs="宋体"/>
                <w:b w:val="0"/>
                <w:i w:val="0"/>
                <w:caps w:val="0"/>
                <w:spacing w:val="0"/>
                <w:w w:val="100"/>
                <w:kern w:val="0"/>
                <w:sz w:val="21"/>
                <w:szCs w:val="21"/>
              </w:rPr>
              <w:t>月1</w:t>
            </w:r>
            <w:r>
              <w:rPr>
                <w:rFonts w:ascii="仿宋_GB2312" w:hAnsi="宋体" w:eastAsia="仿宋_GB2312" w:cs="宋体"/>
                <w:b w:val="0"/>
                <w:i w:val="0"/>
                <w:caps w:val="0"/>
                <w:spacing w:val="0"/>
                <w:w w:val="100"/>
                <w:kern w:val="0"/>
                <w:sz w:val="21"/>
                <w:szCs w:val="21"/>
              </w:rPr>
              <w:t>9</w:t>
            </w:r>
            <w:r>
              <w:rPr>
                <w:rFonts w:hint="eastAsia" w:ascii="仿宋_GB2312" w:hAnsi="宋体" w:eastAsia="仿宋_GB2312" w:cs="宋体"/>
                <w:b w:val="0"/>
                <w:i w:val="0"/>
                <w:caps w:val="0"/>
                <w:spacing w:val="0"/>
                <w:w w:val="100"/>
                <w:kern w:val="0"/>
                <w:sz w:val="21"/>
                <w:szCs w:val="21"/>
              </w:rPr>
              <w:t>日</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58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指标2：</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采购物品到位时间</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2</w:t>
            </w:r>
            <w:r>
              <w:rPr>
                <w:rFonts w:ascii="仿宋_GB2312" w:hAnsi="宋体" w:eastAsia="仿宋_GB2312" w:cs="宋体"/>
                <w:b w:val="0"/>
                <w:i w:val="0"/>
                <w:caps w:val="0"/>
                <w:spacing w:val="0"/>
                <w:w w:val="100"/>
                <w:kern w:val="0"/>
                <w:sz w:val="21"/>
                <w:szCs w:val="21"/>
              </w:rPr>
              <w:t>021</w:t>
            </w:r>
            <w:r>
              <w:rPr>
                <w:rFonts w:hint="eastAsia" w:ascii="仿宋_GB2312" w:hAnsi="宋体" w:eastAsia="仿宋_GB2312" w:cs="宋体"/>
                <w:b w:val="0"/>
                <w:i w:val="0"/>
                <w:caps w:val="0"/>
                <w:spacing w:val="0"/>
                <w:w w:val="100"/>
                <w:kern w:val="0"/>
                <w:sz w:val="21"/>
                <w:szCs w:val="21"/>
              </w:rPr>
              <w:t>年9月9日</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84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w:t>
            </w:r>
            <w:r>
              <w:rPr>
                <w:rFonts w:ascii="仿宋_GB2312" w:hAnsi="宋体" w:eastAsia="仿宋_GB2312" w:cs="宋体"/>
                <w:b w:val="0"/>
                <w:i w:val="0"/>
                <w:caps w:val="0"/>
                <w:color w:val="000000"/>
                <w:spacing w:val="0"/>
                <w:w w:val="100"/>
                <w:kern w:val="0"/>
                <w:sz w:val="21"/>
                <w:szCs w:val="21"/>
              </w:rPr>
              <w:t>3</w:t>
            </w:r>
            <w:r>
              <w:rPr>
                <w:rFonts w:hint="eastAsia" w:ascii="仿宋_GB2312" w:hAnsi="宋体" w:eastAsia="仿宋_GB2312" w:cs="宋体"/>
                <w:b w:val="0"/>
                <w:i w:val="0"/>
                <w:caps w:val="0"/>
                <w:color w:val="000000"/>
                <w:spacing w:val="0"/>
                <w:w w:val="100"/>
                <w:kern w:val="0"/>
                <w:sz w:val="21"/>
                <w:szCs w:val="21"/>
              </w:rPr>
              <w:t>：</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验收时间</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2</w:t>
            </w:r>
            <w:r>
              <w:rPr>
                <w:rFonts w:ascii="仿宋_GB2312" w:hAnsi="宋体" w:eastAsia="仿宋_GB2312" w:cs="宋体"/>
                <w:b w:val="0"/>
                <w:i w:val="0"/>
                <w:caps w:val="0"/>
                <w:spacing w:val="0"/>
                <w:w w:val="100"/>
                <w:kern w:val="0"/>
                <w:sz w:val="21"/>
                <w:szCs w:val="21"/>
              </w:rPr>
              <w:t>021</w:t>
            </w:r>
            <w:r>
              <w:rPr>
                <w:rFonts w:hint="eastAsia" w:ascii="仿宋_GB2312" w:hAnsi="宋体" w:eastAsia="仿宋_GB2312" w:cs="宋体"/>
                <w:b w:val="0"/>
                <w:i w:val="0"/>
                <w:caps w:val="0"/>
                <w:spacing w:val="0"/>
                <w:w w:val="100"/>
                <w:kern w:val="0"/>
                <w:sz w:val="21"/>
                <w:szCs w:val="21"/>
              </w:rPr>
              <w:t>年9月2</w:t>
            </w:r>
            <w:r>
              <w:rPr>
                <w:rFonts w:ascii="仿宋_GB2312" w:hAnsi="宋体" w:eastAsia="仿宋_GB2312" w:cs="宋体"/>
                <w:b w:val="0"/>
                <w:i w:val="0"/>
                <w:caps w:val="0"/>
                <w:spacing w:val="0"/>
                <w:w w:val="100"/>
                <w:kern w:val="0"/>
                <w:sz w:val="21"/>
                <w:szCs w:val="21"/>
              </w:rPr>
              <w:t>3</w:t>
            </w:r>
            <w:r>
              <w:rPr>
                <w:rFonts w:hint="eastAsia" w:ascii="仿宋_GB2312" w:hAnsi="宋体" w:eastAsia="仿宋_GB2312" w:cs="宋体"/>
                <w:b w:val="0"/>
                <w:i w:val="0"/>
                <w:caps w:val="0"/>
                <w:spacing w:val="0"/>
                <w:w w:val="100"/>
                <w:kern w:val="0"/>
                <w:sz w:val="21"/>
                <w:szCs w:val="21"/>
              </w:rPr>
              <w:t>日</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95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成本指标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项目预算控制数：≤56万元</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项目建设金额：5</w:t>
            </w:r>
            <w:r>
              <w:rPr>
                <w:rFonts w:ascii="仿宋_GB2312" w:hAnsi="宋体" w:eastAsia="仿宋_GB2312" w:cs="宋体"/>
                <w:b w:val="0"/>
                <w:i w:val="0"/>
                <w:caps w:val="0"/>
                <w:spacing w:val="0"/>
                <w:w w:val="100"/>
                <w:kern w:val="0"/>
                <w:sz w:val="21"/>
                <w:szCs w:val="21"/>
              </w:rPr>
              <w:t>5</w:t>
            </w:r>
            <w:r>
              <w:rPr>
                <w:rFonts w:hint="eastAsia" w:ascii="仿宋_GB2312" w:hAnsi="宋体" w:eastAsia="仿宋_GB2312" w:cs="宋体"/>
                <w:b w:val="0"/>
                <w:i w:val="0"/>
                <w:caps w:val="0"/>
                <w:spacing w:val="0"/>
                <w:w w:val="100"/>
                <w:kern w:val="0"/>
                <w:sz w:val="21"/>
                <w:szCs w:val="21"/>
              </w:rPr>
              <w:t>万元</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76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效益指标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经济效益</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促进学校招生</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教学环境提升，可促进学校招生率</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3</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促进招生率中等</w:t>
            </w:r>
          </w:p>
        </w:tc>
      </w:tr>
      <w:tr>
        <w:tblPrEx>
          <w:tblLayout w:type="fixed"/>
          <w:tblCellMar>
            <w:top w:w="0" w:type="dxa"/>
            <w:left w:w="108" w:type="dxa"/>
            <w:bottom w:w="0" w:type="dxa"/>
            <w:right w:w="108" w:type="dxa"/>
          </w:tblCellMar>
        </w:tblPrEx>
        <w:trPr>
          <w:trHeight w:val="98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指标2：</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采用先进技术带来的实际教学质量</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提升了教学质量</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lang w:eastAsia="zh-CN"/>
              </w:rPr>
              <w:t>需进一步提升</w:t>
            </w:r>
          </w:p>
        </w:tc>
      </w:tr>
      <w:tr>
        <w:tblPrEx>
          <w:tblLayout w:type="fixed"/>
          <w:tblCellMar>
            <w:top w:w="0" w:type="dxa"/>
            <w:left w:w="108" w:type="dxa"/>
            <w:bottom w:w="0" w:type="dxa"/>
            <w:right w:w="108" w:type="dxa"/>
          </w:tblCellMar>
        </w:tblPrEx>
        <w:trPr>
          <w:trHeight w:val="110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社会效益</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提高整体人才培养质量，与社会需求衔接</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提高了人才培养质量</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4</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eastAsia" w:ascii="仿宋_GB2312" w:hAnsi="宋体" w:eastAsia="仿宋_GB2312" w:cs="宋体"/>
                <w:b w:val="0"/>
                <w:i w:val="0"/>
                <w:caps w:val="0"/>
                <w:spacing w:val="0"/>
                <w:w w:val="100"/>
                <w:kern w:val="0"/>
                <w:sz w:val="20"/>
                <w:szCs w:val="21"/>
                <w:lang w:eastAsia="zh-CN"/>
              </w:rPr>
            </w:pPr>
            <w:r>
              <w:rPr>
                <w:rFonts w:hint="eastAsia" w:ascii="仿宋_GB2312" w:hAnsi="宋体" w:eastAsia="仿宋_GB2312" w:cs="宋体"/>
                <w:b w:val="0"/>
                <w:i w:val="0"/>
                <w:caps w:val="0"/>
                <w:spacing w:val="0"/>
                <w:w w:val="100"/>
                <w:kern w:val="0"/>
                <w:sz w:val="21"/>
                <w:szCs w:val="21"/>
                <w:lang w:eastAsia="zh-CN"/>
              </w:rPr>
              <w:t>需进一步提升</w:t>
            </w:r>
          </w:p>
        </w:tc>
      </w:tr>
      <w:tr>
        <w:tblPrEx>
          <w:tblLayout w:type="fixed"/>
          <w:tblCellMar>
            <w:top w:w="0" w:type="dxa"/>
            <w:left w:w="108" w:type="dxa"/>
            <w:bottom w:w="0" w:type="dxa"/>
            <w:right w:w="108" w:type="dxa"/>
          </w:tblCellMar>
        </w:tblPrEx>
        <w:trPr>
          <w:trHeight w:val="73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指标2：</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带动就业增长</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教学提升，就业增长</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3</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1</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对就业率影响较小</w:t>
            </w:r>
          </w:p>
        </w:tc>
      </w:tr>
      <w:tr>
        <w:tblPrEx>
          <w:tblLayout w:type="fixed"/>
          <w:tblCellMar>
            <w:top w:w="0" w:type="dxa"/>
            <w:left w:w="108" w:type="dxa"/>
            <w:bottom w:w="0" w:type="dxa"/>
            <w:right w:w="108" w:type="dxa"/>
          </w:tblCellMar>
        </w:tblPrEx>
        <w:trPr>
          <w:trHeight w:val="71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生态效益</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电能源节约率</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采用节能设备</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3</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3</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55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指标2：</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空气质量优良率</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设备无空气污染</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3</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3</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83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可持续影响指标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项目持续发挥作用的期限</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项目建设完成可发挥8年作用。</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3</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3</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无</w:t>
            </w:r>
          </w:p>
        </w:tc>
      </w:tr>
      <w:tr>
        <w:tblPrEx>
          <w:tblLayout w:type="fixed"/>
          <w:tblCellMar>
            <w:top w:w="0" w:type="dxa"/>
            <w:left w:w="108" w:type="dxa"/>
            <w:bottom w:w="0" w:type="dxa"/>
            <w:right w:w="108" w:type="dxa"/>
          </w:tblCellMar>
        </w:tblPrEx>
        <w:trPr>
          <w:trHeight w:val="86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指标2：</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对本行业未来可持续发展的影响</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对本行业可持续影响</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3</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2</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设备更替时间快</w:t>
            </w:r>
          </w:p>
        </w:tc>
      </w:tr>
      <w:tr>
        <w:tblPrEx>
          <w:tblLayout w:type="fixed"/>
          <w:tblCellMar>
            <w:top w:w="0" w:type="dxa"/>
            <w:left w:w="108" w:type="dxa"/>
            <w:bottom w:w="0" w:type="dxa"/>
            <w:right w:w="108" w:type="dxa"/>
          </w:tblCellMar>
        </w:tblPrEx>
        <w:trPr>
          <w:trHeight w:val="51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满意度</w:t>
            </w:r>
          </w:p>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服务对象满意度标</w:t>
            </w: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指标1：</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学员满意度</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8</w:t>
            </w:r>
            <w:r>
              <w:rPr>
                <w:rFonts w:hint="eastAsia" w:ascii="仿宋_GB2312" w:hAnsi="宋体" w:eastAsia="仿宋_GB2312" w:cs="宋体"/>
                <w:b w:val="0"/>
                <w:i w:val="0"/>
                <w:caps w:val="0"/>
                <w:spacing w:val="0"/>
                <w:w w:val="100"/>
                <w:kern w:val="0"/>
                <w:sz w:val="21"/>
                <w:szCs w:val="21"/>
              </w:rPr>
              <w:t>0</w:t>
            </w:r>
            <w:r>
              <w:rPr>
                <w:rFonts w:ascii="仿宋_GB2312" w:hAnsi="宋体" w:eastAsia="仿宋_GB2312" w:cs="宋体"/>
                <w:b w:val="0"/>
                <w:i w:val="0"/>
                <w:caps w:val="0"/>
                <w:spacing w:val="0"/>
                <w:w w:val="100"/>
                <w:kern w:val="0"/>
                <w:sz w:val="21"/>
                <w:szCs w:val="21"/>
              </w:rPr>
              <w:t>%</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3</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2</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eastAsia" w:ascii="仿宋_GB2312" w:hAnsi="宋体" w:eastAsia="仿宋_GB2312" w:cs="宋体"/>
                <w:b w:val="0"/>
                <w:i w:val="0"/>
                <w:caps w:val="0"/>
                <w:spacing w:val="0"/>
                <w:w w:val="100"/>
                <w:kern w:val="0"/>
                <w:sz w:val="20"/>
                <w:szCs w:val="21"/>
                <w:lang w:eastAsia="zh-CN"/>
              </w:rPr>
            </w:pPr>
            <w:r>
              <w:rPr>
                <w:rFonts w:hint="eastAsia" w:ascii="仿宋_GB2312" w:hAnsi="宋体" w:eastAsia="仿宋_GB2312" w:cs="宋体"/>
                <w:b w:val="0"/>
                <w:i w:val="0"/>
                <w:caps w:val="0"/>
                <w:spacing w:val="0"/>
                <w:w w:val="100"/>
                <w:kern w:val="0"/>
                <w:sz w:val="21"/>
                <w:szCs w:val="21"/>
                <w:lang w:eastAsia="zh-CN"/>
              </w:rPr>
              <w:t>待提升</w:t>
            </w: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c>
          <w:tcPr>
            <w:tcW w:w="1373"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指标2：</w:t>
            </w:r>
          </w:p>
        </w:tc>
        <w:tc>
          <w:tcPr>
            <w:tcW w:w="1276"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教职工满意度</w:t>
            </w:r>
          </w:p>
        </w:tc>
        <w:tc>
          <w:tcPr>
            <w:tcW w:w="1185" w:type="dxa"/>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85</w:t>
            </w:r>
            <w:r>
              <w:rPr>
                <w:rFonts w:ascii="仿宋_GB2312" w:hAnsi="宋体" w:eastAsia="仿宋_GB2312" w:cs="宋体"/>
                <w:b w:val="0"/>
                <w:i w:val="0"/>
                <w:caps w:val="0"/>
                <w:spacing w:val="0"/>
                <w:w w:val="100"/>
                <w:kern w:val="0"/>
                <w:sz w:val="21"/>
                <w:szCs w:val="21"/>
              </w:rPr>
              <w:t>%</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ascii="仿宋_GB2312" w:hAnsi="宋体" w:eastAsia="仿宋_GB2312" w:cs="宋体"/>
                <w:b w:val="0"/>
                <w:i w:val="0"/>
                <w:caps w:val="0"/>
                <w:spacing w:val="0"/>
                <w:w w:val="100"/>
                <w:kern w:val="0"/>
                <w:sz w:val="21"/>
                <w:szCs w:val="21"/>
              </w:rPr>
              <w:t>3</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r>
              <w:rPr>
                <w:rFonts w:hint="eastAsia" w:ascii="仿宋_GB2312" w:hAnsi="宋体" w:eastAsia="仿宋_GB2312" w:cs="宋体"/>
                <w:b w:val="0"/>
                <w:i w:val="0"/>
                <w:caps w:val="0"/>
                <w:spacing w:val="0"/>
                <w:w w:val="100"/>
                <w:kern w:val="0"/>
                <w:sz w:val="21"/>
                <w:szCs w:val="21"/>
              </w:rPr>
              <w:t>2</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eastAsia" w:ascii="仿宋_GB2312" w:hAnsi="宋体" w:eastAsia="仿宋_GB2312" w:cs="宋体"/>
                <w:b w:val="0"/>
                <w:i w:val="0"/>
                <w:caps w:val="0"/>
                <w:spacing w:val="0"/>
                <w:w w:val="100"/>
                <w:kern w:val="0"/>
                <w:sz w:val="20"/>
                <w:szCs w:val="21"/>
                <w:lang w:eastAsia="zh-CN"/>
              </w:rPr>
            </w:pPr>
            <w:r>
              <w:rPr>
                <w:rFonts w:hint="eastAsia" w:ascii="仿宋_GB2312" w:hAnsi="宋体" w:eastAsia="仿宋_GB2312" w:cs="宋体"/>
                <w:b w:val="0"/>
                <w:i w:val="0"/>
                <w:caps w:val="0"/>
                <w:spacing w:val="0"/>
                <w:w w:val="100"/>
                <w:kern w:val="0"/>
                <w:sz w:val="21"/>
                <w:szCs w:val="21"/>
                <w:lang w:eastAsia="zh-CN"/>
              </w:rPr>
              <w:t>待提升</w:t>
            </w:r>
          </w:p>
        </w:tc>
      </w:tr>
      <w:tr>
        <w:tblPrEx>
          <w:tblLayout w:type="fixed"/>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color w:val="000000"/>
                <w:spacing w:val="0"/>
                <w:w w:val="100"/>
                <w:kern w:val="0"/>
                <w:sz w:val="20"/>
                <w:szCs w:val="21"/>
              </w:rPr>
            </w:pPr>
            <w:r>
              <w:rPr>
                <w:rFonts w:hint="eastAsia" w:ascii="仿宋_GB2312" w:hAnsi="宋体" w:eastAsia="仿宋_GB2312" w:cs="宋体"/>
                <w:b w:val="0"/>
                <w:i w:val="0"/>
                <w:caps w:val="0"/>
                <w:color w:val="000000"/>
                <w:spacing w:val="0"/>
                <w:w w:val="100"/>
                <w:kern w:val="0"/>
                <w:sz w:val="21"/>
                <w:szCs w:val="21"/>
              </w:rPr>
              <w:t>总分</w:t>
            </w:r>
          </w:p>
        </w:tc>
        <w:tc>
          <w:tcPr>
            <w:tcW w:w="658"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color w:val="000000"/>
                <w:spacing w:val="0"/>
                <w:w w:val="100"/>
                <w:kern w:val="0"/>
                <w:sz w:val="20"/>
                <w:szCs w:val="21"/>
                <w:lang w:val="en-US" w:eastAsia="zh-CN"/>
              </w:rPr>
            </w:pPr>
            <w:r>
              <w:rPr>
                <w:rFonts w:hint="eastAsia" w:ascii="仿宋_GB2312" w:hAnsi="宋体" w:eastAsia="仿宋_GB2312" w:cs="宋体"/>
                <w:b w:val="0"/>
                <w:i w:val="0"/>
                <w:caps w:val="0"/>
                <w:color w:val="000000"/>
                <w:spacing w:val="0"/>
                <w:w w:val="100"/>
                <w:kern w:val="0"/>
                <w:sz w:val="20"/>
                <w:szCs w:val="21"/>
                <w:lang w:val="en-US" w:eastAsia="zh-CN"/>
              </w:rPr>
              <w:t>100</w:t>
            </w:r>
          </w:p>
        </w:tc>
        <w:tc>
          <w:tcPr>
            <w:tcW w:w="709"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hint="default" w:ascii="仿宋_GB2312" w:hAnsi="宋体" w:eastAsia="仿宋_GB2312" w:cs="宋体"/>
                <w:b w:val="0"/>
                <w:i w:val="0"/>
                <w:caps w:val="0"/>
                <w:color w:val="000000"/>
                <w:spacing w:val="0"/>
                <w:w w:val="100"/>
                <w:kern w:val="0"/>
                <w:sz w:val="20"/>
                <w:szCs w:val="21"/>
                <w:lang w:val="en-US" w:eastAsia="zh-CN"/>
              </w:rPr>
            </w:pPr>
            <w:r>
              <w:rPr>
                <w:rFonts w:hint="eastAsia" w:ascii="仿宋_GB2312" w:hAnsi="宋体" w:eastAsia="仿宋_GB2312" w:cs="宋体"/>
                <w:b w:val="0"/>
                <w:i w:val="0"/>
                <w:caps w:val="0"/>
                <w:color w:val="000000"/>
                <w:spacing w:val="0"/>
                <w:w w:val="100"/>
                <w:kern w:val="0"/>
                <w:sz w:val="21"/>
                <w:szCs w:val="21"/>
                <w:lang w:val="en-US" w:eastAsia="zh-CN"/>
              </w:rPr>
              <w:t>91.5</w:t>
            </w:r>
          </w:p>
        </w:tc>
        <w:tc>
          <w:tcPr>
            <w:tcW w:w="1172" w:type="dxa"/>
            <w:gridSpan w:val="2"/>
            <w:tcBorders>
              <w:top w:val="single" w:color="auto" w:sz="4" w:space="0"/>
              <w:left w:val="nil"/>
              <w:bottom w:val="single" w:color="auto" w:sz="4" w:space="0"/>
              <w:right w:val="single" w:color="auto" w:sz="4" w:space="0"/>
            </w:tcBorders>
            <w:vAlign w:val="center"/>
          </w:tcPr>
          <w:p>
            <w:pPr>
              <w:widowControl/>
              <w:snapToGrid/>
              <w:spacing w:before="0" w:beforeAutospacing="0" w:after="0" w:afterAutospacing="0" w:line="240" w:lineRule="exact"/>
              <w:jc w:val="center"/>
              <w:textAlignment w:val="baseline"/>
              <w:rPr>
                <w:rFonts w:ascii="仿宋_GB2312" w:hAnsi="宋体" w:eastAsia="仿宋_GB2312" w:cs="宋体"/>
                <w:b w:val="0"/>
                <w:i w:val="0"/>
                <w:caps w:val="0"/>
                <w:spacing w:val="0"/>
                <w:w w:val="100"/>
                <w:kern w:val="0"/>
                <w:sz w:val="20"/>
                <w:szCs w:val="21"/>
              </w:rPr>
            </w:pPr>
          </w:p>
        </w:tc>
      </w:tr>
    </w:tbl>
    <w:p>
      <w:pPr>
        <w:snapToGrid/>
        <w:spacing w:before="0" w:beforeAutospacing="0" w:after="0" w:afterAutospacing="0" w:line="240" w:lineRule="auto"/>
        <w:jc w:val="both"/>
        <w:textAlignment w:val="baseline"/>
        <w:rPr>
          <w:rFonts w:ascii="仿宋_GB2312" w:eastAsia="仿宋_GB2312"/>
          <w:b w:val="0"/>
          <w:i w:val="0"/>
          <w:caps w:val="0"/>
          <w:vanish/>
          <w:spacing w:val="0"/>
          <w:w w:val="100"/>
          <w:sz w:val="32"/>
          <w:szCs w:val="32"/>
        </w:rPr>
      </w:pPr>
    </w:p>
    <w:p>
      <w:pPr>
        <w:widowControl/>
        <w:snapToGrid/>
        <w:spacing w:before="0" w:beforeAutospacing="0" w:after="0" w:afterAutospacing="0" w:line="240" w:lineRule="auto"/>
        <w:jc w:val="left"/>
        <w:textAlignment w:val="baseline"/>
        <w:rPr>
          <w:rFonts w:ascii="仿宋_GB2312" w:hAnsi="宋体" w:eastAsia="仿宋_GB2312" w:cs="宋体"/>
          <w:b w:val="0"/>
          <w:i w:val="0"/>
          <w:caps w:val="0"/>
          <w:color w:val="000000"/>
          <w:spacing w:val="0"/>
          <w:w w:val="100"/>
          <w:kern w:val="0"/>
          <w:sz w:val="32"/>
          <w:szCs w:val="32"/>
        </w:rPr>
      </w:pPr>
      <w:bookmarkStart w:id="0" w:name="_GoBack"/>
      <w:bookmarkEnd w:id="0"/>
    </w:p>
    <w:p>
      <w:pPr>
        <w:widowControl/>
        <w:snapToGrid/>
        <w:spacing w:before="0" w:beforeAutospacing="0" w:after="0" w:afterAutospacing="0" w:line="520" w:lineRule="exact"/>
        <w:jc w:val="left"/>
        <w:textAlignment w:val="baseline"/>
        <w:rPr>
          <w:rFonts w:ascii="仿宋_GB2312" w:hAnsi="宋体" w:eastAsia="仿宋_GB2312" w:cs="宋体"/>
          <w:b w:val="0"/>
          <w:i w:val="0"/>
          <w:caps w:val="0"/>
          <w:color w:val="000000"/>
          <w:spacing w:val="0"/>
          <w:w w:val="100"/>
          <w:kern w:val="0"/>
          <w:sz w:val="32"/>
          <w:szCs w:val="32"/>
        </w:rPr>
      </w:pPr>
      <w:r>
        <w:rPr>
          <w:rFonts w:hint="eastAsia" w:ascii="仿宋_GB2312" w:hAnsi="宋体" w:eastAsia="仿宋_GB2312" w:cs="宋体"/>
          <w:b w:val="0"/>
          <w:i w:val="0"/>
          <w:caps w:val="0"/>
          <w:color w:val="000000"/>
          <w:spacing w:val="0"/>
          <w:w w:val="100"/>
          <w:kern w:val="0"/>
          <w:sz w:val="32"/>
          <w:szCs w:val="32"/>
        </w:rPr>
        <w:t>填报注意事项：</w:t>
      </w:r>
    </w:p>
    <w:p>
      <w:pPr>
        <w:widowControl/>
        <w:snapToGrid/>
        <w:spacing w:before="0" w:beforeAutospacing="0" w:after="0" w:afterAutospacing="0" w:line="520" w:lineRule="exact"/>
        <w:ind w:firstLine="640" w:firstLineChars="200"/>
        <w:jc w:val="left"/>
        <w:textAlignment w:val="baseline"/>
        <w:rPr>
          <w:rFonts w:ascii="仿宋_GB2312" w:hAnsi="宋体" w:eastAsia="仿宋_GB2312" w:cs="宋体"/>
          <w:b w:val="0"/>
          <w:i w:val="0"/>
          <w:caps w:val="0"/>
          <w:color w:val="000000"/>
          <w:spacing w:val="0"/>
          <w:w w:val="100"/>
          <w:kern w:val="0"/>
          <w:sz w:val="32"/>
          <w:szCs w:val="32"/>
        </w:rPr>
      </w:pPr>
      <w:r>
        <w:rPr>
          <w:rFonts w:hint="eastAsia" w:ascii="仿宋_GB2312" w:hAnsi="宋体" w:eastAsia="仿宋_GB2312" w:cs="宋体"/>
          <w:b w:val="0"/>
          <w:i w:val="0"/>
          <w:caps w:val="0"/>
          <w:color w:val="000000"/>
          <w:spacing w:val="0"/>
          <w:w w:val="100"/>
          <w:kern w:val="0"/>
          <w:sz w:val="32"/>
          <w:szCs w:val="32"/>
        </w:rPr>
        <w:t>1.得分一档最高不能超过该指标分值上限。</w:t>
      </w:r>
    </w:p>
    <w:p>
      <w:pPr>
        <w:widowControl/>
        <w:snapToGrid/>
        <w:spacing w:before="0" w:beforeAutospacing="0" w:after="0" w:afterAutospacing="0" w:line="520" w:lineRule="exact"/>
        <w:ind w:firstLine="640" w:firstLineChars="200"/>
        <w:jc w:val="left"/>
        <w:textAlignment w:val="baseline"/>
        <w:rPr>
          <w:rFonts w:ascii="仿宋_GB2312" w:hAnsi="宋体" w:eastAsia="仿宋_GB2312" w:cs="宋体"/>
          <w:b w:val="0"/>
          <w:i w:val="0"/>
          <w:caps w:val="0"/>
          <w:color w:val="000000"/>
          <w:spacing w:val="0"/>
          <w:w w:val="100"/>
          <w:kern w:val="0"/>
          <w:sz w:val="32"/>
          <w:szCs w:val="32"/>
        </w:rPr>
      </w:pPr>
      <w:r>
        <w:rPr>
          <w:rFonts w:hint="eastAsia" w:ascii="仿宋_GB2312" w:hAnsi="宋体" w:eastAsia="仿宋_GB2312" w:cs="宋体"/>
          <w:b w:val="0"/>
          <w:i w:val="0"/>
          <w:caps w:val="0"/>
          <w:color w:val="000000"/>
          <w:spacing w:val="0"/>
          <w:w w:val="100"/>
          <w:kern w:val="0"/>
          <w:sz w:val="32"/>
          <w:szCs w:val="32"/>
        </w:rPr>
        <w:t>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napToGrid/>
        <w:spacing w:before="0" w:beforeAutospacing="0" w:after="0" w:afterAutospacing="0" w:line="520" w:lineRule="exact"/>
        <w:ind w:firstLine="640" w:firstLineChars="200"/>
        <w:jc w:val="left"/>
        <w:textAlignment w:val="baseline"/>
        <w:rPr>
          <w:rFonts w:ascii="仿宋_GB2312" w:hAnsi="宋体" w:eastAsia="仿宋_GB2312" w:cs="宋体"/>
          <w:b w:val="0"/>
          <w:i w:val="0"/>
          <w:caps w:val="0"/>
          <w:color w:val="000000"/>
          <w:spacing w:val="0"/>
          <w:w w:val="100"/>
          <w:kern w:val="0"/>
          <w:sz w:val="32"/>
          <w:szCs w:val="32"/>
        </w:rPr>
      </w:pPr>
      <w:r>
        <w:rPr>
          <w:rFonts w:hint="eastAsia" w:ascii="仿宋_GB2312" w:hAnsi="宋体" w:eastAsia="仿宋_GB2312" w:cs="宋体"/>
          <w:b w:val="0"/>
          <w:i w:val="0"/>
          <w:caps w:val="0"/>
          <w:color w:val="000000"/>
          <w:spacing w:val="0"/>
          <w:w w:val="100"/>
          <w:kern w:val="0"/>
          <w:sz w:val="32"/>
          <w:szCs w:val="32"/>
        </w:rPr>
        <w:t>3.请在“偏差原因分析及改进措施”中说明偏离目标、不能完成目标的原因及拟采取的措施。</w:t>
      </w:r>
    </w:p>
    <w:p>
      <w:pPr>
        <w:snapToGrid/>
        <w:spacing w:before="0" w:beforeAutospacing="0" w:after="0" w:afterAutospacing="0" w:line="520" w:lineRule="exact"/>
        <w:ind w:firstLine="640" w:firstLineChars="200"/>
        <w:jc w:val="both"/>
        <w:textAlignment w:val="baseline"/>
        <w:rPr>
          <w:b w:val="0"/>
          <w:i w:val="0"/>
          <w:caps w:val="0"/>
          <w:spacing w:val="0"/>
          <w:w w:val="100"/>
          <w:sz w:val="20"/>
        </w:rPr>
      </w:pPr>
      <w:r>
        <w:rPr>
          <w:rFonts w:hint="eastAsia" w:ascii="仿宋_GB2312" w:hAnsi="宋体" w:eastAsia="仿宋_GB2312" w:cs="宋体"/>
          <w:b w:val="0"/>
          <w:i w:val="0"/>
          <w:caps w:val="0"/>
          <w:color w:val="000000"/>
          <w:spacing w:val="0"/>
          <w:w w:val="1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T Extra">
    <w:panose1 w:val="05050102010205020202"/>
    <w:charset w:val="02"/>
    <w:family w:val="roman"/>
    <w:pitch w:val="default"/>
    <w:sig w:usb0="80000000" w:usb1="00000000" w:usb2="00000000" w:usb3="00000000" w:csb0="00000000" w:csb1="00000000"/>
  </w:font>
  <w:font w:name="方正黑体_GBK">
    <w:altName w:val="微软雅黑"/>
    <w:panose1 w:val="00000000000000000000"/>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528C6"/>
    <w:rsid w:val="000E684A"/>
    <w:rsid w:val="00215C0F"/>
    <w:rsid w:val="00264568"/>
    <w:rsid w:val="002A7A36"/>
    <w:rsid w:val="00546BA7"/>
    <w:rsid w:val="005646ED"/>
    <w:rsid w:val="006142E5"/>
    <w:rsid w:val="006E00B9"/>
    <w:rsid w:val="007B63B4"/>
    <w:rsid w:val="00A51280"/>
    <w:rsid w:val="00AA6D12"/>
    <w:rsid w:val="00B27B6E"/>
    <w:rsid w:val="00B508F2"/>
    <w:rsid w:val="00B74356"/>
    <w:rsid w:val="00CB707D"/>
    <w:rsid w:val="00D00FD9"/>
    <w:rsid w:val="00E06DB8"/>
    <w:rsid w:val="00FC1B32"/>
    <w:rsid w:val="04991707"/>
    <w:rsid w:val="0CBE74E5"/>
    <w:rsid w:val="231A0985"/>
    <w:rsid w:val="303D54A3"/>
    <w:rsid w:val="37173543"/>
    <w:rsid w:val="3FF76880"/>
    <w:rsid w:val="445F79B6"/>
    <w:rsid w:val="479D187A"/>
    <w:rsid w:val="50C57353"/>
    <w:rsid w:val="558C7A16"/>
    <w:rsid w:val="58B61673"/>
    <w:rsid w:val="5F7A4D67"/>
    <w:rsid w:val="6CFB44D9"/>
    <w:rsid w:val="7AB7FF50"/>
    <w:rsid w:val="7BFEB0DB"/>
    <w:rsid w:val="7F973B6A"/>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T Extra" w:hAnsi="MT Extra" w:eastAsia="宋体" w:cs="MT Extr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230</Words>
  <Characters>1314</Characters>
  <Lines>10</Lines>
  <Paragraphs>3</Paragraphs>
  <TotalTime>1</TotalTime>
  <ScaleCrop>false</ScaleCrop>
  <LinksUpToDate>false</LinksUpToDate>
  <CharactersWithSpaces>1541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于春燕</cp:lastModifiedBy>
  <cp:lastPrinted>2022-03-24T10:01:00Z</cp:lastPrinted>
  <dcterms:modified xsi:type="dcterms:W3CDTF">2022-05-19T09:32:13Z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FEBFAB1C498E481180BEE4EB2CDE3A65</vt:lpwstr>
  </property>
</Properties>
</file>