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3D5" w:rsidRDefault="002473D5" w:rsidP="002473D5">
      <w:pPr>
        <w:ind w:firstLineChars="200" w:firstLine="640"/>
        <w:jc w:val="center"/>
        <w:rPr>
          <w:rFonts w:ascii="黑体" w:eastAsia="黑体"/>
          <w:sz w:val="32"/>
          <w:szCs w:val="32"/>
        </w:rPr>
      </w:pPr>
      <w:r>
        <w:rPr>
          <w:rFonts w:ascii="黑体" w:eastAsia="黑体" w:hint="eastAsia"/>
          <w:sz w:val="32"/>
          <w:szCs w:val="32"/>
        </w:rPr>
        <w:t>第四部分  2021年度部门绩效评价情况</w:t>
      </w:r>
    </w:p>
    <w:p w:rsidR="002473D5" w:rsidRDefault="002473D5" w:rsidP="002473D5">
      <w:pPr>
        <w:ind w:firstLineChars="200" w:firstLine="560"/>
        <w:rPr>
          <w:rFonts w:ascii="黑体" w:eastAsia="黑体"/>
          <w:sz w:val="28"/>
          <w:szCs w:val="28"/>
          <w:highlight w:val="yellow"/>
        </w:rPr>
      </w:pPr>
    </w:p>
    <w:p w:rsidR="002473D5" w:rsidRDefault="002473D5" w:rsidP="002473D5">
      <w:pPr>
        <w:numPr>
          <w:ilvl w:val="0"/>
          <w:numId w:val="1"/>
        </w:numPr>
        <w:spacing w:line="580" w:lineRule="exact"/>
        <w:ind w:firstLineChars="200" w:firstLine="560"/>
        <w:rPr>
          <w:rFonts w:ascii="黑体" w:eastAsia="黑体"/>
          <w:sz w:val="28"/>
          <w:szCs w:val="28"/>
        </w:rPr>
      </w:pPr>
      <w:r>
        <w:rPr>
          <w:rFonts w:ascii="黑体" w:eastAsia="黑体" w:hint="eastAsia"/>
          <w:sz w:val="28"/>
          <w:szCs w:val="28"/>
        </w:rPr>
        <w:t>部门整体绩效评价报告</w:t>
      </w:r>
    </w:p>
    <w:p w:rsidR="002473D5" w:rsidRDefault="002473D5" w:rsidP="002473D5">
      <w:pPr>
        <w:spacing w:line="580" w:lineRule="exact"/>
        <w:ind w:firstLineChars="200" w:firstLine="560"/>
        <w:rPr>
          <w:rFonts w:ascii="仿宋_GB2312" w:eastAsia="仿宋_GB2312" w:hAnsi="仿宋_GB2312" w:cs="仿宋_GB2312"/>
          <w:color w:val="000000"/>
          <w:kern w:val="0"/>
          <w:sz w:val="28"/>
          <w:szCs w:val="28"/>
        </w:rPr>
      </w:pPr>
      <w:r>
        <w:rPr>
          <w:rFonts w:ascii="黑体" w:eastAsia="黑体" w:hAnsi="黑体" w:cs="宋体" w:hint="eastAsia"/>
          <w:color w:val="000000"/>
          <w:kern w:val="0"/>
          <w:sz w:val="28"/>
          <w:szCs w:val="28"/>
        </w:rPr>
        <w:t>（</w:t>
      </w:r>
      <w:r>
        <w:rPr>
          <w:rFonts w:ascii="仿宋_GB2312" w:eastAsia="仿宋_GB2312" w:hAnsi="仿宋_GB2312" w:cs="仿宋_GB2312" w:hint="eastAsia"/>
          <w:color w:val="000000"/>
          <w:kern w:val="0"/>
          <w:sz w:val="28"/>
          <w:szCs w:val="28"/>
        </w:rPr>
        <w:t>一）部门概况</w:t>
      </w:r>
    </w:p>
    <w:p w:rsidR="002473D5" w:rsidRDefault="002473D5" w:rsidP="002473D5">
      <w:pPr>
        <w:spacing w:line="5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1.机构设置及职责工作任务情况</w:t>
      </w:r>
    </w:p>
    <w:p w:rsidR="002473D5" w:rsidRPr="008164D3" w:rsidRDefault="002473D5" w:rsidP="002473D5">
      <w:pPr>
        <w:pStyle w:val="a0"/>
        <w:ind w:firstLine="560"/>
        <w:rPr>
          <w:rFonts w:ascii="仿宋_GB2312" w:eastAsia="仿宋_GB2312"/>
          <w:sz w:val="28"/>
          <w:szCs w:val="28"/>
        </w:rPr>
      </w:pPr>
      <w:r w:rsidRPr="008164D3">
        <w:rPr>
          <w:rFonts w:ascii="仿宋_GB2312" w:eastAsia="仿宋_GB2312" w:hint="eastAsia"/>
          <w:sz w:val="28"/>
          <w:szCs w:val="28"/>
        </w:rPr>
        <w:t>北京市公共交通高级技工学校隶属北京公共交通（控股）集团有限公司，创建于1979年，是国家重点技工学校和高级技工学校；是北京市公共实训示范基地和国家级高技能人才培训实训基地；是培养汽车驾驶、汽车维修、公交客运调度高级技能人才的职业教育基地；具备从中级工到预备技师培养资质和能力。根据北京市机构编制委员会确定的职责为“培养具有社会主义觉悟、德智体技美劳全面发展，热爱公交事业的技术工人”。学校前身是1979年经市计划委员会、市经济委员会、市财贸办公室批准成立的北京市汽车驾驶学校第二分校（【79】京计科字第181号、【79】京经字第147号、【79】京革财第34号），后更名为北京市公共交通高级技工学校。根据市编办批复，</w:t>
      </w:r>
      <w:r w:rsidRPr="00623ED9">
        <w:rPr>
          <w:rFonts w:ascii="仿宋_GB2312" w:eastAsia="仿宋_GB2312" w:hint="eastAsia"/>
          <w:sz w:val="28"/>
          <w:szCs w:val="28"/>
        </w:rPr>
        <w:t>北京市公共交通高级技工学校</w:t>
      </w:r>
      <w:r>
        <w:rPr>
          <w:rFonts w:ascii="仿宋_GB2312" w:eastAsia="仿宋_GB2312" w:hint="eastAsia"/>
          <w:sz w:val="28"/>
          <w:szCs w:val="28"/>
        </w:rPr>
        <w:t>为全额拨款事业单位，</w:t>
      </w:r>
      <w:r w:rsidRPr="008164D3">
        <w:rPr>
          <w:rFonts w:ascii="仿宋_GB2312" w:eastAsia="仿宋_GB2312" w:hint="eastAsia"/>
          <w:sz w:val="28"/>
          <w:szCs w:val="28"/>
        </w:rPr>
        <w:t>下设党群工作部等12个部室。</w:t>
      </w:r>
    </w:p>
    <w:p w:rsidR="002473D5" w:rsidRDefault="002473D5" w:rsidP="002473D5">
      <w:pPr>
        <w:spacing w:line="5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2.部门整体绩效目标设立情况（包括绩效目标设立依据、目标与职责任务匹配情况、目标合理性等）。</w:t>
      </w:r>
    </w:p>
    <w:p w:rsidR="002473D5" w:rsidRPr="008164D3" w:rsidRDefault="002473D5" w:rsidP="002473D5">
      <w:pPr>
        <w:pStyle w:val="a0"/>
        <w:ind w:firstLine="560"/>
        <w:rPr>
          <w:rFonts w:ascii="仿宋_GB2312" w:eastAsia="仿宋_GB2312"/>
          <w:sz w:val="28"/>
          <w:szCs w:val="28"/>
        </w:rPr>
      </w:pPr>
      <w:r w:rsidRPr="00165B1A">
        <w:rPr>
          <w:rFonts w:ascii="仿宋_GB2312" w:eastAsia="仿宋_GB2312" w:hint="eastAsia"/>
          <w:sz w:val="28"/>
          <w:szCs w:val="28"/>
        </w:rPr>
        <w:t>北京市公共交通高级技工学校</w:t>
      </w:r>
      <w:r w:rsidRPr="008164D3">
        <w:rPr>
          <w:rFonts w:ascii="仿宋_GB2312" w:eastAsia="仿宋_GB2312" w:hint="eastAsia"/>
          <w:sz w:val="28"/>
          <w:szCs w:val="28"/>
        </w:rPr>
        <w:t>坚持以习近平新时代中国特色社会主义思想为指导，全面贯彻党的十九大和十九届二中、三中、四中、五中全会、中央经济工会议精神，深入贯彻习近平总书记对北京重要</w:t>
      </w:r>
      <w:r w:rsidRPr="008164D3">
        <w:rPr>
          <w:rFonts w:ascii="仿宋_GB2312" w:eastAsia="仿宋_GB2312" w:hint="eastAsia"/>
          <w:sz w:val="28"/>
          <w:szCs w:val="28"/>
        </w:rPr>
        <w:lastRenderedPageBreak/>
        <w:t>讲话精神，坚持稳中求进工作总基调，坚定不移贯彻新发展理念，坚持“深化改革、创新服务、依法治企、提质增效、安全稳定、从严治党”总方针，以立德树人为根本任务，以服务集团公司改革发展为导向，以体制机制创新为着力点，紧紧抓住坚持办学正确政治方向、筹建技师学院和形成高技能人才培养体系三项基础性工作，扎实做好“六稳”“六保”工作，落实意识形态责任制，推进学校治理体系和治理能力现代化，牢牢把握高质量发展这一根本要求，持续深化教育教学改革、全面落实员工培训和职业技能等级认定工作，加强精细管理、提质增效、从严治党、维护学校安全稳定。2021年度学校具体绩效目标为：</w:t>
      </w:r>
    </w:p>
    <w:p w:rsidR="002473D5" w:rsidRPr="008164D3" w:rsidRDefault="002473D5" w:rsidP="002473D5">
      <w:pPr>
        <w:pStyle w:val="a0"/>
        <w:ind w:firstLine="560"/>
        <w:rPr>
          <w:rFonts w:ascii="仿宋_GB2312" w:eastAsia="仿宋_GB2312"/>
          <w:sz w:val="28"/>
          <w:szCs w:val="28"/>
        </w:rPr>
      </w:pPr>
      <w:r w:rsidRPr="008164D3">
        <w:rPr>
          <w:rFonts w:ascii="仿宋_GB2312" w:eastAsia="仿宋_GB2312" w:hint="eastAsia"/>
          <w:sz w:val="28"/>
          <w:szCs w:val="28"/>
        </w:rPr>
        <w:t>1．完成全日制在校学生的教育教学及管理任务，达到学生培养目标。组织完成教育教学的正常运行管理，完成教研教改工作，开展专业建设和改革，强化教材建设、突出课程建设，落实完成学生实习实训教学的组织与管理。</w:t>
      </w:r>
    </w:p>
    <w:p w:rsidR="002473D5" w:rsidRPr="008164D3" w:rsidRDefault="002473D5" w:rsidP="002473D5">
      <w:pPr>
        <w:pStyle w:val="a0"/>
        <w:ind w:firstLine="560"/>
        <w:rPr>
          <w:rFonts w:ascii="仿宋_GB2312" w:eastAsia="仿宋_GB2312"/>
          <w:sz w:val="28"/>
          <w:szCs w:val="28"/>
        </w:rPr>
      </w:pPr>
      <w:r w:rsidRPr="008164D3">
        <w:rPr>
          <w:rFonts w:ascii="仿宋_GB2312" w:eastAsia="仿宋_GB2312" w:hint="eastAsia"/>
          <w:sz w:val="28"/>
          <w:szCs w:val="28"/>
        </w:rPr>
        <w:t>2．完成年度招生计划。</w:t>
      </w:r>
    </w:p>
    <w:p w:rsidR="002473D5" w:rsidRPr="008164D3" w:rsidRDefault="002473D5" w:rsidP="002473D5">
      <w:pPr>
        <w:pStyle w:val="a0"/>
        <w:ind w:firstLine="560"/>
        <w:rPr>
          <w:rFonts w:ascii="仿宋_GB2312" w:eastAsia="仿宋_GB2312"/>
          <w:sz w:val="28"/>
          <w:szCs w:val="28"/>
        </w:rPr>
      </w:pPr>
      <w:r w:rsidRPr="008164D3">
        <w:rPr>
          <w:rFonts w:ascii="仿宋_GB2312" w:eastAsia="仿宋_GB2312" w:hint="eastAsia"/>
          <w:sz w:val="28"/>
          <w:szCs w:val="28"/>
        </w:rPr>
        <w:t>3．完成学生德育教育工作计划。</w:t>
      </w:r>
    </w:p>
    <w:p w:rsidR="002473D5" w:rsidRPr="008164D3" w:rsidRDefault="002473D5" w:rsidP="002473D5">
      <w:pPr>
        <w:pStyle w:val="a0"/>
        <w:ind w:firstLine="560"/>
        <w:rPr>
          <w:rFonts w:ascii="仿宋_GB2312" w:eastAsia="仿宋_GB2312"/>
          <w:sz w:val="28"/>
          <w:szCs w:val="28"/>
        </w:rPr>
      </w:pPr>
      <w:r w:rsidRPr="008164D3">
        <w:rPr>
          <w:rFonts w:ascii="仿宋_GB2312" w:eastAsia="仿宋_GB2312" w:hint="eastAsia"/>
          <w:sz w:val="28"/>
          <w:szCs w:val="28"/>
        </w:rPr>
        <w:t>4．做好机构定编定员工作，完成师资队伍建设和人才培养目标。</w:t>
      </w:r>
    </w:p>
    <w:p w:rsidR="002473D5" w:rsidRPr="008164D3" w:rsidRDefault="002473D5" w:rsidP="002473D5">
      <w:pPr>
        <w:pStyle w:val="a0"/>
        <w:ind w:firstLine="560"/>
        <w:rPr>
          <w:rFonts w:ascii="仿宋_GB2312" w:eastAsia="仿宋_GB2312"/>
          <w:sz w:val="28"/>
          <w:szCs w:val="28"/>
        </w:rPr>
      </w:pPr>
      <w:r w:rsidRPr="008164D3">
        <w:rPr>
          <w:rFonts w:ascii="仿宋_GB2312" w:eastAsia="仿宋_GB2312" w:hint="eastAsia"/>
          <w:sz w:val="28"/>
          <w:szCs w:val="28"/>
        </w:rPr>
        <w:t>5．不断改善办学条件，完善后勤服务管理，为学生提供良好的学习生活环境。</w:t>
      </w:r>
    </w:p>
    <w:p w:rsidR="002473D5" w:rsidRDefault="002473D5" w:rsidP="002473D5">
      <w:pPr>
        <w:spacing w:line="580" w:lineRule="exact"/>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（二）当年预算执行情况</w:t>
      </w:r>
    </w:p>
    <w:p w:rsidR="002473D5" w:rsidRDefault="002473D5" w:rsidP="002473D5">
      <w:pPr>
        <w:spacing w:line="580" w:lineRule="exact"/>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2021年全年预算数</w:t>
      </w:r>
      <w:r>
        <w:rPr>
          <w:rFonts w:ascii="仿宋_GB2312" w:eastAsia="仿宋_GB2312" w:hAnsi="仿宋_GB2312" w:cs="仿宋_GB2312"/>
          <w:kern w:val="0"/>
          <w:sz w:val="28"/>
          <w:szCs w:val="28"/>
        </w:rPr>
        <w:t>10303.91</w:t>
      </w:r>
      <w:r>
        <w:rPr>
          <w:rFonts w:ascii="仿宋_GB2312" w:eastAsia="仿宋_GB2312" w:hAnsi="仿宋_GB2312" w:cs="仿宋_GB2312" w:hint="eastAsia"/>
          <w:color w:val="000000"/>
          <w:kern w:val="0"/>
          <w:sz w:val="28"/>
          <w:szCs w:val="28"/>
        </w:rPr>
        <w:t>万元，其中，基本支出预算数</w:t>
      </w:r>
      <w:r>
        <w:rPr>
          <w:rFonts w:ascii="仿宋_GB2312" w:eastAsia="仿宋_GB2312" w:hAnsi="仿宋_GB2312" w:cs="仿宋_GB2312"/>
          <w:kern w:val="0"/>
          <w:sz w:val="28"/>
          <w:szCs w:val="28"/>
        </w:rPr>
        <w:t>5206.56</w:t>
      </w:r>
      <w:r>
        <w:rPr>
          <w:rFonts w:ascii="仿宋_GB2312" w:eastAsia="仿宋_GB2312" w:hAnsi="仿宋_GB2312" w:cs="仿宋_GB2312" w:hint="eastAsia"/>
          <w:color w:val="000000"/>
          <w:kern w:val="0"/>
          <w:sz w:val="28"/>
          <w:szCs w:val="28"/>
        </w:rPr>
        <w:t>万元，项目支出预算数</w:t>
      </w:r>
      <w:r>
        <w:rPr>
          <w:rFonts w:ascii="仿宋_GB2312" w:eastAsia="仿宋_GB2312" w:hAnsi="仿宋_GB2312" w:cs="仿宋_GB2312"/>
          <w:kern w:val="0"/>
          <w:sz w:val="28"/>
          <w:szCs w:val="28"/>
        </w:rPr>
        <w:t>1258.73</w:t>
      </w:r>
      <w:r>
        <w:rPr>
          <w:rFonts w:ascii="仿宋_GB2312" w:eastAsia="仿宋_GB2312" w:hAnsi="仿宋_GB2312" w:cs="仿宋_GB2312" w:hint="eastAsia"/>
          <w:color w:val="000000"/>
          <w:kern w:val="0"/>
          <w:sz w:val="28"/>
          <w:szCs w:val="28"/>
        </w:rPr>
        <w:t>万元，其他支出预算数</w:t>
      </w:r>
      <w:r>
        <w:rPr>
          <w:rFonts w:ascii="仿宋_GB2312" w:eastAsia="仿宋_GB2312" w:hAnsi="仿宋_GB2312" w:cs="仿宋_GB2312"/>
          <w:kern w:val="0"/>
          <w:sz w:val="28"/>
          <w:szCs w:val="28"/>
        </w:rPr>
        <w:t>3838.62</w:t>
      </w:r>
      <w:r>
        <w:rPr>
          <w:rFonts w:ascii="仿宋_GB2312" w:eastAsia="仿宋_GB2312" w:hAnsi="仿宋_GB2312" w:cs="仿宋_GB2312" w:hint="eastAsia"/>
          <w:color w:val="000000"/>
          <w:kern w:val="0"/>
          <w:sz w:val="28"/>
          <w:szCs w:val="28"/>
        </w:rPr>
        <w:t>万元。</w:t>
      </w:r>
      <w:r>
        <w:rPr>
          <w:rFonts w:ascii="仿宋_GB2312" w:eastAsia="仿宋_GB2312" w:hAnsi="仿宋_GB2312" w:cs="仿宋_GB2312" w:hint="eastAsia"/>
          <w:color w:val="000000"/>
          <w:kern w:val="0"/>
          <w:sz w:val="28"/>
          <w:szCs w:val="28"/>
        </w:rPr>
        <w:lastRenderedPageBreak/>
        <w:t>资金总体支出</w:t>
      </w:r>
      <w:r w:rsidRPr="00792828">
        <w:rPr>
          <w:rFonts w:ascii="仿宋_GB2312" w:eastAsia="仿宋_GB2312" w:hAnsi="仿宋_GB2312" w:cs="仿宋_GB2312"/>
          <w:kern w:val="0"/>
          <w:sz w:val="28"/>
          <w:szCs w:val="28"/>
        </w:rPr>
        <w:t>10303.91</w:t>
      </w:r>
      <w:r>
        <w:rPr>
          <w:rFonts w:ascii="仿宋_GB2312" w:eastAsia="仿宋_GB2312" w:hAnsi="仿宋_GB2312" w:cs="仿宋_GB2312" w:hint="eastAsia"/>
          <w:color w:val="000000"/>
          <w:kern w:val="0"/>
          <w:sz w:val="28"/>
          <w:szCs w:val="28"/>
        </w:rPr>
        <w:t>万元，其中，基本支出</w:t>
      </w:r>
      <w:r w:rsidRPr="00BB71BF">
        <w:rPr>
          <w:rFonts w:ascii="仿宋_GB2312" w:eastAsia="仿宋_GB2312" w:hAnsi="仿宋_GB2312" w:cs="仿宋_GB2312"/>
          <w:kern w:val="0"/>
          <w:sz w:val="28"/>
          <w:szCs w:val="28"/>
        </w:rPr>
        <w:t>5206.56</w:t>
      </w:r>
      <w:r>
        <w:rPr>
          <w:rFonts w:ascii="仿宋_GB2312" w:eastAsia="仿宋_GB2312" w:hAnsi="仿宋_GB2312" w:cs="仿宋_GB2312" w:hint="eastAsia"/>
          <w:color w:val="000000"/>
          <w:kern w:val="0"/>
          <w:sz w:val="28"/>
          <w:szCs w:val="28"/>
        </w:rPr>
        <w:t>万元，项目支出</w:t>
      </w:r>
      <w:r w:rsidRPr="00BB71BF">
        <w:rPr>
          <w:rFonts w:ascii="仿宋_GB2312" w:eastAsia="仿宋_GB2312" w:hAnsi="仿宋_GB2312" w:cs="仿宋_GB2312"/>
          <w:kern w:val="0"/>
          <w:sz w:val="28"/>
          <w:szCs w:val="28"/>
        </w:rPr>
        <w:t>1258.73</w:t>
      </w:r>
      <w:r>
        <w:rPr>
          <w:rFonts w:ascii="仿宋_GB2312" w:eastAsia="仿宋_GB2312" w:hAnsi="仿宋_GB2312" w:cs="仿宋_GB2312" w:hint="eastAsia"/>
          <w:color w:val="000000"/>
          <w:kern w:val="0"/>
          <w:sz w:val="28"/>
          <w:szCs w:val="28"/>
        </w:rPr>
        <w:t>万元，其他支出</w:t>
      </w:r>
      <w:r w:rsidRPr="008164D3">
        <w:rPr>
          <w:rFonts w:ascii="仿宋_GB2312" w:eastAsia="仿宋_GB2312" w:hAnsi="仿宋_GB2312" w:cs="仿宋_GB2312"/>
          <w:kern w:val="0"/>
          <w:sz w:val="28"/>
          <w:szCs w:val="28"/>
        </w:rPr>
        <w:t>3838.62</w:t>
      </w:r>
      <w:r>
        <w:rPr>
          <w:rFonts w:ascii="仿宋_GB2312" w:eastAsia="仿宋_GB2312" w:hAnsi="仿宋_GB2312" w:cs="仿宋_GB2312" w:hint="eastAsia"/>
          <w:color w:val="000000"/>
          <w:kern w:val="0"/>
          <w:sz w:val="28"/>
          <w:szCs w:val="28"/>
        </w:rPr>
        <w:t>万元。预算执行率为</w:t>
      </w:r>
      <w:r>
        <w:rPr>
          <w:rFonts w:ascii="仿宋_GB2312" w:eastAsia="仿宋_GB2312" w:hAnsi="仿宋_GB2312" w:cs="仿宋_GB2312"/>
          <w:kern w:val="0"/>
          <w:sz w:val="28"/>
          <w:szCs w:val="28"/>
        </w:rPr>
        <w:t>89.11</w:t>
      </w:r>
      <w:r>
        <w:rPr>
          <w:rFonts w:ascii="仿宋_GB2312" w:eastAsia="仿宋_GB2312" w:hAnsi="仿宋_GB2312" w:cs="仿宋_GB2312" w:hint="eastAsia"/>
          <w:kern w:val="0"/>
          <w:sz w:val="28"/>
          <w:szCs w:val="28"/>
        </w:rPr>
        <w:t>%</w:t>
      </w:r>
      <w:r>
        <w:rPr>
          <w:rFonts w:ascii="仿宋_GB2312" w:eastAsia="仿宋_GB2312" w:hAnsi="仿宋_GB2312" w:cs="仿宋_GB2312" w:hint="eastAsia"/>
          <w:color w:val="000000"/>
          <w:kern w:val="0"/>
          <w:sz w:val="28"/>
          <w:szCs w:val="28"/>
        </w:rPr>
        <w:t>。</w:t>
      </w:r>
    </w:p>
    <w:p w:rsidR="002473D5" w:rsidRDefault="002473D5" w:rsidP="002473D5">
      <w:pPr>
        <w:spacing w:line="580" w:lineRule="exact"/>
        <w:ind w:leftChars="50" w:left="105" w:firstLineChars="150" w:firstLine="42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（三）整体绩效目标实现情况</w:t>
      </w:r>
    </w:p>
    <w:p w:rsidR="002473D5" w:rsidRDefault="002473D5" w:rsidP="002473D5">
      <w:pPr>
        <w:spacing w:line="580" w:lineRule="exact"/>
        <w:ind w:leftChars="50" w:left="105" w:firstLineChars="150"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1.产出完成情况分析</w:t>
      </w:r>
    </w:p>
    <w:p w:rsidR="002473D5" w:rsidRPr="00792828" w:rsidRDefault="002473D5" w:rsidP="002473D5">
      <w:pPr>
        <w:spacing w:line="580" w:lineRule="exact"/>
        <w:ind w:leftChars="50" w:left="105" w:firstLineChars="150" w:firstLine="420"/>
        <w:rPr>
          <w:rFonts w:ascii="仿宋_GB2312" w:eastAsia="仿宋_GB2312" w:hAnsi="仿宋_GB2312" w:cs="仿宋_GB2312"/>
          <w:color w:val="000000"/>
          <w:kern w:val="0"/>
          <w:sz w:val="28"/>
          <w:szCs w:val="28"/>
        </w:rPr>
      </w:pPr>
      <w:r w:rsidRPr="00792828">
        <w:rPr>
          <w:rFonts w:ascii="仿宋_GB2312" w:eastAsia="仿宋_GB2312" w:hAnsi="仿宋_GB2312" w:cs="仿宋_GB2312" w:hint="eastAsia"/>
          <w:color w:val="000000"/>
          <w:kern w:val="0"/>
          <w:sz w:val="28"/>
          <w:szCs w:val="28"/>
        </w:rPr>
        <w:t>（1）德育体系建设。以爱国主义为主线，组织学生开展“铭记历史、奋发图强、展望未来”参观抗日战争纪念馆和学生代表参观香山革命纪念馆活动；“唱红歌、颂党恩”纪念建党100周年合唱节活动；纪念建党100周年诵读活动。开展志愿服务，打造“行走课堂”。组织学生志愿者代表公交集团参加毛主席纪念堂志愿服务活动，累计志愿服务时长2392小时；组织开展香山志愿服务活动，进行站台服务。发挥团组织引领作用。成立各类学生社团，开展“筑梦百年奋斗路，熔铸青春续华章”五四表彰暨社团文艺汇演活动；在“七一”庆祝活动期间，组织青年教工志愿者参与服务保障，为学生展风采、长才干、成梦想提供有力平台，树立学生正确的价值观念。</w:t>
      </w:r>
    </w:p>
    <w:p w:rsidR="002473D5" w:rsidRPr="00792828" w:rsidRDefault="002473D5" w:rsidP="002473D5">
      <w:pPr>
        <w:spacing w:line="580" w:lineRule="exact"/>
        <w:ind w:leftChars="50" w:left="105" w:firstLineChars="150" w:firstLine="420"/>
        <w:rPr>
          <w:rFonts w:ascii="仿宋_GB2312" w:eastAsia="仿宋_GB2312" w:hAnsi="仿宋_GB2312" w:cs="仿宋_GB2312"/>
          <w:color w:val="000000"/>
          <w:kern w:val="0"/>
          <w:sz w:val="28"/>
          <w:szCs w:val="28"/>
        </w:rPr>
      </w:pPr>
      <w:r w:rsidRPr="00792828">
        <w:rPr>
          <w:rFonts w:ascii="仿宋_GB2312" w:eastAsia="仿宋_GB2312" w:hAnsi="仿宋_GB2312" w:cs="仿宋_GB2312" w:hint="eastAsia"/>
          <w:color w:val="000000"/>
          <w:kern w:val="0"/>
          <w:sz w:val="28"/>
          <w:szCs w:val="28"/>
        </w:rPr>
        <w:t>（2）教学改革工作。全年校级领导推门听课47人次，科级领导推门听课246人次，教师和教学管理人员听课206人次，组织开展公开课，加强听课后结果反馈，促进教师授课水平提升。组建申报校级大师工作室4个，成功申报集团级技能大师工作室3个。开展市级课题研究，通过课题研究开发提高教师教科</w:t>
      </w:r>
      <w:r>
        <w:rPr>
          <w:rFonts w:ascii="仿宋_GB2312" w:eastAsia="仿宋_GB2312" w:hAnsi="仿宋_GB2312" w:cs="仿宋_GB2312" w:hint="eastAsia"/>
          <w:color w:val="000000"/>
          <w:kern w:val="0"/>
          <w:sz w:val="28"/>
          <w:szCs w:val="28"/>
        </w:rPr>
        <w:t>研能力，依托技能大师工作室和心理健康中心开展市级课题研究，申报三项市级课题。通过教学改革工作，</w:t>
      </w:r>
      <w:r w:rsidRPr="00792828">
        <w:rPr>
          <w:rFonts w:ascii="仿宋_GB2312" w:eastAsia="仿宋_GB2312" w:hAnsi="仿宋_GB2312" w:cs="仿宋_GB2312" w:hint="eastAsia"/>
          <w:color w:val="000000"/>
          <w:kern w:val="0"/>
          <w:sz w:val="28"/>
          <w:szCs w:val="28"/>
        </w:rPr>
        <w:t>公交技校2021年就业率为98.9%。学历教育毕业生技能等级认定合格率达到100%</w:t>
      </w:r>
      <w:r>
        <w:rPr>
          <w:rFonts w:ascii="仿宋_GB2312" w:eastAsia="仿宋_GB2312" w:hAnsi="仿宋_GB2312" w:cs="仿宋_GB2312" w:hint="eastAsia"/>
          <w:color w:val="000000"/>
          <w:kern w:val="0"/>
          <w:sz w:val="28"/>
          <w:szCs w:val="28"/>
        </w:rPr>
        <w:t>，创历史最好水平。学生</w:t>
      </w:r>
      <w:r w:rsidRPr="00792828">
        <w:rPr>
          <w:rFonts w:ascii="仿宋_GB2312" w:eastAsia="仿宋_GB2312" w:hAnsi="仿宋_GB2312" w:cs="仿宋_GB2312" w:hint="eastAsia"/>
          <w:color w:val="000000"/>
          <w:kern w:val="0"/>
          <w:sz w:val="28"/>
          <w:szCs w:val="28"/>
        </w:rPr>
        <w:t>年平均流失率为2.5%，完成学生学年流失率≤4%的指标。</w:t>
      </w:r>
    </w:p>
    <w:p w:rsidR="002473D5" w:rsidRPr="00792828" w:rsidRDefault="002473D5" w:rsidP="002473D5">
      <w:pPr>
        <w:spacing w:line="580" w:lineRule="exact"/>
        <w:ind w:leftChars="50" w:left="105" w:firstLineChars="150" w:firstLine="420"/>
        <w:rPr>
          <w:rFonts w:ascii="仿宋_GB2312" w:eastAsia="仿宋_GB2312" w:hAnsi="仿宋_GB2312" w:cs="仿宋_GB2312"/>
          <w:color w:val="000000"/>
          <w:kern w:val="0"/>
          <w:sz w:val="28"/>
          <w:szCs w:val="28"/>
        </w:rPr>
      </w:pPr>
      <w:r w:rsidRPr="00792828">
        <w:rPr>
          <w:rFonts w:ascii="仿宋_GB2312" w:eastAsia="仿宋_GB2312" w:hAnsi="仿宋_GB2312" w:cs="仿宋_GB2312" w:hint="eastAsia"/>
          <w:color w:val="000000"/>
          <w:kern w:val="0"/>
          <w:sz w:val="28"/>
          <w:szCs w:val="28"/>
        </w:rPr>
        <w:t>（3）队伍建</w:t>
      </w:r>
      <w:r>
        <w:rPr>
          <w:rFonts w:ascii="仿宋_GB2312" w:eastAsia="仿宋_GB2312" w:hAnsi="仿宋_GB2312" w:cs="仿宋_GB2312" w:hint="eastAsia"/>
          <w:color w:val="000000"/>
          <w:kern w:val="0"/>
          <w:sz w:val="28"/>
          <w:szCs w:val="28"/>
        </w:rPr>
        <w:t>设发展。完善企业实践，强化专业引领，利用暑期开</w:t>
      </w:r>
      <w:r>
        <w:rPr>
          <w:rFonts w:ascii="仿宋_GB2312" w:eastAsia="仿宋_GB2312" w:hAnsi="仿宋_GB2312" w:cs="仿宋_GB2312" w:hint="eastAsia"/>
          <w:color w:val="000000"/>
          <w:kern w:val="0"/>
          <w:sz w:val="28"/>
          <w:szCs w:val="28"/>
        </w:rPr>
        <w:lastRenderedPageBreak/>
        <w:t>展教师企业实践，</w:t>
      </w:r>
      <w:r w:rsidRPr="00792828">
        <w:rPr>
          <w:rFonts w:ascii="仿宋_GB2312" w:eastAsia="仿宋_GB2312" w:hAnsi="仿宋_GB2312" w:cs="仿宋_GB2312" w:hint="eastAsia"/>
          <w:color w:val="000000"/>
          <w:kern w:val="0"/>
          <w:sz w:val="28"/>
          <w:szCs w:val="28"/>
        </w:rPr>
        <w:t>安排教师通过跟岗实践、参加企业培训、带领学生企业实习、开展与企业专家进行访谈等多种形式参加企业实践活动，全年累计完成1035天。丰富专业培训，坚持每周开展教师职业能力提升培训；组织教师参加北京市技工院校教师综合素养提升培训；选送教职工参加“护航计划”岗位学习路径图开发暨全国公交行业讲师赋能项目培训；组织教师参加心理咨询师培训；选派教师去北京市汽车维修教师培训基地参加“汽车类‘双师型’教师教学能力提升培训”；组织新入职年轻教师参加“新任教师职业能力提升培训”。</w:t>
      </w:r>
    </w:p>
    <w:p w:rsidR="002473D5" w:rsidRDefault="002473D5" w:rsidP="002473D5">
      <w:pPr>
        <w:spacing w:line="580" w:lineRule="exact"/>
        <w:ind w:leftChars="50" w:left="105" w:firstLineChars="150" w:firstLine="420"/>
        <w:rPr>
          <w:rFonts w:ascii="仿宋_GB2312" w:eastAsia="仿宋_GB2312" w:hAnsi="仿宋_GB2312" w:cs="仿宋_GB2312"/>
          <w:color w:val="000000"/>
          <w:kern w:val="0"/>
          <w:sz w:val="28"/>
          <w:szCs w:val="28"/>
        </w:rPr>
      </w:pPr>
      <w:r w:rsidRPr="00792828">
        <w:rPr>
          <w:rFonts w:ascii="仿宋_GB2312" w:eastAsia="仿宋_GB2312" w:hAnsi="仿宋_GB2312" w:cs="仿宋_GB2312" w:hint="eastAsia"/>
          <w:color w:val="000000"/>
          <w:kern w:val="0"/>
          <w:sz w:val="28"/>
          <w:szCs w:val="28"/>
        </w:rPr>
        <w:t>（4）办学条件改善。加快“数字化校园”建设步伐，加大信息化建设投入，进一步优化信息技术环境，扩大信息技术应用范围，以最优质的信息技术资源为教育教学服务。改建7间教室,配置智慧黑板、音响、多媒体讲台；新建1间计算机教室。改善学生住宿环境，学校统一更换学生床上用品。</w:t>
      </w:r>
      <w:r>
        <w:rPr>
          <w:rFonts w:ascii="仿宋_GB2312" w:eastAsia="仿宋_GB2312" w:hAnsi="仿宋_GB2312" w:cs="仿宋_GB2312" w:hint="eastAsia"/>
          <w:color w:val="000000"/>
          <w:kern w:val="0"/>
          <w:sz w:val="28"/>
          <w:szCs w:val="28"/>
        </w:rPr>
        <w:t xml:space="preserve">                                    </w:t>
      </w:r>
    </w:p>
    <w:p w:rsidR="002473D5" w:rsidRDefault="002473D5" w:rsidP="002473D5">
      <w:pPr>
        <w:spacing w:line="580" w:lineRule="exact"/>
        <w:ind w:leftChars="50" w:left="105" w:firstLineChars="150"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2.效果实现情况分析</w:t>
      </w:r>
    </w:p>
    <w:p w:rsidR="002473D5" w:rsidRDefault="002473D5" w:rsidP="002473D5">
      <w:pPr>
        <w:spacing w:line="580" w:lineRule="exact"/>
        <w:ind w:leftChars="50" w:left="105" w:firstLineChars="150" w:firstLine="420"/>
        <w:rPr>
          <w:rFonts w:ascii="仿宋_GB2312" w:eastAsia="仿宋_GB2312" w:hAnsi="仿宋_GB2312" w:cs="仿宋_GB2312"/>
          <w:color w:val="000000"/>
          <w:kern w:val="0"/>
          <w:sz w:val="28"/>
          <w:szCs w:val="28"/>
        </w:rPr>
      </w:pPr>
      <w:r w:rsidRPr="00792828">
        <w:rPr>
          <w:rFonts w:ascii="仿宋_GB2312" w:eastAsia="仿宋_GB2312" w:hAnsi="仿宋_GB2312" w:cs="仿宋_GB2312" w:hint="eastAsia"/>
          <w:color w:val="000000"/>
          <w:kern w:val="0"/>
          <w:sz w:val="28"/>
          <w:szCs w:val="28"/>
        </w:rPr>
        <w:t>北京公交技校2021年部门整体支出有效保障了北京公交技校履行部门职能，并较好地保障了其部门职能的实现。2021年学历教育规模持续扩大，同比上升19.3%</w:t>
      </w:r>
      <w:r>
        <w:rPr>
          <w:rFonts w:ascii="仿宋_GB2312" w:eastAsia="仿宋_GB2312" w:hAnsi="仿宋_GB2312" w:cs="仿宋_GB2312" w:hint="eastAsia"/>
          <w:color w:val="000000"/>
          <w:kern w:val="0"/>
          <w:sz w:val="28"/>
          <w:szCs w:val="28"/>
        </w:rPr>
        <w:t>，</w:t>
      </w:r>
      <w:r w:rsidRPr="00792828">
        <w:rPr>
          <w:rFonts w:ascii="仿宋_GB2312" w:eastAsia="仿宋_GB2312" w:hAnsi="仿宋_GB2312" w:cs="仿宋_GB2312" w:hint="eastAsia"/>
          <w:color w:val="000000"/>
          <w:kern w:val="0"/>
          <w:sz w:val="28"/>
          <w:szCs w:val="28"/>
        </w:rPr>
        <w:t>超额完成公交集团公司教育培训任务，学校办学规模持续扩大。此外，培训指标实现新突破，社会效益及可持续影响在一定程度上得以体现。</w:t>
      </w:r>
    </w:p>
    <w:p w:rsidR="002473D5" w:rsidRDefault="002473D5" w:rsidP="002473D5">
      <w:pPr>
        <w:spacing w:line="580" w:lineRule="exact"/>
        <w:ind w:leftChars="50" w:left="105" w:firstLineChars="150" w:firstLine="42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（四）预算管理情况分析</w:t>
      </w:r>
    </w:p>
    <w:p w:rsidR="002473D5" w:rsidRDefault="002473D5" w:rsidP="002473D5">
      <w:pPr>
        <w:spacing w:line="580" w:lineRule="exact"/>
        <w:ind w:leftChars="50" w:left="105" w:firstLineChars="150"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1.财务管理</w:t>
      </w:r>
    </w:p>
    <w:p w:rsidR="002473D5" w:rsidRPr="00792828" w:rsidRDefault="002473D5" w:rsidP="002473D5">
      <w:pPr>
        <w:spacing w:line="580" w:lineRule="exact"/>
        <w:ind w:leftChars="50" w:left="105" w:firstLineChars="150" w:firstLine="420"/>
        <w:rPr>
          <w:rFonts w:ascii="仿宋_GB2312" w:eastAsia="仿宋_GB2312" w:hAnsi="仿宋_GB2312" w:cs="仿宋_GB2312"/>
          <w:color w:val="000000"/>
          <w:kern w:val="0"/>
          <w:sz w:val="28"/>
          <w:szCs w:val="28"/>
        </w:rPr>
      </w:pPr>
      <w:r w:rsidRPr="00792828">
        <w:rPr>
          <w:rFonts w:ascii="仿宋_GB2312" w:eastAsia="仿宋_GB2312" w:hAnsi="仿宋_GB2312" w:cs="仿宋_GB2312" w:hint="eastAsia"/>
          <w:color w:val="000000"/>
          <w:kern w:val="0"/>
          <w:sz w:val="28"/>
          <w:szCs w:val="28"/>
        </w:rPr>
        <w:t>为保障财政预算资金安全、有效使用，北京公交技校制定了《北京市公共交通高级技工学校全面预算管理实施细则》；建立了预算管理体系，学校党总支会，是全面预算管理的决策机构, 校长办公会</w:t>
      </w:r>
      <w:r w:rsidRPr="00792828">
        <w:rPr>
          <w:rFonts w:ascii="仿宋_GB2312" w:eastAsia="仿宋_GB2312" w:hAnsi="仿宋_GB2312" w:cs="仿宋_GB2312" w:hint="eastAsia"/>
          <w:color w:val="000000"/>
          <w:kern w:val="0"/>
          <w:sz w:val="28"/>
          <w:szCs w:val="28"/>
        </w:rPr>
        <w:lastRenderedPageBreak/>
        <w:t>是预算日常执行机构，预算管理委员会是预算专门管理机构。</w:t>
      </w:r>
    </w:p>
    <w:p w:rsidR="002473D5" w:rsidRPr="00792828" w:rsidRDefault="002473D5" w:rsidP="002473D5">
      <w:pPr>
        <w:spacing w:line="580" w:lineRule="exact"/>
        <w:ind w:leftChars="50" w:left="105" w:firstLineChars="150" w:firstLine="420"/>
        <w:rPr>
          <w:rFonts w:ascii="仿宋_GB2312" w:eastAsia="仿宋_GB2312" w:hAnsi="仿宋_GB2312" w:cs="仿宋_GB2312"/>
          <w:color w:val="000000"/>
          <w:kern w:val="0"/>
          <w:sz w:val="28"/>
          <w:szCs w:val="28"/>
        </w:rPr>
      </w:pPr>
      <w:r w:rsidRPr="00792828">
        <w:rPr>
          <w:rFonts w:ascii="仿宋_GB2312" w:eastAsia="仿宋_GB2312" w:hAnsi="仿宋_GB2312" w:cs="仿宋_GB2312" w:hint="eastAsia"/>
          <w:color w:val="000000"/>
          <w:kern w:val="0"/>
          <w:sz w:val="28"/>
          <w:szCs w:val="28"/>
        </w:rPr>
        <w:t>预算编制：每年6月中旬，各科室开始启动财政项目支出预算申报工作，预算管理办公室将符合条件的项目纳入项目库；7月中旬对确定下年度实施的财政项目进行绩效目标审核, 并委托第三方评审机构进行事前绩效评估和立项评审工作；9月中旬，预算管理办公室对各科室报送的预算指标进行审查汇总，由预算管理办公室组织召开质询会；10月中旬，预算管理办公室将下年度学校预算草案报学校预算管理委员会审核，经学校党总支会审批后，报市财政局。</w:t>
      </w:r>
    </w:p>
    <w:p w:rsidR="002473D5" w:rsidRDefault="002473D5" w:rsidP="002473D5">
      <w:pPr>
        <w:spacing w:line="580" w:lineRule="exact"/>
        <w:ind w:leftChars="50" w:left="105" w:firstLineChars="150" w:firstLine="420"/>
        <w:rPr>
          <w:rFonts w:ascii="仿宋_GB2312" w:eastAsia="仿宋_GB2312" w:hAnsi="仿宋_GB2312" w:cs="仿宋_GB2312"/>
          <w:color w:val="000000"/>
          <w:kern w:val="0"/>
          <w:sz w:val="28"/>
          <w:szCs w:val="28"/>
        </w:rPr>
      </w:pPr>
      <w:r w:rsidRPr="00792828">
        <w:rPr>
          <w:rFonts w:ascii="仿宋_GB2312" w:eastAsia="仿宋_GB2312" w:hAnsi="仿宋_GB2312" w:cs="仿宋_GB2312" w:hint="eastAsia"/>
          <w:color w:val="000000"/>
          <w:kern w:val="0"/>
          <w:sz w:val="28"/>
          <w:szCs w:val="28"/>
        </w:rPr>
        <w:t>预算公开：学校按照《预算法》规定，经财政部门批复的学校预算及报表，学校在批复后20日内向社会公开，并对预算中“三公”经费等重要事项作出说明。学校预算公开以门户网站为主要载体，并在首都之窗门户网站部门预算公开专栏同步公开。</w:t>
      </w:r>
    </w:p>
    <w:p w:rsidR="002473D5" w:rsidRDefault="002473D5" w:rsidP="002473D5">
      <w:pPr>
        <w:spacing w:line="580" w:lineRule="exact"/>
        <w:ind w:leftChars="50" w:left="105" w:firstLineChars="150"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2.资产管理</w:t>
      </w:r>
    </w:p>
    <w:p w:rsidR="002473D5" w:rsidRPr="00381795" w:rsidRDefault="002473D5" w:rsidP="002473D5">
      <w:pPr>
        <w:spacing w:line="580" w:lineRule="exact"/>
        <w:ind w:leftChars="50" w:left="105" w:firstLineChars="150" w:firstLine="420"/>
        <w:rPr>
          <w:rFonts w:ascii="仿宋_GB2312" w:eastAsia="仿宋_GB2312"/>
          <w:kern w:val="0"/>
          <w:sz w:val="28"/>
          <w:szCs w:val="28"/>
        </w:rPr>
      </w:pPr>
      <w:r w:rsidRPr="00381795">
        <w:rPr>
          <w:rFonts w:ascii="仿宋_GB2312" w:eastAsia="仿宋_GB2312" w:hint="eastAsia"/>
          <w:kern w:val="0"/>
          <w:sz w:val="28"/>
          <w:szCs w:val="28"/>
        </w:rPr>
        <w:t>公交技校根据《事业单位国有资产管理暂行办法》和《行政事业单位固定资产管理暂行办法》及财政部相关规定，结合单位实际情况，制定了《公交技校固定资产、存货财务管理制度》。</w:t>
      </w:r>
    </w:p>
    <w:p w:rsidR="002473D5" w:rsidRDefault="002473D5" w:rsidP="002473D5">
      <w:pPr>
        <w:spacing w:line="580" w:lineRule="exact"/>
        <w:ind w:leftChars="50" w:left="105" w:firstLineChars="150" w:firstLine="420"/>
        <w:jc w:val="left"/>
        <w:rPr>
          <w:rFonts w:ascii="仿宋_GB2312" w:eastAsia="仿宋_GB2312" w:hAnsi="仿宋_GB2312" w:cs="仿宋_GB2312"/>
          <w:sz w:val="28"/>
          <w:szCs w:val="28"/>
        </w:rPr>
      </w:pPr>
      <w:r w:rsidRPr="00381795">
        <w:rPr>
          <w:rFonts w:ascii="仿宋_GB2312" w:eastAsia="仿宋_GB2312" w:hint="eastAsia"/>
          <w:kern w:val="0"/>
          <w:sz w:val="28"/>
          <w:szCs w:val="28"/>
        </w:rPr>
        <w:t>截至2021年12月31日，北京公交技校固定资产原值为173,910,347.97元，累计折旧113,429,088.49元，固定资产净值60,481,259.48元。北京公交技校定期对固定资产进行盘点，固定资产均</w:t>
      </w:r>
      <w:r>
        <w:rPr>
          <w:rFonts w:ascii="仿宋_GB2312" w:eastAsia="仿宋_GB2312" w:hint="eastAsia"/>
          <w:kern w:val="0"/>
          <w:sz w:val="28"/>
          <w:szCs w:val="28"/>
        </w:rPr>
        <w:t>为</w:t>
      </w:r>
      <w:r w:rsidRPr="00381795">
        <w:rPr>
          <w:rFonts w:ascii="仿宋_GB2312" w:eastAsia="仿宋_GB2312" w:hint="eastAsia"/>
          <w:kern w:val="0"/>
          <w:sz w:val="28"/>
          <w:szCs w:val="28"/>
        </w:rPr>
        <w:t>在用状态</w:t>
      </w:r>
      <w:r w:rsidRPr="00792828">
        <w:rPr>
          <w:rFonts w:ascii="仿宋_GB2312" w:eastAsia="仿宋_GB2312" w:hint="eastAsia"/>
          <w:kern w:val="0"/>
          <w:sz w:val="32"/>
          <w:szCs w:val="32"/>
        </w:rPr>
        <w:t>。</w:t>
      </w:r>
      <w:r>
        <w:rPr>
          <w:rFonts w:ascii="仿宋_GB2312" w:eastAsia="仿宋_GB2312" w:hint="eastAsia"/>
          <w:kern w:val="0"/>
          <w:sz w:val="32"/>
          <w:szCs w:val="32"/>
        </w:rPr>
        <w:t xml:space="preserve">          </w:t>
      </w:r>
      <w:r>
        <w:rPr>
          <w:rFonts w:ascii="仿宋_GB2312" w:eastAsia="仿宋_GB2312"/>
          <w:kern w:val="0"/>
          <w:sz w:val="32"/>
          <w:szCs w:val="32"/>
        </w:rPr>
        <w:t xml:space="preserve">           </w:t>
      </w:r>
      <w:r>
        <w:rPr>
          <w:rFonts w:ascii="仿宋_GB2312" w:eastAsia="仿宋_GB2312" w:hint="eastAsia"/>
          <w:kern w:val="0"/>
          <w:sz w:val="32"/>
          <w:szCs w:val="32"/>
        </w:rPr>
        <w:t xml:space="preserve">            </w:t>
      </w:r>
    </w:p>
    <w:p w:rsidR="002473D5" w:rsidRDefault="002473D5" w:rsidP="002473D5">
      <w:pPr>
        <w:pStyle w:val="a0"/>
        <w:ind w:firstLine="560"/>
        <w:rPr>
          <w:rFonts w:ascii="仿宋_GB2312" w:eastAsia="仿宋_GB2312"/>
          <w:sz w:val="28"/>
          <w:szCs w:val="28"/>
        </w:rPr>
      </w:pPr>
      <w:r w:rsidRPr="00623ED9">
        <w:rPr>
          <w:rFonts w:ascii="仿宋_GB2312" w:eastAsia="仿宋_GB2312" w:hint="eastAsia"/>
          <w:sz w:val="28"/>
          <w:szCs w:val="28"/>
        </w:rPr>
        <w:t>3.绩效管理</w:t>
      </w:r>
    </w:p>
    <w:p w:rsidR="002473D5" w:rsidRPr="00381795" w:rsidRDefault="002473D5" w:rsidP="002473D5">
      <w:pPr>
        <w:pStyle w:val="a0"/>
        <w:ind w:firstLine="560"/>
        <w:rPr>
          <w:rFonts w:ascii="仿宋_GB2312" w:eastAsia="仿宋_GB2312"/>
          <w:sz w:val="28"/>
          <w:szCs w:val="28"/>
        </w:rPr>
      </w:pPr>
      <w:r w:rsidRPr="00381795">
        <w:rPr>
          <w:rFonts w:ascii="仿宋_GB2312" w:eastAsia="仿宋_GB2312" w:hint="eastAsia"/>
          <w:sz w:val="28"/>
          <w:szCs w:val="28"/>
        </w:rPr>
        <w:t>公交技校按照北京市财政局2021年度绩效考评工作的整体部署和要求，由学校财务处主要负责绩效管理评价工作的组织协调，各责</w:t>
      </w:r>
      <w:r w:rsidRPr="00381795">
        <w:rPr>
          <w:rFonts w:ascii="仿宋_GB2312" w:eastAsia="仿宋_GB2312" w:hint="eastAsia"/>
          <w:sz w:val="28"/>
          <w:szCs w:val="28"/>
        </w:rPr>
        <w:lastRenderedPageBreak/>
        <w:t>任部门为所负责项目的绩效管理第一责任人，设定项目绩效目标，负责项目绩效执行过程中资料的收集、整理、归档工作。</w:t>
      </w:r>
    </w:p>
    <w:p w:rsidR="002473D5" w:rsidRDefault="002473D5" w:rsidP="002473D5">
      <w:pPr>
        <w:spacing w:line="580" w:lineRule="exact"/>
        <w:ind w:leftChars="50" w:left="105" w:firstLineChars="150"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4.结转结余率</w:t>
      </w:r>
    </w:p>
    <w:p w:rsidR="002473D5" w:rsidRPr="00623ED9" w:rsidRDefault="002473D5" w:rsidP="002473D5">
      <w:pPr>
        <w:pStyle w:val="a0"/>
        <w:ind w:firstLine="560"/>
        <w:rPr>
          <w:rFonts w:ascii="仿宋_GB2312" w:eastAsia="仿宋_GB2312"/>
          <w:sz w:val="28"/>
          <w:szCs w:val="28"/>
        </w:rPr>
      </w:pPr>
      <w:r w:rsidRPr="00623ED9">
        <w:rPr>
          <w:rFonts w:ascii="仿宋_GB2312" w:eastAsia="仿宋_GB2312" w:hint="eastAsia"/>
          <w:sz w:val="28"/>
          <w:szCs w:val="28"/>
        </w:rPr>
        <w:t>学校2021年度</w:t>
      </w:r>
      <w:r>
        <w:rPr>
          <w:rFonts w:ascii="仿宋_GB2312" w:eastAsia="仿宋_GB2312" w:hint="eastAsia"/>
          <w:sz w:val="28"/>
          <w:szCs w:val="28"/>
        </w:rPr>
        <w:t>财政收支结转结余率为1.54%。</w:t>
      </w:r>
    </w:p>
    <w:p w:rsidR="002473D5" w:rsidRDefault="002473D5" w:rsidP="002473D5">
      <w:pPr>
        <w:spacing w:line="580" w:lineRule="exact"/>
        <w:ind w:leftChars="50" w:left="105" w:firstLineChars="150"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5.部门预决算差异率</w:t>
      </w:r>
    </w:p>
    <w:p w:rsidR="002473D5" w:rsidRPr="004351A7" w:rsidRDefault="002473D5" w:rsidP="002473D5">
      <w:pPr>
        <w:pStyle w:val="a0"/>
        <w:ind w:firstLine="560"/>
        <w:rPr>
          <w:rFonts w:ascii="仿宋_GB2312" w:eastAsia="仿宋_GB2312"/>
          <w:sz w:val="28"/>
          <w:szCs w:val="28"/>
        </w:rPr>
      </w:pPr>
      <w:r w:rsidRPr="004351A7">
        <w:rPr>
          <w:rFonts w:ascii="仿宋_GB2312" w:eastAsia="仿宋_GB2312" w:hint="eastAsia"/>
          <w:sz w:val="28"/>
          <w:szCs w:val="28"/>
        </w:rPr>
        <w:t>学校2021年度收入总计预决算差异率为1.27%，其中：本年收入预决算差异率0.58%，本年收入中财政拨款预决算差异率为0，非财政拨款预决算差异率为1.45%。学校2021年度本年支出预决算差异率10.89%，其中基本支出预决算差异率为4.43%，项目支出预决算差异率为3.82%。</w:t>
      </w:r>
    </w:p>
    <w:p w:rsidR="002473D5" w:rsidRDefault="002473D5" w:rsidP="002473D5">
      <w:pPr>
        <w:spacing w:line="580" w:lineRule="exact"/>
        <w:ind w:leftChars="50" w:left="105" w:firstLineChars="150"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（五）总体评价结论</w:t>
      </w:r>
    </w:p>
    <w:p w:rsidR="002473D5" w:rsidRDefault="002473D5" w:rsidP="002473D5">
      <w:pPr>
        <w:spacing w:line="580" w:lineRule="exact"/>
        <w:ind w:leftChars="50" w:left="105" w:firstLineChars="150"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1.评价得分情况</w:t>
      </w:r>
    </w:p>
    <w:p w:rsidR="002473D5" w:rsidRPr="00623ED9" w:rsidRDefault="002473D5" w:rsidP="002473D5">
      <w:pPr>
        <w:pStyle w:val="a0"/>
        <w:ind w:firstLine="560"/>
        <w:rPr>
          <w:rFonts w:ascii="仿宋_GB2312" w:eastAsia="仿宋_GB2312"/>
          <w:sz w:val="28"/>
          <w:szCs w:val="28"/>
        </w:rPr>
      </w:pPr>
      <w:r w:rsidRPr="00623ED9">
        <w:rPr>
          <w:rFonts w:ascii="仿宋_GB2312" w:eastAsia="仿宋_GB2312" w:hint="eastAsia"/>
          <w:sz w:val="28"/>
          <w:szCs w:val="28"/>
        </w:rPr>
        <w:t>经专家组评议，北京公交技校2021年度部门整体支出绩效评价得分为82.60分，绩效级别为“良”。其中，部门决策12.40分，部门管理33.40分，部门绩效36.80分。</w:t>
      </w:r>
    </w:p>
    <w:p w:rsidR="002473D5" w:rsidRDefault="002473D5" w:rsidP="002473D5">
      <w:pPr>
        <w:spacing w:line="580" w:lineRule="exact"/>
        <w:ind w:leftChars="50" w:left="105" w:firstLineChars="150"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2.存在的问题及原因分析</w:t>
      </w:r>
    </w:p>
    <w:p w:rsidR="002473D5" w:rsidRPr="00623ED9" w:rsidRDefault="002473D5" w:rsidP="002473D5">
      <w:pPr>
        <w:pStyle w:val="a0"/>
        <w:ind w:firstLine="560"/>
        <w:rPr>
          <w:rFonts w:ascii="仿宋_GB2312" w:eastAsia="仿宋_GB2312"/>
          <w:sz w:val="28"/>
          <w:szCs w:val="28"/>
        </w:rPr>
      </w:pPr>
      <w:r w:rsidRPr="00623ED9">
        <w:rPr>
          <w:rFonts w:ascii="仿宋_GB2312" w:eastAsia="仿宋_GB2312" w:hint="eastAsia"/>
          <w:sz w:val="28"/>
          <w:szCs w:val="28"/>
        </w:rPr>
        <w:t>1．部门总体绩效目标申报表填报不</w:t>
      </w:r>
      <w:r>
        <w:rPr>
          <w:rFonts w:ascii="仿宋_GB2312" w:eastAsia="仿宋_GB2312" w:hint="eastAsia"/>
          <w:sz w:val="28"/>
          <w:szCs w:val="28"/>
        </w:rPr>
        <w:t>够</w:t>
      </w:r>
      <w:r w:rsidRPr="00623ED9">
        <w:rPr>
          <w:rFonts w:ascii="仿宋_GB2312" w:eastAsia="仿宋_GB2312" w:hint="eastAsia"/>
          <w:sz w:val="28"/>
          <w:szCs w:val="28"/>
        </w:rPr>
        <w:t>完整，量化程度不够。</w:t>
      </w:r>
    </w:p>
    <w:p w:rsidR="002473D5" w:rsidRPr="00623ED9" w:rsidRDefault="002473D5" w:rsidP="002473D5">
      <w:pPr>
        <w:pStyle w:val="a0"/>
        <w:ind w:firstLine="560"/>
        <w:rPr>
          <w:rFonts w:ascii="仿宋_GB2312" w:eastAsia="仿宋_GB2312"/>
          <w:sz w:val="28"/>
          <w:szCs w:val="28"/>
        </w:rPr>
      </w:pPr>
      <w:r w:rsidRPr="00623ED9">
        <w:rPr>
          <w:rFonts w:ascii="仿宋_GB2312" w:eastAsia="仿宋_GB2312" w:hint="eastAsia"/>
          <w:sz w:val="28"/>
          <w:szCs w:val="28"/>
        </w:rPr>
        <w:t>部门整体绩效目标、指标设置不</w:t>
      </w:r>
      <w:r>
        <w:rPr>
          <w:rFonts w:ascii="仿宋_GB2312" w:eastAsia="仿宋_GB2312" w:hint="eastAsia"/>
          <w:sz w:val="28"/>
          <w:szCs w:val="28"/>
        </w:rPr>
        <w:t>够全面</w:t>
      </w:r>
      <w:r w:rsidRPr="00623ED9">
        <w:rPr>
          <w:rFonts w:ascii="仿宋_GB2312" w:eastAsia="仿宋_GB2312" w:hint="eastAsia"/>
          <w:sz w:val="28"/>
          <w:szCs w:val="28"/>
        </w:rPr>
        <w:t>，未能反映部门整体支出所对应的部门履职及项目产出、效果情况，对部门整体年度工作指导性不</w:t>
      </w:r>
      <w:r>
        <w:rPr>
          <w:rFonts w:ascii="仿宋_GB2312" w:eastAsia="仿宋_GB2312" w:hint="eastAsia"/>
          <w:sz w:val="28"/>
          <w:szCs w:val="28"/>
        </w:rPr>
        <w:t>够明确</w:t>
      </w:r>
      <w:r w:rsidRPr="00623ED9">
        <w:rPr>
          <w:rFonts w:ascii="仿宋_GB2312" w:eastAsia="仿宋_GB2312" w:hint="eastAsia"/>
          <w:sz w:val="28"/>
          <w:szCs w:val="28"/>
        </w:rPr>
        <w:t>，不利于绩效跟踪考核。</w:t>
      </w:r>
    </w:p>
    <w:p w:rsidR="002473D5" w:rsidRPr="00623ED9" w:rsidRDefault="002473D5" w:rsidP="002473D5">
      <w:pPr>
        <w:pStyle w:val="a0"/>
        <w:ind w:firstLine="560"/>
        <w:rPr>
          <w:rFonts w:ascii="仿宋_GB2312" w:eastAsia="仿宋_GB2312"/>
          <w:sz w:val="28"/>
          <w:szCs w:val="28"/>
        </w:rPr>
      </w:pPr>
      <w:r w:rsidRPr="00623ED9">
        <w:rPr>
          <w:rFonts w:ascii="仿宋_GB2312" w:eastAsia="仿宋_GB2312" w:hint="eastAsia"/>
          <w:sz w:val="28"/>
          <w:szCs w:val="28"/>
        </w:rPr>
        <w:t>2．项目管理过程不够严谨，实施方案</w:t>
      </w:r>
      <w:r>
        <w:rPr>
          <w:rFonts w:ascii="仿宋_GB2312" w:eastAsia="仿宋_GB2312" w:hint="eastAsia"/>
          <w:sz w:val="28"/>
          <w:szCs w:val="28"/>
        </w:rPr>
        <w:t>尚</w:t>
      </w:r>
      <w:r w:rsidRPr="00623ED9">
        <w:rPr>
          <w:rFonts w:ascii="仿宋_GB2312" w:eastAsia="仿宋_GB2312" w:hint="eastAsia"/>
          <w:sz w:val="28"/>
          <w:szCs w:val="28"/>
        </w:rPr>
        <w:t>不够完善，绩效过程资料留痕不</w:t>
      </w:r>
      <w:r>
        <w:rPr>
          <w:rFonts w:ascii="仿宋_GB2312" w:eastAsia="仿宋_GB2312" w:hint="eastAsia"/>
          <w:sz w:val="28"/>
          <w:szCs w:val="28"/>
        </w:rPr>
        <w:t>够</w:t>
      </w:r>
      <w:r w:rsidRPr="00623ED9">
        <w:rPr>
          <w:rFonts w:ascii="仿宋_GB2312" w:eastAsia="仿宋_GB2312" w:hint="eastAsia"/>
          <w:sz w:val="28"/>
          <w:szCs w:val="28"/>
        </w:rPr>
        <w:t>完整。</w:t>
      </w:r>
    </w:p>
    <w:p w:rsidR="002473D5" w:rsidRPr="00623ED9" w:rsidRDefault="002473D5" w:rsidP="002473D5">
      <w:pPr>
        <w:pStyle w:val="a0"/>
        <w:ind w:firstLine="560"/>
        <w:rPr>
          <w:rFonts w:ascii="仿宋_GB2312" w:eastAsia="仿宋_GB2312"/>
          <w:sz w:val="28"/>
          <w:szCs w:val="28"/>
        </w:rPr>
      </w:pPr>
      <w:r w:rsidRPr="00623ED9">
        <w:rPr>
          <w:rFonts w:ascii="仿宋_GB2312" w:eastAsia="仿宋_GB2312" w:hint="eastAsia"/>
          <w:sz w:val="28"/>
          <w:szCs w:val="28"/>
        </w:rPr>
        <w:lastRenderedPageBreak/>
        <w:t>学生国家助学金项目未制定实施方案；室外消防给水系统改造工程项目未制定工程技术方案、未提供工程量确认书，工程合同约定工程款结算以验收工程</w:t>
      </w:r>
      <w:r>
        <w:rPr>
          <w:rFonts w:ascii="仿宋_GB2312" w:eastAsia="仿宋_GB2312" w:hint="eastAsia"/>
          <w:sz w:val="28"/>
          <w:szCs w:val="28"/>
        </w:rPr>
        <w:t>量为准核算，验收合格后拨付给乙方</w:t>
      </w:r>
      <w:r w:rsidRPr="00623ED9">
        <w:rPr>
          <w:rFonts w:ascii="仿宋_GB2312" w:eastAsia="仿宋_GB2312" w:hint="eastAsia"/>
          <w:sz w:val="28"/>
          <w:szCs w:val="28"/>
        </w:rPr>
        <w:t>。</w:t>
      </w:r>
    </w:p>
    <w:p w:rsidR="002473D5" w:rsidRPr="00623ED9" w:rsidRDefault="002473D5" w:rsidP="002473D5">
      <w:pPr>
        <w:pStyle w:val="a0"/>
        <w:ind w:firstLine="560"/>
        <w:rPr>
          <w:rFonts w:ascii="仿宋_GB2312" w:eastAsia="仿宋_GB2312"/>
          <w:sz w:val="28"/>
          <w:szCs w:val="28"/>
        </w:rPr>
      </w:pPr>
      <w:r w:rsidRPr="00623ED9">
        <w:rPr>
          <w:rFonts w:ascii="仿宋_GB2312" w:eastAsia="仿宋_GB2312" w:hint="eastAsia"/>
          <w:sz w:val="28"/>
          <w:szCs w:val="28"/>
        </w:rPr>
        <w:t>3、项目管理工作成果缺乏落实和执行</w:t>
      </w:r>
    </w:p>
    <w:p w:rsidR="002473D5" w:rsidRPr="00623ED9" w:rsidRDefault="002473D5" w:rsidP="002473D5">
      <w:pPr>
        <w:pStyle w:val="a0"/>
        <w:ind w:firstLine="560"/>
        <w:rPr>
          <w:rFonts w:ascii="仿宋_GB2312" w:eastAsia="仿宋_GB2312"/>
          <w:sz w:val="28"/>
          <w:szCs w:val="28"/>
        </w:rPr>
      </w:pPr>
      <w:r w:rsidRPr="00623ED9">
        <w:rPr>
          <w:rFonts w:ascii="仿宋_GB2312" w:eastAsia="仿宋_GB2312" w:hint="eastAsia"/>
          <w:sz w:val="28"/>
          <w:szCs w:val="28"/>
        </w:rPr>
        <w:t>在项目申报前公交技校委托北京中永智会计师事务所对项目进行了事前绩效评估，在该报告中提出“（1）完善组织机构，在确定项目领导小组成员名单的基础上，落实各方职责，明确职责分工，责任需落实到人。（2）完善项目绩效目标，充分考虑项目总体目标要求，剔除不合理之处；细化量化数量与质量指标，明确验收标准，合理设置满意度指标。”上述建议未充分落实并执行。</w:t>
      </w:r>
    </w:p>
    <w:p w:rsidR="002473D5" w:rsidRPr="00623ED9" w:rsidRDefault="002473D5" w:rsidP="002473D5">
      <w:pPr>
        <w:pStyle w:val="a0"/>
        <w:ind w:firstLine="560"/>
        <w:rPr>
          <w:rFonts w:ascii="仿宋_GB2312" w:eastAsia="仿宋_GB2312"/>
          <w:sz w:val="28"/>
          <w:szCs w:val="28"/>
        </w:rPr>
      </w:pPr>
      <w:r w:rsidRPr="00623ED9">
        <w:rPr>
          <w:rFonts w:ascii="仿宋_GB2312" w:eastAsia="仿宋_GB2312" w:hint="eastAsia"/>
          <w:sz w:val="28"/>
          <w:szCs w:val="28"/>
        </w:rPr>
        <w:t>4．部门整体绩效成果归集不够完整，绩效留痕</w:t>
      </w:r>
      <w:r>
        <w:rPr>
          <w:rFonts w:ascii="仿宋_GB2312" w:eastAsia="仿宋_GB2312" w:hint="eastAsia"/>
          <w:sz w:val="28"/>
          <w:szCs w:val="28"/>
        </w:rPr>
        <w:t>要</w:t>
      </w:r>
      <w:r w:rsidRPr="00623ED9">
        <w:rPr>
          <w:rFonts w:ascii="仿宋_GB2312" w:eastAsia="仿宋_GB2312" w:hint="eastAsia"/>
          <w:sz w:val="28"/>
          <w:szCs w:val="28"/>
        </w:rPr>
        <w:t>明显。</w:t>
      </w:r>
    </w:p>
    <w:p w:rsidR="002473D5" w:rsidRPr="00623ED9" w:rsidRDefault="002473D5" w:rsidP="002473D5">
      <w:pPr>
        <w:pStyle w:val="a0"/>
        <w:ind w:firstLine="560"/>
        <w:rPr>
          <w:rFonts w:ascii="仿宋_GB2312" w:eastAsia="仿宋_GB2312"/>
          <w:sz w:val="28"/>
          <w:szCs w:val="28"/>
        </w:rPr>
      </w:pPr>
      <w:r w:rsidRPr="00623ED9">
        <w:rPr>
          <w:rFonts w:ascii="仿宋_GB2312" w:eastAsia="仿宋_GB2312" w:hint="eastAsia"/>
          <w:sz w:val="28"/>
          <w:szCs w:val="28"/>
        </w:rPr>
        <w:t>公交技校的培训工作内容逐年增加，且部分是针对社</w:t>
      </w:r>
      <w:r>
        <w:rPr>
          <w:rFonts w:ascii="仿宋_GB2312" w:eastAsia="仿宋_GB2312" w:hint="eastAsia"/>
          <w:sz w:val="28"/>
          <w:szCs w:val="28"/>
        </w:rPr>
        <w:t>会人员的培训，但未设置经济效益指标，相应的成果缺乏准确数字支撑；</w:t>
      </w:r>
      <w:r w:rsidRPr="00623ED9">
        <w:rPr>
          <w:rFonts w:ascii="仿宋_GB2312" w:eastAsia="仿宋_GB2312" w:hint="eastAsia"/>
          <w:sz w:val="28"/>
          <w:szCs w:val="28"/>
        </w:rPr>
        <w:t>部分项目支出绩效呈现不足，如2021年度学生国家助学金项目作为延续多年的项目，缺乏以前年度学校多种类型覆盖面等执行情况基本台账和取得绩效的横向纵向比较材料。</w:t>
      </w:r>
    </w:p>
    <w:p w:rsidR="002473D5" w:rsidRDefault="002473D5" w:rsidP="002473D5">
      <w:pPr>
        <w:pStyle w:val="a0"/>
        <w:spacing w:line="580" w:lineRule="exact"/>
        <w:ind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（六）措施建议（整改措施、下一步工作举措）</w:t>
      </w:r>
    </w:p>
    <w:p w:rsidR="002473D5" w:rsidRPr="00623ED9" w:rsidRDefault="002473D5" w:rsidP="002473D5">
      <w:pPr>
        <w:pStyle w:val="a0"/>
        <w:spacing w:line="580" w:lineRule="exact"/>
        <w:ind w:firstLine="560"/>
        <w:rPr>
          <w:rFonts w:ascii="仿宋_GB2312" w:eastAsia="仿宋_GB2312"/>
          <w:sz w:val="28"/>
          <w:szCs w:val="28"/>
        </w:rPr>
      </w:pPr>
      <w:r w:rsidRPr="00623ED9">
        <w:rPr>
          <w:rFonts w:ascii="仿宋_GB2312" w:eastAsia="仿宋_GB2312" w:hint="eastAsia"/>
          <w:sz w:val="28"/>
          <w:szCs w:val="28"/>
        </w:rPr>
        <w:t>1</w:t>
      </w:r>
      <w:r>
        <w:rPr>
          <w:rFonts w:ascii="仿宋_GB2312" w:eastAsia="仿宋_GB2312" w:hint="eastAsia"/>
          <w:sz w:val="28"/>
          <w:szCs w:val="28"/>
        </w:rPr>
        <w:t>．</w:t>
      </w:r>
      <w:r w:rsidRPr="00623ED9">
        <w:rPr>
          <w:rFonts w:ascii="仿宋_GB2312" w:eastAsia="仿宋_GB2312" w:hint="eastAsia"/>
          <w:sz w:val="28"/>
          <w:szCs w:val="28"/>
        </w:rPr>
        <w:t>公交技校应科学、合理、规范地确定部门绩效目标，以部门的职能定位和年度工作任务作为切入点，全面反映部门绩效，并将各相关职能（或工作）内容反映在分项指标中，规范编制绩效目标表，合理设置绩效目标，充分凝练年度任务目标，提升各项指标的可考量性和完整性，充分展示年度任务对部门职能的支撑。</w:t>
      </w:r>
    </w:p>
    <w:p w:rsidR="002473D5" w:rsidRPr="00623ED9" w:rsidRDefault="002473D5" w:rsidP="002473D5">
      <w:pPr>
        <w:pStyle w:val="a0"/>
        <w:spacing w:line="580" w:lineRule="exact"/>
        <w:ind w:firstLine="560"/>
        <w:rPr>
          <w:rFonts w:ascii="仿宋_GB2312" w:eastAsia="仿宋_GB2312"/>
          <w:sz w:val="28"/>
          <w:szCs w:val="28"/>
        </w:rPr>
      </w:pPr>
      <w:r w:rsidRPr="00623ED9">
        <w:rPr>
          <w:rFonts w:ascii="仿宋_GB2312" w:eastAsia="仿宋_GB2312" w:hint="eastAsia"/>
          <w:sz w:val="28"/>
          <w:szCs w:val="28"/>
        </w:rPr>
        <w:lastRenderedPageBreak/>
        <w:t>2．提升部门决策程序资料的充分完整性。提高立项决策的科学性、严谨性，</w:t>
      </w:r>
      <w:r>
        <w:rPr>
          <w:rFonts w:ascii="仿宋_GB2312" w:eastAsia="仿宋_GB2312" w:hint="eastAsia"/>
          <w:sz w:val="28"/>
          <w:szCs w:val="28"/>
        </w:rPr>
        <w:t>严格依照决策规程，提高决策的公平、公开和公正性，</w:t>
      </w:r>
      <w:r w:rsidRPr="00623ED9">
        <w:rPr>
          <w:rFonts w:ascii="仿宋_GB2312" w:eastAsia="仿宋_GB2312" w:hint="eastAsia"/>
          <w:sz w:val="28"/>
          <w:szCs w:val="28"/>
        </w:rPr>
        <w:t>全面呈现决策信息，提高决策的可追溯性，保证项目申报资料的完整性和合规性。</w:t>
      </w:r>
    </w:p>
    <w:p w:rsidR="002473D5" w:rsidRPr="00623ED9" w:rsidRDefault="002473D5" w:rsidP="002473D5">
      <w:pPr>
        <w:pStyle w:val="a0"/>
        <w:spacing w:line="580" w:lineRule="exact"/>
        <w:ind w:firstLine="560"/>
        <w:rPr>
          <w:rFonts w:ascii="仿宋_GB2312" w:eastAsia="仿宋_GB2312"/>
          <w:sz w:val="28"/>
          <w:szCs w:val="28"/>
        </w:rPr>
      </w:pPr>
      <w:r w:rsidRPr="00623ED9">
        <w:rPr>
          <w:rFonts w:ascii="仿宋_GB2312" w:eastAsia="仿宋_GB2312" w:hint="eastAsia"/>
          <w:sz w:val="28"/>
          <w:szCs w:val="28"/>
        </w:rPr>
        <w:t>3．加强项目过程监督管理，提高对第三方服务机构的监管、成果验收力度，注重履职与过程管理的留痕工作；加强项目实施方案的编制，加强质量安全保障措施、风险防范措施的制定；全面总结梳理学校在建设优质专业、加强特色发展发展，以及校企合作、产教融合等方面的做法和经验，加强双师型教师队伍建设，围绕当前北京市乃至国家急需的高精尖缺职业（工种），打造王牌专业，更好发挥技能人才培养功能，为北京市乃至国家高质量发展提供必要人才。</w:t>
      </w:r>
    </w:p>
    <w:p w:rsidR="002473D5" w:rsidRPr="00623ED9" w:rsidRDefault="002473D5" w:rsidP="002473D5">
      <w:pPr>
        <w:pStyle w:val="a0"/>
        <w:spacing w:line="580" w:lineRule="exact"/>
        <w:ind w:firstLine="560"/>
        <w:rPr>
          <w:rFonts w:ascii="仿宋_GB2312" w:eastAsia="仿宋_GB2312"/>
          <w:sz w:val="28"/>
          <w:szCs w:val="28"/>
        </w:rPr>
      </w:pPr>
      <w:r w:rsidRPr="00623ED9">
        <w:rPr>
          <w:rFonts w:ascii="仿宋_GB2312" w:eastAsia="仿宋_GB2312" w:hint="eastAsia"/>
          <w:sz w:val="28"/>
          <w:szCs w:val="28"/>
        </w:rPr>
        <w:t>4．提高绩效管理水平。首先，重视工作成果的反馈和归集工作，完善绩效成果的支撑信息，做到绩效成果能够反映部门预算绩效的决策、管理和效益。其次重视部门整体绩效评价结果的应用，根据绩效评价意见及时整改完善，不断提升绩效管理水平，加强绩效管理机制建设，建立绩效目标管理体系，强化执行过程的指导、约束及监管，发挥财政资金的使用效益。最后，重视满意度调查和分析工作，全方位了解各方对办学的需求、建议。</w:t>
      </w:r>
    </w:p>
    <w:p w:rsidR="002473D5" w:rsidRPr="00623ED9" w:rsidRDefault="002473D5" w:rsidP="002473D5">
      <w:pPr>
        <w:pStyle w:val="a0"/>
        <w:spacing w:line="580" w:lineRule="exact"/>
        <w:ind w:firstLine="560"/>
        <w:rPr>
          <w:rFonts w:ascii="仿宋_GB2312" w:eastAsia="仿宋_GB2312"/>
          <w:sz w:val="28"/>
          <w:szCs w:val="28"/>
        </w:rPr>
      </w:pPr>
      <w:r w:rsidRPr="00623ED9">
        <w:rPr>
          <w:rFonts w:ascii="仿宋_GB2312" w:eastAsia="仿宋_GB2312" w:hint="eastAsia"/>
          <w:sz w:val="28"/>
          <w:szCs w:val="28"/>
        </w:rPr>
        <w:t>5.根据国家和北京市、以及主管部门要求，在学校“十四五”发展规划的基础上，进一步完善学校的中长期发展规划，更好发挥技能人才培养职能。</w:t>
      </w:r>
    </w:p>
    <w:p w:rsidR="002473D5" w:rsidRDefault="002473D5" w:rsidP="002473D5">
      <w:pPr>
        <w:spacing w:line="580" w:lineRule="exact"/>
        <w:ind w:firstLineChars="200" w:firstLine="560"/>
        <w:rPr>
          <w:rFonts w:ascii="黑体" w:eastAsia="黑体"/>
          <w:sz w:val="28"/>
          <w:szCs w:val="28"/>
        </w:rPr>
      </w:pPr>
      <w:r>
        <w:rPr>
          <w:rFonts w:ascii="黑体" w:eastAsia="黑体" w:hint="eastAsia"/>
          <w:sz w:val="28"/>
          <w:szCs w:val="28"/>
        </w:rPr>
        <w:t>二、项目支出绩效评价报告</w:t>
      </w:r>
    </w:p>
    <w:p w:rsidR="002473D5" w:rsidRDefault="002473D5" w:rsidP="002473D5">
      <w:pPr>
        <w:spacing w:line="5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（一）基本情况</w:t>
      </w:r>
    </w:p>
    <w:p w:rsidR="002473D5" w:rsidRDefault="002473D5" w:rsidP="002473D5">
      <w:pPr>
        <w:spacing w:line="580" w:lineRule="exact"/>
        <w:ind w:firstLineChars="200" w:firstLine="560"/>
        <w:outlineLvl w:val="0"/>
        <w:rPr>
          <w:rFonts w:ascii="仿宋_GB2312" w:eastAsia="仿宋_GB2312" w:hAnsi="仿宋_GB2312" w:cs="仿宋_GB2312"/>
          <w:sz w:val="28"/>
          <w:szCs w:val="28"/>
        </w:rPr>
      </w:pPr>
      <w:r>
        <w:rPr>
          <w:rFonts w:ascii="仿宋_GB2312" w:eastAsia="仿宋_GB2312" w:hAnsi="仿宋_GB2312" w:cs="仿宋_GB2312" w:hint="eastAsia"/>
          <w:sz w:val="28"/>
          <w:szCs w:val="28"/>
        </w:rPr>
        <w:t>1.项目概况。包括项目背景、主要内容及实施情况、资金投入和</w:t>
      </w:r>
      <w:r>
        <w:rPr>
          <w:rFonts w:ascii="仿宋_GB2312" w:eastAsia="仿宋_GB2312" w:hAnsi="仿宋_GB2312" w:cs="仿宋_GB2312" w:hint="eastAsia"/>
          <w:sz w:val="28"/>
          <w:szCs w:val="28"/>
        </w:rPr>
        <w:lastRenderedPageBreak/>
        <w:t>使用情况等。</w:t>
      </w:r>
    </w:p>
    <w:p w:rsidR="002473D5" w:rsidRPr="00584061" w:rsidRDefault="002473D5" w:rsidP="002473D5">
      <w:pPr>
        <w:pStyle w:val="a0"/>
        <w:ind w:firstLine="560"/>
        <w:rPr>
          <w:rFonts w:ascii="仿宋_GB2312" w:eastAsia="仿宋_GB2312"/>
          <w:sz w:val="28"/>
          <w:szCs w:val="28"/>
        </w:rPr>
      </w:pPr>
      <w:r w:rsidRPr="00584061">
        <w:rPr>
          <w:rFonts w:ascii="仿宋_GB2312" w:eastAsia="仿宋_GB2312" w:hint="eastAsia"/>
          <w:sz w:val="28"/>
          <w:szCs w:val="28"/>
        </w:rPr>
        <w:t>公交技校暖气管沟建成年限较长，历经多年使用，管沟墙壁破损。近年来出现污水、雨水进入暖沟的现象，造成大量区域温控阀损坏、暖气管线锈蚀的问题，维修费用逐年上涨。另还有多处出现暖气管沟塌陷，造成学校路面下沉的现象，多次造成教职工的车辆损失、给学生出行安全及对校园相关建筑带来安全隐患。为保障2021年度校园供暖季的供暖需求，保障学生、教师正常生活学习并消除安全隐患，公交技校2021年度申报实施“改善办学条件-室外热力管沟更新工程”项目。</w:t>
      </w:r>
      <w:r>
        <w:rPr>
          <w:rFonts w:ascii="仿宋_GB2312" w:eastAsia="仿宋_GB2312" w:hint="eastAsia"/>
          <w:sz w:val="28"/>
          <w:szCs w:val="28"/>
        </w:rPr>
        <w:t>项目</w:t>
      </w:r>
      <w:r w:rsidRPr="00584061">
        <w:rPr>
          <w:rFonts w:ascii="仿宋_GB2312" w:eastAsia="仿宋_GB2312" w:hint="eastAsia"/>
          <w:sz w:val="28"/>
          <w:szCs w:val="28"/>
        </w:rPr>
        <w:t>主要内容为校园内约500平方米热力管沟全部更新，包括路面拆除、原暖气管沟拆除、新建暖气管线敷设、路面恢复等内容。该项目预算申报资金1,575,651.22元，经第三方评审机构审定预算金额1,492,672.97元，市财政批复项目资金总额1,492,672.97元（其中2021年度1,337,209.83元，为工程款的88%及工程建设其他费用；2022年度155,463.14元，为工程款的12%。），2021年度财政资金到位1,337,209.83元，实际支付资金1,304,227.68元，结余32,982.15元，结余资金已上缴财政。</w:t>
      </w:r>
    </w:p>
    <w:p w:rsidR="002473D5" w:rsidRDefault="002473D5" w:rsidP="002473D5">
      <w:pPr>
        <w:spacing w:line="5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2.项目绩效目标。包括总体目标和阶段性目标。</w:t>
      </w:r>
    </w:p>
    <w:p w:rsidR="002473D5" w:rsidRPr="00584061" w:rsidRDefault="002473D5" w:rsidP="002473D5">
      <w:pPr>
        <w:pStyle w:val="a0"/>
        <w:ind w:firstLine="560"/>
        <w:rPr>
          <w:rFonts w:ascii="仿宋_GB2312" w:eastAsia="仿宋_GB2312"/>
          <w:sz w:val="28"/>
          <w:szCs w:val="28"/>
        </w:rPr>
      </w:pPr>
      <w:r w:rsidRPr="00584061">
        <w:rPr>
          <w:rFonts w:ascii="仿宋_GB2312" w:eastAsia="仿宋_GB2312" w:hint="eastAsia"/>
          <w:sz w:val="28"/>
          <w:szCs w:val="28"/>
        </w:rPr>
        <w:t>“改善办学条件-室外热力管沟更新工程”</w:t>
      </w:r>
      <w:r>
        <w:rPr>
          <w:rFonts w:ascii="仿宋_GB2312" w:eastAsia="仿宋_GB2312" w:hint="eastAsia"/>
          <w:sz w:val="28"/>
          <w:szCs w:val="28"/>
        </w:rPr>
        <w:t>项目</w:t>
      </w:r>
      <w:r w:rsidRPr="00584061">
        <w:rPr>
          <w:rFonts w:ascii="仿宋_GB2312" w:eastAsia="仿宋_GB2312" w:hint="eastAsia"/>
          <w:sz w:val="28"/>
          <w:szCs w:val="28"/>
        </w:rPr>
        <w:t>目标</w:t>
      </w:r>
      <w:r>
        <w:rPr>
          <w:rFonts w:ascii="仿宋_GB2312" w:eastAsia="仿宋_GB2312" w:hint="eastAsia"/>
          <w:sz w:val="28"/>
          <w:szCs w:val="28"/>
        </w:rPr>
        <w:t>为</w:t>
      </w:r>
      <w:r w:rsidRPr="00584061">
        <w:rPr>
          <w:rFonts w:ascii="仿宋_GB2312" w:eastAsia="仿宋_GB2312" w:hint="eastAsia"/>
          <w:sz w:val="28"/>
          <w:szCs w:val="28"/>
        </w:rPr>
        <w:t>1.完成室外热力管沟更新,消除安全隐患，保障学生、教师正常生活学习,降低维修升本；2.符合工程施工质量验收相关要求，按时投入使用； 3.2021年支付133.720983万元，2022年支付15.546314万元。</w:t>
      </w:r>
    </w:p>
    <w:p w:rsidR="002473D5" w:rsidRDefault="002473D5" w:rsidP="002473D5">
      <w:pPr>
        <w:spacing w:line="5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（二）绩效评价工作开展情况</w:t>
      </w:r>
    </w:p>
    <w:p w:rsidR="002473D5" w:rsidRDefault="002473D5" w:rsidP="002473D5">
      <w:pPr>
        <w:spacing w:line="5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1.绩效评价目的、对象和范围。</w:t>
      </w:r>
    </w:p>
    <w:p w:rsidR="002473D5" w:rsidRPr="00584061" w:rsidRDefault="002473D5" w:rsidP="002473D5">
      <w:pPr>
        <w:pStyle w:val="a0"/>
        <w:ind w:firstLine="560"/>
        <w:rPr>
          <w:rFonts w:ascii="仿宋_GB2312" w:eastAsia="仿宋_GB2312"/>
          <w:sz w:val="28"/>
          <w:szCs w:val="28"/>
        </w:rPr>
      </w:pPr>
      <w:r w:rsidRPr="00584061">
        <w:rPr>
          <w:rFonts w:ascii="仿宋_GB2312" w:eastAsia="仿宋_GB2312" w:hint="eastAsia"/>
          <w:sz w:val="28"/>
          <w:szCs w:val="28"/>
        </w:rPr>
        <w:t>该项目的评价目的为：通过绩效评价，衡量和考核公交技校使用财政资金的管理水平，了解和分析资金使用是否达到预期目标，资金管理是否规范，资金支出结构是否合理，资金使用是否有效；项目决策依据是否充分、科学；项目组织实施管理是否规范；项目实施后是否产生明显的绩效成果。通过总结经验，分析问题，促进公交技校采取措施改进和加强财政支出管理水平，提高财政资金使用效益。</w:t>
      </w:r>
    </w:p>
    <w:p w:rsidR="002473D5" w:rsidRDefault="002473D5" w:rsidP="002473D5">
      <w:pPr>
        <w:spacing w:line="5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2.绩效评价原则、评价指标体系（附表说明）、评价方法、评价标准等。</w:t>
      </w:r>
    </w:p>
    <w:p w:rsidR="002473D5" w:rsidRPr="00584061" w:rsidRDefault="002473D5" w:rsidP="002473D5">
      <w:pPr>
        <w:pStyle w:val="a0"/>
        <w:ind w:firstLine="560"/>
        <w:rPr>
          <w:rFonts w:ascii="仿宋_GB2312" w:eastAsia="仿宋_GB2312"/>
          <w:sz w:val="28"/>
          <w:szCs w:val="28"/>
        </w:rPr>
      </w:pPr>
      <w:r w:rsidRPr="00584061">
        <w:rPr>
          <w:rFonts w:ascii="仿宋_GB2312" w:eastAsia="仿宋_GB2312" w:hint="eastAsia"/>
          <w:sz w:val="28"/>
          <w:szCs w:val="28"/>
        </w:rPr>
        <w:t>为达到上述评价目的，自评工作组遵循“科学规范、公开公正、绩效相关”的原则，依据《北京市项目支出绩效评价管理办法》（京财绩效〔2020〕2146号）等文件，运用公众评判法、比较法和因素分析法相结合的绩效评价方法，对该项目进行绩效评价。</w:t>
      </w:r>
    </w:p>
    <w:p w:rsidR="002473D5" w:rsidRPr="00584061" w:rsidRDefault="002473D5" w:rsidP="002473D5">
      <w:pPr>
        <w:spacing w:line="360" w:lineRule="auto"/>
        <w:ind w:firstLineChars="200" w:firstLine="560"/>
        <w:rPr>
          <w:rFonts w:ascii="仿宋_GB2312" w:eastAsia="仿宋_GB2312"/>
          <w:color w:val="000000"/>
          <w:sz w:val="28"/>
          <w:szCs w:val="28"/>
        </w:rPr>
      </w:pPr>
      <w:r w:rsidRPr="00584061">
        <w:rPr>
          <w:rFonts w:ascii="仿宋_GB2312" w:eastAsia="仿宋_GB2312" w:hint="eastAsia"/>
          <w:color w:val="000000"/>
          <w:sz w:val="28"/>
          <w:szCs w:val="28"/>
        </w:rPr>
        <w:t>自评工作组按照“相关性、重要性、可比性、系统性”原则，结合该项目的特点，确定了该项目的绩效评价指标体系（见表1）。</w:t>
      </w:r>
    </w:p>
    <w:p w:rsidR="002473D5" w:rsidRDefault="002473D5" w:rsidP="002473D5">
      <w:pPr>
        <w:spacing w:afterLines="50" w:after="156" w:line="360" w:lineRule="auto"/>
        <w:jc w:val="center"/>
        <w:rPr>
          <w:rFonts w:ascii="仿宋" w:eastAsia="仿宋" w:hAnsi="仿宋"/>
          <w:b/>
          <w:bCs/>
          <w:kern w:val="44"/>
          <w:sz w:val="20"/>
          <w:szCs w:val="21"/>
        </w:rPr>
      </w:pPr>
      <w:r>
        <w:rPr>
          <w:rFonts w:ascii="仿宋" w:eastAsia="仿宋" w:hAnsi="仿宋"/>
          <w:b/>
          <w:bCs/>
          <w:kern w:val="44"/>
          <w:sz w:val="20"/>
          <w:szCs w:val="21"/>
        </w:rPr>
        <w:t>表</w:t>
      </w:r>
      <w:r>
        <w:rPr>
          <w:rFonts w:eastAsia="仿宋"/>
          <w:b/>
          <w:bCs/>
          <w:kern w:val="44"/>
          <w:sz w:val="20"/>
          <w:szCs w:val="21"/>
        </w:rPr>
        <w:t>1</w:t>
      </w:r>
      <w:r>
        <w:rPr>
          <w:rFonts w:ascii="仿宋" w:eastAsia="仿宋" w:hAnsi="仿宋" w:hint="eastAsia"/>
          <w:b/>
          <w:bCs/>
          <w:kern w:val="44"/>
          <w:sz w:val="20"/>
          <w:szCs w:val="21"/>
        </w:rPr>
        <w:t>“改善办学条件-室外热力管沟更新工程”</w:t>
      </w:r>
      <w:r>
        <w:rPr>
          <w:rFonts w:ascii="仿宋" w:eastAsia="仿宋" w:hAnsi="仿宋"/>
          <w:b/>
          <w:bCs/>
          <w:kern w:val="44"/>
          <w:sz w:val="20"/>
          <w:szCs w:val="21"/>
        </w:rPr>
        <w:t>项目绩效评价指标体系</w:t>
      </w:r>
    </w:p>
    <w:tbl>
      <w:tblPr>
        <w:tblW w:w="0" w:type="auto"/>
        <w:jc w:val="center"/>
        <w:tblLayout w:type="fixed"/>
        <w:tblLook w:val="04A0" w:firstRow="1" w:lastRow="0" w:firstColumn="1" w:lastColumn="0" w:noHBand="0" w:noVBand="1"/>
      </w:tblPr>
      <w:tblGrid>
        <w:gridCol w:w="2200"/>
        <w:gridCol w:w="2763"/>
        <w:gridCol w:w="3375"/>
      </w:tblGrid>
      <w:tr w:rsidR="002473D5" w:rsidTr="00684032">
        <w:trPr>
          <w:trHeight w:val="249"/>
          <w:jc w:val="center"/>
        </w:trPr>
        <w:tc>
          <w:tcPr>
            <w:tcW w:w="2200" w:type="dxa"/>
            <w:tcBorders>
              <w:top w:val="single" w:sz="6" w:space="0" w:color="auto"/>
              <w:left w:val="single" w:sz="6" w:space="0" w:color="auto"/>
              <w:bottom w:val="single" w:sz="6" w:space="0" w:color="auto"/>
              <w:right w:val="single" w:sz="6" w:space="0" w:color="auto"/>
            </w:tcBorders>
            <w:shd w:val="clear" w:color="auto" w:fill="FFFFFF"/>
            <w:vAlign w:val="center"/>
          </w:tcPr>
          <w:p w:rsidR="002473D5" w:rsidRPr="00B111BE" w:rsidRDefault="002473D5" w:rsidP="00684032">
            <w:pPr>
              <w:jc w:val="center"/>
              <w:rPr>
                <w:rFonts w:eastAsia="楷体_GB2312"/>
                <w:color w:val="000000"/>
                <w:sz w:val="18"/>
                <w:szCs w:val="18"/>
              </w:rPr>
            </w:pPr>
            <w:r w:rsidRPr="00B111BE">
              <w:rPr>
                <w:rFonts w:eastAsia="楷体_GB2312" w:hint="eastAsia"/>
                <w:color w:val="000000"/>
                <w:sz w:val="18"/>
                <w:szCs w:val="18"/>
              </w:rPr>
              <w:t>一级指标</w:t>
            </w:r>
          </w:p>
        </w:tc>
        <w:tc>
          <w:tcPr>
            <w:tcW w:w="2763" w:type="dxa"/>
            <w:tcBorders>
              <w:top w:val="single" w:sz="6" w:space="0" w:color="auto"/>
              <w:left w:val="nil"/>
              <w:bottom w:val="single" w:sz="6" w:space="0" w:color="auto"/>
              <w:right w:val="single" w:sz="6" w:space="0" w:color="auto"/>
            </w:tcBorders>
            <w:shd w:val="clear" w:color="auto" w:fill="FFFFFF"/>
            <w:vAlign w:val="center"/>
          </w:tcPr>
          <w:p w:rsidR="002473D5" w:rsidRPr="00B111BE" w:rsidRDefault="002473D5" w:rsidP="00684032">
            <w:pPr>
              <w:jc w:val="center"/>
              <w:rPr>
                <w:rFonts w:eastAsia="楷体_GB2312"/>
                <w:color w:val="000000"/>
                <w:sz w:val="18"/>
                <w:szCs w:val="18"/>
              </w:rPr>
            </w:pPr>
            <w:r w:rsidRPr="00B111BE">
              <w:rPr>
                <w:rFonts w:eastAsia="楷体_GB2312" w:hint="eastAsia"/>
                <w:color w:val="000000"/>
                <w:sz w:val="18"/>
                <w:szCs w:val="18"/>
              </w:rPr>
              <w:t>二级指标</w:t>
            </w:r>
          </w:p>
        </w:tc>
        <w:tc>
          <w:tcPr>
            <w:tcW w:w="3375" w:type="dxa"/>
            <w:tcBorders>
              <w:top w:val="single" w:sz="6" w:space="0" w:color="auto"/>
              <w:left w:val="nil"/>
              <w:bottom w:val="single" w:sz="6" w:space="0" w:color="auto"/>
              <w:right w:val="single" w:sz="6" w:space="0" w:color="auto"/>
            </w:tcBorders>
            <w:shd w:val="clear" w:color="auto" w:fill="FFFFFF"/>
            <w:vAlign w:val="center"/>
          </w:tcPr>
          <w:p w:rsidR="002473D5" w:rsidRPr="00B111BE" w:rsidRDefault="002473D5" w:rsidP="00684032">
            <w:pPr>
              <w:jc w:val="center"/>
              <w:rPr>
                <w:rFonts w:eastAsia="楷体_GB2312"/>
                <w:color w:val="000000"/>
                <w:sz w:val="18"/>
                <w:szCs w:val="18"/>
              </w:rPr>
            </w:pPr>
            <w:r w:rsidRPr="00B111BE">
              <w:rPr>
                <w:rFonts w:eastAsia="楷体_GB2312" w:hint="eastAsia"/>
                <w:color w:val="000000"/>
                <w:sz w:val="18"/>
                <w:szCs w:val="18"/>
              </w:rPr>
              <w:t>三级指标</w:t>
            </w:r>
          </w:p>
        </w:tc>
      </w:tr>
      <w:tr w:rsidR="002473D5" w:rsidTr="00684032">
        <w:trPr>
          <w:trHeight w:val="249"/>
          <w:jc w:val="center"/>
        </w:trPr>
        <w:tc>
          <w:tcPr>
            <w:tcW w:w="2200" w:type="dxa"/>
            <w:vMerge w:val="restart"/>
            <w:tcBorders>
              <w:top w:val="single" w:sz="6" w:space="0" w:color="auto"/>
              <w:left w:val="single" w:sz="6" w:space="0" w:color="auto"/>
              <w:right w:val="single" w:sz="6" w:space="0" w:color="auto"/>
            </w:tcBorders>
            <w:shd w:val="clear" w:color="auto" w:fill="FFFFFF"/>
            <w:vAlign w:val="center"/>
          </w:tcPr>
          <w:p w:rsidR="002473D5" w:rsidRPr="00B111BE" w:rsidRDefault="002473D5" w:rsidP="00684032">
            <w:pPr>
              <w:jc w:val="center"/>
              <w:rPr>
                <w:rFonts w:eastAsia="楷体_GB2312"/>
                <w:color w:val="000000"/>
                <w:sz w:val="18"/>
                <w:szCs w:val="18"/>
              </w:rPr>
            </w:pPr>
            <w:r w:rsidRPr="00B111BE">
              <w:rPr>
                <w:rFonts w:eastAsia="楷体_GB2312" w:hint="eastAsia"/>
                <w:color w:val="000000"/>
                <w:sz w:val="18"/>
                <w:szCs w:val="18"/>
              </w:rPr>
              <w:t>决策　（</w:t>
            </w:r>
            <w:r w:rsidRPr="00B111BE">
              <w:rPr>
                <w:rFonts w:eastAsia="楷体_GB2312" w:hint="eastAsia"/>
                <w:color w:val="000000"/>
                <w:sz w:val="18"/>
                <w:szCs w:val="18"/>
              </w:rPr>
              <w:t>10</w:t>
            </w:r>
            <w:r w:rsidRPr="00B111BE">
              <w:rPr>
                <w:rFonts w:eastAsia="楷体_GB2312" w:hint="eastAsia"/>
                <w:color w:val="000000"/>
                <w:sz w:val="18"/>
                <w:szCs w:val="18"/>
              </w:rPr>
              <w:t>分</w:t>
            </w:r>
          </w:p>
        </w:tc>
        <w:tc>
          <w:tcPr>
            <w:tcW w:w="2763" w:type="dxa"/>
            <w:vMerge w:val="restart"/>
            <w:tcBorders>
              <w:top w:val="single" w:sz="6" w:space="0" w:color="auto"/>
              <w:left w:val="nil"/>
              <w:right w:val="single" w:sz="6" w:space="0" w:color="auto"/>
            </w:tcBorders>
            <w:shd w:val="clear" w:color="auto" w:fill="FFFFFF"/>
            <w:vAlign w:val="center"/>
          </w:tcPr>
          <w:p w:rsidR="002473D5" w:rsidRPr="00B111BE" w:rsidRDefault="002473D5" w:rsidP="00684032">
            <w:pPr>
              <w:jc w:val="center"/>
              <w:rPr>
                <w:rFonts w:eastAsia="楷体_GB2312"/>
                <w:color w:val="000000"/>
                <w:sz w:val="18"/>
                <w:szCs w:val="18"/>
              </w:rPr>
            </w:pPr>
            <w:r w:rsidRPr="00B111BE">
              <w:rPr>
                <w:rFonts w:eastAsia="楷体_GB2312" w:hint="eastAsia"/>
                <w:color w:val="000000"/>
                <w:sz w:val="18"/>
                <w:szCs w:val="18"/>
              </w:rPr>
              <w:t>项目立项　（</w:t>
            </w:r>
            <w:r w:rsidRPr="00B111BE">
              <w:rPr>
                <w:rFonts w:eastAsia="楷体_GB2312" w:hint="eastAsia"/>
                <w:color w:val="000000"/>
                <w:sz w:val="18"/>
                <w:szCs w:val="18"/>
              </w:rPr>
              <w:t>2</w:t>
            </w:r>
            <w:r w:rsidRPr="00B111BE">
              <w:rPr>
                <w:rFonts w:eastAsia="楷体_GB2312" w:hint="eastAsia"/>
                <w:color w:val="000000"/>
                <w:sz w:val="18"/>
                <w:szCs w:val="18"/>
              </w:rPr>
              <w:t>分）</w:t>
            </w:r>
          </w:p>
        </w:tc>
        <w:tc>
          <w:tcPr>
            <w:tcW w:w="3375" w:type="dxa"/>
            <w:tcBorders>
              <w:top w:val="single" w:sz="6" w:space="0" w:color="auto"/>
              <w:left w:val="nil"/>
              <w:bottom w:val="single" w:sz="6" w:space="0" w:color="auto"/>
              <w:right w:val="single" w:sz="6" w:space="0" w:color="auto"/>
            </w:tcBorders>
            <w:shd w:val="clear" w:color="auto" w:fill="FFFFFF"/>
            <w:vAlign w:val="center"/>
          </w:tcPr>
          <w:p w:rsidR="002473D5" w:rsidRPr="00B111BE" w:rsidRDefault="002473D5" w:rsidP="00684032">
            <w:pPr>
              <w:jc w:val="center"/>
              <w:rPr>
                <w:rFonts w:eastAsia="楷体_GB2312"/>
                <w:color w:val="000000"/>
                <w:sz w:val="18"/>
                <w:szCs w:val="18"/>
              </w:rPr>
            </w:pPr>
            <w:r w:rsidRPr="00B111BE">
              <w:rPr>
                <w:rFonts w:eastAsia="楷体_GB2312" w:hint="eastAsia"/>
                <w:color w:val="000000"/>
                <w:sz w:val="18"/>
                <w:szCs w:val="18"/>
              </w:rPr>
              <w:t>立项依据充分性（</w:t>
            </w:r>
            <w:r w:rsidRPr="00B111BE">
              <w:rPr>
                <w:rFonts w:eastAsia="楷体_GB2312" w:hint="eastAsia"/>
                <w:color w:val="000000"/>
                <w:sz w:val="18"/>
                <w:szCs w:val="18"/>
              </w:rPr>
              <w:t>1</w:t>
            </w:r>
            <w:r w:rsidRPr="00B111BE">
              <w:rPr>
                <w:rFonts w:eastAsia="楷体_GB2312" w:hint="eastAsia"/>
                <w:color w:val="000000"/>
                <w:sz w:val="18"/>
                <w:szCs w:val="18"/>
              </w:rPr>
              <w:t>分）</w:t>
            </w:r>
          </w:p>
        </w:tc>
      </w:tr>
      <w:tr w:rsidR="002473D5" w:rsidTr="00684032">
        <w:trPr>
          <w:trHeight w:val="249"/>
          <w:jc w:val="center"/>
        </w:trPr>
        <w:tc>
          <w:tcPr>
            <w:tcW w:w="2200" w:type="dxa"/>
            <w:vMerge/>
            <w:tcBorders>
              <w:left w:val="single" w:sz="6" w:space="0" w:color="auto"/>
              <w:right w:val="single" w:sz="6" w:space="0" w:color="auto"/>
            </w:tcBorders>
            <w:shd w:val="clear" w:color="auto" w:fill="FFFFFF"/>
            <w:vAlign w:val="center"/>
          </w:tcPr>
          <w:p w:rsidR="002473D5" w:rsidRPr="00B111BE" w:rsidRDefault="002473D5" w:rsidP="00684032">
            <w:pPr>
              <w:jc w:val="center"/>
              <w:rPr>
                <w:rFonts w:eastAsia="楷体_GB2312"/>
                <w:color w:val="000000"/>
                <w:sz w:val="18"/>
                <w:szCs w:val="18"/>
              </w:rPr>
            </w:pPr>
          </w:p>
        </w:tc>
        <w:tc>
          <w:tcPr>
            <w:tcW w:w="2763" w:type="dxa"/>
            <w:vMerge/>
            <w:tcBorders>
              <w:left w:val="nil"/>
              <w:bottom w:val="single" w:sz="6" w:space="0" w:color="auto"/>
              <w:right w:val="single" w:sz="6" w:space="0" w:color="auto"/>
            </w:tcBorders>
            <w:shd w:val="clear" w:color="auto" w:fill="FFFFFF"/>
            <w:vAlign w:val="center"/>
          </w:tcPr>
          <w:p w:rsidR="002473D5" w:rsidRPr="00B111BE" w:rsidRDefault="002473D5" w:rsidP="00684032">
            <w:pPr>
              <w:jc w:val="center"/>
              <w:rPr>
                <w:rFonts w:eastAsia="楷体_GB2312"/>
                <w:color w:val="000000"/>
                <w:sz w:val="18"/>
                <w:szCs w:val="18"/>
              </w:rPr>
            </w:pPr>
          </w:p>
        </w:tc>
        <w:tc>
          <w:tcPr>
            <w:tcW w:w="3375" w:type="dxa"/>
            <w:tcBorders>
              <w:top w:val="single" w:sz="6" w:space="0" w:color="auto"/>
              <w:left w:val="nil"/>
              <w:bottom w:val="single" w:sz="6" w:space="0" w:color="auto"/>
              <w:right w:val="single" w:sz="6" w:space="0" w:color="auto"/>
            </w:tcBorders>
            <w:shd w:val="clear" w:color="auto" w:fill="FFFFFF"/>
            <w:vAlign w:val="center"/>
          </w:tcPr>
          <w:p w:rsidR="002473D5" w:rsidRPr="00B111BE" w:rsidRDefault="002473D5" w:rsidP="00684032">
            <w:pPr>
              <w:jc w:val="center"/>
              <w:rPr>
                <w:rFonts w:eastAsia="楷体_GB2312"/>
                <w:color w:val="000000"/>
                <w:sz w:val="18"/>
                <w:szCs w:val="18"/>
              </w:rPr>
            </w:pPr>
            <w:r w:rsidRPr="00B111BE">
              <w:rPr>
                <w:rFonts w:eastAsia="楷体_GB2312" w:hint="eastAsia"/>
                <w:color w:val="000000"/>
                <w:sz w:val="18"/>
                <w:szCs w:val="18"/>
              </w:rPr>
              <w:t>立项程序规范性（</w:t>
            </w:r>
            <w:r w:rsidRPr="00B111BE">
              <w:rPr>
                <w:rFonts w:eastAsia="楷体_GB2312" w:hint="eastAsia"/>
                <w:color w:val="000000"/>
                <w:sz w:val="18"/>
                <w:szCs w:val="18"/>
              </w:rPr>
              <w:t>1</w:t>
            </w:r>
            <w:r w:rsidRPr="00B111BE">
              <w:rPr>
                <w:rFonts w:eastAsia="楷体_GB2312" w:hint="eastAsia"/>
                <w:color w:val="000000"/>
                <w:sz w:val="18"/>
                <w:szCs w:val="18"/>
              </w:rPr>
              <w:t>分）</w:t>
            </w:r>
          </w:p>
        </w:tc>
      </w:tr>
      <w:tr w:rsidR="002473D5" w:rsidTr="00684032">
        <w:trPr>
          <w:trHeight w:val="249"/>
          <w:jc w:val="center"/>
        </w:trPr>
        <w:tc>
          <w:tcPr>
            <w:tcW w:w="2200" w:type="dxa"/>
            <w:vMerge/>
            <w:tcBorders>
              <w:left w:val="single" w:sz="6" w:space="0" w:color="auto"/>
              <w:right w:val="single" w:sz="6" w:space="0" w:color="auto"/>
            </w:tcBorders>
            <w:shd w:val="clear" w:color="auto" w:fill="FFFFFF"/>
            <w:vAlign w:val="center"/>
          </w:tcPr>
          <w:p w:rsidR="002473D5" w:rsidRPr="00B111BE" w:rsidRDefault="002473D5" w:rsidP="00684032">
            <w:pPr>
              <w:jc w:val="center"/>
              <w:rPr>
                <w:rFonts w:eastAsia="楷体_GB2312"/>
                <w:color w:val="000000"/>
                <w:sz w:val="18"/>
                <w:szCs w:val="18"/>
              </w:rPr>
            </w:pPr>
          </w:p>
        </w:tc>
        <w:tc>
          <w:tcPr>
            <w:tcW w:w="2763" w:type="dxa"/>
            <w:vMerge w:val="restart"/>
            <w:tcBorders>
              <w:top w:val="single" w:sz="6" w:space="0" w:color="auto"/>
              <w:left w:val="nil"/>
              <w:right w:val="single" w:sz="6" w:space="0" w:color="auto"/>
            </w:tcBorders>
            <w:shd w:val="clear" w:color="auto" w:fill="FFFFFF"/>
            <w:vAlign w:val="center"/>
          </w:tcPr>
          <w:p w:rsidR="002473D5" w:rsidRPr="00B111BE" w:rsidRDefault="002473D5" w:rsidP="00684032">
            <w:pPr>
              <w:jc w:val="center"/>
              <w:rPr>
                <w:rFonts w:eastAsia="楷体_GB2312"/>
                <w:color w:val="000000"/>
                <w:sz w:val="18"/>
                <w:szCs w:val="18"/>
              </w:rPr>
            </w:pPr>
            <w:r w:rsidRPr="00B111BE">
              <w:rPr>
                <w:rFonts w:eastAsia="楷体_GB2312" w:hint="eastAsia"/>
                <w:color w:val="000000"/>
                <w:sz w:val="18"/>
                <w:szCs w:val="18"/>
              </w:rPr>
              <w:t>绩效目标　（</w:t>
            </w:r>
            <w:r w:rsidRPr="00B111BE">
              <w:rPr>
                <w:rFonts w:eastAsia="楷体_GB2312" w:hint="eastAsia"/>
                <w:color w:val="000000"/>
                <w:sz w:val="18"/>
                <w:szCs w:val="18"/>
              </w:rPr>
              <w:t>5</w:t>
            </w:r>
            <w:r w:rsidRPr="00B111BE">
              <w:rPr>
                <w:rFonts w:eastAsia="楷体_GB2312" w:hint="eastAsia"/>
                <w:color w:val="000000"/>
                <w:sz w:val="18"/>
                <w:szCs w:val="18"/>
              </w:rPr>
              <w:t>分）</w:t>
            </w:r>
          </w:p>
        </w:tc>
        <w:tc>
          <w:tcPr>
            <w:tcW w:w="3375" w:type="dxa"/>
            <w:tcBorders>
              <w:top w:val="single" w:sz="6" w:space="0" w:color="auto"/>
              <w:left w:val="nil"/>
              <w:bottom w:val="single" w:sz="6" w:space="0" w:color="auto"/>
              <w:right w:val="single" w:sz="6" w:space="0" w:color="auto"/>
            </w:tcBorders>
            <w:shd w:val="clear" w:color="auto" w:fill="FFFFFF"/>
            <w:vAlign w:val="center"/>
          </w:tcPr>
          <w:p w:rsidR="002473D5" w:rsidRPr="00B111BE" w:rsidRDefault="002473D5" w:rsidP="00684032">
            <w:pPr>
              <w:jc w:val="center"/>
              <w:rPr>
                <w:rFonts w:eastAsia="楷体_GB2312"/>
                <w:color w:val="000000"/>
                <w:sz w:val="18"/>
                <w:szCs w:val="18"/>
              </w:rPr>
            </w:pPr>
            <w:r w:rsidRPr="00B111BE">
              <w:rPr>
                <w:rFonts w:eastAsia="楷体_GB2312" w:hint="eastAsia"/>
                <w:color w:val="000000"/>
                <w:sz w:val="18"/>
                <w:szCs w:val="18"/>
              </w:rPr>
              <w:t>绩效目标合理性（</w:t>
            </w:r>
            <w:r w:rsidRPr="00B111BE">
              <w:rPr>
                <w:rFonts w:eastAsia="楷体_GB2312" w:hint="eastAsia"/>
                <w:color w:val="000000"/>
                <w:sz w:val="18"/>
                <w:szCs w:val="18"/>
              </w:rPr>
              <w:t>2</w:t>
            </w:r>
            <w:r w:rsidRPr="00B111BE">
              <w:rPr>
                <w:rFonts w:eastAsia="楷体_GB2312" w:hint="eastAsia"/>
                <w:color w:val="000000"/>
                <w:sz w:val="18"/>
                <w:szCs w:val="18"/>
              </w:rPr>
              <w:t>分）</w:t>
            </w:r>
          </w:p>
        </w:tc>
      </w:tr>
      <w:tr w:rsidR="002473D5" w:rsidTr="00684032">
        <w:trPr>
          <w:trHeight w:val="249"/>
          <w:jc w:val="center"/>
        </w:trPr>
        <w:tc>
          <w:tcPr>
            <w:tcW w:w="2200" w:type="dxa"/>
            <w:vMerge/>
            <w:tcBorders>
              <w:left w:val="single" w:sz="6" w:space="0" w:color="auto"/>
              <w:right w:val="single" w:sz="6" w:space="0" w:color="auto"/>
            </w:tcBorders>
            <w:shd w:val="clear" w:color="auto" w:fill="FFFFFF"/>
            <w:vAlign w:val="center"/>
          </w:tcPr>
          <w:p w:rsidR="002473D5" w:rsidRPr="00B111BE" w:rsidRDefault="002473D5" w:rsidP="00684032">
            <w:pPr>
              <w:jc w:val="center"/>
              <w:rPr>
                <w:rFonts w:eastAsia="楷体_GB2312"/>
                <w:color w:val="000000"/>
                <w:sz w:val="18"/>
                <w:szCs w:val="18"/>
              </w:rPr>
            </w:pPr>
          </w:p>
        </w:tc>
        <w:tc>
          <w:tcPr>
            <w:tcW w:w="2763" w:type="dxa"/>
            <w:vMerge/>
            <w:tcBorders>
              <w:left w:val="nil"/>
              <w:bottom w:val="single" w:sz="6" w:space="0" w:color="auto"/>
              <w:right w:val="single" w:sz="6" w:space="0" w:color="auto"/>
            </w:tcBorders>
            <w:shd w:val="clear" w:color="auto" w:fill="FFFFFF"/>
            <w:vAlign w:val="center"/>
          </w:tcPr>
          <w:p w:rsidR="002473D5" w:rsidRPr="00B111BE" w:rsidRDefault="002473D5" w:rsidP="00684032">
            <w:pPr>
              <w:jc w:val="center"/>
              <w:rPr>
                <w:rFonts w:eastAsia="楷体_GB2312"/>
                <w:color w:val="000000"/>
                <w:sz w:val="18"/>
                <w:szCs w:val="18"/>
              </w:rPr>
            </w:pPr>
          </w:p>
        </w:tc>
        <w:tc>
          <w:tcPr>
            <w:tcW w:w="3375" w:type="dxa"/>
            <w:tcBorders>
              <w:top w:val="single" w:sz="6" w:space="0" w:color="auto"/>
              <w:left w:val="nil"/>
              <w:bottom w:val="single" w:sz="6" w:space="0" w:color="auto"/>
              <w:right w:val="single" w:sz="6" w:space="0" w:color="auto"/>
            </w:tcBorders>
            <w:shd w:val="clear" w:color="auto" w:fill="FFFFFF"/>
            <w:vAlign w:val="center"/>
          </w:tcPr>
          <w:p w:rsidR="002473D5" w:rsidRPr="00B111BE" w:rsidRDefault="002473D5" w:rsidP="00684032">
            <w:pPr>
              <w:jc w:val="center"/>
              <w:rPr>
                <w:rFonts w:eastAsia="楷体_GB2312"/>
                <w:color w:val="000000"/>
                <w:sz w:val="18"/>
                <w:szCs w:val="18"/>
              </w:rPr>
            </w:pPr>
            <w:r w:rsidRPr="00B111BE">
              <w:rPr>
                <w:rFonts w:eastAsia="楷体_GB2312" w:hint="eastAsia"/>
                <w:color w:val="000000"/>
                <w:sz w:val="18"/>
                <w:szCs w:val="18"/>
              </w:rPr>
              <w:t>绩效指标明确性（</w:t>
            </w:r>
            <w:r w:rsidRPr="00B111BE">
              <w:rPr>
                <w:rFonts w:eastAsia="楷体_GB2312" w:hint="eastAsia"/>
                <w:color w:val="000000"/>
                <w:sz w:val="18"/>
                <w:szCs w:val="18"/>
              </w:rPr>
              <w:t>3</w:t>
            </w:r>
            <w:r w:rsidRPr="00B111BE">
              <w:rPr>
                <w:rFonts w:eastAsia="楷体_GB2312" w:hint="eastAsia"/>
                <w:color w:val="000000"/>
                <w:sz w:val="18"/>
                <w:szCs w:val="18"/>
              </w:rPr>
              <w:t>分）</w:t>
            </w:r>
          </w:p>
        </w:tc>
      </w:tr>
      <w:tr w:rsidR="002473D5" w:rsidTr="00684032">
        <w:trPr>
          <w:trHeight w:val="249"/>
          <w:jc w:val="center"/>
        </w:trPr>
        <w:tc>
          <w:tcPr>
            <w:tcW w:w="2200" w:type="dxa"/>
            <w:vMerge/>
            <w:tcBorders>
              <w:left w:val="single" w:sz="6" w:space="0" w:color="auto"/>
              <w:right w:val="single" w:sz="6" w:space="0" w:color="auto"/>
            </w:tcBorders>
            <w:shd w:val="clear" w:color="auto" w:fill="FFFFFF"/>
            <w:vAlign w:val="center"/>
          </w:tcPr>
          <w:p w:rsidR="002473D5" w:rsidRPr="00B111BE" w:rsidRDefault="002473D5" w:rsidP="00684032">
            <w:pPr>
              <w:jc w:val="center"/>
              <w:rPr>
                <w:rFonts w:eastAsia="楷体_GB2312"/>
                <w:color w:val="000000"/>
                <w:sz w:val="18"/>
                <w:szCs w:val="18"/>
              </w:rPr>
            </w:pPr>
          </w:p>
        </w:tc>
        <w:tc>
          <w:tcPr>
            <w:tcW w:w="2763" w:type="dxa"/>
            <w:vMerge w:val="restart"/>
            <w:tcBorders>
              <w:top w:val="single" w:sz="6" w:space="0" w:color="auto"/>
              <w:left w:val="nil"/>
              <w:right w:val="single" w:sz="6" w:space="0" w:color="auto"/>
            </w:tcBorders>
            <w:shd w:val="clear" w:color="auto" w:fill="FFFFFF"/>
            <w:vAlign w:val="center"/>
          </w:tcPr>
          <w:p w:rsidR="002473D5" w:rsidRPr="00B111BE" w:rsidRDefault="002473D5" w:rsidP="00684032">
            <w:pPr>
              <w:jc w:val="center"/>
              <w:rPr>
                <w:rFonts w:eastAsia="楷体_GB2312"/>
                <w:color w:val="000000"/>
                <w:sz w:val="18"/>
                <w:szCs w:val="18"/>
              </w:rPr>
            </w:pPr>
            <w:r w:rsidRPr="00B111BE">
              <w:rPr>
                <w:rFonts w:eastAsia="楷体_GB2312" w:hint="eastAsia"/>
                <w:color w:val="000000"/>
                <w:sz w:val="18"/>
                <w:szCs w:val="18"/>
              </w:rPr>
              <w:t>资金投入（</w:t>
            </w:r>
            <w:r w:rsidRPr="00B111BE">
              <w:rPr>
                <w:rFonts w:eastAsia="楷体_GB2312" w:hint="eastAsia"/>
                <w:color w:val="000000"/>
                <w:sz w:val="18"/>
                <w:szCs w:val="18"/>
              </w:rPr>
              <w:t>3</w:t>
            </w:r>
            <w:r w:rsidRPr="00B111BE">
              <w:rPr>
                <w:rFonts w:eastAsia="楷体_GB2312" w:hint="eastAsia"/>
                <w:color w:val="000000"/>
                <w:sz w:val="18"/>
                <w:szCs w:val="18"/>
              </w:rPr>
              <w:t>分）</w:t>
            </w:r>
          </w:p>
        </w:tc>
        <w:tc>
          <w:tcPr>
            <w:tcW w:w="3375" w:type="dxa"/>
            <w:tcBorders>
              <w:top w:val="single" w:sz="6" w:space="0" w:color="auto"/>
              <w:left w:val="nil"/>
              <w:bottom w:val="single" w:sz="6" w:space="0" w:color="auto"/>
              <w:right w:val="single" w:sz="6" w:space="0" w:color="auto"/>
            </w:tcBorders>
            <w:shd w:val="clear" w:color="auto" w:fill="FFFFFF"/>
            <w:vAlign w:val="center"/>
          </w:tcPr>
          <w:p w:rsidR="002473D5" w:rsidRPr="00B111BE" w:rsidRDefault="002473D5" w:rsidP="00684032">
            <w:pPr>
              <w:jc w:val="center"/>
              <w:rPr>
                <w:rFonts w:eastAsia="楷体_GB2312"/>
                <w:color w:val="000000"/>
                <w:sz w:val="18"/>
                <w:szCs w:val="18"/>
              </w:rPr>
            </w:pPr>
            <w:r w:rsidRPr="00B111BE">
              <w:rPr>
                <w:rFonts w:eastAsia="楷体_GB2312" w:hint="eastAsia"/>
                <w:color w:val="000000"/>
                <w:sz w:val="18"/>
                <w:szCs w:val="18"/>
              </w:rPr>
              <w:t>预算编制科学性（</w:t>
            </w:r>
            <w:r w:rsidRPr="00B111BE">
              <w:rPr>
                <w:rFonts w:eastAsia="楷体_GB2312" w:hint="eastAsia"/>
                <w:color w:val="000000"/>
                <w:sz w:val="18"/>
                <w:szCs w:val="18"/>
              </w:rPr>
              <w:t>1</w:t>
            </w:r>
            <w:r w:rsidRPr="00B111BE">
              <w:rPr>
                <w:rFonts w:eastAsia="楷体_GB2312" w:hint="eastAsia"/>
                <w:color w:val="000000"/>
                <w:sz w:val="18"/>
                <w:szCs w:val="18"/>
              </w:rPr>
              <w:t>分）</w:t>
            </w:r>
          </w:p>
        </w:tc>
      </w:tr>
      <w:tr w:rsidR="002473D5" w:rsidTr="00684032">
        <w:trPr>
          <w:trHeight w:val="249"/>
          <w:jc w:val="center"/>
        </w:trPr>
        <w:tc>
          <w:tcPr>
            <w:tcW w:w="2200" w:type="dxa"/>
            <w:vMerge/>
            <w:tcBorders>
              <w:left w:val="single" w:sz="6" w:space="0" w:color="auto"/>
              <w:bottom w:val="single" w:sz="6" w:space="0" w:color="auto"/>
              <w:right w:val="single" w:sz="6" w:space="0" w:color="auto"/>
            </w:tcBorders>
            <w:shd w:val="clear" w:color="auto" w:fill="FFFFFF"/>
            <w:vAlign w:val="center"/>
          </w:tcPr>
          <w:p w:rsidR="002473D5" w:rsidRPr="00B111BE" w:rsidRDefault="002473D5" w:rsidP="00684032">
            <w:pPr>
              <w:jc w:val="center"/>
              <w:rPr>
                <w:rFonts w:eastAsia="楷体_GB2312"/>
                <w:color w:val="000000"/>
                <w:sz w:val="18"/>
                <w:szCs w:val="18"/>
              </w:rPr>
            </w:pPr>
          </w:p>
        </w:tc>
        <w:tc>
          <w:tcPr>
            <w:tcW w:w="2763" w:type="dxa"/>
            <w:vMerge/>
            <w:tcBorders>
              <w:left w:val="nil"/>
              <w:bottom w:val="single" w:sz="6" w:space="0" w:color="auto"/>
              <w:right w:val="single" w:sz="6" w:space="0" w:color="auto"/>
            </w:tcBorders>
            <w:shd w:val="clear" w:color="auto" w:fill="FFFFFF"/>
            <w:vAlign w:val="center"/>
          </w:tcPr>
          <w:p w:rsidR="002473D5" w:rsidRPr="00B111BE" w:rsidRDefault="002473D5" w:rsidP="00684032">
            <w:pPr>
              <w:jc w:val="center"/>
              <w:rPr>
                <w:rFonts w:eastAsia="楷体_GB2312"/>
                <w:color w:val="000000"/>
                <w:sz w:val="18"/>
                <w:szCs w:val="18"/>
              </w:rPr>
            </w:pPr>
          </w:p>
        </w:tc>
        <w:tc>
          <w:tcPr>
            <w:tcW w:w="3375" w:type="dxa"/>
            <w:tcBorders>
              <w:top w:val="single" w:sz="6" w:space="0" w:color="auto"/>
              <w:left w:val="nil"/>
              <w:bottom w:val="single" w:sz="6" w:space="0" w:color="auto"/>
              <w:right w:val="single" w:sz="6" w:space="0" w:color="auto"/>
            </w:tcBorders>
            <w:shd w:val="clear" w:color="auto" w:fill="FFFFFF"/>
            <w:vAlign w:val="center"/>
          </w:tcPr>
          <w:p w:rsidR="002473D5" w:rsidRPr="00B111BE" w:rsidRDefault="002473D5" w:rsidP="00684032">
            <w:pPr>
              <w:jc w:val="center"/>
              <w:rPr>
                <w:rFonts w:eastAsia="楷体_GB2312"/>
                <w:color w:val="000000"/>
                <w:sz w:val="18"/>
                <w:szCs w:val="18"/>
              </w:rPr>
            </w:pPr>
            <w:r w:rsidRPr="00B111BE">
              <w:rPr>
                <w:rFonts w:eastAsia="楷体_GB2312" w:hint="eastAsia"/>
                <w:color w:val="000000"/>
                <w:sz w:val="18"/>
                <w:szCs w:val="18"/>
              </w:rPr>
              <w:t>资金分配合理性（</w:t>
            </w:r>
            <w:r w:rsidRPr="00B111BE">
              <w:rPr>
                <w:rFonts w:eastAsia="楷体_GB2312" w:hint="eastAsia"/>
                <w:color w:val="000000"/>
                <w:sz w:val="18"/>
                <w:szCs w:val="18"/>
              </w:rPr>
              <w:t>2</w:t>
            </w:r>
            <w:r w:rsidRPr="00B111BE">
              <w:rPr>
                <w:rFonts w:eastAsia="楷体_GB2312" w:hint="eastAsia"/>
                <w:color w:val="000000"/>
                <w:sz w:val="18"/>
                <w:szCs w:val="18"/>
              </w:rPr>
              <w:t>分）</w:t>
            </w:r>
          </w:p>
        </w:tc>
      </w:tr>
      <w:tr w:rsidR="002473D5" w:rsidTr="00684032">
        <w:trPr>
          <w:trHeight w:val="249"/>
          <w:jc w:val="center"/>
        </w:trPr>
        <w:tc>
          <w:tcPr>
            <w:tcW w:w="2200" w:type="dxa"/>
            <w:vMerge w:val="restart"/>
            <w:tcBorders>
              <w:top w:val="single" w:sz="6" w:space="0" w:color="auto"/>
              <w:left w:val="single" w:sz="6" w:space="0" w:color="auto"/>
              <w:right w:val="single" w:sz="6" w:space="0" w:color="auto"/>
            </w:tcBorders>
            <w:shd w:val="clear" w:color="auto" w:fill="FFFFFF"/>
            <w:vAlign w:val="center"/>
          </w:tcPr>
          <w:p w:rsidR="002473D5" w:rsidRPr="00B111BE" w:rsidRDefault="002473D5" w:rsidP="00684032">
            <w:pPr>
              <w:jc w:val="center"/>
              <w:rPr>
                <w:rFonts w:eastAsia="楷体_GB2312"/>
                <w:color w:val="000000"/>
                <w:sz w:val="18"/>
                <w:szCs w:val="18"/>
              </w:rPr>
            </w:pPr>
            <w:r w:rsidRPr="00B111BE">
              <w:rPr>
                <w:rFonts w:eastAsia="楷体_GB2312" w:hint="eastAsia"/>
                <w:color w:val="000000"/>
                <w:sz w:val="18"/>
                <w:szCs w:val="18"/>
              </w:rPr>
              <w:t>过程（</w:t>
            </w:r>
            <w:r w:rsidRPr="00B111BE">
              <w:rPr>
                <w:rFonts w:eastAsia="楷体_GB2312" w:hint="eastAsia"/>
                <w:color w:val="000000"/>
                <w:sz w:val="18"/>
                <w:szCs w:val="18"/>
              </w:rPr>
              <w:t>20</w:t>
            </w:r>
            <w:r w:rsidRPr="00B111BE">
              <w:rPr>
                <w:rFonts w:eastAsia="楷体_GB2312" w:hint="eastAsia"/>
                <w:color w:val="000000"/>
                <w:sz w:val="18"/>
                <w:szCs w:val="18"/>
              </w:rPr>
              <w:t>分）</w:t>
            </w:r>
          </w:p>
        </w:tc>
        <w:tc>
          <w:tcPr>
            <w:tcW w:w="2763" w:type="dxa"/>
            <w:vMerge w:val="restart"/>
            <w:tcBorders>
              <w:top w:val="single" w:sz="6" w:space="0" w:color="auto"/>
              <w:left w:val="nil"/>
              <w:right w:val="single" w:sz="6" w:space="0" w:color="auto"/>
            </w:tcBorders>
            <w:shd w:val="clear" w:color="auto" w:fill="FFFFFF"/>
            <w:vAlign w:val="center"/>
          </w:tcPr>
          <w:p w:rsidR="002473D5" w:rsidRPr="00B111BE" w:rsidRDefault="002473D5" w:rsidP="00684032">
            <w:pPr>
              <w:jc w:val="center"/>
              <w:rPr>
                <w:rFonts w:eastAsia="楷体_GB2312"/>
                <w:color w:val="000000"/>
                <w:sz w:val="18"/>
                <w:szCs w:val="18"/>
              </w:rPr>
            </w:pPr>
            <w:r w:rsidRPr="00B111BE">
              <w:rPr>
                <w:rFonts w:eastAsia="楷体_GB2312" w:hint="eastAsia"/>
                <w:color w:val="000000"/>
                <w:sz w:val="18"/>
                <w:szCs w:val="18"/>
              </w:rPr>
              <w:t>资金管理（</w:t>
            </w:r>
            <w:r w:rsidRPr="00B111BE">
              <w:rPr>
                <w:rFonts w:eastAsia="楷体_GB2312" w:hint="eastAsia"/>
                <w:color w:val="000000"/>
                <w:sz w:val="18"/>
                <w:szCs w:val="18"/>
              </w:rPr>
              <w:t>10</w:t>
            </w:r>
            <w:r w:rsidRPr="00B111BE">
              <w:rPr>
                <w:rFonts w:eastAsia="楷体_GB2312" w:hint="eastAsia"/>
                <w:color w:val="000000"/>
                <w:sz w:val="18"/>
                <w:szCs w:val="18"/>
              </w:rPr>
              <w:t>分）</w:t>
            </w:r>
          </w:p>
        </w:tc>
        <w:tc>
          <w:tcPr>
            <w:tcW w:w="3375" w:type="dxa"/>
            <w:tcBorders>
              <w:top w:val="single" w:sz="6" w:space="0" w:color="auto"/>
              <w:left w:val="nil"/>
              <w:bottom w:val="single" w:sz="6" w:space="0" w:color="auto"/>
              <w:right w:val="single" w:sz="6" w:space="0" w:color="auto"/>
            </w:tcBorders>
            <w:shd w:val="clear" w:color="auto" w:fill="FFFFFF"/>
            <w:vAlign w:val="center"/>
          </w:tcPr>
          <w:p w:rsidR="002473D5" w:rsidRPr="00B111BE" w:rsidRDefault="002473D5" w:rsidP="00684032">
            <w:pPr>
              <w:jc w:val="center"/>
              <w:rPr>
                <w:rFonts w:eastAsia="楷体_GB2312"/>
                <w:color w:val="000000"/>
                <w:sz w:val="18"/>
                <w:szCs w:val="18"/>
              </w:rPr>
            </w:pPr>
            <w:r w:rsidRPr="00B111BE">
              <w:rPr>
                <w:rFonts w:eastAsia="楷体_GB2312" w:hint="eastAsia"/>
                <w:color w:val="000000"/>
                <w:sz w:val="18"/>
                <w:szCs w:val="18"/>
              </w:rPr>
              <w:t>资金到位率（</w:t>
            </w:r>
            <w:r w:rsidRPr="00B111BE">
              <w:rPr>
                <w:rFonts w:eastAsia="楷体_GB2312" w:hint="eastAsia"/>
                <w:color w:val="000000"/>
                <w:sz w:val="18"/>
                <w:szCs w:val="18"/>
              </w:rPr>
              <w:t>3</w:t>
            </w:r>
            <w:r w:rsidRPr="00B111BE">
              <w:rPr>
                <w:rFonts w:eastAsia="楷体_GB2312" w:hint="eastAsia"/>
                <w:color w:val="000000"/>
                <w:sz w:val="18"/>
                <w:szCs w:val="18"/>
              </w:rPr>
              <w:t>分）</w:t>
            </w:r>
          </w:p>
        </w:tc>
      </w:tr>
      <w:tr w:rsidR="002473D5" w:rsidTr="00684032">
        <w:trPr>
          <w:trHeight w:val="249"/>
          <w:jc w:val="center"/>
        </w:trPr>
        <w:tc>
          <w:tcPr>
            <w:tcW w:w="2200" w:type="dxa"/>
            <w:vMerge/>
            <w:tcBorders>
              <w:left w:val="single" w:sz="6" w:space="0" w:color="auto"/>
              <w:right w:val="single" w:sz="6" w:space="0" w:color="auto"/>
            </w:tcBorders>
            <w:shd w:val="clear" w:color="auto" w:fill="FFFFFF"/>
            <w:vAlign w:val="center"/>
          </w:tcPr>
          <w:p w:rsidR="002473D5" w:rsidRPr="00B111BE" w:rsidRDefault="002473D5" w:rsidP="00684032">
            <w:pPr>
              <w:jc w:val="center"/>
              <w:rPr>
                <w:rFonts w:eastAsia="楷体_GB2312"/>
                <w:color w:val="000000"/>
                <w:sz w:val="18"/>
                <w:szCs w:val="18"/>
              </w:rPr>
            </w:pPr>
          </w:p>
        </w:tc>
        <w:tc>
          <w:tcPr>
            <w:tcW w:w="2763" w:type="dxa"/>
            <w:vMerge/>
            <w:tcBorders>
              <w:left w:val="nil"/>
              <w:right w:val="single" w:sz="6" w:space="0" w:color="auto"/>
            </w:tcBorders>
            <w:shd w:val="clear" w:color="auto" w:fill="FFFFFF"/>
            <w:vAlign w:val="center"/>
          </w:tcPr>
          <w:p w:rsidR="002473D5" w:rsidRPr="00B111BE" w:rsidRDefault="002473D5" w:rsidP="00684032">
            <w:pPr>
              <w:jc w:val="center"/>
              <w:rPr>
                <w:rFonts w:eastAsia="楷体_GB2312"/>
                <w:color w:val="000000"/>
                <w:sz w:val="18"/>
                <w:szCs w:val="18"/>
              </w:rPr>
            </w:pPr>
          </w:p>
        </w:tc>
        <w:tc>
          <w:tcPr>
            <w:tcW w:w="3375" w:type="dxa"/>
            <w:tcBorders>
              <w:top w:val="single" w:sz="6" w:space="0" w:color="auto"/>
              <w:left w:val="nil"/>
              <w:bottom w:val="single" w:sz="6" w:space="0" w:color="auto"/>
              <w:right w:val="single" w:sz="6" w:space="0" w:color="auto"/>
            </w:tcBorders>
            <w:shd w:val="clear" w:color="auto" w:fill="FFFFFF"/>
            <w:vAlign w:val="center"/>
          </w:tcPr>
          <w:p w:rsidR="002473D5" w:rsidRPr="00B111BE" w:rsidRDefault="002473D5" w:rsidP="00684032">
            <w:pPr>
              <w:jc w:val="center"/>
              <w:rPr>
                <w:rFonts w:eastAsia="楷体_GB2312"/>
                <w:color w:val="000000"/>
                <w:sz w:val="18"/>
                <w:szCs w:val="18"/>
              </w:rPr>
            </w:pPr>
            <w:r w:rsidRPr="00B111BE">
              <w:rPr>
                <w:rFonts w:eastAsia="楷体_GB2312" w:hint="eastAsia"/>
                <w:color w:val="000000"/>
                <w:sz w:val="18"/>
                <w:szCs w:val="18"/>
              </w:rPr>
              <w:t>预算执行率（</w:t>
            </w:r>
            <w:r w:rsidRPr="00B111BE">
              <w:rPr>
                <w:rFonts w:eastAsia="楷体_GB2312" w:hint="eastAsia"/>
                <w:color w:val="000000"/>
                <w:sz w:val="18"/>
                <w:szCs w:val="18"/>
              </w:rPr>
              <w:t>4</w:t>
            </w:r>
            <w:r w:rsidRPr="00B111BE">
              <w:rPr>
                <w:rFonts w:eastAsia="楷体_GB2312" w:hint="eastAsia"/>
                <w:color w:val="000000"/>
                <w:sz w:val="18"/>
                <w:szCs w:val="18"/>
              </w:rPr>
              <w:t>分）</w:t>
            </w:r>
          </w:p>
        </w:tc>
      </w:tr>
      <w:tr w:rsidR="002473D5" w:rsidTr="00684032">
        <w:trPr>
          <w:trHeight w:val="249"/>
          <w:jc w:val="center"/>
        </w:trPr>
        <w:tc>
          <w:tcPr>
            <w:tcW w:w="2200" w:type="dxa"/>
            <w:vMerge/>
            <w:tcBorders>
              <w:left w:val="single" w:sz="6" w:space="0" w:color="auto"/>
              <w:right w:val="single" w:sz="6" w:space="0" w:color="auto"/>
            </w:tcBorders>
            <w:shd w:val="clear" w:color="auto" w:fill="FFFFFF"/>
            <w:vAlign w:val="center"/>
          </w:tcPr>
          <w:p w:rsidR="002473D5" w:rsidRPr="00B111BE" w:rsidRDefault="002473D5" w:rsidP="00684032">
            <w:pPr>
              <w:jc w:val="center"/>
              <w:rPr>
                <w:rFonts w:eastAsia="楷体_GB2312"/>
                <w:color w:val="000000"/>
                <w:sz w:val="18"/>
                <w:szCs w:val="18"/>
              </w:rPr>
            </w:pPr>
          </w:p>
        </w:tc>
        <w:tc>
          <w:tcPr>
            <w:tcW w:w="2763" w:type="dxa"/>
            <w:vMerge/>
            <w:tcBorders>
              <w:left w:val="nil"/>
              <w:bottom w:val="single" w:sz="6" w:space="0" w:color="auto"/>
              <w:right w:val="single" w:sz="6" w:space="0" w:color="auto"/>
            </w:tcBorders>
            <w:shd w:val="clear" w:color="auto" w:fill="FFFFFF"/>
            <w:vAlign w:val="center"/>
          </w:tcPr>
          <w:p w:rsidR="002473D5" w:rsidRPr="00B111BE" w:rsidRDefault="002473D5" w:rsidP="00684032">
            <w:pPr>
              <w:jc w:val="center"/>
              <w:rPr>
                <w:rFonts w:eastAsia="楷体_GB2312"/>
                <w:color w:val="000000"/>
                <w:sz w:val="18"/>
                <w:szCs w:val="18"/>
              </w:rPr>
            </w:pPr>
          </w:p>
        </w:tc>
        <w:tc>
          <w:tcPr>
            <w:tcW w:w="3375" w:type="dxa"/>
            <w:tcBorders>
              <w:top w:val="single" w:sz="6" w:space="0" w:color="auto"/>
              <w:left w:val="nil"/>
              <w:bottom w:val="single" w:sz="6" w:space="0" w:color="auto"/>
              <w:right w:val="single" w:sz="6" w:space="0" w:color="auto"/>
            </w:tcBorders>
            <w:shd w:val="clear" w:color="auto" w:fill="FFFFFF"/>
            <w:vAlign w:val="center"/>
          </w:tcPr>
          <w:p w:rsidR="002473D5" w:rsidRPr="00B111BE" w:rsidRDefault="002473D5" w:rsidP="00684032">
            <w:pPr>
              <w:jc w:val="center"/>
              <w:rPr>
                <w:rFonts w:eastAsia="楷体_GB2312"/>
                <w:color w:val="000000"/>
                <w:sz w:val="18"/>
                <w:szCs w:val="18"/>
              </w:rPr>
            </w:pPr>
            <w:r w:rsidRPr="00B111BE">
              <w:rPr>
                <w:rFonts w:eastAsia="楷体_GB2312" w:hint="eastAsia"/>
                <w:color w:val="000000"/>
                <w:sz w:val="18"/>
                <w:szCs w:val="18"/>
              </w:rPr>
              <w:t>资金使用合规性（</w:t>
            </w:r>
            <w:r w:rsidRPr="00B111BE">
              <w:rPr>
                <w:rFonts w:eastAsia="楷体_GB2312" w:hint="eastAsia"/>
                <w:color w:val="000000"/>
                <w:sz w:val="18"/>
                <w:szCs w:val="18"/>
              </w:rPr>
              <w:t>3</w:t>
            </w:r>
            <w:r w:rsidRPr="00B111BE">
              <w:rPr>
                <w:rFonts w:eastAsia="楷体_GB2312" w:hint="eastAsia"/>
                <w:color w:val="000000"/>
                <w:sz w:val="18"/>
                <w:szCs w:val="18"/>
              </w:rPr>
              <w:t>分）</w:t>
            </w:r>
          </w:p>
        </w:tc>
      </w:tr>
      <w:tr w:rsidR="002473D5" w:rsidTr="00684032">
        <w:trPr>
          <w:trHeight w:val="249"/>
          <w:jc w:val="center"/>
        </w:trPr>
        <w:tc>
          <w:tcPr>
            <w:tcW w:w="2200" w:type="dxa"/>
            <w:vMerge/>
            <w:tcBorders>
              <w:left w:val="single" w:sz="6" w:space="0" w:color="auto"/>
              <w:right w:val="single" w:sz="6" w:space="0" w:color="auto"/>
            </w:tcBorders>
            <w:shd w:val="clear" w:color="auto" w:fill="FFFFFF"/>
            <w:vAlign w:val="center"/>
          </w:tcPr>
          <w:p w:rsidR="002473D5" w:rsidRPr="00B111BE" w:rsidRDefault="002473D5" w:rsidP="00684032">
            <w:pPr>
              <w:jc w:val="center"/>
              <w:rPr>
                <w:rFonts w:eastAsia="楷体_GB2312"/>
                <w:color w:val="000000"/>
                <w:sz w:val="18"/>
                <w:szCs w:val="18"/>
              </w:rPr>
            </w:pPr>
          </w:p>
        </w:tc>
        <w:tc>
          <w:tcPr>
            <w:tcW w:w="2763" w:type="dxa"/>
            <w:vMerge w:val="restart"/>
            <w:tcBorders>
              <w:top w:val="single" w:sz="6" w:space="0" w:color="auto"/>
              <w:left w:val="nil"/>
              <w:right w:val="single" w:sz="6" w:space="0" w:color="auto"/>
            </w:tcBorders>
            <w:shd w:val="clear" w:color="auto" w:fill="FFFFFF"/>
            <w:vAlign w:val="center"/>
          </w:tcPr>
          <w:p w:rsidR="002473D5" w:rsidRPr="00B111BE" w:rsidRDefault="002473D5" w:rsidP="00684032">
            <w:pPr>
              <w:jc w:val="center"/>
              <w:rPr>
                <w:rFonts w:eastAsia="楷体_GB2312"/>
                <w:color w:val="000000"/>
                <w:sz w:val="18"/>
                <w:szCs w:val="18"/>
              </w:rPr>
            </w:pPr>
            <w:r w:rsidRPr="00B111BE">
              <w:rPr>
                <w:rFonts w:eastAsia="楷体_GB2312" w:hint="eastAsia"/>
                <w:color w:val="000000"/>
                <w:sz w:val="18"/>
                <w:szCs w:val="18"/>
              </w:rPr>
              <w:t>组织实施（</w:t>
            </w:r>
            <w:r w:rsidRPr="00B111BE">
              <w:rPr>
                <w:rFonts w:eastAsia="楷体_GB2312" w:hint="eastAsia"/>
                <w:color w:val="000000"/>
                <w:sz w:val="18"/>
                <w:szCs w:val="18"/>
              </w:rPr>
              <w:t>10</w:t>
            </w:r>
            <w:r w:rsidRPr="00B111BE">
              <w:rPr>
                <w:rFonts w:eastAsia="楷体_GB2312" w:hint="eastAsia"/>
                <w:color w:val="000000"/>
                <w:sz w:val="18"/>
                <w:szCs w:val="18"/>
              </w:rPr>
              <w:t>分）</w:t>
            </w:r>
          </w:p>
        </w:tc>
        <w:tc>
          <w:tcPr>
            <w:tcW w:w="3375" w:type="dxa"/>
            <w:tcBorders>
              <w:top w:val="single" w:sz="6" w:space="0" w:color="auto"/>
              <w:left w:val="nil"/>
              <w:bottom w:val="single" w:sz="6" w:space="0" w:color="auto"/>
              <w:right w:val="single" w:sz="6" w:space="0" w:color="auto"/>
            </w:tcBorders>
            <w:shd w:val="clear" w:color="auto" w:fill="FFFFFF"/>
            <w:vAlign w:val="center"/>
          </w:tcPr>
          <w:p w:rsidR="002473D5" w:rsidRPr="00B111BE" w:rsidRDefault="002473D5" w:rsidP="00684032">
            <w:pPr>
              <w:jc w:val="center"/>
              <w:rPr>
                <w:rFonts w:eastAsia="楷体_GB2312"/>
                <w:color w:val="000000"/>
                <w:sz w:val="18"/>
                <w:szCs w:val="18"/>
              </w:rPr>
            </w:pPr>
            <w:r w:rsidRPr="00B111BE">
              <w:rPr>
                <w:rFonts w:eastAsia="楷体_GB2312" w:hint="eastAsia"/>
                <w:color w:val="000000"/>
                <w:sz w:val="18"/>
                <w:szCs w:val="18"/>
              </w:rPr>
              <w:t>管理制度健全性（</w:t>
            </w:r>
            <w:r w:rsidRPr="00B111BE">
              <w:rPr>
                <w:rFonts w:eastAsia="楷体_GB2312" w:hint="eastAsia"/>
                <w:color w:val="000000"/>
                <w:sz w:val="18"/>
                <w:szCs w:val="18"/>
              </w:rPr>
              <w:t>5</w:t>
            </w:r>
            <w:r w:rsidRPr="00B111BE">
              <w:rPr>
                <w:rFonts w:eastAsia="楷体_GB2312" w:hint="eastAsia"/>
                <w:color w:val="000000"/>
                <w:sz w:val="18"/>
                <w:szCs w:val="18"/>
              </w:rPr>
              <w:t>分）</w:t>
            </w:r>
          </w:p>
        </w:tc>
      </w:tr>
      <w:tr w:rsidR="002473D5" w:rsidTr="00684032">
        <w:trPr>
          <w:trHeight w:val="249"/>
          <w:jc w:val="center"/>
        </w:trPr>
        <w:tc>
          <w:tcPr>
            <w:tcW w:w="2200" w:type="dxa"/>
            <w:vMerge/>
            <w:tcBorders>
              <w:left w:val="single" w:sz="6" w:space="0" w:color="auto"/>
              <w:bottom w:val="single" w:sz="6" w:space="0" w:color="auto"/>
              <w:right w:val="single" w:sz="6" w:space="0" w:color="auto"/>
            </w:tcBorders>
            <w:shd w:val="clear" w:color="auto" w:fill="FFFFFF"/>
            <w:vAlign w:val="center"/>
          </w:tcPr>
          <w:p w:rsidR="002473D5" w:rsidRPr="00B111BE" w:rsidRDefault="002473D5" w:rsidP="00684032">
            <w:pPr>
              <w:jc w:val="center"/>
              <w:rPr>
                <w:rFonts w:eastAsia="楷体_GB2312"/>
                <w:color w:val="000000"/>
                <w:sz w:val="18"/>
                <w:szCs w:val="18"/>
              </w:rPr>
            </w:pPr>
          </w:p>
        </w:tc>
        <w:tc>
          <w:tcPr>
            <w:tcW w:w="2763" w:type="dxa"/>
            <w:vMerge/>
            <w:tcBorders>
              <w:left w:val="nil"/>
              <w:bottom w:val="single" w:sz="6" w:space="0" w:color="auto"/>
              <w:right w:val="single" w:sz="6" w:space="0" w:color="auto"/>
            </w:tcBorders>
            <w:shd w:val="clear" w:color="auto" w:fill="FFFFFF"/>
            <w:vAlign w:val="center"/>
          </w:tcPr>
          <w:p w:rsidR="002473D5" w:rsidRPr="00B111BE" w:rsidRDefault="002473D5" w:rsidP="00684032">
            <w:pPr>
              <w:jc w:val="center"/>
              <w:rPr>
                <w:rFonts w:eastAsia="楷体_GB2312"/>
                <w:color w:val="000000"/>
                <w:sz w:val="18"/>
                <w:szCs w:val="18"/>
              </w:rPr>
            </w:pPr>
          </w:p>
        </w:tc>
        <w:tc>
          <w:tcPr>
            <w:tcW w:w="3375" w:type="dxa"/>
            <w:tcBorders>
              <w:top w:val="single" w:sz="6" w:space="0" w:color="auto"/>
              <w:left w:val="nil"/>
              <w:bottom w:val="single" w:sz="6" w:space="0" w:color="auto"/>
              <w:right w:val="single" w:sz="6" w:space="0" w:color="auto"/>
            </w:tcBorders>
            <w:shd w:val="clear" w:color="auto" w:fill="FFFFFF"/>
            <w:vAlign w:val="center"/>
          </w:tcPr>
          <w:p w:rsidR="002473D5" w:rsidRPr="00B111BE" w:rsidRDefault="002473D5" w:rsidP="00684032">
            <w:pPr>
              <w:jc w:val="center"/>
              <w:rPr>
                <w:rFonts w:eastAsia="楷体_GB2312"/>
                <w:color w:val="000000"/>
                <w:sz w:val="18"/>
                <w:szCs w:val="18"/>
              </w:rPr>
            </w:pPr>
            <w:r w:rsidRPr="00B111BE">
              <w:rPr>
                <w:rFonts w:eastAsia="楷体_GB2312" w:hint="eastAsia"/>
                <w:color w:val="000000"/>
                <w:sz w:val="18"/>
                <w:szCs w:val="18"/>
              </w:rPr>
              <w:t>制度执行有效性（</w:t>
            </w:r>
            <w:r w:rsidRPr="00B111BE">
              <w:rPr>
                <w:rFonts w:eastAsia="楷体_GB2312" w:hint="eastAsia"/>
                <w:color w:val="000000"/>
                <w:sz w:val="18"/>
                <w:szCs w:val="18"/>
              </w:rPr>
              <w:t>5</w:t>
            </w:r>
            <w:r w:rsidRPr="00B111BE">
              <w:rPr>
                <w:rFonts w:eastAsia="楷体_GB2312" w:hint="eastAsia"/>
                <w:color w:val="000000"/>
                <w:sz w:val="18"/>
                <w:szCs w:val="18"/>
              </w:rPr>
              <w:t>分）</w:t>
            </w:r>
          </w:p>
        </w:tc>
      </w:tr>
      <w:tr w:rsidR="002473D5" w:rsidTr="00684032">
        <w:trPr>
          <w:trHeight w:val="249"/>
          <w:jc w:val="center"/>
        </w:trPr>
        <w:tc>
          <w:tcPr>
            <w:tcW w:w="2200" w:type="dxa"/>
            <w:vMerge w:val="restart"/>
            <w:tcBorders>
              <w:top w:val="single" w:sz="6" w:space="0" w:color="auto"/>
              <w:left w:val="single" w:sz="6" w:space="0" w:color="auto"/>
              <w:right w:val="single" w:sz="6" w:space="0" w:color="auto"/>
            </w:tcBorders>
            <w:shd w:val="clear" w:color="auto" w:fill="FFFFFF"/>
            <w:vAlign w:val="center"/>
          </w:tcPr>
          <w:p w:rsidR="002473D5" w:rsidRPr="00B111BE" w:rsidRDefault="002473D5" w:rsidP="00684032">
            <w:pPr>
              <w:jc w:val="center"/>
              <w:rPr>
                <w:rFonts w:eastAsia="楷体_GB2312"/>
                <w:color w:val="000000"/>
                <w:sz w:val="18"/>
                <w:szCs w:val="18"/>
              </w:rPr>
            </w:pPr>
            <w:r w:rsidRPr="00B111BE">
              <w:rPr>
                <w:rFonts w:eastAsia="楷体_GB2312" w:hint="eastAsia"/>
                <w:color w:val="000000"/>
                <w:sz w:val="18"/>
                <w:szCs w:val="18"/>
              </w:rPr>
              <w:lastRenderedPageBreak/>
              <w:t>产出（</w:t>
            </w:r>
            <w:r w:rsidRPr="00B111BE">
              <w:rPr>
                <w:rFonts w:eastAsia="楷体_GB2312" w:hint="eastAsia"/>
                <w:color w:val="000000"/>
                <w:sz w:val="18"/>
                <w:szCs w:val="18"/>
              </w:rPr>
              <w:t>40</w:t>
            </w:r>
            <w:r w:rsidRPr="00B111BE">
              <w:rPr>
                <w:rFonts w:eastAsia="楷体_GB2312" w:hint="eastAsia"/>
                <w:color w:val="000000"/>
                <w:sz w:val="18"/>
                <w:szCs w:val="18"/>
              </w:rPr>
              <w:t>分）</w:t>
            </w:r>
          </w:p>
        </w:tc>
        <w:tc>
          <w:tcPr>
            <w:tcW w:w="2763" w:type="dxa"/>
            <w:tcBorders>
              <w:top w:val="single" w:sz="6" w:space="0" w:color="auto"/>
              <w:left w:val="nil"/>
              <w:bottom w:val="single" w:sz="6" w:space="0" w:color="auto"/>
              <w:right w:val="single" w:sz="6" w:space="0" w:color="auto"/>
            </w:tcBorders>
            <w:shd w:val="clear" w:color="auto" w:fill="FFFFFF"/>
            <w:vAlign w:val="center"/>
          </w:tcPr>
          <w:p w:rsidR="002473D5" w:rsidRPr="00B111BE" w:rsidRDefault="002473D5" w:rsidP="00684032">
            <w:pPr>
              <w:jc w:val="center"/>
              <w:rPr>
                <w:rFonts w:eastAsia="楷体_GB2312"/>
                <w:color w:val="000000"/>
                <w:sz w:val="18"/>
                <w:szCs w:val="18"/>
              </w:rPr>
            </w:pPr>
            <w:r w:rsidRPr="00B111BE">
              <w:rPr>
                <w:rFonts w:eastAsia="楷体_GB2312" w:hint="eastAsia"/>
                <w:color w:val="000000"/>
                <w:sz w:val="18"/>
                <w:szCs w:val="18"/>
              </w:rPr>
              <w:t>产出数量（</w:t>
            </w:r>
            <w:r w:rsidRPr="00B111BE">
              <w:rPr>
                <w:rFonts w:eastAsia="楷体_GB2312" w:hint="eastAsia"/>
                <w:color w:val="000000"/>
                <w:sz w:val="18"/>
                <w:szCs w:val="18"/>
              </w:rPr>
              <w:t>10</w:t>
            </w:r>
            <w:r w:rsidRPr="00B111BE">
              <w:rPr>
                <w:rFonts w:eastAsia="楷体_GB2312" w:hint="eastAsia"/>
                <w:color w:val="000000"/>
                <w:sz w:val="18"/>
                <w:szCs w:val="18"/>
              </w:rPr>
              <w:t>分）</w:t>
            </w:r>
          </w:p>
        </w:tc>
        <w:tc>
          <w:tcPr>
            <w:tcW w:w="3375" w:type="dxa"/>
            <w:tcBorders>
              <w:top w:val="single" w:sz="6" w:space="0" w:color="auto"/>
              <w:left w:val="nil"/>
              <w:bottom w:val="single" w:sz="6" w:space="0" w:color="auto"/>
              <w:right w:val="single" w:sz="6" w:space="0" w:color="auto"/>
            </w:tcBorders>
            <w:shd w:val="clear" w:color="auto" w:fill="FFFFFF"/>
            <w:vAlign w:val="center"/>
          </w:tcPr>
          <w:p w:rsidR="002473D5" w:rsidRPr="00B111BE" w:rsidRDefault="002473D5" w:rsidP="00684032">
            <w:pPr>
              <w:jc w:val="center"/>
              <w:rPr>
                <w:rFonts w:eastAsia="楷体_GB2312"/>
                <w:color w:val="000000"/>
                <w:sz w:val="18"/>
                <w:szCs w:val="18"/>
              </w:rPr>
            </w:pPr>
            <w:r w:rsidRPr="00B111BE">
              <w:rPr>
                <w:rFonts w:eastAsia="楷体_GB2312" w:hint="eastAsia"/>
                <w:color w:val="000000"/>
                <w:sz w:val="18"/>
                <w:szCs w:val="18"/>
              </w:rPr>
              <w:t>实际完成率（</w:t>
            </w:r>
            <w:r w:rsidRPr="00B111BE">
              <w:rPr>
                <w:rFonts w:eastAsia="楷体_GB2312" w:hint="eastAsia"/>
                <w:color w:val="000000"/>
                <w:sz w:val="18"/>
                <w:szCs w:val="18"/>
              </w:rPr>
              <w:t>10</w:t>
            </w:r>
            <w:r w:rsidRPr="00B111BE">
              <w:rPr>
                <w:rFonts w:eastAsia="楷体_GB2312" w:hint="eastAsia"/>
                <w:color w:val="000000"/>
                <w:sz w:val="18"/>
                <w:szCs w:val="18"/>
              </w:rPr>
              <w:t>分）</w:t>
            </w:r>
          </w:p>
        </w:tc>
      </w:tr>
      <w:tr w:rsidR="002473D5" w:rsidTr="00684032">
        <w:trPr>
          <w:trHeight w:val="249"/>
          <w:jc w:val="center"/>
        </w:trPr>
        <w:tc>
          <w:tcPr>
            <w:tcW w:w="2200" w:type="dxa"/>
            <w:vMerge/>
            <w:tcBorders>
              <w:left w:val="single" w:sz="6" w:space="0" w:color="auto"/>
              <w:right w:val="single" w:sz="6" w:space="0" w:color="auto"/>
            </w:tcBorders>
            <w:shd w:val="clear" w:color="auto" w:fill="FFFFFF"/>
            <w:vAlign w:val="center"/>
          </w:tcPr>
          <w:p w:rsidR="002473D5" w:rsidRPr="00B111BE" w:rsidRDefault="002473D5" w:rsidP="00684032">
            <w:pPr>
              <w:jc w:val="center"/>
              <w:rPr>
                <w:rFonts w:eastAsia="楷体_GB2312"/>
                <w:color w:val="000000"/>
                <w:sz w:val="18"/>
                <w:szCs w:val="18"/>
              </w:rPr>
            </w:pPr>
          </w:p>
        </w:tc>
        <w:tc>
          <w:tcPr>
            <w:tcW w:w="2763" w:type="dxa"/>
            <w:tcBorders>
              <w:top w:val="single" w:sz="6" w:space="0" w:color="auto"/>
              <w:left w:val="nil"/>
              <w:bottom w:val="single" w:sz="6" w:space="0" w:color="auto"/>
              <w:right w:val="single" w:sz="6" w:space="0" w:color="auto"/>
            </w:tcBorders>
            <w:shd w:val="clear" w:color="auto" w:fill="FFFFFF"/>
            <w:vAlign w:val="center"/>
          </w:tcPr>
          <w:p w:rsidR="002473D5" w:rsidRPr="00B111BE" w:rsidRDefault="002473D5" w:rsidP="00684032">
            <w:pPr>
              <w:jc w:val="center"/>
              <w:rPr>
                <w:rFonts w:eastAsia="楷体_GB2312"/>
                <w:color w:val="000000"/>
                <w:sz w:val="18"/>
                <w:szCs w:val="18"/>
              </w:rPr>
            </w:pPr>
            <w:r w:rsidRPr="00B111BE">
              <w:rPr>
                <w:rFonts w:eastAsia="楷体_GB2312" w:hint="eastAsia"/>
                <w:color w:val="000000"/>
                <w:sz w:val="18"/>
                <w:szCs w:val="18"/>
              </w:rPr>
              <w:t>产出质量（</w:t>
            </w:r>
            <w:r w:rsidRPr="00B111BE">
              <w:rPr>
                <w:rFonts w:eastAsia="楷体_GB2312" w:hint="eastAsia"/>
                <w:color w:val="000000"/>
                <w:sz w:val="18"/>
                <w:szCs w:val="18"/>
              </w:rPr>
              <w:t>10</w:t>
            </w:r>
            <w:r w:rsidRPr="00B111BE">
              <w:rPr>
                <w:rFonts w:eastAsia="楷体_GB2312" w:hint="eastAsia"/>
                <w:color w:val="000000"/>
                <w:sz w:val="18"/>
                <w:szCs w:val="18"/>
              </w:rPr>
              <w:t>分）</w:t>
            </w:r>
          </w:p>
        </w:tc>
        <w:tc>
          <w:tcPr>
            <w:tcW w:w="3375" w:type="dxa"/>
            <w:tcBorders>
              <w:top w:val="single" w:sz="6" w:space="0" w:color="auto"/>
              <w:left w:val="nil"/>
              <w:bottom w:val="single" w:sz="6" w:space="0" w:color="auto"/>
              <w:right w:val="single" w:sz="6" w:space="0" w:color="auto"/>
            </w:tcBorders>
            <w:shd w:val="clear" w:color="auto" w:fill="FFFFFF"/>
            <w:vAlign w:val="center"/>
          </w:tcPr>
          <w:p w:rsidR="002473D5" w:rsidRPr="00B111BE" w:rsidRDefault="002473D5" w:rsidP="00684032">
            <w:pPr>
              <w:jc w:val="center"/>
              <w:rPr>
                <w:rFonts w:eastAsia="楷体_GB2312"/>
                <w:color w:val="000000"/>
                <w:sz w:val="18"/>
                <w:szCs w:val="18"/>
              </w:rPr>
            </w:pPr>
            <w:r w:rsidRPr="00B111BE">
              <w:rPr>
                <w:rFonts w:eastAsia="楷体_GB2312" w:hint="eastAsia"/>
                <w:color w:val="000000"/>
                <w:sz w:val="18"/>
                <w:szCs w:val="18"/>
              </w:rPr>
              <w:t>质量达标率（</w:t>
            </w:r>
            <w:r w:rsidRPr="00B111BE">
              <w:rPr>
                <w:rFonts w:eastAsia="楷体_GB2312" w:hint="eastAsia"/>
                <w:color w:val="000000"/>
                <w:sz w:val="18"/>
                <w:szCs w:val="18"/>
              </w:rPr>
              <w:t>10</w:t>
            </w:r>
            <w:r w:rsidRPr="00B111BE">
              <w:rPr>
                <w:rFonts w:eastAsia="楷体_GB2312" w:hint="eastAsia"/>
                <w:color w:val="000000"/>
                <w:sz w:val="18"/>
                <w:szCs w:val="18"/>
              </w:rPr>
              <w:t>分）</w:t>
            </w:r>
          </w:p>
        </w:tc>
      </w:tr>
      <w:tr w:rsidR="002473D5" w:rsidTr="00684032">
        <w:trPr>
          <w:trHeight w:val="249"/>
          <w:jc w:val="center"/>
        </w:trPr>
        <w:tc>
          <w:tcPr>
            <w:tcW w:w="2200" w:type="dxa"/>
            <w:vMerge/>
            <w:tcBorders>
              <w:left w:val="single" w:sz="6" w:space="0" w:color="auto"/>
              <w:right w:val="single" w:sz="6" w:space="0" w:color="auto"/>
            </w:tcBorders>
            <w:shd w:val="clear" w:color="auto" w:fill="FFFFFF"/>
            <w:vAlign w:val="center"/>
          </w:tcPr>
          <w:p w:rsidR="002473D5" w:rsidRPr="00B111BE" w:rsidRDefault="002473D5" w:rsidP="00684032">
            <w:pPr>
              <w:jc w:val="center"/>
              <w:rPr>
                <w:rFonts w:eastAsia="楷体_GB2312"/>
                <w:color w:val="000000"/>
                <w:sz w:val="18"/>
                <w:szCs w:val="18"/>
              </w:rPr>
            </w:pPr>
          </w:p>
        </w:tc>
        <w:tc>
          <w:tcPr>
            <w:tcW w:w="2763" w:type="dxa"/>
            <w:tcBorders>
              <w:top w:val="single" w:sz="6" w:space="0" w:color="auto"/>
              <w:left w:val="nil"/>
              <w:bottom w:val="single" w:sz="6" w:space="0" w:color="auto"/>
              <w:right w:val="single" w:sz="6" w:space="0" w:color="auto"/>
            </w:tcBorders>
            <w:shd w:val="clear" w:color="auto" w:fill="FFFFFF"/>
            <w:vAlign w:val="center"/>
          </w:tcPr>
          <w:p w:rsidR="002473D5" w:rsidRPr="00B111BE" w:rsidRDefault="002473D5" w:rsidP="00684032">
            <w:pPr>
              <w:jc w:val="center"/>
              <w:rPr>
                <w:rFonts w:eastAsia="楷体_GB2312"/>
                <w:color w:val="000000"/>
                <w:sz w:val="18"/>
                <w:szCs w:val="18"/>
              </w:rPr>
            </w:pPr>
            <w:r w:rsidRPr="00B111BE">
              <w:rPr>
                <w:rFonts w:eastAsia="楷体_GB2312" w:hint="eastAsia"/>
                <w:color w:val="000000"/>
                <w:sz w:val="18"/>
                <w:szCs w:val="18"/>
              </w:rPr>
              <w:t>产出时效（</w:t>
            </w:r>
            <w:r w:rsidRPr="00B111BE">
              <w:rPr>
                <w:rFonts w:eastAsia="楷体_GB2312" w:hint="eastAsia"/>
                <w:color w:val="000000"/>
                <w:sz w:val="18"/>
                <w:szCs w:val="18"/>
              </w:rPr>
              <w:t>10</w:t>
            </w:r>
            <w:r w:rsidRPr="00B111BE">
              <w:rPr>
                <w:rFonts w:eastAsia="楷体_GB2312" w:hint="eastAsia"/>
                <w:color w:val="000000"/>
                <w:sz w:val="18"/>
                <w:szCs w:val="18"/>
              </w:rPr>
              <w:t>分）</w:t>
            </w:r>
          </w:p>
        </w:tc>
        <w:tc>
          <w:tcPr>
            <w:tcW w:w="3375" w:type="dxa"/>
            <w:tcBorders>
              <w:top w:val="single" w:sz="6" w:space="0" w:color="auto"/>
              <w:left w:val="nil"/>
              <w:bottom w:val="single" w:sz="6" w:space="0" w:color="auto"/>
              <w:right w:val="single" w:sz="6" w:space="0" w:color="auto"/>
            </w:tcBorders>
            <w:shd w:val="clear" w:color="auto" w:fill="FFFFFF"/>
            <w:vAlign w:val="center"/>
          </w:tcPr>
          <w:p w:rsidR="002473D5" w:rsidRPr="00B111BE" w:rsidRDefault="002473D5" w:rsidP="00684032">
            <w:pPr>
              <w:jc w:val="center"/>
              <w:rPr>
                <w:rFonts w:eastAsia="楷体_GB2312"/>
                <w:color w:val="000000"/>
                <w:sz w:val="18"/>
                <w:szCs w:val="18"/>
              </w:rPr>
            </w:pPr>
            <w:r w:rsidRPr="00B111BE">
              <w:rPr>
                <w:rFonts w:eastAsia="楷体_GB2312" w:hint="eastAsia"/>
                <w:color w:val="000000"/>
                <w:sz w:val="18"/>
                <w:szCs w:val="18"/>
              </w:rPr>
              <w:t>完成及时性（</w:t>
            </w:r>
            <w:r w:rsidRPr="00B111BE">
              <w:rPr>
                <w:rFonts w:eastAsia="楷体_GB2312" w:hint="eastAsia"/>
                <w:color w:val="000000"/>
                <w:sz w:val="18"/>
                <w:szCs w:val="18"/>
              </w:rPr>
              <w:t>10</w:t>
            </w:r>
            <w:r w:rsidRPr="00B111BE">
              <w:rPr>
                <w:rFonts w:eastAsia="楷体_GB2312" w:hint="eastAsia"/>
                <w:color w:val="000000"/>
                <w:sz w:val="18"/>
                <w:szCs w:val="18"/>
              </w:rPr>
              <w:t>分）</w:t>
            </w:r>
          </w:p>
        </w:tc>
      </w:tr>
      <w:tr w:rsidR="002473D5" w:rsidTr="00684032">
        <w:trPr>
          <w:trHeight w:val="249"/>
          <w:jc w:val="center"/>
        </w:trPr>
        <w:tc>
          <w:tcPr>
            <w:tcW w:w="2200" w:type="dxa"/>
            <w:vMerge/>
            <w:tcBorders>
              <w:left w:val="single" w:sz="6" w:space="0" w:color="auto"/>
              <w:bottom w:val="single" w:sz="6" w:space="0" w:color="auto"/>
              <w:right w:val="single" w:sz="6" w:space="0" w:color="auto"/>
            </w:tcBorders>
            <w:shd w:val="clear" w:color="auto" w:fill="FFFFFF"/>
            <w:vAlign w:val="center"/>
          </w:tcPr>
          <w:p w:rsidR="002473D5" w:rsidRPr="00B111BE" w:rsidRDefault="002473D5" w:rsidP="00684032">
            <w:pPr>
              <w:jc w:val="center"/>
              <w:rPr>
                <w:rFonts w:eastAsia="楷体_GB2312"/>
                <w:color w:val="000000"/>
                <w:sz w:val="18"/>
                <w:szCs w:val="18"/>
              </w:rPr>
            </w:pPr>
          </w:p>
        </w:tc>
        <w:tc>
          <w:tcPr>
            <w:tcW w:w="2763" w:type="dxa"/>
            <w:tcBorders>
              <w:top w:val="single" w:sz="6" w:space="0" w:color="auto"/>
              <w:left w:val="nil"/>
              <w:bottom w:val="single" w:sz="6" w:space="0" w:color="auto"/>
              <w:right w:val="single" w:sz="6" w:space="0" w:color="auto"/>
            </w:tcBorders>
            <w:shd w:val="clear" w:color="auto" w:fill="FFFFFF"/>
            <w:vAlign w:val="center"/>
          </w:tcPr>
          <w:p w:rsidR="002473D5" w:rsidRPr="00B111BE" w:rsidRDefault="002473D5" w:rsidP="00684032">
            <w:pPr>
              <w:jc w:val="center"/>
              <w:rPr>
                <w:rFonts w:eastAsia="楷体_GB2312"/>
                <w:color w:val="000000"/>
                <w:sz w:val="18"/>
                <w:szCs w:val="18"/>
              </w:rPr>
            </w:pPr>
            <w:r w:rsidRPr="00B111BE">
              <w:rPr>
                <w:rFonts w:eastAsia="楷体_GB2312" w:hint="eastAsia"/>
                <w:color w:val="000000"/>
                <w:sz w:val="18"/>
                <w:szCs w:val="18"/>
              </w:rPr>
              <w:t>产出成本（</w:t>
            </w:r>
            <w:r w:rsidRPr="00B111BE">
              <w:rPr>
                <w:rFonts w:eastAsia="楷体_GB2312" w:hint="eastAsia"/>
                <w:color w:val="000000"/>
                <w:sz w:val="18"/>
                <w:szCs w:val="18"/>
              </w:rPr>
              <w:t>10</w:t>
            </w:r>
            <w:r w:rsidRPr="00B111BE">
              <w:rPr>
                <w:rFonts w:eastAsia="楷体_GB2312" w:hint="eastAsia"/>
                <w:color w:val="000000"/>
                <w:sz w:val="18"/>
                <w:szCs w:val="18"/>
              </w:rPr>
              <w:t>分）</w:t>
            </w:r>
          </w:p>
        </w:tc>
        <w:tc>
          <w:tcPr>
            <w:tcW w:w="3375" w:type="dxa"/>
            <w:tcBorders>
              <w:top w:val="single" w:sz="6" w:space="0" w:color="auto"/>
              <w:left w:val="nil"/>
              <w:bottom w:val="single" w:sz="6" w:space="0" w:color="auto"/>
              <w:right w:val="single" w:sz="6" w:space="0" w:color="auto"/>
            </w:tcBorders>
            <w:shd w:val="clear" w:color="auto" w:fill="FFFFFF"/>
            <w:vAlign w:val="center"/>
          </w:tcPr>
          <w:p w:rsidR="002473D5" w:rsidRPr="00B111BE" w:rsidRDefault="002473D5" w:rsidP="00684032">
            <w:pPr>
              <w:jc w:val="center"/>
              <w:rPr>
                <w:rFonts w:eastAsia="楷体_GB2312"/>
                <w:color w:val="000000"/>
                <w:sz w:val="18"/>
                <w:szCs w:val="18"/>
              </w:rPr>
            </w:pPr>
            <w:r w:rsidRPr="00B111BE">
              <w:rPr>
                <w:rFonts w:eastAsia="楷体_GB2312" w:hint="eastAsia"/>
                <w:color w:val="000000"/>
                <w:sz w:val="18"/>
                <w:szCs w:val="18"/>
              </w:rPr>
              <w:t>成本节约率（</w:t>
            </w:r>
            <w:r w:rsidRPr="00B111BE">
              <w:rPr>
                <w:rFonts w:eastAsia="楷体_GB2312" w:hint="eastAsia"/>
                <w:color w:val="000000"/>
                <w:sz w:val="18"/>
                <w:szCs w:val="18"/>
              </w:rPr>
              <w:t>10</w:t>
            </w:r>
            <w:r w:rsidRPr="00B111BE">
              <w:rPr>
                <w:rFonts w:eastAsia="楷体_GB2312" w:hint="eastAsia"/>
                <w:color w:val="000000"/>
                <w:sz w:val="18"/>
                <w:szCs w:val="18"/>
              </w:rPr>
              <w:t>分）</w:t>
            </w:r>
          </w:p>
        </w:tc>
      </w:tr>
      <w:tr w:rsidR="002473D5" w:rsidTr="00684032">
        <w:trPr>
          <w:trHeight w:val="249"/>
          <w:jc w:val="center"/>
        </w:trPr>
        <w:tc>
          <w:tcPr>
            <w:tcW w:w="2200" w:type="dxa"/>
            <w:vMerge w:val="restart"/>
            <w:tcBorders>
              <w:top w:val="single" w:sz="6" w:space="0" w:color="auto"/>
              <w:left w:val="single" w:sz="6" w:space="0" w:color="auto"/>
              <w:right w:val="single" w:sz="6" w:space="0" w:color="auto"/>
            </w:tcBorders>
            <w:shd w:val="clear" w:color="auto" w:fill="FFFFFF"/>
            <w:vAlign w:val="center"/>
          </w:tcPr>
          <w:p w:rsidR="002473D5" w:rsidRPr="00B111BE" w:rsidRDefault="002473D5" w:rsidP="00684032">
            <w:pPr>
              <w:jc w:val="center"/>
              <w:rPr>
                <w:rFonts w:eastAsia="楷体_GB2312"/>
                <w:color w:val="000000"/>
                <w:sz w:val="18"/>
                <w:szCs w:val="18"/>
              </w:rPr>
            </w:pPr>
            <w:r w:rsidRPr="00B111BE">
              <w:rPr>
                <w:rFonts w:eastAsia="楷体_GB2312" w:hint="eastAsia"/>
                <w:color w:val="000000"/>
                <w:sz w:val="18"/>
                <w:szCs w:val="18"/>
              </w:rPr>
              <w:t>效益　（</w:t>
            </w:r>
            <w:r w:rsidRPr="00B111BE">
              <w:rPr>
                <w:rFonts w:eastAsia="楷体_GB2312" w:hint="eastAsia"/>
                <w:color w:val="000000"/>
                <w:sz w:val="18"/>
                <w:szCs w:val="18"/>
              </w:rPr>
              <w:t>30</w:t>
            </w:r>
            <w:r w:rsidRPr="00B111BE">
              <w:rPr>
                <w:rFonts w:eastAsia="楷体_GB2312" w:hint="eastAsia"/>
                <w:color w:val="000000"/>
                <w:sz w:val="18"/>
                <w:szCs w:val="18"/>
              </w:rPr>
              <w:t>分）</w:t>
            </w:r>
          </w:p>
        </w:tc>
        <w:tc>
          <w:tcPr>
            <w:tcW w:w="2763" w:type="dxa"/>
            <w:vMerge w:val="restart"/>
            <w:tcBorders>
              <w:top w:val="single" w:sz="6" w:space="0" w:color="auto"/>
              <w:left w:val="nil"/>
              <w:right w:val="single" w:sz="6" w:space="0" w:color="auto"/>
            </w:tcBorders>
            <w:shd w:val="clear" w:color="auto" w:fill="FFFFFF"/>
            <w:vAlign w:val="center"/>
          </w:tcPr>
          <w:p w:rsidR="002473D5" w:rsidRPr="00B111BE" w:rsidRDefault="002473D5" w:rsidP="00684032">
            <w:pPr>
              <w:jc w:val="center"/>
              <w:rPr>
                <w:rFonts w:eastAsia="楷体_GB2312"/>
                <w:color w:val="000000"/>
                <w:sz w:val="18"/>
                <w:szCs w:val="18"/>
              </w:rPr>
            </w:pPr>
            <w:r w:rsidRPr="00B111BE">
              <w:rPr>
                <w:rFonts w:eastAsia="楷体_GB2312" w:hint="eastAsia"/>
                <w:color w:val="000000"/>
                <w:sz w:val="18"/>
                <w:szCs w:val="18"/>
              </w:rPr>
              <w:t>项目效益　（</w:t>
            </w:r>
            <w:r w:rsidRPr="00B111BE">
              <w:rPr>
                <w:rFonts w:eastAsia="楷体_GB2312" w:hint="eastAsia"/>
                <w:color w:val="000000"/>
                <w:sz w:val="18"/>
                <w:szCs w:val="18"/>
              </w:rPr>
              <w:t>30</w:t>
            </w:r>
            <w:r w:rsidRPr="00B111BE">
              <w:rPr>
                <w:rFonts w:eastAsia="楷体_GB2312" w:hint="eastAsia"/>
                <w:color w:val="000000"/>
                <w:sz w:val="18"/>
                <w:szCs w:val="18"/>
              </w:rPr>
              <w:t>分）</w:t>
            </w:r>
          </w:p>
        </w:tc>
        <w:tc>
          <w:tcPr>
            <w:tcW w:w="3375" w:type="dxa"/>
            <w:tcBorders>
              <w:top w:val="single" w:sz="6" w:space="0" w:color="auto"/>
              <w:left w:val="nil"/>
              <w:bottom w:val="single" w:sz="6" w:space="0" w:color="auto"/>
              <w:right w:val="single" w:sz="6" w:space="0" w:color="auto"/>
            </w:tcBorders>
            <w:shd w:val="clear" w:color="auto" w:fill="FFFFFF"/>
            <w:vAlign w:val="center"/>
          </w:tcPr>
          <w:p w:rsidR="002473D5" w:rsidRPr="00B111BE" w:rsidRDefault="002473D5" w:rsidP="00684032">
            <w:pPr>
              <w:jc w:val="center"/>
              <w:rPr>
                <w:rFonts w:eastAsia="楷体_GB2312"/>
                <w:color w:val="000000"/>
                <w:sz w:val="18"/>
                <w:szCs w:val="18"/>
              </w:rPr>
            </w:pPr>
            <w:r w:rsidRPr="00B111BE">
              <w:rPr>
                <w:rFonts w:eastAsia="楷体_GB2312" w:hint="eastAsia"/>
                <w:color w:val="000000"/>
                <w:sz w:val="18"/>
                <w:szCs w:val="18"/>
              </w:rPr>
              <w:t>实施效益（</w:t>
            </w:r>
            <w:r w:rsidRPr="00B111BE">
              <w:rPr>
                <w:rFonts w:eastAsia="楷体_GB2312" w:hint="eastAsia"/>
                <w:color w:val="000000"/>
                <w:sz w:val="18"/>
                <w:szCs w:val="18"/>
              </w:rPr>
              <w:t>15</w:t>
            </w:r>
            <w:r w:rsidRPr="00B111BE">
              <w:rPr>
                <w:rFonts w:eastAsia="楷体_GB2312" w:hint="eastAsia"/>
                <w:color w:val="000000"/>
                <w:sz w:val="18"/>
                <w:szCs w:val="18"/>
              </w:rPr>
              <w:t>分）</w:t>
            </w:r>
          </w:p>
        </w:tc>
      </w:tr>
      <w:tr w:rsidR="002473D5" w:rsidTr="00684032">
        <w:trPr>
          <w:trHeight w:val="249"/>
          <w:jc w:val="center"/>
        </w:trPr>
        <w:tc>
          <w:tcPr>
            <w:tcW w:w="2200" w:type="dxa"/>
            <w:vMerge/>
            <w:tcBorders>
              <w:left w:val="single" w:sz="6" w:space="0" w:color="auto"/>
              <w:bottom w:val="single" w:sz="6" w:space="0" w:color="auto"/>
              <w:right w:val="single" w:sz="6" w:space="0" w:color="auto"/>
            </w:tcBorders>
            <w:shd w:val="clear" w:color="auto" w:fill="FFFFFF"/>
            <w:vAlign w:val="center"/>
          </w:tcPr>
          <w:p w:rsidR="002473D5" w:rsidRPr="00B111BE" w:rsidRDefault="002473D5" w:rsidP="00684032">
            <w:pPr>
              <w:jc w:val="center"/>
              <w:rPr>
                <w:rFonts w:eastAsia="楷体_GB2312"/>
                <w:color w:val="000000"/>
                <w:sz w:val="18"/>
                <w:szCs w:val="18"/>
              </w:rPr>
            </w:pPr>
          </w:p>
        </w:tc>
        <w:tc>
          <w:tcPr>
            <w:tcW w:w="2763" w:type="dxa"/>
            <w:vMerge/>
            <w:tcBorders>
              <w:left w:val="nil"/>
              <w:bottom w:val="single" w:sz="6" w:space="0" w:color="auto"/>
              <w:right w:val="single" w:sz="6" w:space="0" w:color="auto"/>
            </w:tcBorders>
            <w:shd w:val="clear" w:color="auto" w:fill="FFFFFF"/>
            <w:vAlign w:val="center"/>
          </w:tcPr>
          <w:p w:rsidR="002473D5" w:rsidRPr="00B111BE" w:rsidRDefault="002473D5" w:rsidP="00684032">
            <w:pPr>
              <w:jc w:val="center"/>
              <w:rPr>
                <w:rFonts w:eastAsia="楷体_GB2312"/>
                <w:color w:val="000000"/>
                <w:sz w:val="18"/>
                <w:szCs w:val="18"/>
              </w:rPr>
            </w:pPr>
          </w:p>
        </w:tc>
        <w:tc>
          <w:tcPr>
            <w:tcW w:w="3375" w:type="dxa"/>
            <w:tcBorders>
              <w:top w:val="single" w:sz="6" w:space="0" w:color="auto"/>
              <w:left w:val="nil"/>
              <w:bottom w:val="single" w:sz="6" w:space="0" w:color="auto"/>
              <w:right w:val="single" w:sz="6" w:space="0" w:color="auto"/>
            </w:tcBorders>
            <w:shd w:val="clear" w:color="auto" w:fill="FFFFFF"/>
            <w:vAlign w:val="center"/>
          </w:tcPr>
          <w:p w:rsidR="002473D5" w:rsidRPr="00B111BE" w:rsidRDefault="002473D5" w:rsidP="00684032">
            <w:pPr>
              <w:jc w:val="center"/>
              <w:rPr>
                <w:rFonts w:eastAsia="楷体_GB2312"/>
                <w:color w:val="000000"/>
                <w:sz w:val="18"/>
                <w:szCs w:val="18"/>
              </w:rPr>
            </w:pPr>
            <w:r w:rsidRPr="00B111BE">
              <w:rPr>
                <w:rFonts w:eastAsia="楷体_GB2312" w:hint="eastAsia"/>
                <w:color w:val="000000"/>
                <w:sz w:val="18"/>
                <w:szCs w:val="18"/>
              </w:rPr>
              <w:t>满意度（</w:t>
            </w:r>
            <w:r w:rsidRPr="00B111BE">
              <w:rPr>
                <w:rFonts w:eastAsia="楷体_GB2312" w:hint="eastAsia"/>
                <w:color w:val="000000"/>
                <w:sz w:val="18"/>
                <w:szCs w:val="18"/>
              </w:rPr>
              <w:t>15</w:t>
            </w:r>
            <w:r w:rsidRPr="00B111BE">
              <w:rPr>
                <w:rFonts w:eastAsia="楷体_GB2312" w:hint="eastAsia"/>
                <w:color w:val="000000"/>
                <w:sz w:val="18"/>
                <w:szCs w:val="18"/>
              </w:rPr>
              <w:t>分）</w:t>
            </w:r>
          </w:p>
        </w:tc>
      </w:tr>
      <w:tr w:rsidR="002473D5" w:rsidTr="00684032">
        <w:trPr>
          <w:trHeight w:val="249"/>
          <w:jc w:val="center"/>
        </w:trPr>
        <w:tc>
          <w:tcPr>
            <w:tcW w:w="2200" w:type="dxa"/>
            <w:tcBorders>
              <w:top w:val="single" w:sz="6" w:space="0" w:color="auto"/>
              <w:left w:val="single" w:sz="6" w:space="0" w:color="auto"/>
              <w:bottom w:val="single" w:sz="6" w:space="0" w:color="auto"/>
              <w:right w:val="single" w:sz="6" w:space="0" w:color="auto"/>
            </w:tcBorders>
            <w:shd w:val="clear" w:color="auto" w:fill="FFFFFF"/>
            <w:vAlign w:val="center"/>
          </w:tcPr>
          <w:p w:rsidR="002473D5" w:rsidRPr="00B111BE" w:rsidRDefault="002473D5" w:rsidP="00684032">
            <w:pPr>
              <w:jc w:val="center"/>
              <w:rPr>
                <w:rFonts w:eastAsia="楷体_GB2312"/>
                <w:color w:val="000000"/>
                <w:sz w:val="18"/>
                <w:szCs w:val="18"/>
              </w:rPr>
            </w:pPr>
            <w:r w:rsidRPr="00B111BE">
              <w:rPr>
                <w:rFonts w:eastAsia="楷体_GB2312" w:hint="eastAsia"/>
                <w:color w:val="000000"/>
                <w:sz w:val="18"/>
                <w:szCs w:val="18"/>
              </w:rPr>
              <w:t>总分</w:t>
            </w:r>
          </w:p>
        </w:tc>
        <w:tc>
          <w:tcPr>
            <w:tcW w:w="2763" w:type="dxa"/>
            <w:tcBorders>
              <w:top w:val="single" w:sz="6" w:space="0" w:color="auto"/>
              <w:left w:val="nil"/>
              <w:bottom w:val="single" w:sz="6" w:space="0" w:color="auto"/>
              <w:right w:val="single" w:sz="6" w:space="0" w:color="auto"/>
            </w:tcBorders>
            <w:shd w:val="clear" w:color="auto" w:fill="FFFFFF"/>
            <w:vAlign w:val="center"/>
          </w:tcPr>
          <w:p w:rsidR="002473D5" w:rsidRPr="00B111BE" w:rsidRDefault="002473D5" w:rsidP="00684032">
            <w:pPr>
              <w:jc w:val="center"/>
              <w:rPr>
                <w:rFonts w:eastAsia="楷体_GB2312"/>
                <w:color w:val="000000"/>
                <w:sz w:val="18"/>
                <w:szCs w:val="18"/>
              </w:rPr>
            </w:pPr>
            <w:r w:rsidRPr="00B111BE">
              <w:rPr>
                <w:rFonts w:eastAsia="楷体_GB2312" w:hint="eastAsia"/>
                <w:color w:val="000000"/>
                <w:sz w:val="18"/>
                <w:szCs w:val="18"/>
              </w:rPr>
              <w:t>100</w:t>
            </w:r>
          </w:p>
        </w:tc>
        <w:tc>
          <w:tcPr>
            <w:tcW w:w="3375" w:type="dxa"/>
            <w:tcBorders>
              <w:top w:val="single" w:sz="6" w:space="0" w:color="auto"/>
              <w:left w:val="nil"/>
              <w:bottom w:val="single" w:sz="6" w:space="0" w:color="auto"/>
              <w:right w:val="single" w:sz="6" w:space="0" w:color="auto"/>
            </w:tcBorders>
            <w:shd w:val="clear" w:color="auto" w:fill="FFFFFF"/>
            <w:vAlign w:val="center"/>
          </w:tcPr>
          <w:p w:rsidR="002473D5" w:rsidRPr="00B111BE" w:rsidRDefault="002473D5" w:rsidP="00684032">
            <w:pPr>
              <w:jc w:val="center"/>
              <w:rPr>
                <w:rFonts w:eastAsia="楷体_GB2312"/>
                <w:color w:val="000000"/>
                <w:sz w:val="18"/>
                <w:szCs w:val="18"/>
              </w:rPr>
            </w:pPr>
            <w:r w:rsidRPr="00B111BE">
              <w:rPr>
                <w:rFonts w:eastAsia="楷体_GB2312" w:hint="eastAsia"/>
                <w:color w:val="000000"/>
                <w:sz w:val="18"/>
                <w:szCs w:val="18"/>
              </w:rPr>
              <w:t>100</w:t>
            </w:r>
          </w:p>
        </w:tc>
      </w:tr>
    </w:tbl>
    <w:p w:rsidR="002473D5" w:rsidRPr="00584061" w:rsidRDefault="002473D5" w:rsidP="002473D5">
      <w:pPr>
        <w:pStyle w:val="a0"/>
        <w:ind w:firstLineChars="0" w:firstLine="0"/>
      </w:pPr>
    </w:p>
    <w:p w:rsidR="002473D5" w:rsidRDefault="002473D5" w:rsidP="002473D5">
      <w:pPr>
        <w:spacing w:line="5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3.绩效评价工作过程。</w:t>
      </w:r>
    </w:p>
    <w:p w:rsidR="002473D5" w:rsidRPr="00584061" w:rsidRDefault="002473D5" w:rsidP="002473D5">
      <w:pPr>
        <w:pStyle w:val="a0"/>
        <w:ind w:firstLine="560"/>
        <w:rPr>
          <w:rFonts w:ascii="仿宋_GB2312" w:eastAsia="仿宋_GB2312"/>
          <w:sz w:val="28"/>
          <w:szCs w:val="28"/>
        </w:rPr>
      </w:pPr>
      <w:r w:rsidRPr="00584061">
        <w:rPr>
          <w:rFonts w:ascii="仿宋_GB2312" w:eastAsia="仿宋_GB2312" w:hint="eastAsia"/>
          <w:sz w:val="28"/>
          <w:szCs w:val="28"/>
        </w:rPr>
        <w:t>为确保绩效评价工作的客观公正，自评工作组严格按照绩效评价工作程序组织实施绩效评价工作，主要程序如下：</w:t>
      </w:r>
    </w:p>
    <w:p w:rsidR="002473D5" w:rsidRPr="00584061" w:rsidRDefault="002473D5" w:rsidP="002473D5">
      <w:pPr>
        <w:pStyle w:val="a0"/>
        <w:ind w:firstLine="560"/>
        <w:rPr>
          <w:rFonts w:ascii="仿宋_GB2312" w:eastAsia="仿宋_GB2312"/>
          <w:sz w:val="28"/>
          <w:szCs w:val="28"/>
        </w:rPr>
      </w:pPr>
      <w:r w:rsidRPr="00584061">
        <w:rPr>
          <w:rFonts w:ascii="仿宋_GB2312" w:eastAsia="仿宋_GB2312" w:hint="eastAsia"/>
          <w:sz w:val="28"/>
          <w:szCs w:val="28"/>
        </w:rPr>
        <w:t>1．组建评价工作组、遴选专家</w:t>
      </w:r>
    </w:p>
    <w:p w:rsidR="002473D5" w:rsidRPr="00584061" w:rsidRDefault="002473D5" w:rsidP="002473D5">
      <w:pPr>
        <w:pStyle w:val="a0"/>
        <w:ind w:firstLine="560"/>
        <w:rPr>
          <w:rFonts w:ascii="仿宋_GB2312" w:eastAsia="仿宋_GB2312"/>
          <w:sz w:val="28"/>
          <w:szCs w:val="28"/>
        </w:rPr>
      </w:pPr>
      <w:r w:rsidRPr="00584061">
        <w:rPr>
          <w:rFonts w:ascii="仿宋_GB2312" w:eastAsia="仿宋_GB2312" w:hint="eastAsia"/>
          <w:sz w:val="28"/>
          <w:szCs w:val="28"/>
        </w:rPr>
        <w:t>按照绩效评价工作要求和该项目特点，安华信成立了本项目自评工作组，工作组由3名成员组成，其中组长一名。自评工作组组建后，根据项目实际情况，遴选绩效评价专家5名，组建专家评价组，其中业务专家2名，绩效管理专家2名，财政财务专家1名。工作组组长对每名成员的职责及分工进行了明确，并对工作组全体人员和专家进行了培训。</w:t>
      </w:r>
    </w:p>
    <w:p w:rsidR="002473D5" w:rsidRPr="00584061" w:rsidRDefault="002473D5" w:rsidP="002473D5">
      <w:pPr>
        <w:pStyle w:val="a0"/>
        <w:ind w:firstLine="560"/>
        <w:rPr>
          <w:rFonts w:ascii="仿宋_GB2312" w:eastAsia="仿宋_GB2312"/>
          <w:sz w:val="28"/>
          <w:szCs w:val="28"/>
        </w:rPr>
      </w:pPr>
      <w:r w:rsidRPr="00584061">
        <w:rPr>
          <w:rFonts w:ascii="仿宋_GB2312" w:eastAsia="仿宋_GB2312" w:hint="eastAsia"/>
          <w:sz w:val="28"/>
          <w:szCs w:val="28"/>
        </w:rPr>
        <w:t>2．制定项目评价方案</w:t>
      </w:r>
    </w:p>
    <w:p w:rsidR="002473D5" w:rsidRPr="00584061" w:rsidRDefault="002473D5" w:rsidP="002473D5">
      <w:pPr>
        <w:pStyle w:val="a0"/>
        <w:ind w:firstLine="560"/>
        <w:rPr>
          <w:rFonts w:ascii="仿宋_GB2312" w:eastAsia="仿宋_GB2312"/>
          <w:sz w:val="28"/>
          <w:szCs w:val="28"/>
        </w:rPr>
      </w:pPr>
      <w:r w:rsidRPr="00584061">
        <w:rPr>
          <w:rFonts w:ascii="仿宋_GB2312" w:eastAsia="仿宋_GB2312" w:hint="eastAsia"/>
          <w:sz w:val="28"/>
          <w:szCs w:val="28"/>
        </w:rPr>
        <w:t>自评工作组根据绩效评价的相关要求，制定了该项目绩效评价方案。</w:t>
      </w:r>
    </w:p>
    <w:p w:rsidR="002473D5" w:rsidRPr="00584061" w:rsidRDefault="002473D5" w:rsidP="002473D5">
      <w:pPr>
        <w:pStyle w:val="a0"/>
        <w:ind w:firstLine="560"/>
        <w:rPr>
          <w:rFonts w:ascii="仿宋_GB2312" w:eastAsia="仿宋_GB2312"/>
          <w:sz w:val="28"/>
          <w:szCs w:val="28"/>
        </w:rPr>
      </w:pPr>
      <w:r w:rsidRPr="00584061">
        <w:rPr>
          <w:rFonts w:ascii="仿宋_GB2312" w:eastAsia="仿宋_GB2312" w:hint="eastAsia"/>
          <w:sz w:val="28"/>
          <w:szCs w:val="28"/>
        </w:rPr>
        <w:t>3．收集资料、研究制定评价指标体系</w:t>
      </w:r>
    </w:p>
    <w:p w:rsidR="002473D5" w:rsidRPr="00584061" w:rsidRDefault="002473D5" w:rsidP="002473D5">
      <w:pPr>
        <w:pStyle w:val="a0"/>
        <w:ind w:firstLine="560"/>
        <w:rPr>
          <w:rFonts w:ascii="仿宋_GB2312" w:eastAsia="仿宋_GB2312"/>
          <w:sz w:val="28"/>
          <w:szCs w:val="28"/>
        </w:rPr>
      </w:pPr>
      <w:r w:rsidRPr="00584061">
        <w:rPr>
          <w:rFonts w:ascii="仿宋_GB2312" w:eastAsia="仿宋_GB2312" w:hint="eastAsia"/>
          <w:sz w:val="28"/>
          <w:szCs w:val="28"/>
        </w:rPr>
        <w:t>自评工作组按照绩效评价相关要求收集整理项目资料，对所收集的资料进行核实和全面分析并及时与专家组沟通，对专家组提出的补充资料要求及时补充，自评工作组根据项目实际情况，会同专家细化评价指标，明确评价标准，最终确定了项目评价指标体系。</w:t>
      </w:r>
    </w:p>
    <w:p w:rsidR="002473D5" w:rsidRPr="00584061" w:rsidRDefault="002473D5" w:rsidP="002473D5">
      <w:pPr>
        <w:pStyle w:val="a0"/>
        <w:ind w:firstLine="560"/>
        <w:rPr>
          <w:rFonts w:ascii="仿宋_GB2312" w:eastAsia="仿宋_GB2312"/>
          <w:sz w:val="28"/>
          <w:szCs w:val="28"/>
        </w:rPr>
      </w:pPr>
      <w:r w:rsidRPr="00584061">
        <w:rPr>
          <w:rFonts w:ascii="仿宋_GB2312" w:eastAsia="仿宋_GB2312" w:hint="eastAsia"/>
          <w:sz w:val="28"/>
          <w:szCs w:val="28"/>
        </w:rPr>
        <w:lastRenderedPageBreak/>
        <w:t>4．召开专家评价会</w:t>
      </w:r>
    </w:p>
    <w:p w:rsidR="002473D5" w:rsidRPr="00584061" w:rsidRDefault="002473D5" w:rsidP="002473D5">
      <w:pPr>
        <w:pStyle w:val="a0"/>
        <w:ind w:firstLine="560"/>
        <w:rPr>
          <w:rFonts w:ascii="仿宋_GB2312" w:eastAsia="仿宋_GB2312"/>
          <w:sz w:val="28"/>
          <w:szCs w:val="28"/>
        </w:rPr>
      </w:pPr>
      <w:r w:rsidRPr="00584061">
        <w:rPr>
          <w:rFonts w:ascii="仿宋_GB2312" w:eastAsia="仿宋_GB2312" w:hint="eastAsia"/>
          <w:sz w:val="28"/>
          <w:szCs w:val="28"/>
        </w:rPr>
        <w:t>评价工作组于2022年5月13日组织召开了专家评价会，专家对该项目的绩效情况进行评价和打分，并出具专家评价意见书。</w:t>
      </w:r>
    </w:p>
    <w:p w:rsidR="002473D5" w:rsidRPr="00584061" w:rsidRDefault="002473D5" w:rsidP="002473D5">
      <w:pPr>
        <w:pStyle w:val="a0"/>
        <w:ind w:firstLine="560"/>
        <w:rPr>
          <w:rFonts w:ascii="仿宋_GB2312" w:eastAsia="仿宋_GB2312"/>
          <w:sz w:val="28"/>
          <w:szCs w:val="28"/>
        </w:rPr>
      </w:pPr>
      <w:r w:rsidRPr="00584061">
        <w:rPr>
          <w:rFonts w:ascii="仿宋_GB2312" w:eastAsia="仿宋_GB2312" w:hint="eastAsia"/>
          <w:sz w:val="28"/>
          <w:szCs w:val="28"/>
        </w:rPr>
        <w:t>5．撰写绩效自评报告</w:t>
      </w:r>
    </w:p>
    <w:p w:rsidR="002473D5" w:rsidRPr="00584061" w:rsidRDefault="002473D5" w:rsidP="002473D5">
      <w:pPr>
        <w:pStyle w:val="a0"/>
        <w:ind w:firstLine="560"/>
        <w:rPr>
          <w:rFonts w:ascii="仿宋_GB2312" w:eastAsia="仿宋_GB2312"/>
          <w:sz w:val="28"/>
          <w:szCs w:val="28"/>
        </w:rPr>
      </w:pPr>
      <w:r w:rsidRPr="00584061">
        <w:rPr>
          <w:rFonts w:ascii="仿宋_GB2312" w:eastAsia="仿宋_GB2312" w:hint="eastAsia"/>
          <w:sz w:val="28"/>
          <w:szCs w:val="28"/>
        </w:rPr>
        <w:t>自评工作组在专家评价会结束后，汇总专家打分和评价意见，撰写绩效评价报告。</w:t>
      </w:r>
    </w:p>
    <w:p w:rsidR="002473D5" w:rsidRDefault="002473D5" w:rsidP="002473D5">
      <w:pPr>
        <w:spacing w:line="5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（三）综合评价情况及评价结论（附相关评分表）</w:t>
      </w:r>
    </w:p>
    <w:p w:rsidR="002473D5" w:rsidRDefault="002473D5" w:rsidP="002473D5">
      <w:pPr>
        <w:pStyle w:val="a0"/>
        <w:ind w:firstLine="4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3250"/>
        <w:gridCol w:w="2651"/>
      </w:tblGrid>
      <w:tr w:rsidR="002473D5" w:rsidRPr="00041751" w:rsidTr="002473D5">
        <w:trPr>
          <w:trHeight w:val="433"/>
        </w:trPr>
        <w:tc>
          <w:tcPr>
            <w:tcW w:w="1443" w:type="pct"/>
            <w:shd w:val="clear" w:color="auto" w:fill="auto"/>
            <w:vAlign w:val="center"/>
          </w:tcPr>
          <w:p w:rsidR="002473D5" w:rsidRPr="00CF2788" w:rsidRDefault="002473D5" w:rsidP="00684032">
            <w:pPr>
              <w:jc w:val="center"/>
              <w:rPr>
                <w:rFonts w:ascii="Calibri" w:hAnsi="Calibri"/>
                <w:b/>
              </w:rPr>
            </w:pPr>
            <w:r w:rsidRPr="00CF2788">
              <w:rPr>
                <w:rFonts w:ascii="Calibri" w:hAnsi="Calibri" w:hint="eastAsia"/>
                <w:b/>
              </w:rPr>
              <w:t>评价内容</w:t>
            </w:r>
          </w:p>
        </w:tc>
        <w:tc>
          <w:tcPr>
            <w:tcW w:w="1959" w:type="pct"/>
            <w:shd w:val="clear" w:color="auto" w:fill="auto"/>
            <w:vAlign w:val="center"/>
          </w:tcPr>
          <w:p w:rsidR="002473D5" w:rsidRPr="00CF2788" w:rsidRDefault="002473D5" w:rsidP="00684032">
            <w:pPr>
              <w:jc w:val="center"/>
              <w:rPr>
                <w:rFonts w:ascii="Calibri" w:hAnsi="Calibri"/>
                <w:b/>
              </w:rPr>
            </w:pPr>
            <w:r w:rsidRPr="00CF2788">
              <w:rPr>
                <w:rFonts w:ascii="Calibri" w:hAnsi="Calibri" w:hint="eastAsia"/>
                <w:b/>
              </w:rPr>
              <w:t>评价标准（分值）</w:t>
            </w:r>
          </w:p>
        </w:tc>
        <w:tc>
          <w:tcPr>
            <w:tcW w:w="1598" w:type="pct"/>
            <w:shd w:val="clear" w:color="auto" w:fill="auto"/>
            <w:vAlign w:val="center"/>
          </w:tcPr>
          <w:p w:rsidR="002473D5" w:rsidRPr="00CF2788" w:rsidRDefault="002473D5" w:rsidP="00684032">
            <w:pPr>
              <w:jc w:val="center"/>
              <w:rPr>
                <w:rFonts w:ascii="Calibri" w:hAnsi="Calibri"/>
                <w:b/>
              </w:rPr>
            </w:pPr>
            <w:r w:rsidRPr="00CF2788">
              <w:rPr>
                <w:rFonts w:ascii="Calibri" w:hAnsi="Calibri" w:hint="eastAsia"/>
                <w:b/>
              </w:rPr>
              <w:t>得分</w:t>
            </w:r>
          </w:p>
        </w:tc>
      </w:tr>
      <w:tr w:rsidR="002473D5" w:rsidRPr="00041751" w:rsidTr="002473D5">
        <w:trPr>
          <w:trHeight w:val="411"/>
        </w:trPr>
        <w:tc>
          <w:tcPr>
            <w:tcW w:w="1443" w:type="pct"/>
            <w:shd w:val="clear" w:color="auto" w:fill="auto"/>
            <w:vAlign w:val="center"/>
          </w:tcPr>
          <w:p w:rsidR="002473D5" w:rsidRPr="00CF2788" w:rsidRDefault="002473D5" w:rsidP="00684032">
            <w:pPr>
              <w:jc w:val="center"/>
              <w:rPr>
                <w:rFonts w:ascii="Calibri" w:hAnsi="Calibri"/>
                <w:b/>
              </w:rPr>
            </w:pPr>
            <w:r w:rsidRPr="00CF2788">
              <w:rPr>
                <w:rFonts w:ascii="Calibri" w:hAnsi="Calibri" w:hint="eastAsia"/>
                <w:b/>
              </w:rPr>
              <w:t>决策</w:t>
            </w:r>
          </w:p>
        </w:tc>
        <w:tc>
          <w:tcPr>
            <w:tcW w:w="1959" w:type="pct"/>
            <w:shd w:val="clear" w:color="auto" w:fill="auto"/>
            <w:vAlign w:val="center"/>
          </w:tcPr>
          <w:p w:rsidR="002473D5" w:rsidRPr="00CF2788" w:rsidRDefault="002473D5" w:rsidP="00684032">
            <w:pPr>
              <w:jc w:val="center"/>
              <w:rPr>
                <w:rFonts w:eastAsia="仿宋_GB2312"/>
                <w:color w:val="000000"/>
              </w:rPr>
            </w:pPr>
            <w:r w:rsidRPr="00CF2788">
              <w:rPr>
                <w:rFonts w:eastAsia="仿宋_GB2312" w:hint="eastAsia"/>
                <w:color w:val="000000"/>
              </w:rPr>
              <w:t>1</w:t>
            </w:r>
            <w:r w:rsidRPr="00CF2788">
              <w:rPr>
                <w:rFonts w:eastAsia="仿宋_GB2312"/>
                <w:color w:val="000000"/>
              </w:rPr>
              <w:t>0</w:t>
            </w:r>
          </w:p>
        </w:tc>
        <w:tc>
          <w:tcPr>
            <w:tcW w:w="1598" w:type="pct"/>
            <w:shd w:val="clear" w:color="auto" w:fill="auto"/>
            <w:vAlign w:val="center"/>
          </w:tcPr>
          <w:p w:rsidR="002473D5" w:rsidRPr="00CF2788" w:rsidRDefault="002473D5" w:rsidP="00684032">
            <w:pPr>
              <w:jc w:val="center"/>
              <w:rPr>
                <w:rFonts w:eastAsia="仿宋_GB2312"/>
                <w:color w:val="000000"/>
              </w:rPr>
            </w:pPr>
            <w:r w:rsidRPr="00CF2788">
              <w:rPr>
                <w:rFonts w:eastAsia="仿宋_GB2312"/>
                <w:color w:val="000000"/>
              </w:rPr>
              <w:t>9.44</w:t>
            </w:r>
          </w:p>
        </w:tc>
      </w:tr>
      <w:tr w:rsidR="002473D5" w:rsidRPr="00041751" w:rsidTr="002473D5">
        <w:trPr>
          <w:trHeight w:val="417"/>
        </w:trPr>
        <w:tc>
          <w:tcPr>
            <w:tcW w:w="1443" w:type="pct"/>
            <w:shd w:val="clear" w:color="auto" w:fill="auto"/>
            <w:vAlign w:val="center"/>
          </w:tcPr>
          <w:p w:rsidR="002473D5" w:rsidRPr="00CF2788" w:rsidRDefault="002473D5" w:rsidP="00684032">
            <w:pPr>
              <w:jc w:val="center"/>
              <w:rPr>
                <w:rFonts w:ascii="Calibri" w:hAnsi="Calibri"/>
                <w:b/>
              </w:rPr>
            </w:pPr>
            <w:r w:rsidRPr="00CF2788">
              <w:rPr>
                <w:rFonts w:ascii="Calibri" w:hAnsi="Calibri" w:hint="eastAsia"/>
                <w:b/>
              </w:rPr>
              <w:t>过程</w:t>
            </w:r>
          </w:p>
        </w:tc>
        <w:tc>
          <w:tcPr>
            <w:tcW w:w="1959" w:type="pct"/>
            <w:shd w:val="clear" w:color="auto" w:fill="auto"/>
            <w:vAlign w:val="center"/>
          </w:tcPr>
          <w:p w:rsidR="002473D5" w:rsidRPr="00CF2788" w:rsidRDefault="002473D5" w:rsidP="00684032">
            <w:pPr>
              <w:jc w:val="center"/>
              <w:rPr>
                <w:rFonts w:eastAsia="仿宋_GB2312"/>
                <w:color w:val="000000"/>
              </w:rPr>
            </w:pPr>
            <w:r w:rsidRPr="00CF2788">
              <w:rPr>
                <w:rFonts w:eastAsia="仿宋_GB2312" w:hint="eastAsia"/>
                <w:color w:val="000000"/>
              </w:rPr>
              <w:t>2</w:t>
            </w:r>
            <w:r w:rsidRPr="00CF2788">
              <w:rPr>
                <w:rFonts w:eastAsia="仿宋_GB2312"/>
                <w:color w:val="000000"/>
              </w:rPr>
              <w:t>0</w:t>
            </w:r>
          </w:p>
        </w:tc>
        <w:tc>
          <w:tcPr>
            <w:tcW w:w="1598" w:type="pct"/>
            <w:shd w:val="clear" w:color="auto" w:fill="auto"/>
            <w:vAlign w:val="center"/>
          </w:tcPr>
          <w:p w:rsidR="002473D5" w:rsidRPr="00CF2788" w:rsidRDefault="002473D5" w:rsidP="00684032">
            <w:pPr>
              <w:jc w:val="center"/>
              <w:rPr>
                <w:rFonts w:eastAsia="仿宋_GB2312"/>
                <w:color w:val="000000"/>
              </w:rPr>
            </w:pPr>
            <w:bookmarkStart w:id="0" w:name="_Hlk103611361"/>
            <w:r w:rsidRPr="00CF2788">
              <w:rPr>
                <w:rFonts w:eastAsia="仿宋_GB2312"/>
                <w:color w:val="000000"/>
              </w:rPr>
              <w:t>17.36</w:t>
            </w:r>
            <w:bookmarkEnd w:id="0"/>
          </w:p>
        </w:tc>
      </w:tr>
      <w:tr w:rsidR="002473D5" w:rsidRPr="00041751" w:rsidTr="002473D5">
        <w:trPr>
          <w:trHeight w:val="423"/>
        </w:trPr>
        <w:tc>
          <w:tcPr>
            <w:tcW w:w="1443" w:type="pct"/>
            <w:shd w:val="clear" w:color="auto" w:fill="auto"/>
            <w:vAlign w:val="center"/>
          </w:tcPr>
          <w:p w:rsidR="002473D5" w:rsidRPr="00CF2788" w:rsidRDefault="002473D5" w:rsidP="00684032">
            <w:pPr>
              <w:jc w:val="center"/>
              <w:rPr>
                <w:rFonts w:ascii="Calibri" w:hAnsi="Calibri"/>
                <w:b/>
              </w:rPr>
            </w:pPr>
            <w:r w:rsidRPr="00CF2788">
              <w:rPr>
                <w:rFonts w:ascii="Calibri" w:hAnsi="Calibri" w:hint="eastAsia"/>
                <w:b/>
              </w:rPr>
              <w:t>产出</w:t>
            </w:r>
          </w:p>
        </w:tc>
        <w:tc>
          <w:tcPr>
            <w:tcW w:w="1959" w:type="pct"/>
            <w:shd w:val="clear" w:color="auto" w:fill="auto"/>
            <w:vAlign w:val="center"/>
          </w:tcPr>
          <w:p w:rsidR="002473D5" w:rsidRPr="00CF2788" w:rsidRDefault="002473D5" w:rsidP="00684032">
            <w:pPr>
              <w:jc w:val="center"/>
              <w:rPr>
                <w:rFonts w:eastAsia="仿宋_GB2312"/>
                <w:color w:val="000000"/>
              </w:rPr>
            </w:pPr>
            <w:r w:rsidRPr="00CF2788">
              <w:rPr>
                <w:rFonts w:eastAsia="仿宋_GB2312"/>
                <w:color w:val="000000"/>
              </w:rPr>
              <w:t>40</w:t>
            </w:r>
          </w:p>
        </w:tc>
        <w:tc>
          <w:tcPr>
            <w:tcW w:w="1598" w:type="pct"/>
            <w:shd w:val="clear" w:color="auto" w:fill="auto"/>
            <w:vAlign w:val="center"/>
          </w:tcPr>
          <w:p w:rsidR="002473D5" w:rsidRPr="00CF2788" w:rsidRDefault="002473D5" w:rsidP="00684032">
            <w:pPr>
              <w:jc w:val="center"/>
              <w:rPr>
                <w:rFonts w:eastAsia="仿宋_GB2312"/>
                <w:color w:val="000000"/>
              </w:rPr>
            </w:pPr>
            <w:r w:rsidRPr="00CF2788">
              <w:rPr>
                <w:rFonts w:eastAsia="仿宋_GB2312"/>
                <w:color w:val="000000"/>
              </w:rPr>
              <w:t>38</w:t>
            </w:r>
            <w:r w:rsidRPr="00CF2788">
              <w:rPr>
                <w:rFonts w:eastAsia="仿宋_GB2312" w:hint="eastAsia"/>
                <w:color w:val="000000"/>
              </w:rPr>
              <w:t>.</w:t>
            </w:r>
            <w:r w:rsidRPr="00CF2788">
              <w:rPr>
                <w:rFonts w:eastAsia="仿宋_GB2312"/>
                <w:color w:val="000000"/>
              </w:rPr>
              <w:t>00</w:t>
            </w:r>
          </w:p>
        </w:tc>
      </w:tr>
      <w:tr w:rsidR="002473D5" w:rsidRPr="00041751" w:rsidTr="002473D5">
        <w:trPr>
          <w:trHeight w:val="416"/>
        </w:trPr>
        <w:tc>
          <w:tcPr>
            <w:tcW w:w="1443" w:type="pct"/>
            <w:shd w:val="clear" w:color="auto" w:fill="auto"/>
            <w:vAlign w:val="center"/>
          </w:tcPr>
          <w:p w:rsidR="002473D5" w:rsidRPr="00CF2788" w:rsidRDefault="002473D5" w:rsidP="00684032">
            <w:pPr>
              <w:jc w:val="center"/>
              <w:rPr>
                <w:rFonts w:ascii="Calibri" w:hAnsi="Calibri"/>
                <w:b/>
              </w:rPr>
            </w:pPr>
            <w:r w:rsidRPr="00CF2788">
              <w:rPr>
                <w:rFonts w:ascii="Calibri" w:hAnsi="Calibri" w:hint="eastAsia"/>
                <w:b/>
              </w:rPr>
              <w:t>效益</w:t>
            </w:r>
          </w:p>
        </w:tc>
        <w:tc>
          <w:tcPr>
            <w:tcW w:w="1959" w:type="pct"/>
            <w:shd w:val="clear" w:color="auto" w:fill="auto"/>
            <w:vAlign w:val="center"/>
          </w:tcPr>
          <w:p w:rsidR="002473D5" w:rsidRPr="00CF2788" w:rsidRDefault="002473D5" w:rsidP="00684032">
            <w:pPr>
              <w:jc w:val="center"/>
              <w:rPr>
                <w:rFonts w:eastAsia="仿宋_GB2312"/>
                <w:color w:val="000000"/>
              </w:rPr>
            </w:pPr>
            <w:r w:rsidRPr="00CF2788">
              <w:rPr>
                <w:rFonts w:eastAsia="仿宋_GB2312" w:hint="eastAsia"/>
                <w:color w:val="000000"/>
              </w:rPr>
              <w:t>3</w:t>
            </w:r>
            <w:r w:rsidRPr="00CF2788">
              <w:rPr>
                <w:rFonts w:eastAsia="仿宋_GB2312"/>
                <w:color w:val="000000"/>
              </w:rPr>
              <w:t>0</w:t>
            </w:r>
          </w:p>
        </w:tc>
        <w:tc>
          <w:tcPr>
            <w:tcW w:w="1598" w:type="pct"/>
            <w:shd w:val="clear" w:color="auto" w:fill="auto"/>
            <w:vAlign w:val="center"/>
          </w:tcPr>
          <w:p w:rsidR="002473D5" w:rsidRPr="00CF2788" w:rsidRDefault="002473D5" w:rsidP="00684032">
            <w:pPr>
              <w:jc w:val="center"/>
              <w:rPr>
                <w:rFonts w:eastAsia="仿宋_GB2312"/>
                <w:color w:val="000000"/>
              </w:rPr>
            </w:pPr>
            <w:r w:rsidRPr="00CF2788">
              <w:rPr>
                <w:rFonts w:eastAsia="仿宋_GB2312"/>
                <w:color w:val="000000"/>
              </w:rPr>
              <w:t>26.80</w:t>
            </w:r>
          </w:p>
        </w:tc>
      </w:tr>
      <w:tr w:rsidR="002473D5" w:rsidRPr="00041751" w:rsidTr="002473D5">
        <w:trPr>
          <w:trHeight w:val="421"/>
        </w:trPr>
        <w:tc>
          <w:tcPr>
            <w:tcW w:w="1443" w:type="pct"/>
            <w:shd w:val="clear" w:color="auto" w:fill="auto"/>
            <w:vAlign w:val="center"/>
          </w:tcPr>
          <w:p w:rsidR="002473D5" w:rsidRPr="00CF2788" w:rsidRDefault="002473D5" w:rsidP="00684032">
            <w:pPr>
              <w:jc w:val="center"/>
              <w:rPr>
                <w:rFonts w:ascii="Calibri" w:hAnsi="Calibri"/>
                <w:b/>
              </w:rPr>
            </w:pPr>
            <w:r w:rsidRPr="00CF2788">
              <w:rPr>
                <w:rFonts w:ascii="Calibri" w:hAnsi="Calibri" w:hint="eastAsia"/>
                <w:b/>
              </w:rPr>
              <w:t>综合得分</w:t>
            </w:r>
          </w:p>
        </w:tc>
        <w:tc>
          <w:tcPr>
            <w:tcW w:w="1959" w:type="pct"/>
            <w:shd w:val="clear" w:color="auto" w:fill="auto"/>
            <w:vAlign w:val="center"/>
          </w:tcPr>
          <w:p w:rsidR="002473D5" w:rsidRPr="00CF2788" w:rsidRDefault="002473D5" w:rsidP="00684032">
            <w:pPr>
              <w:jc w:val="center"/>
              <w:rPr>
                <w:rFonts w:eastAsia="仿宋_GB2312"/>
                <w:color w:val="000000"/>
              </w:rPr>
            </w:pPr>
            <w:r w:rsidRPr="00CF2788">
              <w:rPr>
                <w:rFonts w:eastAsia="仿宋_GB2312" w:hint="eastAsia"/>
                <w:color w:val="000000"/>
              </w:rPr>
              <w:t>1</w:t>
            </w:r>
            <w:r w:rsidRPr="00CF2788">
              <w:rPr>
                <w:rFonts w:eastAsia="仿宋_GB2312"/>
                <w:color w:val="000000"/>
              </w:rPr>
              <w:t>00</w:t>
            </w:r>
          </w:p>
        </w:tc>
        <w:tc>
          <w:tcPr>
            <w:tcW w:w="1598" w:type="pct"/>
            <w:shd w:val="clear" w:color="auto" w:fill="auto"/>
            <w:vAlign w:val="center"/>
          </w:tcPr>
          <w:p w:rsidR="002473D5" w:rsidRPr="00CF2788" w:rsidRDefault="002473D5" w:rsidP="00684032">
            <w:pPr>
              <w:jc w:val="center"/>
              <w:rPr>
                <w:rFonts w:eastAsia="仿宋_GB2312"/>
                <w:color w:val="000000"/>
              </w:rPr>
            </w:pPr>
            <w:r w:rsidRPr="00CF2788">
              <w:rPr>
                <w:rFonts w:eastAsia="仿宋_GB2312"/>
                <w:color w:val="000000"/>
              </w:rPr>
              <w:t>91.60</w:t>
            </w:r>
          </w:p>
        </w:tc>
      </w:tr>
      <w:tr w:rsidR="002473D5" w:rsidRPr="00041751" w:rsidTr="002473D5">
        <w:trPr>
          <w:trHeight w:val="413"/>
        </w:trPr>
        <w:tc>
          <w:tcPr>
            <w:tcW w:w="1443" w:type="pct"/>
            <w:shd w:val="clear" w:color="auto" w:fill="auto"/>
            <w:vAlign w:val="center"/>
          </w:tcPr>
          <w:p w:rsidR="002473D5" w:rsidRPr="00CF2788" w:rsidRDefault="002473D5" w:rsidP="00684032">
            <w:pPr>
              <w:jc w:val="center"/>
              <w:rPr>
                <w:rFonts w:ascii="Calibri" w:hAnsi="Calibri"/>
                <w:b/>
              </w:rPr>
            </w:pPr>
            <w:r w:rsidRPr="00CF2788">
              <w:rPr>
                <w:rFonts w:ascii="Calibri" w:hAnsi="Calibri" w:hint="eastAsia"/>
                <w:b/>
              </w:rPr>
              <w:t>绩效评定级别</w:t>
            </w:r>
          </w:p>
        </w:tc>
        <w:tc>
          <w:tcPr>
            <w:tcW w:w="3557" w:type="pct"/>
            <w:gridSpan w:val="2"/>
            <w:shd w:val="clear" w:color="auto" w:fill="auto"/>
            <w:vAlign w:val="center"/>
          </w:tcPr>
          <w:p w:rsidR="002473D5" w:rsidRPr="00CF2788" w:rsidRDefault="002473D5" w:rsidP="00684032">
            <w:pPr>
              <w:jc w:val="center"/>
              <w:rPr>
                <w:rFonts w:eastAsia="仿宋_GB2312"/>
                <w:color w:val="000000"/>
              </w:rPr>
            </w:pPr>
            <w:r w:rsidRPr="00CF2788">
              <w:rPr>
                <w:rFonts w:ascii="Calibri" w:hAnsi="Calibri" w:hint="eastAsia"/>
                <w:b/>
              </w:rPr>
              <w:t>优秀</w:t>
            </w:r>
          </w:p>
        </w:tc>
      </w:tr>
    </w:tbl>
    <w:p w:rsidR="002473D5" w:rsidRDefault="002473D5" w:rsidP="002473D5">
      <w:pPr>
        <w:pStyle w:val="a0"/>
        <w:ind w:firstLine="420"/>
      </w:pPr>
    </w:p>
    <w:p w:rsidR="002473D5" w:rsidRPr="00584061" w:rsidRDefault="002473D5" w:rsidP="002473D5">
      <w:pPr>
        <w:pStyle w:val="a0"/>
        <w:ind w:firstLine="560"/>
        <w:rPr>
          <w:rFonts w:ascii="仿宋_GB2312" w:eastAsia="仿宋_GB2312"/>
          <w:sz w:val="28"/>
          <w:szCs w:val="28"/>
        </w:rPr>
      </w:pPr>
      <w:r w:rsidRPr="00584061">
        <w:rPr>
          <w:rFonts w:ascii="仿宋_GB2312" w:eastAsia="仿宋_GB2312" w:hint="eastAsia"/>
          <w:sz w:val="28"/>
          <w:szCs w:val="28"/>
        </w:rPr>
        <w:t>经专家评议，该项目综合评价得分91.60分，其中：项目决策9.44分，项目过程17.36分，项目产出38.00分，项目效益26.80分，绩效级别评定为“优秀”。</w:t>
      </w:r>
    </w:p>
    <w:p w:rsidR="002473D5" w:rsidRDefault="002473D5" w:rsidP="002473D5">
      <w:pPr>
        <w:spacing w:line="5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（四）绩效评价指标分析</w:t>
      </w:r>
    </w:p>
    <w:p w:rsidR="002473D5" w:rsidRDefault="002473D5" w:rsidP="002473D5">
      <w:pPr>
        <w:spacing w:line="580" w:lineRule="exact"/>
        <w:ind w:firstLineChars="200" w:firstLine="560"/>
        <w:outlineLvl w:val="0"/>
        <w:rPr>
          <w:rFonts w:ascii="仿宋_GB2312" w:eastAsia="仿宋_GB2312" w:hAnsi="仿宋_GB2312" w:cs="仿宋_GB2312"/>
          <w:sz w:val="28"/>
          <w:szCs w:val="28"/>
        </w:rPr>
      </w:pPr>
      <w:r>
        <w:rPr>
          <w:rFonts w:ascii="仿宋_GB2312" w:eastAsia="仿宋_GB2312" w:hAnsi="仿宋_GB2312" w:cs="仿宋_GB2312" w:hint="eastAsia"/>
          <w:sz w:val="28"/>
          <w:szCs w:val="28"/>
        </w:rPr>
        <w:t>1.项目决策情况。</w:t>
      </w:r>
    </w:p>
    <w:p w:rsidR="002473D5" w:rsidRPr="00584061" w:rsidRDefault="002473D5" w:rsidP="002473D5">
      <w:pPr>
        <w:pStyle w:val="a0"/>
        <w:ind w:firstLine="560"/>
        <w:rPr>
          <w:rFonts w:ascii="仿宋_GB2312" w:eastAsia="仿宋_GB2312"/>
          <w:sz w:val="28"/>
          <w:szCs w:val="28"/>
        </w:rPr>
      </w:pPr>
      <w:r w:rsidRPr="00584061">
        <w:rPr>
          <w:rFonts w:ascii="仿宋_GB2312" w:eastAsia="仿宋_GB2312" w:hint="eastAsia"/>
          <w:sz w:val="28"/>
          <w:szCs w:val="28"/>
        </w:rPr>
        <w:t>该项目于2020年9月首先进行了项目的前期调研工作，依据热力管沟的实际情况编写了项目可行性分析报告，同时对项目资金需求通过咨询预计为1,575,651.22元，并由项目负责人员编写了项目申报书及项目支出绩效目标申报表。2020年11月项目经北京中永智会</w:t>
      </w:r>
      <w:r w:rsidRPr="00584061">
        <w:rPr>
          <w:rFonts w:ascii="仿宋_GB2312" w:eastAsia="仿宋_GB2312" w:hint="eastAsia"/>
          <w:sz w:val="28"/>
          <w:szCs w:val="28"/>
        </w:rPr>
        <w:lastRenderedPageBreak/>
        <w:t>计师事务所有限公司实施了事前绩效评估工作并对该项目</w:t>
      </w:r>
      <w:r>
        <w:rPr>
          <w:rFonts w:ascii="仿宋_GB2312" w:eastAsia="仿宋_GB2312" w:hint="eastAsia"/>
          <w:sz w:val="28"/>
          <w:szCs w:val="28"/>
        </w:rPr>
        <w:t>进行了</w:t>
      </w:r>
      <w:r w:rsidRPr="00584061">
        <w:rPr>
          <w:rFonts w:ascii="仿宋_GB2312" w:eastAsia="仿宋_GB2312" w:hint="eastAsia"/>
          <w:sz w:val="28"/>
          <w:szCs w:val="28"/>
        </w:rPr>
        <w:t>审核，审定项目金额1,492,672.97元。经过审核后，项目负责人对项目可行性分析报告、项目预算及明细及时进行调整，学校审核通过后纳入学校2021年度北京市财政专项申报工作相关流程；市财政批复项目总预算1,492,672.97元。</w:t>
      </w:r>
    </w:p>
    <w:p w:rsidR="002473D5" w:rsidRDefault="002473D5" w:rsidP="002473D5">
      <w:pPr>
        <w:spacing w:line="580" w:lineRule="exact"/>
        <w:ind w:firstLineChars="200" w:firstLine="560"/>
        <w:outlineLvl w:val="0"/>
        <w:rPr>
          <w:rFonts w:ascii="仿宋_GB2312" w:eastAsia="仿宋_GB2312" w:hAnsi="仿宋_GB2312" w:cs="仿宋_GB2312"/>
          <w:sz w:val="28"/>
          <w:szCs w:val="28"/>
        </w:rPr>
      </w:pPr>
      <w:r>
        <w:rPr>
          <w:rFonts w:ascii="仿宋_GB2312" w:eastAsia="仿宋_GB2312" w:hAnsi="仿宋_GB2312" w:cs="仿宋_GB2312" w:hint="eastAsia"/>
          <w:sz w:val="28"/>
          <w:szCs w:val="28"/>
        </w:rPr>
        <w:t>2.项目过程情况。</w:t>
      </w:r>
    </w:p>
    <w:p w:rsidR="002473D5" w:rsidRPr="00521B25" w:rsidRDefault="002473D5" w:rsidP="002473D5">
      <w:pPr>
        <w:pStyle w:val="a0"/>
        <w:ind w:firstLine="560"/>
        <w:rPr>
          <w:rFonts w:ascii="仿宋_GB2312" w:eastAsia="仿宋_GB2312"/>
          <w:sz w:val="28"/>
          <w:szCs w:val="28"/>
        </w:rPr>
      </w:pPr>
      <w:r w:rsidRPr="00521B25">
        <w:rPr>
          <w:rFonts w:ascii="仿宋_GB2312" w:eastAsia="仿宋_GB2312" w:hint="eastAsia"/>
          <w:sz w:val="28"/>
          <w:szCs w:val="28"/>
        </w:rPr>
        <w:t>1．资金管理情况分析</w:t>
      </w:r>
    </w:p>
    <w:p w:rsidR="002473D5" w:rsidRPr="00521B25" w:rsidRDefault="002473D5" w:rsidP="002473D5">
      <w:pPr>
        <w:pStyle w:val="a0"/>
        <w:ind w:firstLine="560"/>
        <w:rPr>
          <w:rFonts w:ascii="仿宋_GB2312" w:eastAsia="仿宋_GB2312"/>
          <w:sz w:val="28"/>
          <w:szCs w:val="28"/>
        </w:rPr>
      </w:pPr>
      <w:r w:rsidRPr="00521B25">
        <w:rPr>
          <w:rFonts w:ascii="仿宋_GB2312" w:eastAsia="仿宋_GB2312" w:hint="eastAsia"/>
          <w:sz w:val="28"/>
          <w:szCs w:val="28"/>
        </w:rPr>
        <w:t>（1）项目资金使用情况分析</w:t>
      </w:r>
    </w:p>
    <w:p w:rsidR="002473D5" w:rsidRPr="00521B25" w:rsidRDefault="002473D5" w:rsidP="002473D5">
      <w:pPr>
        <w:pStyle w:val="a0"/>
        <w:ind w:firstLine="560"/>
        <w:rPr>
          <w:rFonts w:ascii="仿宋_GB2312" w:eastAsia="仿宋_GB2312"/>
          <w:sz w:val="28"/>
          <w:szCs w:val="28"/>
        </w:rPr>
      </w:pPr>
      <w:r w:rsidRPr="00521B25">
        <w:rPr>
          <w:rFonts w:ascii="仿宋_GB2312" w:eastAsia="仿宋_GB2312" w:hint="eastAsia"/>
          <w:sz w:val="28"/>
          <w:szCs w:val="28"/>
        </w:rPr>
        <w:t>本项目总概算1,492,672.97元， 2021年市财政实际到位资金1,337,209.83元，预算执行1,304,227.68元，预算结余32,982.15元，结余资金已上缴财政。具体情况如下表：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1123"/>
        <w:gridCol w:w="1319"/>
        <w:gridCol w:w="1319"/>
        <w:gridCol w:w="1319"/>
        <w:gridCol w:w="1319"/>
        <w:gridCol w:w="1161"/>
      </w:tblGrid>
      <w:tr w:rsidR="002473D5" w:rsidRPr="000D7518" w:rsidTr="002473D5">
        <w:trPr>
          <w:cantSplit/>
          <w:trHeight w:val="838"/>
          <w:tblHeader/>
          <w:jc w:val="center"/>
        </w:trPr>
        <w:tc>
          <w:tcPr>
            <w:tcW w:w="552" w:type="pct"/>
            <w:shd w:val="clear" w:color="auto" w:fill="auto"/>
            <w:vAlign w:val="center"/>
          </w:tcPr>
          <w:p w:rsidR="002473D5" w:rsidRPr="000D7518" w:rsidRDefault="002473D5" w:rsidP="00684032">
            <w:pPr>
              <w:adjustRightInd w:val="0"/>
              <w:snapToGrid w:val="0"/>
              <w:spacing w:line="240" w:lineRule="atLeast"/>
              <w:ind w:rightChars="-72" w:right="-151"/>
              <w:jc w:val="center"/>
              <w:rPr>
                <w:rFonts w:ascii="仿宋_GB2312" w:eastAsia="仿宋_GB2312"/>
                <w:szCs w:val="21"/>
              </w:rPr>
            </w:pPr>
            <w:r w:rsidRPr="000D7518">
              <w:rPr>
                <w:rFonts w:ascii="仿宋_GB2312" w:eastAsia="仿宋_GB2312" w:hint="eastAsia"/>
                <w:szCs w:val="21"/>
              </w:rPr>
              <w:t>序号</w:t>
            </w:r>
          </w:p>
        </w:tc>
        <w:tc>
          <w:tcPr>
            <w:tcW w:w="785" w:type="pct"/>
            <w:shd w:val="clear" w:color="auto" w:fill="auto"/>
            <w:vAlign w:val="center"/>
          </w:tcPr>
          <w:p w:rsidR="002473D5" w:rsidRPr="000D7518" w:rsidRDefault="002473D5" w:rsidP="00684032">
            <w:pPr>
              <w:adjustRightInd w:val="0"/>
              <w:snapToGrid w:val="0"/>
              <w:spacing w:line="240" w:lineRule="atLeast"/>
              <w:jc w:val="center"/>
              <w:rPr>
                <w:rFonts w:ascii="仿宋_GB2312" w:eastAsia="仿宋_GB2312"/>
                <w:szCs w:val="21"/>
              </w:rPr>
            </w:pPr>
            <w:r w:rsidRPr="000D7518">
              <w:rPr>
                <w:rFonts w:ascii="仿宋_GB2312" w:eastAsia="仿宋_GB2312" w:hint="eastAsia"/>
                <w:szCs w:val="21"/>
              </w:rPr>
              <w:t>项目内容</w:t>
            </w:r>
          </w:p>
        </w:tc>
        <w:tc>
          <w:tcPr>
            <w:tcW w:w="671" w:type="pct"/>
            <w:shd w:val="clear" w:color="auto" w:fill="auto"/>
            <w:vAlign w:val="center"/>
          </w:tcPr>
          <w:p w:rsidR="002473D5" w:rsidRPr="000D7518" w:rsidRDefault="002473D5" w:rsidP="00684032">
            <w:pPr>
              <w:adjustRightInd w:val="0"/>
              <w:snapToGrid w:val="0"/>
              <w:spacing w:line="240" w:lineRule="atLeast"/>
              <w:jc w:val="center"/>
              <w:rPr>
                <w:rFonts w:ascii="仿宋_GB2312" w:eastAsia="仿宋_GB2312"/>
                <w:szCs w:val="21"/>
              </w:rPr>
            </w:pPr>
            <w:r w:rsidRPr="000D7518">
              <w:rPr>
                <w:rFonts w:ascii="仿宋_GB2312" w:eastAsia="仿宋_GB2312" w:hint="eastAsia"/>
                <w:szCs w:val="21"/>
              </w:rPr>
              <w:t>批复</w:t>
            </w:r>
            <w:r>
              <w:rPr>
                <w:rFonts w:ascii="仿宋_GB2312" w:eastAsia="仿宋_GB2312" w:hint="eastAsia"/>
                <w:szCs w:val="21"/>
              </w:rPr>
              <w:t>预</w:t>
            </w:r>
            <w:r w:rsidRPr="000D7518">
              <w:rPr>
                <w:rFonts w:ascii="仿宋_GB2312" w:eastAsia="仿宋_GB2312" w:hint="eastAsia"/>
                <w:szCs w:val="21"/>
              </w:rPr>
              <w:t>算</w:t>
            </w:r>
          </w:p>
        </w:tc>
        <w:tc>
          <w:tcPr>
            <w:tcW w:w="680" w:type="pct"/>
            <w:vAlign w:val="center"/>
          </w:tcPr>
          <w:p w:rsidR="002473D5" w:rsidRPr="000D7518" w:rsidRDefault="002473D5" w:rsidP="00684032">
            <w:pPr>
              <w:adjustRightInd w:val="0"/>
              <w:snapToGrid w:val="0"/>
              <w:spacing w:line="240" w:lineRule="atLeast"/>
              <w:jc w:val="center"/>
              <w:rPr>
                <w:rFonts w:ascii="仿宋_GB2312" w:eastAsia="仿宋_GB2312"/>
                <w:szCs w:val="21"/>
              </w:rPr>
            </w:pPr>
            <w:r w:rsidRPr="00816642">
              <w:rPr>
                <w:rFonts w:ascii="仿宋_GB2312" w:eastAsia="仿宋_GB2312" w:hint="eastAsia"/>
                <w:szCs w:val="21"/>
              </w:rPr>
              <w:t>合同金额</w:t>
            </w:r>
          </w:p>
        </w:tc>
        <w:tc>
          <w:tcPr>
            <w:tcW w:w="785" w:type="pct"/>
            <w:shd w:val="clear" w:color="auto" w:fill="auto"/>
            <w:vAlign w:val="center"/>
          </w:tcPr>
          <w:p w:rsidR="002473D5" w:rsidRPr="000D7518" w:rsidRDefault="002473D5" w:rsidP="00684032">
            <w:pPr>
              <w:adjustRightInd w:val="0"/>
              <w:snapToGrid w:val="0"/>
              <w:spacing w:line="240" w:lineRule="atLeast"/>
              <w:jc w:val="center"/>
              <w:rPr>
                <w:rFonts w:ascii="仿宋_GB2312" w:eastAsia="仿宋_GB2312"/>
                <w:szCs w:val="21"/>
              </w:rPr>
            </w:pPr>
            <w:r w:rsidRPr="000D7518">
              <w:rPr>
                <w:rFonts w:ascii="仿宋_GB2312" w:eastAsia="仿宋_GB2312" w:hint="eastAsia"/>
                <w:szCs w:val="21"/>
              </w:rPr>
              <w:t>竣工决算审定金额</w:t>
            </w:r>
          </w:p>
        </w:tc>
        <w:tc>
          <w:tcPr>
            <w:tcW w:w="785" w:type="pct"/>
            <w:shd w:val="clear" w:color="auto" w:fill="auto"/>
            <w:vAlign w:val="center"/>
          </w:tcPr>
          <w:p w:rsidR="002473D5" w:rsidRPr="000D7518" w:rsidRDefault="002473D5" w:rsidP="00684032">
            <w:pPr>
              <w:adjustRightInd w:val="0"/>
              <w:snapToGrid w:val="0"/>
              <w:spacing w:line="240" w:lineRule="atLeast"/>
              <w:jc w:val="center"/>
              <w:rPr>
                <w:rFonts w:ascii="仿宋_GB2312" w:eastAsia="仿宋_GB2312"/>
                <w:szCs w:val="21"/>
              </w:rPr>
            </w:pPr>
            <w:r w:rsidRPr="000D7518">
              <w:rPr>
                <w:rFonts w:ascii="仿宋_GB2312" w:eastAsia="仿宋_GB2312" w:hint="eastAsia"/>
                <w:szCs w:val="21"/>
              </w:rPr>
              <w:t>2021年度支付金额</w:t>
            </w:r>
          </w:p>
        </w:tc>
        <w:tc>
          <w:tcPr>
            <w:tcW w:w="741" w:type="pct"/>
            <w:vAlign w:val="center"/>
          </w:tcPr>
          <w:p w:rsidR="002473D5" w:rsidRPr="000D7518" w:rsidRDefault="002473D5" w:rsidP="00684032">
            <w:pPr>
              <w:adjustRightInd w:val="0"/>
              <w:snapToGrid w:val="0"/>
              <w:spacing w:line="240" w:lineRule="atLeast"/>
              <w:jc w:val="center"/>
              <w:rPr>
                <w:rFonts w:ascii="仿宋_GB2312" w:eastAsia="仿宋_GB2312"/>
                <w:szCs w:val="21"/>
              </w:rPr>
            </w:pPr>
            <w:r w:rsidRPr="000D7518">
              <w:rPr>
                <w:rFonts w:ascii="仿宋_GB2312" w:eastAsia="仿宋_GB2312" w:hint="eastAsia"/>
                <w:szCs w:val="21"/>
              </w:rPr>
              <w:t>未支付金额</w:t>
            </w:r>
          </w:p>
        </w:tc>
      </w:tr>
      <w:tr w:rsidR="002473D5" w:rsidRPr="00261954" w:rsidTr="002473D5">
        <w:trPr>
          <w:cantSplit/>
          <w:trHeight w:val="454"/>
          <w:jc w:val="center"/>
        </w:trPr>
        <w:tc>
          <w:tcPr>
            <w:tcW w:w="552" w:type="pct"/>
            <w:shd w:val="clear" w:color="auto" w:fill="auto"/>
            <w:vAlign w:val="center"/>
          </w:tcPr>
          <w:p w:rsidR="002473D5" w:rsidRPr="000D7518" w:rsidRDefault="002473D5" w:rsidP="00684032">
            <w:pPr>
              <w:jc w:val="center"/>
              <w:rPr>
                <w:rFonts w:ascii="仿宋_GB2312" w:eastAsia="仿宋_GB2312"/>
                <w:color w:val="000000"/>
                <w:szCs w:val="21"/>
              </w:rPr>
            </w:pPr>
            <w:r w:rsidRPr="000D7518">
              <w:rPr>
                <w:rFonts w:ascii="仿宋_GB2312" w:eastAsia="仿宋_GB2312" w:hint="eastAsia"/>
                <w:color w:val="000000"/>
                <w:szCs w:val="21"/>
              </w:rPr>
              <w:t>一</w:t>
            </w:r>
          </w:p>
        </w:tc>
        <w:tc>
          <w:tcPr>
            <w:tcW w:w="785" w:type="pct"/>
            <w:shd w:val="clear" w:color="auto" w:fill="auto"/>
            <w:vAlign w:val="center"/>
          </w:tcPr>
          <w:p w:rsidR="002473D5" w:rsidRPr="000D7518" w:rsidRDefault="002473D5" w:rsidP="00684032">
            <w:pPr>
              <w:jc w:val="center"/>
              <w:rPr>
                <w:rFonts w:ascii="仿宋_GB2312" w:eastAsia="仿宋_GB2312"/>
                <w:color w:val="000000"/>
                <w:szCs w:val="21"/>
              </w:rPr>
            </w:pPr>
            <w:r w:rsidRPr="000D7518">
              <w:rPr>
                <w:rFonts w:ascii="仿宋_GB2312" w:eastAsia="仿宋_GB2312" w:hint="eastAsia"/>
                <w:color w:val="000000"/>
                <w:szCs w:val="21"/>
              </w:rPr>
              <w:t>工程费</w:t>
            </w:r>
          </w:p>
        </w:tc>
        <w:tc>
          <w:tcPr>
            <w:tcW w:w="671" w:type="pct"/>
            <w:shd w:val="clear" w:color="auto" w:fill="auto"/>
            <w:vAlign w:val="center"/>
          </w:tcPr>
          <w:p w:rsidR="002473D5" w:rsidRPr="000D7518" w:rsidRDefault="002473D5" w:rsidP="00684032">
            <w:pPr>
              <w:jc w:val="right"/>
              <w:rPr>
                <w:color w:val="000000"/>
                <w:szCs w:val="21"/>
              </w:rPr>
            </w:pPr>
            <w:r w:rsidRPr="000D7518">
              <w:rPr>
                <w:color w:val="000000"/>
                <w:szCs w:val="21"/>
              </w:rPr>
              <w:t>1,295,526.15</w:t>
            </w:r>
          </w:p>
        </w:tc>
        <w:tc>
          <w:tcPr>
            <w:tcW w:w="680" w:type="pct"/>
            <w:vAlign w:val="center"/>
          </w:tcPr>
          <w:p w:rsidR="002473D5" w:rsidRPr="000D7518" w:rsidRDefault="002473D5" w:rsidP="00684032">
            <w:pPr>
              <w:jc w:val="right"/>
              <w:rPr>
                <w:color w:val="000000"/>
                <w:szCs w:val="21"/>
              </w:rPr>
            </w:pPr>
            <w:r w:rsidRPr="000D7518">
              <w:rPr>
                <w:color w:val="000000"/>
                <w:szCs w:val="21"/>
              </w:rPr>
              <w:t>1,289,000.00</w:t>
            </w:r>
          </w:p>
        </w:tc>
        <w:tc>
          <w:tcPr>
            <w:tcW w:w="785" w:type="pct"/>
            <w:shd w:val="clear" w:color="auto" w:fill="auto"/>
            <w:vAlign w:val="center"/>
          </w:tcPr>
          <w:p w:rsidR="002473D5" w:rsidRPr="000D7518" w:rsidRDefault="002473D5" w:rsidP="00684032">
            <w:pPr>
              <w:jc w:val="right"/>
              <w:rPr>
                <w:color w:val="000000"/>
                <w:szCs w:val="21"/>
              </w:rPr>
            </w:pPr>
            <w:r w:rsidRPr="000D7518">
              <w:rPr>
                <w:color w:val="000000"/>
                <w:szCs w:val="21"/>
              </w:rPr>
              <w:t xml:space="preserve">1,333,923.30 </w:t>
            </w:r>
          </w:p>
        </w:tc>
        <w:tc>
          <w:tcPr>
            <w:tcW w:w="785" w:type="pct"/>
            <w:shd w:val="clear" w:color="auto" w:fill="auto"/>
            <w:vAlign w:val="center"/>
          </w:tcPr>
          <w:p w:rsidR="002473D5" w:rsidRPr="000D7518" w:rsidRDefault="002473D5" w:rsidP="00684032">
            <w:pPr>
              <w:jc w:val="right"/>
              <w:rPr>
                <w:color w:val="000000"/>
                <w:szCs w:val="21"/>
              </w:rPr>
            </w:pPr>
            <w:r w:rsidRPr="000D7518">
              <w:rPr>
                <w:color w:val="000000"/>
                <w:szCs w:val="21"/>
              </w:rPr>
              <w:t>1,178,460.16</w:t>
            </w:r>
          </w:p>
        </w:tc>
        <w:tc>
          <w:tcPr>
            <w:tcW w:w="741" w:type="pct"/>
            <w:vAlign w:val="center"/>
          </w:tcPr>
          <w:p w:rsidR="002473D5" w:rsidRPr="000D7518" w:rsidRDefault="002473D5" w:rsidP="00684032">
            <w:pPr>
              <w:jc w:val="right"/>
              <w:rPr>
                <w:color w:val="000000"/>
                <w:szCs w:val="21"/>
              </w:rPr>
            </w:pPr>
            <w:r w:rsidRPr="000D7518">
              <w:rPr>
                <w:color w:val="000000"/>
                <w:szCs w:val="21"/>
              </w:rPr>
              <w:t>155,463.14</w:t>
            </w:r>
          </w:p>
        </w:tc>
      </w:tr>
      <w:tr w:rsidR="002473D5" w:rsidRPr="00261954" w:rsidTr="002473D5">
        <w:trPr>
          <w:cantSplit/>
          <w:trHeight w:val="454"/>
          <w:jc w:val="center"/>
        </w:trPr>
        <w:tc>
          <w:tcPr>
            <w:tcW w:w="552" w:type="pct"/>
            <w:shd w:val="clear" w:color="auto" w:fill="auto"/>
            <w:vAlign w:val="center"/>
          </w:tcPr>
          <w:p w:rsidR="002473D5" w:rsidRPr="000D7518" w:rsidRDefault="002473D5" w:rsidP="00684032">
            <w:pPr>
              <w:jc w:val="center"/>
              <w:rPr>
                <w:rFonts w:ascii="仿宋_GB2312" w:eastAsia="仿宋_GB2312"/>
                <w:szCs w:val="21"/>
              </w:rPr>
            </w:pPr>
            <w:r w:rsidRPr="000D7518">
              <w:rPr>
                <w:rFonts w:ascii="仿宋_GB2312" w:eastAsia="仿宋_GB2312" w:hint="eastAsia"/>
                <w:color w:val="000000"/>
                <w:szCs w:val="21"/>
              </w:rPr>
              <w:t>二</w:t>
            </w:r>
          </w:p>
        </w:tc>
        <w:tc>
          <w:tcPr>
            <w:tcW w:w="785" w:type="pct"/>
            <w:shd w:val="clear" w:color="auto" w:fill="auto"/>
            <w:vAlign w:val="center"/>
          </w:tcPr>
          <w:p w:rsidR="002473D5" w:rsidRPr="000D7518" w:rsidRDefault="002473D5" w:rsidP="00684032">
            <w:pPr>
              <w:jc w:val="center"/>
              <w:rPr>
                <w:rFonts w:ascii="仿宋_GB2312" w:eastAsia="仿宋_GB2312"/>
                <w:color w:val="000000"/>
                <w:szCs w:val="21"/>
              </w:rPr>
            </w:pPr>
            <w:r w:rsidRPr="000D7518">
              <w:rPr>
                <w:rFonts w:ascii="仿宋_GB2312" w:eastAsia="仿宋_GB2312" w:hint="eastAsia"/>
                <w:color w:val="000000"/>
                <w:szCs w:val="21"/>
              </w:rPr>
              <w:t>其他费用</w:t>
            </w:r>
          </w:p>
        </w:tc>
        <w:tc>
          <w:tcPr>
            <w:tcW w:w="671" w:type="pct"/>
            <w:shd w:val="clear" w:color="auto" w:fill="auto"/>
            <w:vAlign w:val="center"/>
          </w:tcPr>
          <w:p w:rsidR="002473D5" w:rsidRPr="000D7518" w:rsidRDefault="002473D5" w:rsidP="00684032">
            <w:pPr>
              <w:jc w:val="right"/>
              <w:rPr>
                <w:color w:val="000000"/>
                <w:szCs w:val="21"/>
              </w:rPr>
            </w:pPr>
            <w:r w:rsidRPr="000D7518">
              <w:rPr>
                <w:color w:val="000000"/>
                <w:szCs w:val="21"/>
              </w:rPr>
              <w:t>132,370.51</w:t>
            </w:r>
          </w:p>
        </w:tc>
        <w:tc>
          <w:tcPr>
            <w:tcW w:w="680" w:type="pct"/>
            <w:vAlign w:val="center"/>
          </w:tcPr>
          <w:p w:rsidR="002473D5" w:rsidRPr="000D7518" w:rsidRDefault="002473D5" w:rsidP="00684032">
            <w:pPr>
              <w:jc w:val="right"/>
              <w:rPr>
                <w:color w:val="000000"/>
                <w:szCs w:val="21"/>
              </w:rPr>
            </w:pPr>
            <w:r w:rsidRPr="000D7518">
              <w:rPr>
                <w:color w:val="000000"/>
                <w:szCs w:val="21"/>
              </w:rPr>
              <w:t>119,767.52</w:t>
            </w:r>
          </w:p>
        </w:tc>
        <w:tc>
          <w:tcPr>
            <w:tcW w:w="785" w:type="pct"/>
            <w:shd w:val="clear" w:color="auto" w:fill="auto"/>
            <w:vAlign w:val="center"/>
          </w:tcPr>
          <w:p w:rsidR="002473D5" w:rsidRPr="000D7518" w:rsidRDefault="002473D5" w:rsidP="00684032">
            <w:pPr>
              <w:jc w:val="right"/>
              <w:rPr>
                <w:color w:val="000000"/>
                <w:szCs w:val="21"/>
              </w:rPr>
            </w:pPr>
            <w:r w:rsidRPr="000D7518">
              <w:rPr>
                <w:color w:val="000000"/>
                <w:szCs w:val="21"/>
              </w:rPr>
              <w:t>125,767.52</w:t>
            </w:r>
          </w:p>
        </w:tc>
        <w:tc>
          <w:tcPr>
            <w:tcW w:w="785" w:type="pct"/>
            <w:shd w:val="clear" w:color="auto" w:fill="auto"/>
            <w:vAlign w:val="center"/>
          </w:tcPr>
          <w:p w:rsidR="002473D5" w:rsidRPr="000D7518" w:rsidRDefault="002473D5" w:rsidP="00684032">
            <w:pPr>
              <w:jc w:val="right"/>
              <w:rPr>
                <w:color w:val="000000"/>
                <w:szCs w:val="21"/>
              </w:rPr>
            </w:pPr>
            <w:r w:rsidRPr="000D7518">
              <w:rPr>
                <w:color w:val="000000"/>
                <w:szCs w:val="21"/>
              </w:rPr>
              <w:t xml:space="preserve">125,767.52 </w:t>
            </w:r>
          </w:p>
        </w:tc>
        <w:tc>
          <w:tcPr>
            <w:tcW w:w="741" w:type="pct"/>
            <w:vAlign w:val="center"/>
          </w:tcPr>
          <w:p w:rsidR="002473D5" w:rsidRPr="000D7518" w:rsidRDefault="002473D5" w:rsidP="00684032">
            <w:pPr>
              <w:jc w:val="right"/>
              <w:rPr>
                <w:color w:val="000000"/>
                <w:szCs w:val="21"/>
              </w:rPr>
            </w:pPr>
            <w:r w:rsidRPr="000D7518">
              <w:rPr>
                <w:color w:val="000000"/>
                <w:szCs w:val="21"/>
              </w:rPr>
              <w:t>0.00</w:t>
            </w:r>
          </w:p>
        </w:tc>
      </w:tr>
      <w:tr w:rsidR="002473D5" w:rsidRPr="00261954" w:rsidTr="002473D5">
        <w:trPr>
          <w:cantSplit/>
          <w:trHeight w:val="454"/>
          <w:jc w:val="center"/>
        </w:trPr>
        <w:tc>
          <w:tcPr>
            <w:tcW w:w="552" w:type="pct"/>
            <w:shd w:val="clear" w:color="auto" w:fill="auto"/>
            <w:vAlign w:val="center"/>
          </w:tcPr>
          <w:p w:rsidR="002473D5" w:rsidRPr="000D7518" w:rsidRDefault="002473D5" w:rsidP="00684032">
            <w:pPr>
              <w:jc w:val="center"/>
              <w:rPr>
                <w:rFonts w:ascii="仿宋_GB2312" w:eastAsia="仿宋_GB2312"/>
                <w:szCs w:val="21"/>
              </w:rPr>
            </w:pPr>
            <w:r w:rsidRPr="000D7518">
              <w:rPr>
                <w:rFonts w:ascii="仿宋_GB2312" w:eastAsia="仿宋_GB2312" w:hint="eastAsia"/>
                <w:color w:val="000000"/>
                <w:szCs w:val="21"/>
              </w:rPr>
              <w:t>1</w:t>
            </w:r>
          </w:p>
        </w:tc>
        <w:tc>
          <w:tcPr>
            <w:tcW w:w="785" w:type="pct"/>
            <w:shd w:val="clear" w:color="auto" w:fill="auto"/>
            <w:vAlign w:val="center"/>
          </w:tcPr>
          <w:p w:rsidR="002473D5" w:rsidRPr="000D7518" w:rsidRDefault="002473D5" w:rsidP="00684032">
            <w:pPr>
              <w:jc w:val="center"/>
              <w:rPr>
                <w:rFonts w:ascii="仿宋_GB2312" w:eastAsia="仿宋_GB2312"/>
                <w:color w:val="000000"/>
                <w:szCs w:val="21"/>
              </w:rPr>
            </w:pPr>
            <w:r w:rsidRPr="000D7518">
              <w:rPr>
                <w:rFonts w:ascii="仿宋_GB2312" w:eastAsia="仿宋_GB2312" w:hint="eastAsia"/>
                <w:color w:val="000000"/>
                <w:szCs w:val="21"/>
              </w:rPr>
              <w:t>工程设计费</w:t>
            </w:r>
          </w:p>
        </w:tc>
        <w:tc>
          <w:tcPr>
            <w:tcW w:w="671" w:type="pct"/>
            <w:shd w:val="clear" w:color="auto" w:fill="auto"/>
            <w:vAlign w:val="center"/>
          </w:tcPr>
          <w:p w:rsidR="002473D5" w:rsidRPr="000D7518" w:rsidRDefault="002473D5" w:rsidP="00684032">
            <w:pPr>
              <w:jc w:val="right"/>
              <w:rPr>
                <w:color w:val="000000"/>
                <w:szCs w:val="21"/>
              </w:rPr>
            </w:pPr>
            <w:r w:rsidRPr="000D7518">
              <w:rPr>
                <w:color w:val="000000"/>
                <w:szCs w:val="21"/>
              </w:rPr>
              <w:t xml:space="preserve">58,298.68 </w:t>
            </w:r>
          </w:p>
        </w:tc>
        <w:tc>
          <w:tcPr>
            <w:tcW w:w="680" w:type="pct"/>
            <w:vAlign w:val="center"/>
          </w:tcPr>
          <w:p w:rsidR="002473D5" w:rsidRPr="000D7518" w:rsidRDefault="002473D5" w:rsidP="00684032">
            <w:pPr>
              <w:jc w:val="right"/>
              <w:rPr>
                <w:color w:val="000000"/>
                <w:szCs w:val="21"/>
              </w:rPr>
            </w:pPr>
            <w:r w:rsidRPr="000D7518">
              <w:rPr>
                <w:color w:val="000000"/>
                <w:szCs w:val="21"/>
              </w:rPr>
              <w:t>56,300.00</w:t>
            </w:r>
          </w:p>
        </w:tc>
        <w:tc>
          <w:tcPr>
            <w:tcW w:w="785" w:type="pct"/>
            <w:shd w:val="clear" w:color="auto" w:fill="auto"/>
            <w:vAlign w:val="center"/>
          </w:tcPr>
          <w:p w:rsidR="002473D5" w:rsidRPr="000D7518" w:rsidRDefault="002473D5" w:rsidP="00684032">
            <w:pPr>
              <w:jc w:val="right"/>
              <w:rPr>
                <w:color w:val="000000"/>
                <w:szCs w:val="21"/>
              </w:rPr>
            </w:pPr>
            <w:r w:rsidRPr="000D7518">
              <w:rPr>
                <w:color w:val="000000"/>
                <w:szCs w:val="21"/>
              </w:rPr>
              <w:t xml:space="preserve">56,300.00 </w:t>
            </w:r>
          </w:p>
        </w:tc>
        <w:tc>
          <w:tcPr>
            <w:tcW w:w="785" w:type="pct"/>
            <w:shd w:val="clear" w:color="auto" w:fill="auto"/>
            <w:vAlign w:val="center"/>
          </w:tcPr>
          <w:p w:rsidR="002473D5" w:rsidRPr="000D7518" w:rsidRDefault="002473D5" w:rsidP="00684032">
            <w:pPr>
              <w:jc w:val="right"/>
              <w:rPr>
                <w:color w:val="000000"/>
                <w:szCs w:val="21"/>
              </w:rPr>
            </w:pPr>
            <w:r w:rsidRPr="000D7518">
              <w:rPr>
                <w:color w:val="000000"/>
                <w:szCs w:val="21"/>
              </w:rPr>
              <w:t>56,300.00</w:t>
            </w:r>
          </w:p>
        </w:tc>
        <w:tc>
          <w:tcPr>
            <w:tcW w:w="741" w:type="pct"/>
            <w:vAlign w:val="center"/>
          </w:tcPr>
          <w:p w:rsidR="002473D5" w:rsidRPr="000D7518" w:rsidRDefault="002473D5" w:rsidP="00684032">
            <w:pPr>
              <w:jc w:val="right"/>
              <w:rPr>
                <w:color w:val="000000"/>
                <w:szCs w:val="21"/>
              </w:rPr>
            </w:pPr>
            <w:r w:rsidRPr="000D7518">
              <w:rPr>
                <w:color w:val="000000"/>
                <w:szCs w:val="21"/>
              </w:rPr>
              <w:t>0.00</w:t>
            </w:r>
          </w:p>
        </w:tc>
      </w:tr>
      <w:tr w:rsidR="002473D5" w:rsidRPr="00261954" w:rsidTr="002473D5">
        <w:trPr>
          <w:cantSplit/>
          <w:trHeight w:val="454"/>
          <w:jc w:val="center"/>
        </w:trPr>
        <w:tc>
          <w:tcPr>
            <w:tcW w:w="552" w:type="pct"/>
            <w:shd w:val="clear" w:color="auto" w:fill="auto"/>
            <w:vAlign w:val="center"/>
          </w:tcPr>
          <w:p w:rsidR="002473D5" w:rsidRPr="000D7518" w:rsidRDefault="002473D5" w:rsidP="00684032">
            <w:pPr>
              <w:jc w:val="center"/>
              <w:rPr>
                <w:rFonts w:ascii="仿宋_GB2312" w:eastAsia="仿宋_GB2312"/>
                <w:szCs w:val="21"/>
              </w:rPr>
            </w:pPr>
            <w:r w:rsidRPr="000D7518">
              <w:rPr>
                <w:rFonts w:ascii="仿宋_GB2312" w:eastAsia="仿宋_GB2312" w:hint="eastAsia"/>
                <w:szCs w:val="21"/>
              </w:rPr>
              <w:t>2</w:t>
            </w:r>
          </w:p>
        </w:tc>
        <w:tc>
          <w:tcPr>
            <w:tcW w:w="785" w:type="pct"/>
            <w:shd w:val="clear" w:color="auto" w:fill="auto"/>
            <w:vAlign w:val="center"/>
          </w:tcPr>
          <w:p w:rsidR="002473D5" w:rsidRPr="000D7518" w:rsidRDefault="002473D5" w:rsidP="00684032">
            <w:pPr>
              <w:jc w:val="center"/>
              <w:rPr>
                <w:rFonts w:ascii="仿宋_GB2312" w:eastAsia="仿宋_GB2312"/>
                <w:color w:val="000000"/>
                <w:szCs w:val="21"/>
              </w:rPr>
            </w:pPr>
            <w:r w:rsidRPr="000D7518">
              <w:rPr>
                <w:rFonts w:ascii="仿宋_GB2312" w:eastAsia="仿宋_GB2312" w:hint="eastAsia"/>
                <w:color w:val="000000"/>
                <w:szCs w:val="21"/>
              </w:rPr>
              <w:t>工程监理费</w:t>
            </w:r>
          </w:p>
        </w:tc>
        <w:tc>
          <w:tcPr>
            <w:tcW w:w="671" w:type="pct"/>
            <w:shd w:val="clear" w:color="auto" w:fill="auto"/>
            <w:vAlign w:val="center"/>
          </w:tcPr>
          <w:p w:rsidR="002473D5" w:rsidRPr="000D7518" w:rsidRDefault="002473D5" w:rsidP="00684032">
            <w:pPr>
              <w:jc w:val="right"/>
              <w:rPr>
                <w:color w:val="000000"/>
                <w:szCs w:val="21"/>
              </w:rPr>
            </w:pPr>
            <w:r w:rsidRPr="000D7518">
              <w:rPr>
                <w:color w:val="000000"/>
                <w:szCs w:val="21"/>
              </w:rPr>
              <w:t xml:space="preserve">42,752.36 </w:t>
            </w:r>
          </w:p>
        </w:tc>
        <w:tc>
          <w:tcPr>
            <w:tcW w:w="680" w:type="pct"/>
            <w:vAlign w:val="center"/>
          </w:tcPr>
          <w:p w:rsidR="002473D5" w:rsidRPr="000D7518" w:rsidRDefault="002473D5" w:rsidP="00684032">
            <w:pPr>
              <w:jc w:val="right"/>
              <w:rPr>
                <w:color w:val="000000"/>
                <w:szCs w:val="21"/>
              </w:rPr>
            </w:pPr>
            <w:r w:rsidRPr="000D7518">
              <w:rPr>
                <w:color w:val="000000"/>
                <w:szCs w:val="21"/>
              </w:rPr>
              <w:t>42,480.00</w:t>
            </w:r>
          </w:p>
        </w:tc>
        <w:tc>
          <w:tcPr>
            <w:tcW w:w="785" w:type="pct"/>
            <w:shd w:val="clear" w:color="auto" w:fill="auto"/>
            <w:vAlign w:val="center"/>
          </w:tcPr>
          <w:p w:rsidR="002473D5" w:rsidRPr="000D7518" w:rsidRDefault="002473D5" w:rsidP="00684032">
            <w:pPr>
              <w:jc w:val="right"/>
              <w:rPr>
                <w:color w:val="000000"/>
                <w:szCs w:val="21"/>
              </w:rPr>
            </w:pPr>
            <w:r w:rsidRPr="000D7518">
              <w:rPr>
                <w:color w:val="000000"/>
                <w:szCs w:val="21"/>
              </w:rPr>
              <w:t xml:space="preserve">42,480.00 </w:t>
            </w:r>
          </w:p>
        </w:tc>
        <w:tc>
          <w:tcPr>
            <w:tcW w:w="785" w:type="pct"/>
            <w:shd w:val="clear" w:color="auto" w:fill="auto"/>
            <w:vAlign w:val="center"/>
          </w:tcPr>
          <w:p w:rsidR="002473D5" w:rsidRPr="000D7518" w:rsidRDefault="002473D5" w:rsidP="00684032">
            <w:pPr>
              <w:jc w:val="right"/>
              <w:rPr>
                <w:color w:val="000000"/>
                <w:szCs w:val="21"/>
              </w:rPr>
            </w:pPr>
            <w:r w:rsidRPr="000D7518">
              <w:rPr>
                <w:color w:val="000000"/>
                <w:szCs w:val="21"/>
              </w:rPr>
              <w:t>42,480.00</w:t>
            </w:r>
          </w:p>
        </w:tc>
        <w:tc>
          <w:tcPr>
            <w:tcW w:w="741" w:type="pct"/>
            <w:vAlign w:val="center"/>
          </w:tcPr>
          <w:p w:rsidR="002473D5" w:rsidRPr="000D7518" w:rsidRDefault="002473D5" w:rsidP="00684032">
            <w:pPr>
              <w:jc w:val="right"/>
              <w:rPr>
                <w:color w:val="000000"/>
                <w:szCs w:val="21"/>
              </w:rPr>
            </w:pPr>
            <w:r w:rsidRPr="000D7518">
              <w:rPr>
                <w:color w:val="000000"/>
                <w:szCs w:val="21"/>
              </w:rPr>
              <w:t>0.00</w:t>
            </w:r>
          </w:p>
        </w:tc>
      </w:tr>
      <w:tr w:rsidR="002473D5" w:rsidRPr="00261954" w:rsidTr="002473D5">
        <w:trPr>
          <w:cantSplit/>
          <w:trHeight w:val="454"/>
          <w:jc w:val="center"/>
        </w:trPr>
        <w:tc>
          <w:tcPr>
            <w:tcW w:w="552" w:type="pct"/>
            <w:shd w:val="clear" w:color="auto" w:fill="auto"/>
            <w:vAlign w:val="center"/>
          </w:tcPr>
          <w:p w:rsidR="002473D5" w:rsidRPr="000D7518" w:rsidRDefault="002473D5" w:rsidP="00684032">
            <w:pPr>
              <w:jc w:val="center"/>
              <w:rPr>
                <w:rFonts w:ascii="仿宋_GB2312" w:eastAsia="仿宋_GB2312"/>
                <w:szCs w:val="21"/>
              </w:rPr>
            </w:pPr>
            <w:r w:rsidRPr="000D7518">
              <w:rPr>
                <w:rFonts w:ascii="仿宋_GB2312" w:eastAsia="仿宋_GB2312" w:hint="eastAsia"/>
                <w:szCs w:val="21"/>
              </w:rPr>
              <w:t>3</w:t>
            </w:r>
          </w:p>
        </w:tc>
        <w:tc>
          <w:tcPr>
            <w:tcW w:w="785" w:type="pct"/>
            <w:shd w:val="clear" w:color="auto" w:fill="auto"/>
            <w:vAlign w:val="center"/>
          </w:tcPr>
          <w:p w:rsidR="002473D5" w:rsidRPr="000D7518" w:rsidRDefault="002473D5" w:rsidP="00684032">
            <w:pPr>
              <w:jc w:val="center"/>
              <w:rPr>
                <w:rFonts w:ascii="仿宋_GB2312" w:eastAsia="仿宋_GB2312"/>
                <w:color w:val="000000"/>
                <w:szCs w:val="21"/>
              </w:rPr>
            </w:pPr>
            <w:r w:rsidRPr="000D7518">
              <w:rPr>
                <w:rFonts w:ascii="仿宋_GB2312" w:eastAsia="仿宋_GB2312" w:hint="eastAsia"/>
                <w:color w:val="000000"/>
                <w:szCs w:val="21"/>
              </w:rPr>
              <w:t>全过程造价咨询</w:t>
            </w:r>
          </w:p>
        </w:tc>
        <w:tc>
          <w:tcPr>
            <w:tcW w:w="671" w:type="pct"/>
            <w:shd w:val="clear" w:color="auto" w:fill="auto"/>
            <w:vAlign w:val="center"/>
          </w:tcPr>
          <w:p w:rsidR="002473D5" w:rsidRPr="000D7518" w:rsidRDefault="002473D5" w:rsidP="00684032">
            <w:pPr>
              <w:jc w:val="right"/>
              <w:rPr>
                <w:color w:val="000000"/>
                <w:szCs w:val="21"/>
              </w:rPr>
            </w:pPr>
            <w:r w:rsidRPr="000D7518">
              <w:rPr>
                <w:color w:val="000000"/>
                <w:szCs w:val="21"/>
              </w:rPr>
              <w:t>23,319.47</w:t>
            </w:r>
          </w:p>
        </w:tc>
        <w:tc>
          <w:tcPr>
            <w:tcW w:w="680" w:type="pct"/>
            <w:vAlign w:val="center"/>
          </w:tcPr>
          <w:p w:rsidR="002473D5" w:rsidRPr="000D7518" w:rsidRDefault="002473D5" w:rsidP="00684032">
            <w:pPr>
              <w:jc w:val="right"/>
              <w:rPr>
                <w:color w:val="000000"/>
                <w:szCs w:val="21"/>
              </w:rPr>
            </w:pPr>
            <w:r w:rsidRPr="000D7518">
              <w:rPr>
                <w:color w:val="000000"/>
                <w:szCs w:val="21"/>
              </w:rPr>
              <w:t>20,987.52</w:t>
            </w:r>
          </w:p>
        </w:tc>
        <w:tc>
          <w:tcPr>
            <w:tcW w:w="785" w:type="pct"/>
            <w:shd w:val="clear" w:color="auto" w:fill="auto"/>
            <w:vAlign w:val="center"/>
          </w:tcPr>
          <w:p w:rsidR="002473D5" w:rsidRPr="000D7518" w:rsidRDefault="002473D5" w:rsidP="00684032">
            <w:pPr>
              <w:jc w:val="right"/>
              <w:rPr>
                <w:color w:val="000000"/>
                <w:szCs w:val="21"/>
              </w:rPr>
            </w:pPr>
            <w:r w:rsidRPr="000D7518">
              <w:rPr>
                <w:color w:val="000000"/>
                <w:szCs w:val="21"/>
              </w:rPr>
              <w:t xml:space="preserve">20,987.52 </w:t>
            </w:r>
          </w:p>
        </w:tc>
        <w:tc>
          <w:tcPr>
            <w:tcW w:w="785" w:type="pct"/>
            <w:shd w:val="clear" w:color="auto" w:fill="auto"/>
            <w:vAlign w:val="center"/>
          </w:tcPr>
          <w:p w:rsidR="002473D5" w:rsidRPr="000D7518" w:rsidRDefault="002473D5" w:rsidP="00684032">
            <w:pPr>
              <w:jc w:val="right"/>
              <w:rPr>
                <w:color w:val="000000"/>
                <w:szCs w:val="21"/>
              </w:rPr>
            </w:pPr>
            <w:r w:rsidRPr="000D7518">
              <w:rPr>
                <w:color w:val="000000"/>
                <w:szCs w:val="21"/>
              </w:rPr>
              <w:t xml:space="preserve">20,987.52 </w:t>
            </w:r>
          </w:p>
        </w:tc>
        <w:tc>
          <w:tcPr>
            <w:tcW w:w="741" w:type="pct"/>
            <w:vAlign w:val="center"/>
          </w:tcPr>
          <w:p w:rsidR="002473D5" w:rsidRPr="000D7518" w:rsidRDefault="002473D5" w:rsidP="00684032">
            <w:pPr>
              <w:jc w:val="right"/>
              <w:rPr>
                <w:color w:val="000000"/>
                <w:szCs w:val="21"/>
              </w:rPr>
            </w:pPr>
            <w:r w:rsidRPr="000D7518">
              <w:rPr>
                <w:color w:val="000000"/>
                <w:szCs w:val="21"/>
              </w:rPr>
              <w:t>0.00</w:t>
            </w:r>
          </w:p>
        </w:tc>
      </w:tr>
      <w:tr w:rsidR="002473D5" w:rsidRPr="00261954" w:rsidTr="002473D5">
        <w:trPr>
          <w:cantSplit/>
          <w:trHeight w:val="454"/>
          <w:jc w:val="center"/>
        </w:trPr>
        <w:tc>
          <w:tcPr>
            <w:tcW w:w="552" w:type="pct"/>
            <w:shd w:val="clear" w:color="auto" w:fill="auto"/>
            <w:vAlign w:val="center"/>
          </w:tcPr>
          <w:p w:rsidR="002473D5" w:rsidRPr="000D7518" w:rsidRDefault="002473D5" w:rsidP="00684032">
            <w:pPr>
              <w:jc w:val="center"/>
              <w:rPr>
                <w:rFonts w:ascii="仿宋_GB2312" w:eastAsia="仿宋_GB2312"/>
                <w:szCs w:val="21"/>
              </w:rPr>
            </w:pPr>
            <w:r w:rsidRPr="000D7518">
              <w:rPr>
                <w:rFonts w:ascii="仿宋_GB2312" w:eastAsia="仿宋_GB2312" w:hint="eastAsia"/>
                <w:szCs w:val="21"/>
              </w:rPr>
              <w:t>4</w:t>
            </w:r>
          </w:p>
        </w:tc>
        <w:tc>
          <w:tcPr>
            <w:tcW w:w="785" w:type="pct"/>
            <w:shd w:val="clear" w:color="auto" w:fill="auto"/>
            <w:vAlign w:val="center"/>
          </w:tcPr>
          <w:p w:rsidR="002473D5" w:rsidRPr="000D7518" w:rsidRDefault="002473D5" w:rsidP="00684032">
            <w:pPr>
              <w:jc w:val="center"/>
              <w:rPr>
                <w:rFonts w:ascii="仿宋_GB2312" w:eastAsia="仿宋_GB2312"/>
                <w:color w:val="000000"/>
                <w:szCs w:val="21"/>
              </w:rPr>
            </w:pPr>
            <w:r w:rsidRPr="000D7518">
              <w:rPr>
                <w:rFonts w:ascii="仿宋_GB2312" w:eastAsia="仿宋_GB2312" w:hint="eastAsia"/>
                <w:color w:val="000000"/>
                <w:szCs w:val="21"/>
              </w:rPr>
              <w:t>评标专家费</w:t>
            </w:r>
          </w:p>
        </w:tc>
        <w:tc>
          <w:tcPr>
            <w:tcW w:w="671" w:type="pct"/>
            <w:shd w:val="clear" w:color="auto" w:fill="auto"/>
            <w:vAlign w:val="center"/>
          </w:tcPr>
          <w:p w:rsidR="002473D5" w:rsidRPr="000D7518" w:rsidRDefault="002473D5" w:rsidP="00684032">
            <w:pPr>
              <w:jc w:val="right"/>
              <w:rPr>
                <w:color w:val="000000"/>
                <w:szCs w:val="21"/>
              </w:rPr>
            </w:pPr>
            <w:r w:rsidRPr="000D7518">
              <w:rPr>
                <w:color w:val="000000"/>
                <w:szCs w:val="21"/>
              </w:rPr>
              <w:t xml:space="preserve">8,000.00 </w:t>
            </w:r>
          </w:p>
        </w:tc>
        <w:tc>
          <w:tcPr>
            <w:tcW w:w="680" w:type="pct"/>
            <w:vAlign w:val="center"/>
          </w:tcPr>
          <w:p w:rsidR="002473D5" w:rsidRPr="000D7518" w:rsidRDefault="002473D5" w:rsidP="00684032">
            <w:pPr>
              <w:jc w:val="center"/>
              <w:rPr>
                <w:color w:val="000000"/>
                <w:szCs w:val="21"/>
              </w:rPr>
            </w:pPr>
            <w:r w:rsidRPr="000D7518">
              <w:rPr>
                <w:color w:val="000000"/>
                <w:szCs w:val="21"/>
              </w:rPr>
              <w:t>______</w:t>
            </w:r>
          </w:p>
        </w:tc>
        <w:tc>
          <w:tcPr>
            <w:tcW w:w="785" w:type="pct"/>
            <w:shd w:val="clear" w:color="auto" w:fill="auto"/>
            <w:vAlign w:val="center"/>
          </w:tcPr>
          <w:p w:rsidR="002473D5" w:rsidRPr="000D7518" w:rsidRDefault="002473D5" w:rsidP="00684032">
            <w:pPr>
              <w:jc w:val="right"/>
              <w:rPr>
                <w:color w:val="000000"/>
                <w:szCs w:val="21"/>
              </w:rPr>
            </w:pPr>
            <w:r w:rsidRPr="000D7518">
              <w:rPr>
                <w:color w:val="000000"/>
                <w:szCs w:val="21"/>
              </w:rPr>
              <w:t xml:space="preserve">6,000.00 </w:t>
            </w:r>
          </w:p>
        </w:tc>
        <w:tc>
          <w:tcPr>
            <w:tcW w:w="785" w:type="pct"/>
            <w:shd w:val="clear" w:color="auto" w:fill="auto"/>
            <w:vAlign w:val="center"/>
          </w:tcPr>
          <w:p w:rsidR="002473D5" w:rsidRPr="000D7518" w:rsidRDefault="002473D5" w:rsidP="00684032">
            <w:pPr>
              <w:jc w:val="right"/>
              <w:rPr>
                <w:color w:val="000000"/>
                <w:szCs w:val="21"/>
              </w:rPr>
            </w:pPr>
            <w:r w:rsidRPr="000D7518">
              <w:rPr>
                <w:color w:val="000000"/>
                <w:szCs w:val="21"/>
              </w:rPr>
              <w:t xml:space="preserve">6,000.00 </w:t>
            </w:r>
          </w:p>
        </w:tc>
        <w:tc>
          <w:tcPr>
            <w:tcW w:w="741" w:type="pct"/>
            <w:vAlign w:val="center"/>
          </w:tcPr>
          <w:p w:rsidR="002473D5" w:rsidRPr="000D7518" w:rsidRDefault="002473D5" w:rsidP="00684032">
            <w:pPr>
              <w:jc w:val="right"/>
              <w:rPr>
                <w:color w:val="000000"/>
                <w:szCs w:val="21"/>
              </w:rPr>
            </w:pPr>
            <w:r w:rsidRPr="000D7518">
              <w:rPr>
                <w:color w:val="000000"/>
                <w:szCs w:val="21"/>
              </w:rPr>
              <w:t>0.00</w:t>
            </w:r>
          </w:p>
        </w:tc>
      </w:tr>
      <w:tr w:rsidR="002473D5" w:rsidRPr="00261954" w:rsidTr="002473D5">
        <w:trPr>
          <w:cantSplit/>
          <w:trHeight w:val="454"/>
          <w:jc w:val="center"/>
        </w:trPr>
        <w:tc>
          <w:tcPr>
            <w:tcW w:w="552" w:type="pct"/>
            <w:shd w:val="clear" w:color="auto" w:fill="auto"/>
            <w:vAlign w:val="center"/>
          </w:tcPr>
          <w:p w:rsidR="002473D5" w:rsidRPr="000D7518" w:rsidRDefault="002473D5" w:rsidP="00684032">
            <w:pPr>
              <w:jc w:val="center"/>
              <w:rPr>
                <w:rFonts w:ascii="仿宋_GB2312" w:eastAsia="仿宋_GB2312"/>
                <w:szCs w:val="21"/>
              </w:rPr>
            </w:pPr>
            <w:r w:rsidRPr="000D7518">
              <w:rPr>
                <w:rFonts w:ascii="仿宋_GB2312" w:eastAsia="仿宋_GB2312" w:hint="eastAsia"/>
                <w:szCs w:val="21"/>
              </w:rPr>
              <w:t>三</w:t>
            </w:r>
          </w:p>
        </w:tc>
        <w:tc>
          <w:tcPr>
            <w:tcW w:w="785" w:type="pct"/>
            <w:shd w:val="clear" w:color="auto" w:fill="auto"/>
            <w:vAlign w:val="center"/>
          </w:tcPr>
          <w:p w:rsidR="002473D5" w:rsidRPr="000D7518" w:rsidRDefault="002473D5" w:rsidP="00684032">
            <w:pPr>
              <w:jc w:val="center"/>
              <w:rPr>
                <w:rFonts w:ascii="仿宋_GB2312" w:eastAsia="仿宋_GB2312"/>
                <w:color w:val="000000"/>
                <w:szCs w:val="21"/>
              </w:rPr>
            </w:pPr>
            <w:r w:rsidRPr="000D7518">
              <w:rPr>
                <w:rFonts w:ascii="仿宋_GB2312" w:eastAsia="仿宋_GB2312" w:hint="eastAsia"/>
                <w:color w:val="000000"/>
                <w:szCs w:val="21"/>
              </w:rPr>
              <w:t>预备费</w:t>
            </w:r>
          </w:p>
        </w:tc>
        <w:tc>
          <w:tcPr>
            <w:tcW w:w="671" w:type="pct"/>
            <w:shd w:val="clear" w:color="auto" w:fill="auto"/>
            <w:vAlign w:val="center"/>
          </w:tcPr>
          <w:p w:rsidR="002473D5" w:rsidRPr="000D7518" w:rsidRDefault="002473D5" w:rsidP="00684032">
            <w:pPr>
              <w:jc w:val="right"/>
              <w:rPr>
                <w:color w:val="000000"/>
                <w:szCs w:val="21"/>
              </w:rPr>
            </w:pPr>
            <w:r w:rsidRPr="000D7518">
              <w:rPr>
                <w:color w:val="000000"/>
                <w:szCs w:val="21"/>
              </w:rPr>
              <w:t xml:space="preserve">64,776.31 </w:t>
            </w:r>
          </w:p>
        </w:tc>
        <w:tc>
          <w:tcPr>
            <w:tcW w:w="680" w:type="pct"/>
            <w:vAlign w:val="center"/>
          </w:tcPr>
          <w:p w:rsidR="002473D5" w:rsidRPr="000D7518" w:rsidRDefault="002473D5" w:rsidP="00684032">
            <w:pPr>
              <w:jc w:val="center"/>
              <w:rPr>
                <w:color w:val="000000"/>
                <w:szCs w:val="21"/>
              </w:rPr>
            </w:pPr>
            <w:r w:rsidRPr="000D7518">
              <w:rPr>
                <w:color w:val="000000"/>
                <w:szCs w:val="21"/>
              </w:rPr>
              <w:t>______</w:t>
            </w:r>
          </w:p>
        </w:tc>
        <w:tc>
          <w:tcPr>
            <w:tcW w:w="785" w:type="pct"/>
            <w:shd w:val="clear" w:color="auto" w:fill="auto"/>
            <w:vAlign w:val="center"/>
          </w:tcPr>
          <w:p w:rsidR="002473D5" w:rsidRPr="000D7518" w:rsidRDefault="002473D5" w:rsidP="00684032">
            <w:pPr>
              <w:jc w:val="right"/>
              <w:rPr>
                <w:color w:val="000000"/>
                <w:szCs w:val="21"/>
              </w:rPr>
            </w:pPr>
            <w:r w:rsidRPr="000D7518">
              <w:rPr>
                <w:color w:val="000000"/>
                <w:szCs w:val="21"/>
              </w:rPr>
              <w:t>0.00</w:t>
            </w:r>
          </w:p>
        </w:tc>
        <w:tc>
          <w:tcPr>
            <w:tcW w:w="785" w:type="pct"/>
            <w:shd w:val="clear" w:color="auto" w:fill="auto"/>
            <w:vAlign w:val="center"/>
          </w:tcPr>
          <w:p w:rsidR="002473D5" w:rsidRPr="000D7518" w:rsidRDefault="002473D5" w:rsidP="00684032">
            <w:pPr>
              <w:jc w:val="right"/>
              <w:rPr>
                <w:color w:val="000000"/>
                <w:szCs w:val="21"/>
              </w:rPr>
            </w:pPr>
            <w:r w:rsidRPr="000D7518">
              <w:rPr>
                <w:color w:val="000000"/>
                <w:szCs w:val="21"/>
              </w:rPr>
              <w:t xml:space="preserve">0.00 </w:t>
            </w:r>
          </w:p>
        </w:tc>
        <w:tc>
          <w:tcPr>
            <w:tcW w:w="741" w:type="pct"/>
            <w:vAlign w:val="center"/>
          </w:tcPr>
          <w:p w:rsidR="002473D5" w:rsidRPr="000D7518" w:rsidRDefault="002473D5" w:rsidP="00684032">
            <w:pPr>
              <w:jc w:val="right"/>
              <w:rPr>
                <w:color w:val="000000"/>
                <w:szCs w:val="21"/>
              </w:rPr>
            </w:pPr>
            <w:r w:rsidRPr="000D7518">
              <w:rPr>
                <w:color w:val="000000"/>
                <w:szCs w:val="21"/>
              </w:rPr>
              <w:t>0.00</w:t>
            </w:r>
          </w:p>
        </w:tc>
      </w:tr>
      <w:tr w:rsidR="002473D5" w:rsidRPr="00261954" w:rsidTr="002473D5">
        <w:trPr>
          <w:cantSplit/>
          <w:trHeight w:val="454"/>
          <w:jc w:val="center"/>
        </w:trPr>
        <w:tc>
          <w:tcPr>
            <w:tcW w:w="552" w:type="pct"/>
            <w:shd w:val="clear" w:color="auto" w:fill="auto"/>
            <w:vAlign w:val="center"/>
          </w:tcPr>
          <w:p w:rsidR="002473D5" w:rsidRPr="000D7518" w:rsidRDefault="002473D5" w:rsidP="00684032">
            <w:pPr>
              <w:adjustRightInd w:val="0"/>
              <w:snapToGrid w:val="0"/>
              <w:spacing w:line="240" w:lineRule="atLeast"/>
              <w:jc w:val="center"/>
              <w:rPr>
                <w:rFonts w:ascii="仿宋_GB2312" w:eastAsia="仿宋_GB2312"/>
                <w:szCs w:val="21"/>
              </w:rPr>
            </w:pPr>
          </w:p>
        </w:tc>
        <w:tc>
          <w:tcPr>
            <w:tcW w:w="785" w:type="pct"/>
            <w:shd w:val="clear" w:color="auto" w:fill="auto"/>
            <w:vAlign w:val="center"/>
          </w:tcPr>
          <w:p w:rsidR="002473D5" w:rsidRPr="000D7518" w:rsidRDefault="002473D5" w:rsidP="00684032">
            <w:pPr>
              <w:adjustRightInd w:val="0"/>
              <w:snapToGrid w:val="0"/>
              <w:spacing w:line="240" w:lineRule="atLeast"/>
              <w:jc w:val="center"/>
              <w:rPr>
                <w:rFonts w:ascii="仿宋_GB2312" w:eastAsia="仿宋_GB2312"/>
                <w:color w:val="000000"/>
                <w:szCs w:val="21"/>
              </w:rPr>
            </w:pPr>
            <w:r w:rsidRPr="000D7518">
              <w:rPr>
                <w:rFonts w:ascii="仿宋_GB2312" w:eastAsia="仿宋_GB2312" w:hint="eastAsia"/>
                <w:color w:val="000000"/>
                <w:szCs w:val="21"/>
              </w:rPr>
              <w:t>总</w:t>
            </w:r>
            <w:r>
              <w:rPr>
                <w:rFonts w:ascii="仿宋_GB2312" w:eastAsia="仿宋_GB2312" w:hint="eastAsia"/>
                <w:color w:val="000000"/>
                <w:szCs w:val="21"/>
              </w:rPr>
              <w:t>计</w:t>
            </w:r>
          </w:p>
        </w:tc>
        <w:tc>
          <w:tcPr>
            <w:tcW w:w="671" w:type="pct"/>
            <w:shd w:val="clear" w:color="auto" w:fill="auto"/>
            <w:vAlign w:val="center"/>
          </w:tcPr>
          <w:p w:rsidR="002473D5" w:rsidRPr="000D7518" w:rsidRDefault="002473D5" w:rsidP="00684032">
            <w:pPr>
              <w:jc w:val="right"/>
              <w:rPr>
                <w:color w:val="000000"/>
                <w:szCs w:val="21"/>
              </w:rPr>
            </w:pPr>
            <w:r w:rsidRPr="000D7518">
              <w:rPr>
                <w:color w:val="000000"/>
                <w:szCs w:val="21"/>
              </w:rPr>
              <w:t xml:space="preserve">1,492,672.97 </w:t>
            </w:r>
          </w:p>
        </w:tc>
        <w:tc>
          <w:tcPr>
            <w:tcW w:w="680" w:type="pct"/>
            <w:vAlign w:val="center"/>
          </w:tcPr>
          <w:p w:rsidR="002473D5" w:rsidRPr="00F964DD" w:rsidRDefault="002473D5" w:rsidP="00684032">
            <w:pPr>
              <w:jc w:val="center"/>
              <w:rPr>
                <w:color w:val="000000"/>
                <w:szCs w:val="21"/>
                <w:highlight w:val="yellow"/>
              </w:rPr>
            </w:pPr>
            <w:r w:rsidRPr="00816642">
              <w:rPr>
                <w:color w:val="000000"/>
                <w:szCs w:val="21"/>
              </w:rPr>
              <w:t>______</w:t>
            </w:r>
          </w:p>
        </w:tc>
        <w:tc>
          <w:tcPr>
            <w:tcW w:w="785" w:type="pct"/>
            <w:shd w:val="clear" w:color="auto" w:fill="auto"/>
            <w:vAlign w:val="center"/>
          </w:tcPr>
          <w:p w:rsidR="002473D5" w:rsidRPr="000D7518" w:rsidRDefault="002473D5" w:rsidP="00684032">
            <w:pPr>
              <w:jc w:val="right"/>
              <w:rPr>
                <w:color w:val="000000"/>
                <w:szCs w:val="21"/>
              </w:rPr>
            </w:pPr>
            <w:r w:rsidRPr="000D7518">
              <w:rPr>
                <w:color w:val="000000"/>
                <w:szCs w:val="21"/>
              </w:rPr>
              <w:t>1,459,690.82</w:t>
            </w:r>
          </w:p>
        </w:tc>
        <w:tc>
          <w:tcPr>
            <w:tcW w:w="785" w:type="pct"/>
            <w:shd w:val="clear" w:color="auto" w:fill="auto"/>
            <w:vAlign w:val="center"/>
          </w:tcPr>
          <w:p w:rsidR="002473D5" w:rsidRPr="000D7518" w:rsidRDefault="002473D5" w:rsidP="00684032">
            <w:pPr>
              <w:jc w:val="right"/>
              <w:rPr>
                <w:color w:val="000000"/>
                <w:szCs w:val="21"/>
              </w:rPr>
            </w:pPr>
            <w:r w:rsidRPr="000D7518">
              <w:rPr>
                <w:color w:val="000000"/>
                <w:szCs w:val="21"/>
              </w:rPr>
              <w:t xml:space="preserve">1,304,227.68 </w:t>
            </w:r>
          </w:p>
        </w:tc>
        <w:tc>
          <w:tcPr>
            <w:tcW w:w="741" w:type="pct"/>
            <w:vAlign w:val="center"/>
          </w:tcPr>
          <w:p w:rsidR="002473D5" w:rsidRPr="000D7518" w:rsidRDefault="002473D5" w:rsidP="00684032">
            <w:pPr>
              <w:jc w:val="right"/>
              <w:rPr>
                <w:color w:val="000000"/>
                <w:szCs w:val="21"/>
              </w:rPr>
            </w:pPr>
            <w:r w:rsidRPr="000D7518">
              <w:rPr>
                <w:color w:val="000000"/>
                <w:szCs w:val="21"/>
              </w:rPr>
              <w:t>155,463.14</w:t>
            </w:r>
          </w:p>
        </w:tc>
      </w:tr>
    </w:tbl>
    <w:p w:rsidR="002473D5" w:rsidRDefault="002473D5" w:rsidP="002473D5">
      <w:pPr>
        <w:pStyle w:val="a0"/>
        <w:ind w:firstLine="420"/>
      </w:pPr>
    </w:p>
    <w:p w:rsidR="002473D5" w:rsidRDefault="002473D5" w:rsidP="002473D5">
      <w:pPr>
        <w:pStyle w:val="a0"/>
        <w:ind w:firstLine="420"/>
      </w:pPr>
      <w:r>
        <w:rPr>
          <w:rFonts w:hint="eastAsia"/>
        </w:rPr>
        <w:t xml:space="preserve">                                                 </w:t>
      </w:r>
    </w:p>
    <w:p w:rsidR="002473D5" w:rsidRPr="00521B25" w:rsidRDefault="002473D5" w:rsidP="002473D5">
      <w:pPr>
        <w:pStyle w:val="a0"/>
        <w:ind w:firstLine="560"/>
        <w:rPr>
          <w:rFonts w:ascii="仿宋_GB2312" w:eastAsia="仿宋_GB2312"/>
          <w:sz w:val="28"/>
          <w:szCs w:val="28"/>
        </w:rPr>
      </w:pPr>
      <w:r w:rsidRPr="00521B25">
        <w:rPr>
          <w:rFonts w:ascii="仿宋_GB2312" w:eastAsia="仿宋_GB2312" w:hint="eastAsia"/>
          <w:sz w:val="28"/>
          <w:szCs w:val="28"/>
        </w:rPr>
        <w:t>（2）项目资金管理情况分析</w:t>
      </w:r>
    </w:p>
    <w:p w:rsidR="002473D5" w:rsidRPr="00521B25" w:rsidRDefault="002473D5" w:rsidP="002473D5">
      <w:pPr>
        <w:pStyle w:val="a0"/>
        <w:ind w:firstLine="560"/>
        <w:rPr>
          <w:rFonts w:ascii="仿宋_GB2312" w:eastAsia="仿宋_GB2312"/>
          <w:sz w:val="28"/>
          <w:szCs w:val="28"/>
        </w:rPr>
      </w:pPr>
      <w:r w:rsidRPr="00521B25">
        <w:rPr>
          <w:rFonts w:ascii="仿宋_GB2312" w:eastAsia="仿宋_GB2312" w:hint="eastAsia"/>
          <w:sz w:val="28"/>
          <w:szCs w:val="28"/>
        </w:rPr>
        <w:t>公交技校按照市财政专项资金管理办法，严格遵循专款专用、独</w:t>
      </w:r>
      <w:r w:rsidRPr="00521B25">
        <w:rPr>
          <w:rFonts w:ascii="仿宋_GB2312" w:eastAsia="仿宋_GB2312" w:hint="eastAsia"/>
          <w:sz w:val="28"/>
          <w:szCs w:val="28"/>
        </w:rPr>
        <w:lastRenderedPageBreak/>
        <w:t>立核算的管理原则。专项项目的申报严格按照市财政资金管理的要求进行，专项资金使用以OA形式进行请示审批，项目各阶段资金支付按照合同约定进行审批支付。为了节约项目资金，公交技校通过多种方式夯实项目资金总额，在申报预算前对项目预算进行了预算评审，项目批复后对项目进行公开招投标，项目竣工验收后进行了工程竣工财务决算审核，从预算申报资金1,575,651.22元到竣工决算审定金额1,459,690.82元，共压减项目资金115,960.40元，有效节约了财政资金。</w:t>
      </w:r>
    </w:p>
    <w:p w:rsidR="002473D5" w:rsidRPr="00521B25" w:rsidRDefault="002473D5" w:rsidP="002473D5">
      <w:pPr>
        <w:pStyle w:val="a0"/>
        <w:ind w:firstLine="560"/>
        <w:rPr>
          <w:rFonts w:ascii="仿宋_GB2312" w:eastAsia="仿宋_GB2312"/>
          <w:sz w:val="28"/>
          <w:szCs w:val="28"/>
        </w:rPr>
      </w:pPr>
      <w:r w:rsidRPr="00521B25">
        <w:rPr>
          <w:rFonts w:ascii="仿宋_GB2312" w:eastAsia="仿宋_GB2312" w:hint="eastAsia"/>
          <w:sz w:val="28"/>
          <w:szCs w:val="28"/>
        </w:rPr>
        <w:t>2.项目组织实施分析</w:t>
      </w:r>
    </w:p>
    <w:p w:rsidR="002473D5" w:rsidRPr="00521B25" w:rsidRDefault="002473D5" w:rsidP="002473D5">
      <w:pPr>
        <w:pStyle w:val="a0"/>
        <w:ind w:firstLine="560"/>
        <w:rPr>
          <w:rFonts w:ascii="仿宋_GB2312" w:eastAsia="仿宋_GB2312"/>
          <w:sz w:val="28"/>
          <w:szCs w:val="28"/>
        </w:rPr>
      </w:pPr>
      <w:r w:rsidRPr="00521B25">
        <w:rPr>
          <w:rFonts w:ascii="仿宋_GB2312" w:eastAsia="仿宋_GB2312" w:hint="eastAsia"/>
          <w:sz w:val="28"/>
          <w:szCs w:val="28"/>
        </w:rPr>
        <w:t>为保障项目的实施，公交技校制定《公交技校财政专项管理办法》，编制了项目实施方案。项目实施过程中履行了相关的控制及审批流程；应予招投标项目按相关规定进行了招投标；应签合同事项已签订了合同，合同内容较为规范；工程完工后公交技校项目负责人组织建设单位、施工单位、设计单位及监理单位四方对项目进行了验收。</w:t>
      </w:r>
    </w:p>
    <w:p w:rsidR="002473D5" w:rsidRDefault="002473D5" w:rsidP="002473D5">
      <w:pPr>
        <w:spacing w:line="580" w:lineRule="exact"/>
        <w:ind w:firstLineChars="200" w:firstLine="560"/>
        <w:outlineLvl w:val="0"/>
        <w:rPr>
          <w:rFonts w:ascii="仿宋_GB2312" w:eastAsia="仿宋_GB2312" w:hAnsi="仿宋_GB2312" w:cs="仿宋_GB2312"/>
          <w:sz w:val="28"/>
          <w:szCs w:val="28"/>
        </w:rPr>
      </w:pPr>
      <w:r>
        <w:rPr>
          <w:rFonts w:ascii="仿宋_GB2312" w:eastAsia="仿宋_GB2312" w:hAnsi="仿宋_GB2312" w:cs="仿宋_GB2312" w:hint="eastAsia"/>
          <w:sz w:val="28"/>
          <w:szCs w:val="28"/>
        </w:rPr>
        <w:t>3.项目产出情况。</w:t>
      </w:r>
    </w:p>
    <w:p w:rsidR="002473D5" w:rsidRPr="00521B25" w:rsidRDefault="002473D5" w:rsidP="002473D5">
      <w:pPr>
        <w:pStyle w:val="a0"/>
        <w:ind w:firstLine="560"/>
        <w:rPr>
          <w:rFonts w:ascii="仿宋_GB2312" w:eastAsia="仿宋_GB2312"/>
          <w:sz w:val="28"/>
          <w:szCs w:val="28"/>
        </w:rPr>
      </w:pPr>
      <w:r w:rsidRPr="00521B25">
        <w:rPr>
          <w:rFonts w:ascii="仿宋_GB2312" w:eastAsia="仿宋_GB2312" w:hint="eastAsia"/>
          <w:sz w:val="28"/>
          <w:szCs w:val="28"/>
        </w:rPr>
        <w:t>（1）产出数量分析：绩效目标为“室外全部热力管沟更新500平方米”，根据项目验收报告及固定资产入账记录，产出数量指标已完成。</w:t>
      </w:r>
    </w:p>
    <w:p w:rsidR="002473D5" w:rsidRPr="00521B25" w:rsidRDefault="002473D5" w:rsidP="002473D5">
      <w:pPr>
        <w:pStyle w:val="a0"/>
        <w:ind w:firstLine="560"/>
        <w:rPr>
          <w:rFonts w:ascii="仿宋_GB2312" w:eastAsia="仿宋_GB2312"/>
          <w:sz w:val="28"/>
          <w:szCs w:val="28"/>
        </w:rPr>
      </w:pPr>
      <w:r w:rsidRPr="00521B25">
        <w:rPr>
          <w:rFonts w:ascii="仿宋_GB2312" w:eastAsia="仿宋_GB2312" w:hint="eastAsia"/>
          <w:sz w:val="28"/>
          <w:szCs w:val="28"/>
        </w:rPr>
        <w:t>（2）产出质量分析：绩效目标为“项目验收合格”；项目实际开工日期：2021年7月9日，竣工日期：2021年9月3日。2021年9月30日，经建设单位、施工单位、设计单位及监理单位四方对本工程综合验收，工程竣工验收合格。</w:t>
      </w:r>
    </w:p>
    <w:p w:rsidR="002473D5" w:rsidRPr="00521B25" w:rsidRDefault="002473D5" w:rsidP="002473D5">
      <w:pPr>
        <w:pStyle w:val="a0"/>
        <w:ind w:firstLine="560"/>
        <w:rPr>
          <w:rFonts w:ascii="仿宋_GB2312" w:eastAsia="仿宋_GB2312"/>
          <w:sz w:val="28"/>
          <w:szCs w:val="28"/>
        </w:rPr>
      </w:pPr>
      <w:r w:rsidRPr="00521B25">
        <w:rPr>
          <w:rFonts w:ascii="仿宋_GB2312" w:eastAsia="仿宋_GB2312" w:hint="eastAsia"/>
          <w:sz w:val="28"/>
          <w:szCs w:val="28"/>
        </w:rPr>
        <w:lastRenderedPageBreak/>
        <w:t>（3）产出时效分析：绩效目标为“3月份方案制定和前期准备，4-5月招标采购，6月至8月施工，9月验收”。实际产出进度为：2021年4月进行项目设计、监理、施工的竞争性磋商并确定成交单位，并于2021年5月签订相关合同，项目实际开工日期2021年7月9日，竣工日期2021年9月3日，验收日期2021年9月30日。项目实际进度与绩效目标一致。</w:t>
      </w:r>
    </w:p>
    <w:p w:rsidR="002473D5" w:rsidRPr="00521B25" w:rsidRDefault="002473D5" w:rsidP="002473D5">
      <w:pPr>
        <w:pStyle w:val="a0"/>
        <w:ind w:firstLine="560"/>
      </w:pPr>
      <w:r w:rsidRPr="00521B25">
        <w:rPr>
          <w:rFonts w:ascii="仿宋_GB2312" w:eastAsia="仿宋_GB2312" w:hint="eastAsia"/>
          <w:sz w:val="28"/>
          <w:szCs w:val="28"/>
        </w:rPr>
        <w:t>（4）产出成本分析：2020年9月公交技校编制了项目预算，预算申报资金1,575,651.22元，10月委托北京中永智会计师事务所进行工程预算评审，审定金额1,492,672.97元，2021年2月市财政批复项目预算总额1,492,672.97元，项目完工后委托北京神州会计师事务所对项目进行竣工决算审计，审定投资总额1,459,690.82元，公交技校通过多种成本控制手段，实际项目总投资比预算申报减少115,960.40元，比财政批复预算节约32,982.15元。</w:t>
      </w:r>
    </w:p>
    <w:p w:rsidR="002473D5" w:rsidRDefault="002473D5" w:rsidP="002473D5">
      <w:pPr>
        <w:spacing w:line="580" w:lineRule="exact"/>
        <w:ind w:firstLineChars="200" w:firstLine="560"/>
        <w:outlineLvl w:val="0"/>
        <w:rPr>
          <w:rFonts w:ascii="仿宋_GB2312" w:eastAsia="仿宋_GB2312" w:hAnsi="仿宋_GB2312" w:cs="仿宋_GB2312"/>
          <w:sz w:val="28"/>
          <w:szCs w:val="28"/>
        </w:rPr>
      </w:pPr>
      <w:r>
        <w:rPr>
          <w:rFonts w:ascii="仿宋_GB2312" w:eastAsia="仿宋_GB2312" w:hAnsi="仿宋_GB2312" w:cs="仿宋_GB2312" w:hint="eastAsia"/>
          <w:sz w:val="28"/>
          <w:szCs w:val="28"/>
        </w:rPr>
        <w:t>4.项目效益情况。</w:t>
      </w:r>
    </w:p>
    <w:p w:rsidR="002473D5" w:rsidRPr="00521B25" w:rsidRDefault="002473D5" w:rsidP="002473D5">
      <w:pPr>
        <w:pStyle w:val="a0"/>
        <w:ind w:firstLine="560"/>
        <w:rPr>
          <w:rFonts w:ascii="仿宋_GB2312" w:eastAsia="仿宋_GB2312"/>
          <w:sz w:val="28"/>
          <w:szCs w:val="28"/>
        </w:rPr>
      </w:pPr>
      <w:r w:rsidRPr="00521B25">
        <w:rPr>
          <w:rFonts w:ascii="仿宋_GB2312" w:eastAsia="仿宋_GB2312" w:hint="eastAsia"/>
          <w:sz w:val="28"/>
          <w:szCs w:val="28"/>
        </w:rPr>
        <w:t>通过项目建设，解决了原管沟墙壁破损，污水、雨水进入暖沟造成大量区域温控阀损坏、暖气管线锈蚀的问题；解决了暖气管沟塌陷，造成学校路面下沉的现象，消除安全隐患，为学校供暖季提供了坚实保障。</w:t>
      </w:r>
    </w:p>
    <w:p w:rsidR="002473D5" w:rsidRDefault="002473D5" w:rsidP="002473D5">
      <w:pPr>
        <w:spacing w:line="5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（五）主要经验及做法、存在的问题及原因分析</w:t>
      </w:r>
    </w:p>
    <w:p w:rsidR="002473D5" w:rsidRPr="00521B25" w:rsidRDefault="002473D5" w:rsidP="002473D5">
      <w:pPr>
        <w:pStyle w:val="a0"/>
        <w:ind w:firstLine="560"/>
        <w:rPr>
          <w:rFonts w:ascii="仿宋_GB2312" w:eastAsia="仿宋_GB2312"/>
          <w:sz w:val="28"/>
          <w:szCs w:val="28"/>
        </w:rPr>
      </w:pPr>
      <w:r>
        <w:rPr>
          <w:rFonts w:ascii="仿宋_GB2312" w:eastAsia="仿宋_GB2312" w:hint="eastAsia"/>
          <w:sz w:val="28"/>
          <w:szCs w:val="28"/>
        </w:rPr>
        <w:t>存在的问题1．</w:t>
      </w:r>
      <w:r w:rsidRPr="00521B25">
        <w:rPr>
          <w:rFonts w:ascii="仿宋_GB2312" w:eastAsia="仿宋_GB2312" w:hint="eastAsia"/>
          <w:sz w:val="28"/>
          <w:szCs w:val="28"/>
        </w:rPr>
        <w:t>绩效目标申报表填报不够规范完整。</w:t>
      </w:r>
    </w:p>
    <w:p w:rsidR="002473D5" w:rsidRPr="00521B25" w:rsidRDefault="002473D5" w:rsidP="002473D5">
      <w:pPr>
        <w:pStyle w:val="a0"/>
        <w:ind w:firstLine="560"/>
        <w:rPr>
          <w:rFonts w:ascii="仿宋_GB2312" w:eastAsia="仿宋_GB2312"/>
          <w:sz w:val="28"/>
          <w:szCs w:val="28"/>
        </w:rPr>
      </w:pPr>
      <w:r w:rsidRPr="00521B25">
        <w:rPr>
          <w:rFonts w:ascii="仿宋_GB2312" w:eastAsia="仿宋_GB2312" w:hint="eastAsia"/>
          <w:sz w:val="28"/>
          <w:szCs w:val="28"/>
        </w:rPr>
        <w:t>绩效目标申报表填报不够规范完整，如质量指标设置为“验收合格”，但未明确验收的标准指标，缺乏对验收工作的指导；成本指标</w:t>
      </w:r>
      <w:r w:rsidRPr="00521B25">
        <w:rPr>
          <w:rFonts w:ascii="仿宋_GB2312" w:eastAsia="仿宋_GB2312" w:hint="eastAsia"/>
          <w:sz w:val="28"/>
          <w:szCs w:val="28"/>
        </w:rPr>
        <w:lastRenderedPageBreak/>
        <w:t>未根据预算申报明细设置，对过程中的各子项目成本支出缺乏控制标准；效益指标不够完整缺少可持续影响指标。</w:t>
      </w:r>
    </w:p>
    <w:p w:rsidR="002473D5" w:rsidRPr="00521B25" w:rsidRDefault="002473D5" w:rsidP="002473D5">
      <w:pPr>
        <w:pStyle w:val="a0"/>
        <w:ind w:firstLine="560"/>
        <w:rPr>
          <w:rFonts w:ascii="仿宋_GB2312" w:eastAsia="仿宋_GB2312"/>
          <w:sz w:val="28"/>
          <w:szCs w:val="28"/>
        </w:rPr>
      </w:pPr>
      <w:r>
        <w:rPr>
          <w:rFonts w:ascii="仿宋_GB2312" w:eastAsia="仿宋_GB2312" w:hint="eastAsia"/>
          <w:sz w:val="28"/>
          <w:szCs w:val="28"/>
        </w:rPr>
        <w:t>2．</w:t>
      </w:r>
      <w:r w:rsidRPr="00521B25">
        <w:rPr>
          <w:rFonts w:ascii="仿宋_GB2312" w:eastAsia="仿宋_GB2312" w:hint="eastAsia"/>
          <w:sz w:val="28"/>
          <w:szCs w:val="28"/>
        </w:rPr>
        <w:t>项目管理工作成果缺乏落实和执行</w:t>
      </w:r>
    </w:p>
    <w:p w:rsidR="002473D5" w:rsidRPr="00521B25" w:rsidRDefault="002473D5" w:rsidP="002473D5">
      <w:pPr>
        <w:pStyle w:val="a0"/>
        <w:ind w:firstLine="560"/>
        <w:rPr>
          <w:rFonts w:ascii="仿宋_GB2312" w:eastAsia="仿宋_GB2312"/>
          <w:sz w:val="28"/>
          <w:szCs w:val="28"/>
        </w:rPr>
      </w:pPr>
      <w:r w:rsidRPr="00521B25">
        <w:rPr>
          <w:rFonts w:ascii="仿宋_GB2312" w:eastAsia="仿宋_GB2312" w:hint="eastAsia"/>
          <w:sz w:val="28"/>
          <w:szCs w:val="28"/>
        </w:rPr>
        <w:t>在项目申报前公交技校委托北京中永智会计师事务所对项目进行了事前绩效评估，在该报告中提出“1、完善组织机构，在确定项目领导小组成员名单的基础上，落实各方职责，明确职责分工，责任需落实到人。2、完善项目绩效目标，充分考虑项目总体目标要求，剔除不合理之处；细化量化数量与质量指标，明确验收标准，合理设置满意度指标。”上述建议未充分落实并执行。</w:t>
      </w:r>
    </w:p>
    <w:p w:rsidR="002473D5" w:rsidRDefault="002473D5" w:rsidP="002473D5">
      <w:pPr>
        <w:spacing w:line="5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（六）有关建议</w:t>
      </w:r>
    </w:p>
    <w:p w:rsidR="002473D5" w:rsidRPr="00521B25" w:rsidRDefault="002473D5" w:rsidP="002473D5">
      <w:pPr>
        <w:pStyle w:val="a0"/>
        <w:ind w:firstLine="560"/>
        <w:rPr>
          <w:rFonts w:ascii="仿宋_GB2312" w:eastAsia="仿宋_GB2312"/>
          <w:sz w:val="28"/>
          <w:szCs w:val="28"/>
        </w:rPr>
      </w:pPr>
      <w:r>
        <w:rPr>
          <w:rFonts w:ascii="仿宋_GB2312" w:eastAsia="仿宋_GB2312" w:hint="eastAsia"/>
          <w:sz w:val="28"/>
          <w:szCs w:val="28"/>
        </w:rPr>
        <w:t>1．</w:t>
      </w:r>
      <w:r w:rsidRPr="00521B25">
        <w:rPr>
          <w:rFonts w:ascii="仿宋_GB2312" w:eastAsia="仿宋_GB2312" w:hint="eastAsia"/>
          <w:sz w:val="28"/>
          <w:szCs w:val="28"/>
        </w:rPr>
        <w:t>规范绩效目标申报表的填报，提高绩效指标的可考量性，强化绩效管理意识。</w:t>
      </w:r>
    </w:p>
    <w:p w:rsidR="002473D5" w:rsidRPr="00521B25" w:rsidRDefault="002473D5" w:rsidP="002473D5">
      <w:pPr>
        <w:pStyle w:val="a0"/>
        <w:ind w:firstLine="560"/>
        <w:rPr>
          <w:rFonts w:ascii="仿宋_GB2312" w:eastAsia="仿宋_GB2312"/>
          <w:sz w:val="28"/>
          <w:szCs w:val="28"/>
        </w:rPr>
      </w:pPr>
      <w:r w:rsidRPr="00521B25">
        <w:rPr>
          <w:rFonts w:ascii="仿宋_GB2312" w:eastAsia="仿宋_GB2312" w:hint="eastAsia"/>
          <w:sz w:val="28"/>
          <w:szCs w:val="28"/>
        </w:rPr>
        <w:t>规范绩效目标申报表的填报，项目总体目标不仅应反映项目投入所对应的产出数量，也应说明项目实施所能实现的效益效果；产出指标中的数量指标、质量指标、进度指标、成本指标应具体可衡量，才能保障在项目绩效跟踪过程中的指导性。</w:t>
      </w:r>
    </w:p>
    <w:p w:rsidR="002473D5" w:rsidRPr="00521B25" w:rsidRDefault="002473D5" w:rsidP="002473D5">
      <w:pPr>
        <w:pStyle w:val="a0"/>
        <w:ind w:firstLine="560"/>
        <w:rPr>
          <w:rFonts w:ascii="仿宋_GB2312" w:eastAsia="仿宋_GB2312"/>
          <w:sz w:val="28"/>
          <w:szCs w:val="28"/>
        </w:rPr>
      </w:pPr>
      <w:r>
        <w:rPr>
          <w:rFonts w:ascii="仿宋_GB2312" w:eastAsia="仿宋_GB2312" w:hint="eastAsia"/>
          <w:sz w:val="28"/>
          <w:szCs w:val="28"/>
        </w:rPr>
        <w:t>2．</w:t>
      </w:r>
      <w:r w:rsidRPr="00521B25">
        <w:rPr>
          <w:rFonts w:ascii="仿宋_GB2312" w:eastAsia="仿宋_GB2312" w:hint="eastAsia"/>
          <w:sz w:val="28"/>
          <w:szCs w:val="28"/>
        </w:rPr>
        <w:t>加强项目管理，强化工作成果的落实和执行</w:t>
      </w:r>
    </w:p>
    <w:p w:rsidR="002473D5" w:rsidRPr="00521B25" w:rsidRDefault="002473D5" w:rsidP="002473D5">
      <w:pPr>
        <w:pStyle w:val="a0"/>
        <w:ind w:firstLine="560"/>
        <w:rPr>
          <w:rFonts w:ascii="仿宋_GB2312" w:eastAsia="仿宋_GB2312"/>
          <w:sz w:val="28"/>
          <w:szCs w:val="28"/>
        </w:rPr>
      </w:pPr>
      <w:r w:rsidRPr="00521B25">
        <w:rPr>
          <w:rFonts w:ascii="仿宋_GB2312" w:eastAsia="仿宋_GB2312" w:hint="eastAsia"/>
          <w:sz w:val="28"/>
          <w:szCs w:val="28"/>
        </w:rPr>
        <w:t>对于事前绩效评估问题及建议应加强整改落实，以促进公交技校预算管理水平的提高。</w:t>
      </w:r>
    </w:p>
    <w:p w:rsidR="002473D5" w:rsidRDefault="002473D5" w:rsidP="002473D5">
      <w:pPr>
        <w:spacing w:line="5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（七）其他需要说明的问题</w:t>
      </w:r>
    </w:p>
    <w:p w:rsidR="002473D5" w:rsidRPr="00521B25" w:rsidRDefault="002473D5" w:rsidP="002473D5">
      <w:pPr>
        <w:pStyle w:val="a0"/>
        <w:ind w:firstLine="560"/>
        <w:rPr>
          <w:rFonts w:ascii="仿宋_GB2312" w:eastAsia="仿宋_GB2312"/>
          <w:sz w:val="28"/>
          <w:szCs w:val="28"/>
        </w:rPr>
      </w:pPr>
      <w:r w:rsidRPr="00521B25">
        <w:rPr>
          <w:rFonts w:ascii="仿宋_GB2312" w:eastAsia="仿宋_GB2312" w:hint="eastAsia"/>
          <w:sz w:val="28"/>
          <w:szCs w:val="28"/>
        </w:rPr>
        <w:t>无</w:t>
      </w:r>
    </w:p>
    <w:p w:rsidR="002473D5" w:rsidRDefault="002473D5" w:rsidP="002473D5">
      <w:pPr>
        <w:spacing w:line="580" w:lineRule="exact"/>
        <w:ind w:firstLineChars="200" w:firstLine="560"/>
        <w:rPr>
          <w:rFonts w:ascii="黑体" w:eastAsia="黑体"/>
          <w:sz w:val="28"/>
          <w:szCs w:val="28"/>
        </w:rPr>
      </w:pPr>
      <w:r>
        <w:rPr>
          <w:rFonts w:ascii="黑体" w:eastAsia="黑体" w:hint="eastAsia"/>
          <w:sz w:val="28"/>
          <w:szCs w:val="28"/>
        </w:rPr>
        <w:t>三</w:t>
      </w:r>
      <w:r>
        <w:rPr>
          <w:rFonts w:ascii="黑体" w:eastAsia="黑体"/>
          <w:sz w:val="28"/>
          <w:szCs w:val="28"/>
        </w:rPr>
        <w:t>、</w:t>
      </w:r>
      <w:r>
        <w:rPr>
          <w:rFonts w:ascii="黑体" w:eastAsia="黑体" w:hint="eastAsia"/>
          <w:sz w:val="28"/>
          <w:szCs w:val="28"/>
        </w:rPr>
        <w:t>项目</w:t>
      </w:r>
      <w:r>
        <w:rPr>
          <w:rFonts w:ascii="黑体" w:eastAsia="黑体"/>
          <w:sz w:val="28"/>
          <w:szCs w:val="28"/>
        </w:rPr>
        <w:t>支出绩效自评表</w:t>
      </w:r>
    </w:p>
    <w:p w:rsidR="002473D5" w:rsidRDefault="002473D5" w:rsidP="002473D5">
      <w:pPr>
        <w:spacing w:line="480" w:lineRule="exact"/>
        <w:jc w:val="center"/>
        <w:rPr>
          <w:rFonts w:ascii="方正小标宋简体" w:eastAsia="方正小标宋简体" w:hAnsi="黑体"/>
          <w:sz w:val="36"/>
          <w:szCs w:val="36"/>
        </w:rPr>
      </w:pPr>
    </w:p>
    <w:p w:rsidR="002473D5" w:rsidRDefault="002473D5" w:rsidP="002473D5">
      <w:pPr>
        <w:spacing w:line="480" w:lineRule="exact"/>
        <w:jc w:val="center"/>
        <w:rPr>
          <w:rFonts w:ascii="方正小标宋简体" w:eastAsia="方正小标宋简体" w:hAnsi="黑体"/>
          <w:sz w:val="36"/>
          <w:szCs w:val="36"/>
        </w:rPr>
      </w:pPr>
    </w:p>
    <w:p w:rsidR="002473D5" w:rsidRDefault="002473D5" w:rsidP="002473D5">
      <w:pPr>
        <w:spacing w:line="480" w:lineRule="exact"/>
        <w:jc w:val="center"/>
        <w:rPr>
          <w:rFonts w:ascii="方正小标宋简体" w:eastAsia="方正小标宋简体" w:hAnsi="黑体"/>
          <w:sz w:val="36"/>
          <w:szCs w:val="36"/>
        </w:rPr>
      </w:pPr>
      <w:r>
        <w:rPr>
          <w:rFonts w:ascii="方正小标宋简体" w:eastAsia="方正小标宋简体" w:hAnsi="黑体" w:hint="eastAsia"/>
          <w:sz w:val="36"/>
          <w:szCs w:val="36"/>
        </w:rPr>
        <w:t>项目支出绩效自评表</w:t>
      </w:r>
    </w:p>
    <w:p w:rsidR="002473D5" w:rsidRDefault="002473D5" w:rsidP="002473D5">
      <w:pPr>
        <w:spacing w:line="480" w:lineRule="exact"/>
        <w:jc w:val="center"/>
        <w:rPr>
          <w:rFonts w:ascii="仿宋_GB2312" w:eastAsia="仿宋_GB2312" w:hAnsi="宋体"/>
          <w:sz w:val="28"/>
          <w:szCs w:val="28"/>
        </w:rPr>
      </w:pPr>
      <w:r>
        <w:rPr>
          <w:rFonts w:ascii="仿宋_GB2312" w:eastAsia="仿宋_GB2312" w:hAnsi="宋体" w:hint="eastAsia"/>
          <w:sz w:val="28"/>
          <w:szCs w:val="28"/>
        </w:rPr>
        <w:t>（2021年度）</w:t>
      </w:r>
    </w:p>
    <w:p w:rsidR="002473D5" w:rsidRDefault="002473D5" w:rsidP="002473D5">
      <w:pPr>
        <w:spacing w:line="240" w:lineRule="exact"/>
        <w:rPr>
          <w:rFonts w:ascii="仿宋_GB2312" w:eastAsia="仿宋_GB2312" w:hAnsi="宋体"/>
          <w:sz w:val="30"/>
          <w:szCs w:val="30"/>
        </w:rPr>
      </w:pPr>
    </w:p>
    <w:tbl>
      <w:tblPr>
        <w:tblW w:w="5000" w:type="pct"/>
        <w:jc w:val="center"/>
        <w:tblLayout w:type="fixed"/>
        <w:tblLook w:val="04A0" w:firstRow="1" w:lastRow="0" w:firstColumn="1" w:lastColumn="0" w:noHBand="0" w:noVBand="1"/>
      </w:tblPr>
      <w:tblGrid>
        <w:gridCol w:w="538"/>
        <w:gridCol w:w="637"/>
        <w:gridCol w:w="1273"/>
        <w:gridCol w:w="317"/>
        <w:gridCol w:w="1113"/>
        <w:gridCol w:w="1034"/>
        <w:gridCol w:w="1035"/>
        <w:gridCol w:w="22"/>
        <w:gridCol w:w="516"/>
        <w:gridCol w:w="385"/>
        <w:gridCol w:w="131"/>
        <w:gridCol w:w="645"/>
        <w:gridCol w:w="650"/>
      </w:tblGrid>
      <w:tr w:rsidR="002473D5" w:rsidTr="00684032">
        <w:trPr>
          <w:trHeight w:hRule="exact" w:val="344"/>
          <w:jc w:val="center"/>
        </w:trPr>
        <w:tc>
          <w:tcPr>
            <w:tcW w:w="708" w:type="pct"/>
            <w:gridSpan w:val="2"/>
            <w:tcBorders>
              <w:top w:val="single" w:sz="4" w:space="0" w:color="auto"/>
              <w:left w:val="single" w:sz="4" w:space="0" w:color="auto"/>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项目名称</w:t>
            </w:r>
          </w:p>
        </w:tc>
        <w:tc>
          <w:tcPr>
            <w:tcW w:w="4292" w:type="pct"/>
            <w:gridSpan w:val="11"/>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改善办学条件-室外热力管沟更新工程</w:t>
            </w:r>
          </w:p>
        </w:tc>
      </w:tr>
      <w:tr w:rsidR="002473D5" w:rsidTr="00684032">
        <w:trPr>
          <w:trHeight w:hRule="exact" w:val="511"/>
          <w:jc w:val="center"/>
        </w:trPr>
        <w:tc>
          <w:tcPr>
            <w:tcW w:w="708" w:type="pct"/>
            <w:gridSpan w:val="2"/>
            <w:tcBorders>
              <w:top w:val="single" w:sz="4" w:space="0" w:color="auto"/>
              <w:left w:val="single" w:sz="4" w:space="0" w:color="auto"/>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主管部门</w:t>
            </w:r>
          </w:p>
        </w:tc>
        <w:tc>
          <w:tcPr>
            <w:tcW w:w="2252" w:type="pct"/>
            <w:gridSpan w:val="4"/>
            <w:tcBorders>
              <w:top w:val="single" w:sz="4" w:space="0" w:color="auto"/>
              <w:left w:val="nil"/>
              <w:bottom w:val="single" w:sz="4" w:space="0" w:color="auto"/>
              <w:right w:val="single" w:sz="4" w:space="0" w:color="auto"/>
            </w:tcBorders>
            <w:vAlign w:val="center"/>
          </w:tcPr>
          <w:p w:rsidR="002473D5" w:rsidRDefault="002473D5" w:rsidP="00684032">
            <w:pPr>
              <w:pStyle w:val="a8"/>
              <w:widowControl/>
              <w:spacing w:beforeAutospacing="0" w:afterAutospacing="0" w:line="420" w:lineRule="atLeast"/>
              <w:ind w:left="5250"/>
              <w:rPr>
                <w:rFonts w:ascii="仿宋_GB2312" w:eastAsia="仿宋_GB2312" w:hAnsi="宋体" w:cs="宋体"/>
                <w:sz w:val="21"/>
                <w:szCs w:val="21"/>
              </w:rPr>
            </w:pPr>
            <w:r>
              <w:rPr>
                <w:rFonts w:ascii="仿宋_GB2312" w:eastAsia="仿宋_GB2312" w:hAnsi="宋体" w:cs="宋体" w:hint="eastAsia"/>
                <w:sz w:val="21"/>
                <w:szCs w:val="21"/>
              </w:rPr>
              <w:t>北京公共交通控股（集团）有限公司</w:t>
            </w:r>
          </w:p>
          <w:p w:rsidR="002473D5" w:rsidRDefault="002473D5" w:rsidP="00684032">
            <w:pPr>
              <w:widowControl/>
              <w:spacing w:line="240" w:lineRule="exact"/>
              <w:jc w:val="center"/>
              <w:rPr>
                <w:rFonts w:ascii="仿宋_GB2312" w:eastAsia="仿宋_GB2312" w:hAnsi="宋体" w:cs="宋体"/>
                <w:kern w:val="0"/>
                <w:szCs w:val="21"/>
              </w:rPr>
            </w:pPr>
          </w:p>
        </w:tc>
        <w:tc>
          <w:tcPr>
            <w:tcW w:w="624" w:type="pct"/>
            <w:tcBorders>
              <w:top w:val="nil"/>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实施单位</w:t>
            </w:r>
          </w:p>
        </w:tc>
        <w:tc>
          <w:tcPr>
            <w:tcW w:w="1416" w:type="pct"/>
            <w:gridSpan w:val="6"/>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北京市公共交通高级技工学校</w:t>
            </w:r>
          </w:p>
        </w:tc>
      </w:tr>
      <w:tr w:rsidR="002473D5" w:rsidTr="00684032">
        <w:trPr>
          <w:trHeight w:hRule="exact" w:val="306"/>
          <w:jc w:val="center"/>
        </w:trPr>
        <w:tc>
          <w:tcPr>
            <w:tcW w:w="708" w:type="pct"/>
            <w:gridSpan w:val="2"/>
            <w:tcBorders>
              <w:top w:val="single" w:sz="4" w:space="0" w:color="auto"/>
              <w:left w:val="single" w:sz="4" w:space="0" w:color="auto"/>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项目负责人</w:t>
            </w:r>
          </w:p>
        </w:tc>
        <w:tc>
          <w:tcPr>
            <w:tcW w:w="2252" w:type="pct"/>
            <w:gridSpan w:val="4"/>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胡军</w:t>
            </w:r>
          </w:p>
        </w:tc>
        <w:tc>
          <w:tcPr>
            <w:tcW w:w="624" w:type="pct"/>
            <w:tcBorders>
              <w:top w:val="nil"/>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联系电话</w:t>
            </w:r>
          </w:p>
        </w:tc>
        <w:tc>
          <w:tcPr>
            <w:tcW w:w="1416" w:type="pct"/>
            <w:gridSpan w:val="6"/>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13701193656</w:t>
            </w:r>
          </w:p>
        </w:tc>
      </w:tr>
      <w:tr w:rsidR="002473D5" w:rsidTr="00684032">
        <w:trPr>
          <w:trHeight w:hRule="exact" w:val="567"/>
          <w:jc w:val="center"/>
        </w:trPr>
        <w:tc>
          <w:tcPr>
            <w:tcW w:w="708" w:type="pct"/>
            <w:gridSpan w:val="2"/>
            <w:vMerge w:val="restart"/>
            <w:tcBorders>
              <w:top w:val="single" w:sz="4" w:space="0" w:color="auto"/>
              <w:left w:val="single" w:sz="4" w:space="0" w:color="auto"/>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项目资金</w:t>
            </w:r>
            <w:r>
              <w:rPr>
                <w:rFonts w:ascii="仿宋_GB2312" w:eastAsia="仿宋_GB2312" w:hAnsi="宋体" w:cs="宋体" w:hint="eastAsia"/>
                <w:kern w:val="0"/>
                <w:szCs w:val="21"/>
              </w:rPr>
              <w:br/>
              <w:t>（万元）</w:t>
            </w:r>
          </w:p>
        </w:tc>
        <w:tc>
          <w:tcPr>
            <w:tcW w:w="958" w:type="pct"/>
            <w:gridSpan w:val="2"/>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p>
        </w:tc>
        <w:tc>
          <w:tcPr>
            <w:tcW w:w="671" w:type="pct"/>
            <w:tcBorders>
              <w:top w:val="nil"/>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年初预</w:t>
            </w:r>
          </w:p>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算数</w:t>
            </w:r>
          </w:p>
        </w:tc>
        <w:tc>
          <w:tcPr>
            <w:tcW w:w="623" w:type="pct"/>
            <w:tcBorders>
              <w:top w:val="nil"/>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全年预</w:t>
            </w:r>
          </w:p>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算数</w:t>
            </w:r>
          </w:p>
        </w:tc>
        <w:tc>
          <w:tcPr>
            <w:tcW w:w="624" w:type="pct"/>
            <w:tcBorders>
              <w:top w:val="nil"/>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全年</w:t>
            </w:r>
          </w:p>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执行数</w:t>
            </w:r>
          </w:p>
        </w:tc>
        <w:tc>
          <w:tcPr>
            <w:tcW w:w="556" w:type="pct"/>
            <w:gridSpan w:val="3"/>
            <w:tcBorders>
              <w:top w:val="nil"/>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分值</w:t>
            </w:r>
          </w:p>
        </w:tc>
        <w:tc>
          <w:tcPr>
            <w:tcW w:w="468" w:type="pct"/>
            <w:gridSpan w:val="2"/>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执行率</w:t>
            </w:r>
          </w:p>
        </w:tc>
        <w:tc>
          <w:tcPr>
            <w:tcW w:w="392" w:type="pct"/>
            <w:tcBorders>
              <w:top w:val="nil"/>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得分</w:t>
            </w:r>
          </w:p>
        </w:tc>
      </w:tr>
      <w:tr w:rsidR="002473D5" w:rsidTr="00684032">
        <w:trPr>
          <w:trHeight w:hRule="exact" w:val="553"/>
          <w:jc w:val="center"/>
        </w:trPr>
        <w:tc>
          <w:tcPr>
            <w:tcW w:w="708" w:type="pct"/>
            <w:gridSpan w:val="2"/>
            <w:vMerge/>
            <w:tcBorders>
              <w:top w:val="single" w:sz="4" w:space="0" w:color="auto"/>
              <w:left w:val="single" w:sz="4" w:space="0" w:color="auto"/>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p>
        </w:tc>
        <w:tc>
          <w:tcPr>
            <w:tcW w:w="958" w:type="pct"/>
            <w:gridSpan w:val="2"/>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年度资金总额</w:t>
            </w:r>
          </w:p>
        </w:tc>
        <w:tc>
          <w:tcPr>
            <w:tcW w:w="671" w:type="pct"/>
            <w:tcBorders>
              <w:top w:val="nil"/>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133.720983万元</w:t>
            </w:r>
          </w:p>
        </w:tc>
        <w:tc>
          <w:tcPr>
            <w:tcW w:w="623" w:type="pct"/>
            <w:tcBorders>
              <w:top w:val="nil"/>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133.720983万元</w:t>
            </w:r>
          </w:p>
        </w:tc>
        <w:tc>
          <w:tcPr>
            <w:tcW w:w="624" w:type="pct"/>
            <w:tcBorders>
              <w:top w:val="nil"/>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130.422768万元</w:t>
            </w:r>
          </w:p>
        </w:tc>
        <w:tc>
          <w:tcPr>
            <w:tcW w:w="556" w:type="pct"/>
            <w:gridSpan w:val="3"/>
            <w:tcBorders>
              <w:top w:val="nil"/>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468" w:type="pct"/>
            <w:gridSpan w:val="2"/>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97.6%</w:t>
            </w:r>
          </w:p>
        </w:tc>
        <w:tc>
          <w:tcPr>
            <w:tcW w:w="392" w:type="pct"/>
            <w:tcBorders>
              <w:top w:val="nil"/>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9.76</w:t>
            </w:r>
          </w:p>
        </w:tc>
      </w:tr>
      <w:tr w:rsidR="002473D5" w:rsidTr="00684032">
        <w:trPr>
          <w:trHeight w:hRule="exact" w:val="601"/>
          <w:jc w:val="center"/>
        </w:trPr>
        <w:tc>
          <w:tcPr>
            <w:tcW w:w="708" w:type="pct"/>
            <w:gridSpan w:val="2"/>
            <w:vMerge/>
            <w:tcBorders>
              <w:top w:val="single" w:sz="4" w:space="0" w:color="auto"/>
              <w:left w:val="single" w:sz="4" w:space="0" w:color="auto"/>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p>
        </w:tc>
        <w:tc>
          <w:tcPr>
            <w:tcW w:w="958" w:type="pct"/>
            <w:gridSpan w:val="2"/>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其中：当年财政</w:t>
            </w:r>
          </w:p>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拨款</w:t>
            </w:r>
          </w:p>
        </w:tc>
        <w:tc>
          <w:tcPr>
            <w:tcW w:w="671" w:type="pct"/>
            <w:tcBorders>
              <w:top w:val="nil"/>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133.720983万元</w:t>
            </w:r>
          </w:p>
        </w:tc>
        <w:tc>
          <w:tcPr>
            <w:tcW w:w="623" w:type="pct"/>
            <w:tcBorders>
              <w:top w:val="nil"/>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133.720983万元</w:t>
            </w:r>
          </w:p>
        </w:tc>
        <w:tc>
          <w:tcPr>
            <w:tcW w:w="624" w:type="pct"/>
            <w:tcBorders>
              <w:top w:val="nil"/>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130.422768万元</w:t>
            </w:r>
          </w:p>
        </w:tc>
        <w:tc>
          <w:tcPr>
            <w:tcW w:w="556" w:type="pct"/>
            <w:gridSpan w:val="3"/>
            <w:tcBorders>
              <w:top w:val="nil"/>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468" w:type="pct"/>
            <w:gridSpan w:val="2"/>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97.6%</w:t>
            </w:r>
          </w:p>
        </w:tc>
        <w:tc>
          <w:tcPr>
            <w:tcW w:w="392" w:type="pct"/>
            <w:tcBorders>
              <w:top w:val="nil"/>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2473D5" w:rsidTr="00684032">
        <w:trPr>
          <w:trHeight w:hRule="exact" w:val="567"/>
          <w:jc w:val="center"/>
        </w:trPr>
        <w:tc>
          <w:tcPr>
            <w:tcW w:w="708" w:type="pct"/>
            <w:gridSpan w:val="2"/>
            <w:vMerge/>
            <w:tcBorders>
              <w:top w:val="single" w:sz="4" w:space="0" w:color="auto"/>
              <w:left w:val="single" w:sz="4" w:space="0" w:color="auto"/>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p>
        </w:tc>
        <w:tc>
          <w:tcPr>
            <w:tcW w:w="958" w:type="pct"/>
            <w:gridSpan w:val="2"/>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上年结转资金</w:t>
            </w:r>
          </w:p>
        </w:tc>
        <w:tc>
          <w:tcPr>
            <w:tcW w:w="671" w:type="pct"/>
            <w:tcBorders>
              <w:top w:val="nil"/>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c>
          <w:tcPr>
            <w:tcW w:w="623" w:type="pct"/>
            <w:tcBorders>
              <w:top w:val="nil"/>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c>
          <w:tcPr>
            <w:tcW w:w="624" w:type="pct"/>
            <w:tcBorders>
              <w:top w:val="nil"/>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c>
          <w:tcPr>
            <w:tcW w:w="556" w:type="pct"/>
            <w:gridSpan w:val="3"/>
            <w:tcBorders>
              <w:top w:val="nil"/>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468" w:type="pct"/>
            <w:gridSpan w:val="2"/>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c>
          <w:tcPr>
            <w:tcW w:w="392" w:type="pct"/>
            <w:tcBorders>
              <w:top w:val="nil"/>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2473D5" w:rsidTr="00684032">
        <w:trPr>
          <w:trHeight w:hRule="exact" w:val="306"/>
          <w:jc w:val="center"/>
        </w:trPr>
        <w:tc>
          <w:tcPr>
            <w:tcW w:w="708" w:type="pct"/>
            <w:gridSpan w:val="2"/>
            <w:vMerge/>
            <w:tcBorders>
              <w:top w:val="single" w:sz="4" w:space="0" w:color="auto"/>
              <w:left w:val="single" w:sz="4" w:space="0" w:color="auto"/>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p>
        </w:tc>
        <w:tc>
          <w:tcPr>
            <w:tcW w:w="958" w:type="pct"/>
            <w:gridSpan w:val="2"/>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其他资金</w:t>
            </w:r>
          </w:p>
        </w:tc>
        <w:tc>
          <w:tcPr>
            <w:tcW w:w="671" w:type="pct"/>
            <w:tcBorders>
              <w:top w:val="nil"/>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c>
          <w:tcPr>
            <w:tcW w:w="623" w:type="pct"/>
            <w:tcBorders>
              <w:top w:val="nil"/>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c>
          <w:tcPr>
            <w:tcW w:w="624" w:type="pct"/>
            <w:tcBorders>
              <w:top w:val="nil"/>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c>
          <w:tcPr>
            <w:tcW w:w="556" w:type="pct"/>
            <w:gridSpan w:val="3"/>
            <w:tcBorders>
              <w:top w:val="nil"/>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468" w:type="pct"/>
            <w:gridSpan w:val="2"/>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c>
          <w:tcPr>
            <w:tcW w:w="392" w:type="pct"/>
            <w:tcBorders>
              <w:top w:val="nil"/>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2473D5" w:rsidTr="00684032">
        <w:trPr>
          <w:trHeight w:hRule="exact" w:val="548"/>
          <w:jc w:val="center"/>
        </w:trPr>
        <w:tc>
          <w:tcPr>
            <w:tcW w:w="324" w:type="pct"/>
            <w:vMerge w:val="restart"/>
            <w:tcBorders>
              <w:top w:val="nil"/>
              <w:left w:val="single" w:sz="4" w:space="0" w:color="auto"/>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年度总体目标</w:t>
            </w:r>
          </w:p>
        </w:tc>
        <w:tc>
          <w:tcPr>
            <w:tcW w:w="2636" w:type="pct"/>
            <w:gridSpan w:val="5"/>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预期目标</w:t>
            </w:r>
          </w:p>
        </w:tc>
        <w:tc>
          <w:tcPr>
            <w:tcW w:w="2040" w:type="pct"/>
            <w:gridSpan w:val="7"/>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实际完成情况</w:t>
            </w:r>
          </w:p>
        </w:tc>
      </w:tr>
      <w:tr w:rsidR="002473D5" w:rsidTr="00684032">
        <w:trPr>
          <w:trHeight w:hRule="exact" w:val="1537"/>
          <w:jc w:val="center"/>
        </w:trPr>
        <w:tc>
          <w:tcPr>
            <w:tcW w:w="324" w:type="pct"/>
            <w:vMerge/>
            <w:tcBorders>
              <w:top w:val="nil"/>
              <w:left w:val="single" w:sz="4" w:space="0" w:color="auto"/>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p>
        </w:tc>
        <w:tc>
          <w:tcPr>
            <w:tcW w:w="2636" w:type="pct"/>
            <w:gridSpan w:val="5"/>
            <w:tcBorders>
              <w:top w:val="single" w:sz="4" w:space="0" w:color="auto"/>
              <w:left w:val="nil"/>
              <w:bottom w:val="single" w:sz="4" w:space="0" w:color="auto"/>
              <w:right w:val="single" w:sz="4" w:space="0" w:color="auto"/>
            </w:tcBorders>
            <w:vAlign w:val="center"/>
          </w:tcPr>
          <w:p w:rsidR="002473D5" w:rsidRDefault="002473D5" w:rsidP="00684032">
            <w:pPr>
              <w:widowControl/>
              <w:numPr>
                <w:ilvl w:val="0"/>
                <w:numId w:val="2"/>
              </w:numPr>
              <w:spacing w:line="240" w:lineRule="exact"/>
              <w:jc w:val="left"/>
              <w:rPr>
                <w:rFonts w:ascii="仿宋_GB2312" w:eastAsia="仿宋_GB2312" w:hAnsi="宋体" w:cs="宋体"/>
                <w:kern w:val="0"/>
                <w:szCs w:val="21"/>
              </w:rPr>
            </w:pPr>
            <w:r>
              <w:rPr>
                <w:rFonts w:ascii="仿宋_GB2312" w:eastAsia="仿宋_GB2312" w:hAnsi="宋体" w:cs="宋体" w:hint="eastAsia"/>
                <w:kern w:val="0"/>
                <w:szCs w:val="21"/>
              </w:rPr>
              <w:t>完成室外热力管沟更新,消除安全隐患，保障学生、教师正常生活学习,降低维修成本。</w:t>
            </w:r>
          </w:p>
          <w:p w:rsidR="002473D5" w:rsidRDefault="002473D5" w:rsidP="00684032">
            <w:pPr>
              <w:widowControl/>
              <w:spacing w:line="240" w:lineRule="exact"/>
              <w:jc w:val="left"/>
              <w:rPr>
                <w:rFonts w:ascii="仿宋_GB2312" w:eastAsia="仿宋_GB2312" w:hAnsi="宋体" w:cs="宋体"/>
                <w:kern w:val="0"/>
                <w:szCs w:val="21"/>
              </w:rPr>
            </w:pPr>
            <w:r>
              <w:rPr>
                <w:rFonts w:ascii="仿宋_GB2312" w:eastAsia="仿宋_GB2312" w:hAnsi="宋体" w:cs="宋体" w:hint="eastAsia"/>
                <w:kern w:val="0"/>
                <w:szCs w:val="21"/>
              </w:rPr>
              <w:t>2.符合工程施工质量验收相关要求，按时投入使用。 3.2021年支付133.720983万元。</w:t>
            </w:r>
          </w:p>
        </w:tc>
        <w:tc>
          <w:tcPr>
            <w:tcW w:w="2040" w:type="pct"/>
            <w:gridSpan w:val="7"/>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1.完成室外热力管沟更新,消除安全隐患，保障学生、教师正常生活学习,降低维修成本。2.符合工程施工质量验收相关要求，按时投入使用。 3.2021年支付130.422768万元。</w:t>
            </w:r>
          </w:p>
        </w:tc>
      </w:tr>
      <w:tr w:rsidR="002473D5" w:rsidTr="00684032">
        <w:trPr>
          <w:trHeight w:hRule="exact" w:val="830"/>
          <w:jc w:val="center"/>
        </w:trPr>
        <w:tc>
          <w:tcPr>
            <w:tcW w:w="324" w:type="pct"/>
            <w:vMerge w:val="restart"/>
            <w:tcBorders>
              <w:top w:val="single" w:sz="4" w:space="0" w:color="auto"/>
              <w:left w:val="single" w:sz="4" w:space="0" w:color="auto"/>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绩</w:t>
            </w:r>
            <w:r>
              <w:rPr>
                <w:rFonts w:ascii="仿宋_GB2312" w:eastAsia="仿宋_GB2312" w:hAnsi="宋体" w:cs="宋体" w:hint="eastAsia"/>
                <w:kern w:val="0"/>
                <w:szCs w:val="21"/>
              </w:rPr>
              <w:br/>
              <w:t>效</w:t>
            </w:r>
            <w:r>
              <w:rPr>
                <w:rFonts w:ascii="仿宋_GB2312" w:eastAsia="仿宋_GB2312" w:hAnsi="宋体" w:cs="宋体" w:hint="eastAsia"/>
                <w:kern w:val="0"/>
                <w:szCs w:val="21"/>
              </w:rPr>
              <w:br/>
              <w:t>指</w:t>
            </w:r>
            <w:r>
              <w:rPr>
                <w:rFonts w:ascii="仿宋_GB2312" w:eastAsia="仿宋_GB2312" w:hAnsi="宋体" w:cs="宋体" w:hint="eastAsia"/>
                <w:kern w:val="0"/>
                <w:szCs w:val="21"/>
              </w:rPr>
              <w:br/>
              <w:t>标</w:t>
            </w:r>
          </w:p>
        </w:tc>
        <w:tc>
          <w:tcPr>
            <w:tcW w:w="384" w:type="pct"/>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一级指标</w:t>
            </w:r>
          </w:p>
        </w:tc>
        <w:tc>
          <w:tcPr>
            <w:tcW w:w="767" w:type="pct"/>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二级指标</w:t>
            </w:r>
          </w:p>
        </w:tc>
        <w:tc>
          <w:tcPr>
            <w:tcW w:w="862" w:type="pct"/>
            <w:gridSpan w:val="2"/>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三级指标</w:t>
            </w:r>
          </w:p>
        </w:tc>
        <w:tc>
          <w:tcPr>
            <w:tcW w:w="623" w:type="pct"/>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年度</w:t>
            </w:r>
          </w:p>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指标值</w:t>
            </w:r>
          </w:p>
        </w:tc>
        <w:tc>
          <w:tcPr>
            <w:tcW w:w="637" w:type="pct"/>
            <w:gridSpan w:val="2"/>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实际</w:t>
            </w:r>
          </w:p>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完成值</w:t>
            </w:r>
          </w:p>
        </w:tc>
        <w:tc>
          <w:tcPr>
            <w:tcW w:w="311" w:type="pct"/>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分值</w:t>
            </w:r>
          </w:p>
        </w:tc>
        <w:tc>
          <w:tcPr>
            <w:tcW w:w="311" w:type="pct"/>
            <w:gridSpan w:val="2"/>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得分</w:t>
            </w:r>
          </w:p>
        </w:tc>
        <w:tc>
          <w:tcPr>
            <w:tcW w:w="781" w:type="pct"/>
            <w:gridSpan w:val="2"/>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偏差原因分析及改进</w:t>
            </w:r>
          </w:p>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措施</w:t>
            </w:r>
          </w:p>
        </w:tc>
      </w:tr>
      <w:tr w:rsidR="002473D5" w:rsidTr="00684032">
        <w:trPr>
          <w:trHeight w:hRule="exact" w:val="500"/>
          <w:jc w:val="center"/>
        </w:trPr>
        <w:tc>
          <w:tcPr>
            <w:tcW w:w="324" w:type="pct"/>
            <w:vMerge/>
            <w:tcBorders>
              <w:top w:val="single" w:sz="4" w:space="0" w:color="auto"/>
              <w:left w:val="single" w:sz="4" w:space="0" w:color="auto"/>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p>
        </w:tc>
        <w:tc>
          <w:tcPr>
            <w:tcW w:w="384" w:type="pct"/>
            <w:vMerge w:val="restart"/>
            <w:tcBorders>
              <w:top w:val="single" w:sz="4" w:space="0" w:color="auto"/>
              <w:left w:val="single" w:sz="4" w:space="0" w:color="auto"/>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产出指标</w:t>
            </w:r>
          </w:p>
        </w:tc>
        <w:tc>
          <w:tcPr>
            <w:tcW w:w="767" w:type="pct"/>
            <w:vMerge w:val="restart"/>
            <w:tcBorders>
              <w:top w:val="single" w:sz="4" w:space="0" w:color="auto"/>
              <w:left w:val="single" w:sz="4" w:space="0" w:color="auto"/>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数量指标</w:t>
            </w:r>
          </w:p>
        </w:tc>
        <w:tc>
          <w:tcPr>
            <w:tcW w:w="862" w:type="pct"/>
            <w:gridSpan w:val="2"/>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指标1：建设、改造、修缮面积</w:t>
            </w:r>
          </w:p>
        </w:tc>
        <w:tc>
          <w:tcPr>
            <w:tcW w:w="623" w:type="pct"/>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500㎡</w:t>
            </w:r>
          </w:p>
        </w:tc>
        <w:tc>
          <w:tcPr>
            <w:tcW w:w="637" w:type="pct"/>
            <w:gridSpan w:val="2"/>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500㎡</w:t>
            </w:r>
          </w:p>
        </w:tc>
        <w:tc>
          <w:tcPr>
            <w:tcW w:w="311" w:type="pct"/>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4</w:t>
            </w:r>
          </w:p>
        </w:tc>
        <w:tc>
          <w:tcPr>
            <w:tcW w:w="311" w:type="pct"/>
            <w:gridSpan w:val="2"/>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4</w:t>
            </w:r>
          </w:p>
        </w:tc>
        <w:tc>
          <w:tcPr>
            <w:tcW w:w="781" w:type="pct"/>
            <w:gridSpan w:val="2"/>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p>
        </w:tc>
      </w:tr>
      <w:tr w:rsidR="002473D5" w:rsidTr="00684032">
        <w:trPr>
          <w:trHeight w:hRule="exact" w:val="634"/>
          <w:jc w:val="center"/>
        </w:trPr>
        <w:tc>
          <w:tcPr>
            <w:tcW w:w="324" w:type="pct"/>
            <w:vMerge/>
            <w:tcBorders>
              <w:top w:val="single" w:sz="4" w:space="0" w:color="auto"/>
              <w:left w:val="single" w:sz="4" w:space="0" w:color="auto"/>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p>
        </w:tc>
        <w:tc>
          <w:tcPr>
            <w:tcW w:w="384" w:type="pct"/>
            <w:vMerge/>
            <w:tcBorders>
              <w:top w:val="single" w:sz="4" w:space="0" w:color="auto"/>
              <w:left w:val="single" w:sz="4" w:space="0" w:color="auto"/>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p>
        </w:tc>
        <w:tc>
          <w:tcPr>
            <w:tcW w:w="767" w:type="pct"/>
            <w:vMerge/>
            <w:tcBorders>
              <w:top w:val="single" w:sz="4" w:space="0" w:color="auto"/>
              <w:left w:val="single" w:sz="4" w:space="0" w:color="auto"/>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p>
        </w:tc>
        <w:tc>
          <w:tcPr>
            <w:tcW w:w="862" w:type="pct"/>
            <w:gridSpan w:val="2"/>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指标2：建设、改造、修缮数量</w:t>
            </w:r>
          </w:p>
        </w:tc>
        <w:tc>
          <w:tcPr>
            <w:tcW w:w="623" w:type="pct"/>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p>
          <w:p w:rsidR="002473D5" w:rsidRDefault="002473D5" w:rsidP="00684032">
            <w:pPr>
              <w:jc w:val="center"/>
            </w:pPr>
            <w:r>
              <w:rPr>
                <w:rFonts w:hint="eastAsia"/>
              </w:rPr>
              <w:t>1</w:t>
            </w:r>
            <w:r>
              <w:rPr>
                <w:rFonts w:hint="eastAsia"/>
              </w:rPr>
              <w:t>项</w:t>
            </w:r>
          </w:p>
        </w:tc>
        <w:tc>
          <w:tcPr>
            <w:tcW w:w="637" w:type="pct"/>
            <w:gridSpan w:val="2"/>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p>
          <w:p w:rsidR="002473D5" w:rsidRDefault="002473D5" w:rsidP="00684032">
            <w:pPr>
              <w:jc w:val="center"/>
              <w:rPr>
                <w:rFonts w:ascii="仿宋_GB2312" w:eastAsia="仿宋_GB2312" w:hAnsi="宋体" w:cs="宋体"/>
                <w:kern w:val="0"/>
                <w:szCs w:val="21"/>
              </w:rPr>
            </w:pPr>
            <w:r>
              <w:rPr>
                <w:rFonts w:hint="eastAsia"/>
              </w:rPr>
              <w:t>1</w:t>
            </w:r>
            <w:r>
              <w:rPr>
                <w:rFonts w:hint="eastAsia"/>
              </w:rPr>
              <w:t>项</w:t>
            </w:r>
          </w:p>
        </w:tc>
        <w:tc>
          <w:tcPr>
            <w:tcW w:w="311" w:type="pct"/>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4</w:t>
            </w:r>
          </w:p>
        </w:tc>
        <w:tc>
          <w:tcPr>
            <w:tcW w:w="311" w:type="pct"/>
            <w:gridSpan w:val="2"/>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4</w:t>
            </w:r>
          </w:p>
        </w:tc>
        <w:tc>
          <w:tcPr>
            <w:tcW w:w="781" w:type="pct"/>
            <w:gridSpan w:val="2"/>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p>
        </w:tc>
      </w:tr>
      <w:tr w:rsidR="002473D5" w:rsidTr="00684032">
        <w:trPr>
          <w:trHeight w:hRule="exact" w:val="501"/>
          <w:jc w:val="center"/>
        </w:trPr>
        <w:tc>
          <w:tcPr>
            <w:tcW w:w="324" w:type="pct"/>
            <w:vMerge/>
            <w:tcBorders>
              <w:top w:val="single" w:sz="4" w:space="0" w:color="auto"/>
              <w:left w:val="single" w:sz="4" w:space="0" w:color="auto"/>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p>
        </w:tc>
        <w:tc>
          <w:tcPr>
            <w:tcW w:w="384" w:type="pct"/>
            <w:vMerge/>
            <w:tcBorders>
              <w:top w:val="single" w:sz="4" w:space="0" w:color="auto"/>
              <w:left w:val="single" w:sz="4" w:space="0" w:color="auto"/>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p>
        </w:tc>
        <w:tc>
          <w:tcPr>
            <w:tcW w:w="767" w:type="pct"/>
            <w:vMerge w:val="restart"/>
            <w:tcBorders>
              <w:top w:val="single" w:sz="4" w:space="0" w:color="auto"/>
              <w:left w:val="single" w:sz="4" w:space="0" w:color="auto"/>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质量指标</w:t>
            </w:r>
          </w:p>
        </w:tc>
        <w:tc>
          <w:tcPr>
            <w:tcW w:w="862" w:type="pct"/>
            <w:gridSpan w:val="2"/>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指标1：分部工程验收</w:t>
            </w:r>
          </w:p>
        </w:tc>
        <w:tc>
          <w:tcPr>
            <w:tcW w:w="623" w:type="pct"/>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合格</w:t>
            </w:r>
          </w:p>
        </w:tc>
        <w:tc>
          <w:tcPr>
            <w:tcW w:w="637" w:type="pct"/>
            <w:gridSpan w:val="2"/>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合格</w:t>
            </w:r>
          </w:p>
        </w:tc>
        <w:tc>
          <w:tcPr>
            <w:tcW w:w="311" w:type="pct"/>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7</w:t>
            </w:r>
          </w:p>
        </w:tc>
        <w:tc>
          <w:tcPr>
            <w:tcW w:w="311" w:type="pct"/>
            <w:gridSpan w:val="2"/>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7</w:t>
            </w:r>
          </w:p>
        </w:tc>
        <w:tc>
          <w:tcPr>
            <w:tcW w:w="781" w:type="pct"/>
            <w:gridSpan w:val="2"/>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p>
        </w:tc>
      </w:tr>
      <w:tr w:rsidR="002473D5" w:rsidTr="00684032">
        <w:trPr>
          <w:trHeight w:hRule="exact" w:val="586"/>
          <w:jc w:val="center"/>
        </w:trPr>
        <w:tc>
          <w:tcPr>
            <w:tcW w:w="324" w:type="pct"/>
            <w:vMerge/>
            <w:tcBorders>
              <w:top w:val="single" w:sz="4" w:space="0" w:color="auto"/>
              <w:left w:val="single" w:sz="4" w:space="0" w:color="auto"/>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p>
        </w:tc>
        <w:tc>
          <w:tcPr>
            <w:tcW w:w="384" w:type="pct"/>
            <w:vMerge/>
            <w:tcBorders>
              <w:top w:val="single" w:sz="4" w:space="0" w:color="auto"/>
              <w:left w:val="single" w:sz="4" w:space="0" w:color="auto"/>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p>
        </w:tc>
        <w:tc>
          <w:tcPr>
            <w:tcW w:w="767" w:type="pct"/>
            <w:vMerge/>
            <w:tcBorders>
              <w:top w:val="single" w:sz="4" w:space="0" w:color="auto"/>
              <w:left w:val="single" w:sz="4" w:space="0" w:color="auto"/>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p>
        </w:tc>
        <w:tc>
          <w:tcPr>
            <w:tcW w:w="862" w:type="pct"/>
            <w:gridSpan w:val="2"/>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指标2：观感质量验收</w:t>
            </w:r>
          </w:p>
        </w:tc>
        <w:tc>
          <w:tcPr>
            <w:tcW w:w="623" w:type="pct"/>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好</w:t>
            </w:r>
          </w:p>
        </w:tc>
        <w:tc>
          <w:tcPr>
            <w:tcW w:w="637" w:type="pct"/>
            <w:gridSpan w:val="2"/>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好</w:t>
            </w:r>
          </w:p>
        </w:tc>
        <w:tc>
          <w:tcPr>
            <w:tcW w:w="311" w:type="pct"/>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7</w:t>
            </w:r>
          </w:p>
        </w:tc>
        <w:tc>
          <w:tcPr>
            <w:tcW w:w="311" w:type="pct"/>
            <w:gridSpan w:val="2"/>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7</w:t>
            </w:r>
          </w:p>
        </w:tc>
        <w:tc>
          <w:tcPr>
            <w:tcW w:w="781" w:type="pct"/>
            <w:gridSpan w:val="2"/>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p>
        </w:tc>
      </w:tr>
      <w:tr w:rsidR="002473D5" w:rsidTr="00684032">
        <w:trPr>
          <w:trHeight w:hRule="exact" w:val="655"/>
          <w:jc w:val="center"/>
        </w:trPr>
        <w:tc>
          <w:tcPr>
            <w:tcW w:w="324" w:type="pct"/>
            <w:vMerge/>
            <w:tcBorders>
              <w:top w:val="single" w:sz="4" w:space="0" w:color="auto"/>
              <w:left w:val="single" w:sz="4" w:space="0" w:color="auto"/>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p>
        </w:tc>
        <w:tc>
          <w:tcPr>
            <w:tcW w:w="384" w:type="pct"/>
            <w:vMerge/>
            <w:tcBorders>
              <w:top w:val="single" w:sz="4" w:space="0" w:color="auto"/>
              <w:left w:val="single" w:sz="4" w:space="0" w:color="auto"/>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p>
        </w:tc>
        <w:tc>
          <w:tcPr>
            <w:tcW w:w="767" w:type="pct"/>
            <w:vMerge/>
            <w:tcBorders>
              <w:top w:val="single" w:sz="4" w:space="0" w:color="auto"/>
              <w:left w:val="single" w:sz="4" w:space="0" w:color="auto"/>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p>
        </w:tc>
        <w:tc>
          <w:tcPr>
            <w:tcW w:w="862" w:type="pct"/>
            <w:gridSpan w:val="2"/>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指标3：单位工程验收</w:t>
            </w:r>
          </w:p>
        </w:tc>
        <w:tc>
          <w:tcPr>
            <w:tcW w:w="623" w:type="pct"/>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合格</w:t>
            </w:r>
          </w:p>
        </w:tc>
        <w:tc>
          <w:tcPr>
            <w:tcW w:w="637" w:type="pct"/>
            <w:gridSpan w:val="2"/>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合格</w:t>
            </w:r>
          </w:p>
        </w:tc>
        <w:tc>
          <w:tcPr>
            <w:tcW w:w="311" w:type="pct"/>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7</w:t>
            </w:r>
          </w:p>
        </w:tc>
        <w:tc>
          <w:tcPr>
            <w:tcW w:w="311" w:type="pct"/>
            <w:gridSpan w:val="2"/>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7</w:t>
            </w:r>
          </w:p>
        </w:tc>
        <w:tc>
          <w:tcPr>
            <w:tcW w:w="781" w:type="pct"/>
            <w:gridSpan w:val="2"/>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p>
        </w:tc>
      </w:tr>
      <w:tr w:rsidR="002473D5" w:rsidTr="00684032">
        <w:trPr>
          <w:trHeight w:hRule="exact" w:val="3065"/>
          <w:jc w:val="center"/>
        </w:trPr>
        <w:tc>
          <w:tcPr>
            <w:tcW w:w="324" w:type="pct"/>
            <w:vMerge/>
            <w:tcBorders>
              <w:top w:val="single" w:sz="4" w:space="0" w:color="auto"/>
              <w:left w:val="single" w:sz="4" w:space="0" w:color="auto"/>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p>
        </w:tc>
        <w:tc>
          <w:tcPr>
            <w:tcW w:w="384" w:type="pct"/>
            <w:vMerge/>
            <w:tcBorders>
              <w:top w:val="single" w:sz="4" w:space="0" w:color="auto"/>
              <w:left w:val="single" w:sz="4" w:space="0" w:color="auto"/>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p>
        </w:tc>
        <w:tc>
          <w:tcPr>
            <w:tcW w:w="767" w:type="pct"/>
            <w:tcBorders>
              <w:top w:val="single" w:sz="4" w:space="0" w:color="auto"/>
              <w:left w:val="single" w:sz="4" w:space="0" w:color="auto"/>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进度指标</w:t>
            </w:r>
          </w:p>
        </w:tc>
        <w:tc>
          <w:tcPr>
            <w:tcW w:w="862" w:type="pct"/>
            <w:gridSpan w:val="2"/>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指标1：工作进度</w:t>
            </w:r>
          </w:p>
        </w:tc>
        <w:tc>
          <w:tcPr>
            <w:tcW w:w="623" w:type="pct"/>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rPr>
                <w:rFonts w:ascii="仿宋_GB2312" w:eastAsia="仿宋_GB2312" w:hAnsi="宋体" w:cs="宋体"/>
                <w:kern w:val="0"/>
                <w:szCs w:val="21"/>
              </w:rPr>
            </w:pPr>
            <w:r>
              <w:rPr>
                <w:rFonts w:ascii="仿宋_GB2312" w:eastAsia="仿宋_GB2312" w:hAnsi="宋体" w:cs="宋体" w:hint="eastAsia"/>
                <w:color w:val="000000"/>
                <w:kern w:val="0"/>
                <w:szCs w:val="21"/>
              </w:rPr>
              <w:t>3月份方案制定和前期准备，4-5月招标采购，6月至8月施工，9月验收</w:t>
            </w:r>
          </w:p>
        </w:tc>
        <w:tc>
          <w:tcPr>
            <w:tcW w:w="637" w:type="pct"/>
            <w:gridSpan w:val="2"/>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rPr>
                <w:rFonts w:ascii="仿宋_GB2312" w:eastAsia="仿宋_GB2312" w:hAnsi="宋体" w:cs="宋体"/>
                <w:kern w:val="0"/>
                <w:szCs w:val="21"/>
              </w:rPr>
            </w:pPr>
            <w:r>
              <w:rPr>
                <w:rFonts w:ascii="仿宋_GB2312" w:eastAsia="仿宋_GB2312" w:hAnsi="宋体" w:cs="宋体" w:hint="eastAsia"/>
                <w:color w:val="000000"/>
                <w:kern w:val="0"/>
                <w:szCs w:val="21"/>
              </w:rPr>
              <w:t>3月份方案制定和前期准备，4-6月招标采购，6月至9月施工，9月验收</w:t>
            </w:r>
          </w:p>
        </w:tc>
        <w:tc>
          <w:tcPr>
            <w:tcW w:w="311" w:type="pct"/>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311" w:type="pct"/>
            <w:gridSpan w:val="2"/>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6</w:t>
            </w:r>
          </w:p>
        </w:tc>
        <w:tc>
          <w:tcPr>
            <w:tcW w:w="781" w:type="pct"/>
            <w:gridSpan w:val="2"/>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工程进度计划考虑不周，造成项目分项未能计划实施，存在滞后性。</w:t>
            </w:r>
          </w:p>
        </w:tc>
      </w:tr>
      <w:tr w:rsidR="002473D5" w:rsidTr="00684032">
        <w:trPr>
          <w:trHeight w:hRule="exact" w:val="2562"/>
          <w:jc w:val="center"/>
        </w:trPr>
        <w:tc>
          <w:tcPr>
            <w:tcW w:w="324" w:type="pct"/>
            <w:vMerge/>
            <w:tcBorders>
              <w:top w:val="single" w:sz="4" w:space="0" w:color="auto"/>
              <w:left w:val="single" w:sz="4" w:space="0" w:color="auto"/>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p>
        </w:tc>
        <w:tc>
          <w:tcPr>
            <w:tcW w:w="384" w:type="pct"/>
            <w:vMerge/>
            <w:tcBorders>
              <w:top w:val="single" w:sz="4" w:space="0" w:color="auto"/>
              <w:left w:val="single" w:sz="4" w:space="0" w:color="auto"/>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p>
        </w:tc>
        <w:tc>
          <w:tcPr>
            <w:tcW w:w="767" w:type="pct"/>
            <w:tcBorders>
              <w:top w:val="single" w:sz="4" w:space="0" w:color="auto"/>
              <w:left w:val="single" w:sz="4" w:space="0" w:color="auto"/>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成本指标</w:t>
            </w:r>
          </w:p>
        </w:tc>
        <w:tc>
          <w:tcPr>
            <w:tcW w:w="862" w:type="pct"/>
            <w:gridSpan w:val="2"/>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指标1：项目预算控制数</w:t>
            </w:r>
          </w:p>
        </w:tc>
        <w:tc>
          <w:tcPr>
            <w:tcW w:w="623" w:type="pct"/>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rPr>
                <w:rFonts w:ascii="仿宋_GB2312" w:eastAsia="仿宋_GB2312" w:hAnsi="宋体" w:cs="宋体"/>
                <w:kern w:val="0"/>
                <w:szCs w:val="21"/>
              </w:rPr>
            </w:pPr>
            <w:r>
              <w:rPr>
                <w:rFonts w:ascii="仿宋_GB2312" w:eastAsia="仿宋_GB2312" w:hAnsi="宋体" w:cs="宋体" w:hint="eastAsia"/>
                <w:color w:val="000000"/>
                <w:kern w:val="0"/>
                <w:szCs w:val="21"/>
              </w:rPr>
              <w:t>对整个项目进行严格把控，尽量做到每项不超预算，年度支出预算总体控制在</w:t>
            </w:r>
            <w:r>
              <w:rPr>
                <w:rFonts w:ascii="仿宋_GB2312" w:eastAsia="仿宋_GB2312" w:hAnsi="宋体" w:cs="宋体" w:hint="eastAsia"/>
                <w:kern w:val="0"/>
                <w:szCs w:val="21"/>
              </w:rPr>
              <w:t>133.720983</w:t>
            </w:r>
            <w:r>
              <w:rPr>
                <w:rFonts w:ascii="仿宋_GB2312" w:eastAsia="仿宋_GB2312" w:hAnsi="宋体" w:cs="宋体" w:hint="eastAsia"/>
                <w:color w:val="000000"/>
                <w:kern w:val="0"/>
                <w:szCs w:val="21"/>
              </w:rPr>
              <w:t>万元</w:t>
            </w:r>
          </w:p>
        </w:tc>
        <w:tc>
          <w:tcPr>
            <w:tcW w:w="637" w:type="pct"/>
            <w:gridSpan w:val="2"/>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rPr>
                <w:rFonts w:ascii="仿宋_GB2312" w:eastAsia="仿宋_GB2312" w:hAnsi="宋体" w:cs="宋体"/>
                <w:kern w:val="0"/>
                <w:szCs w:val="21"/>
              </w:rPr>
            </w:pPr>
            <w:r>
              <w:rPr>
                <w:rFonts w:ascii="仿宋_GB2312" w:eastAsia="仿宋_GB2312" w:hAnsi="宋体" w:cs="宋体" w:hint="eastAsia"/>
                <w:color w:val="000000"/>
                <w:kern w:val="0"/>
                <w:szCs w:val="21"/>
              </w:rPr>
              <w:t>对整个项目进行严格把控，尽量做到每项不超预算，年度支出预算总体控制在</w:t>
            </w:r>
            <w:r>
              <w:rPr>
                <w:rFonts w:ascii="仿宋_GB2312" w:eastAsia="仿宋_GB2312" w:hAnsi="宋体" w:cs="宋体" w:hint="eastAsia"/>
                <w:kern w:val="0"/>
                <w:szCs w:val="21"/>
              </w:rPr>
              <w:t>130.422768</w:t>
            </w:r>
            <w:r>
              <w:rPr>
                <w:rFonts w:ascii="仿宋_GB2312" w:eastAsia="仿宋_GB2312" w:hAnsi="宋体" w:cs="宋体" w:hint="eastAsia"/>
                <w:color w:val="000000"/>
                <w:kern w:val="0"/>
                <w:szCs w:val="21"/>
              </w:rPr>
              <w:t>万元</w:t>
            </w:r>
          </w:p>
        </w:tc>
        <w:tc>
          <w:tcPr>
            <w:tcW w:w="311" w:type="pct"/>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311" w:type="pct"/>
            <w:gridSpan w:val="2"/>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6</w:t>
            </w:r>
          </w:p>
        </w:tc>
        <w:tc>
          <w:tcPr>
            <w:tcW w:w="781" w:type="pct"/>
            <w:gridSpan w:val="2"/>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项目按照要求进行招投标，成交价格低于预算数</w:t>
            </w:r>
          </w:p>
        </w:tc>
      </w:tr>
      <w:tr w:rsidR="002473D5" w:rsidTr="00684032">
        <w:trPr>
          <w:trHeight w:hRule="exact" w:val="1415"/>
          <w:jc w:val="center"/>
        </w:trPr>
        <w:tc>
          <w:tcPr>
            <w:tcW w:w="324" w:type="pct"/>
            <w:vMerge/>
            <w:tcBorders>
              <w:top w:val="single" w:sz="4" w:space="0" w:color="auto"/>
              <w:left w:val="single" w:sz="4" w:space="0" w:color="auto"/>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p>
        </w:tc>
        <w:tc>
          <w:tcPr>
            <w:tcW w:w="384" w:type="pct"/>
            <w:vMerge w:val="restart"/>
            <w:tcBorders>
              <w:top w:val="single" w:sz="4" w:space="0" w:color="auto"/>
              <w:left w:val="single" w:sz="4" w:space="0" w:color="auto"/>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效果指标</w:t>
            </w:r>
          </w:p>
        </w:tc>
        <w:tc>
          <w:tcPr>
            <w:tcW w:w="767" w:type="pct"/>
            <w:vMerge w:val="restart"/>
            <w:tcBorders>
              <w:top w:val="single" w:sz="4" w:space="0" w:color="auto"/>
              <w:left w:val="single" w:sz="4" w:space="0" w:color="auto"/>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效益</w:t>
            </w:r>
          </w:p>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862" w:type="pct"/>
            <w:gridSpan w:val="2"/>
            <w:tcBorders>
              <w:top w:val="single" w:sz="4" w:space="0" w:color="auto"/>
              <w:left w:val="nil"/>
              <w:bottom w:val="single" w:sz="4" w:space="0" w:color="auto"/>
              <w:right w:val="single" w:sz="4" w:space="0" w:color="auto"/>
            </w:tcBorders>
            <w:vAlign w:val="center"/>
          </w:tcPr>
          <w:p w:rsidR="002473D5" w:rsidRDefault="002473D5" w:rsidP="00684032">
            <w:pPr>
              <w:widowControl/>
              <w:tabs>
                <w:tab w:val="center" w:pos="960"/>
              </w:tabs>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w:t>
            </w:r>
            <w:r>
              <w:rPr>
                <w:rFonts w:ascii="仿宋_GB2312" w:eastAsia="仿宋_GB2312" w:hAnsi="宋体" w:cs="宋体" w:hint="eastAsia"/>
                <w:color w:val="000000"/>
                <w:kern w:val="0"/>
                <w:szCs w:val="21"/>
              </w:rPr>
              <w:tab/>
              <w:t>履职基础、公共服务能力</w:t>
            </w:r>
          </w:p>
        </w:tc>
        <w:tc>
          <w:tcPr>
            <w:tcW w:w="623" w:type="pct"/>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保证教学正常进行，满足师生需求</w:t>
            </w:r>
          </w:p>
        </w:tc>
        <w:tc>
          <w:tcPr>
            <w:tcW w:w="637" w:type="pct"/>
            <w:gridSpan w:val="2"/>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保证教学正常进行，满足师生需求</w:t>
            </w:r>
          </w:p>
        </w:tc>
        <w:tc>
          <w:tcPr>
            <w:tcW w:w="311" w:type="pct"/>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7</w:t>
            </w:r>
          </w:p>
        </w:tc>
        <w:tc>
          <w:tcPr>
            <w:tcW w:w="311" w:type="pct"/>
            <w:gridSpan w:val="2"/>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7</w:t>
            </w:r>
          </w:p>
        </w:tc>
        <w:tc>
          <w:tcPr>
            <w:tcW w:w="781" w:type="pct"/>
            <w:gridSpan w:val="2"/>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p>
        </w:tc>
      </w:tr>
      <w:tr w:rsidR="002473D5" w:rsidTr="00684032">
        <w:trPr>
          <w:trHeight w:hRule="exact" w:val="1128"/>
          <w:jc w:val="center"/>
        </w:trPr>
        <w:tc>
          <w:tcPr>
            <w:tcW w:w="324" w:type="pct"/>
            <w:vMerge/>
            <w:tcBorders>
              <w:top w:val="single" w:sz="4" w:space="0" w:color="auto"/>
              <w:left w:val="single" w:sz="4" w:space="0" w:color="auto"/>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p>
        </w:tc>
        <w:tc>
          <w:tcPr>
            <w:tcW w:w="384" w:type="pct"/>
            <w:vMerge/>
            <w:tcBorders>
              <w:top w:val="single" w:sz="4" w:space="0" w:color="auto"/>
              <w:left w:val="single" w:sz="4" w:space="0" w:color="auto"/>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p>
        </w:tc>
        <w:tc>
          <w:tcPr>
            <w:tcW w:w="767" w:type="pct"/>
            <w:vMerge/>
            <w:tcBorders>
              <w:top w:val="single" w:sz="4" w:space="0" w:color="auto"/>
              <w:left w:val="single" w:sz="4" w:space="0" w:color="auto"/>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p>
        </w:tc>
        <w:tc>
          <w:tcPr>
            <w:tcW w:w="862" w:type="pct"/>
            <w:gridSpan w:val="2"/>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指标2：公共安全</w:t>
            </w:r>
          </w:p>
        </w:tc>
        <w:tc>
          <w:tcPr>
            <w:tcW w:w="623" w:type="pct"/>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为消除安全隐患，保障学生、教师正常生活学习</w:t>
            </w:r>
          </w:p>
        </w:tc>
        <w:tc>
          <w:tcPr>
            <w:tcW w:w="637" w:type="pct"/>
            <w:gridSpan w:val="2"/>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为消除安全隐患，保障学生、教师正常生活学习</w:t>
            </w:r>
          </w:p>
        </w:tc>
        <w:tc>
          <w:tcPr>
            <w:tcW w:w="311" w:type="pct"/>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7</w:t>
            </w:r>
          </w:p>
        </w:tc>
        <w:tc>
          <w:tcPr>
            <w:tcW w:w="311" w:type="pct"/>
            <w:gridSpan w:val="2"/>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7</w:t>
            </w:r>
          </w:p>
        </w:tc>
        <w:tc>
          <w:tcPr>
            <w:tcW w:w="781" w:type="pct"/>
            <w:gridSpan w:val="2"/>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p>
        </w:tc>
      </w:tr>
      <w:tr w:rsidR="002473D5" w:rsidTr="00684032">
        <w:trPr>
          <w:trHeight w:hRule="exact" w:val="1711"/>
          <w:jc w:val="center"/>
        </w:trPr>
        <w:tc>
          <w:tcPr>
            <w:tcW w:w="324" w:type="pct"/>
            <w:vMerge/>
            <w:tcBorders>
              <w:top w:val="single" w:sz="4" w:space="0" w:color="auto"/>
              <w:left w:val="single" w:sz="4" w:space="0" w:color="auto"/>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p>
        </w:tc>
        <w:tc>
          <w:tcPr>
            <w:tcW w:w="384" w:type="pct"/>
            <w:vMerge/>
            <w:tcBorders>
              <w:top w:val="single" w:sz="4" w:space="0" w:color="auto"/>
              <w:left w:val="single" w:sz="4" w:space="0" w:color="auto"/>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p>
        </w:tc>
        <w:tc>
          <w:tcPr>
            <w:tcW w:w="767" w:type="pct"/>
            <w:vMerge/>
            <w:tcBorders>
              <w:top w:val="single" w:sz="4" w:space="0" w:color="auto"/>
              <w:left w:val="single" w:sz="4" w:space="0" w:color="auto"/>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p>
        </w:tc>
        <w:tc>
          <w:tcPr>
            <w:tcW w:w="862" w:type="pct"/>
            <w:gridSpan w:val="2"/>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指标3：减少维修费用</w:t>
            </w:r>
          </w:p>
        </w:tc>
        <w:tc>
          <w:tcPr>
            <w:tcW w:w="623" w:type="pct"/>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减少温控阀损坏、杜绝暖气管线锈蚀问题，节省10万元</w:t>
            </w:r>
          </w:p>
        </w:tc>
        <w:tc>
          <w:tcPr>
            <w:tcW w:w="637" w:type="pct"/>
            <w:gridSpan w:val="2"/>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项目实施后未发生维修费用</w:t>
            </w:r>
          </w:p>
        </w:tc>
        <w:tc>
          <w:tcPr>
            <w:tcW w:w="311" w:type="pct"/>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7</w:t>
            </w:r>
          </w:p>
        </w:tc>
        <w:tc>
          <w:tcPr>
            <w:tcW w:w="311" w:type="pct"/>
            <w:gridSpan w:val="2"/>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7</w:t>
            </w:r>
          </w:p>
        </w:tc>
        <w:tc>
          <w:tcPr>
            <w:tcW w:w="781" w:type="pct"/>
            <w:gridSpan w:val="2"/>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p>
        </w:tc>
      </w:tr>
      <w:tr w:rsidR="002473D5" w:rsidTr="00684032">
        <w:trPr>
          <w:trHeight w:hRule="exact" w:val="472"/>
          <w:jc w:val="center"/>
        </w:trPr>
        <w:tc>
          <w:tcPr>
            <w:tcW w:w="324" w:type="pct"/>
            <w:vMerge/>
            <w:tcBorders>
              <w:top w:val="single" w:sz="4" w:space="0" w:color="auto"/>
              <w:left w:val="single" w:sz="4" w:space="0" w:color="auto"/>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p>
        </w:tc>
        <w:tc>
          <w:tcPr>
            <w:tcW w:w="384" w:type="pct"/>
            <w:vMerge w:val="restart"/>
            <w:tcBorders>
              <w:top w:val="single" w:sz="4" w:space="0" w:color="auto"/>
              <w:left w:val="single" w:sz="4" w:space="0" w:color="auto"/>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满意度</w:t>
            </w:r>
          </w:p>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767" w:type="pct"/>
            <w:vMerge w:val="restart"/>
            <w:tcBorders>
              <w:top w:val="single" w:sz="4" w:space="0" w:color="auto"/>
              <w:left w:val="single" w:sz="4" w:space="0" w:color="auto"/>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服务对象满意度标</w:t>
            </w:r>
          </w:p>
        </w:tc>
        <w:tc>
          <w:tcPr>
            <w:tcW w:w="862" w:type="pct"/>
            <w:gridSpan w:val="2"/>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指标1：教职工满意率</w:t>
            </w:r>
          </w:p>
        </w:tc>
        <w:tc>
          <w:tcPr>
            <w:tcW w:w="623" w:type="pct"/>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≥80%</w:t>
            </w:r>
          </w:p>
        </w:tc>
        <w:tc>
          <w:tcPr>
            <w:tcW w:w="637" w:type="pct"/>
            <w:gridSpan w:val="2"/>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≥80%</w:t>
            </w:r>
          </w:p>
        </w:tc>
        <w:tc>
          <w:tcPr>
            <w:tcW w:w="311" w:type="pct"/>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311" w:type="pct"/>
            <w:gridSpan w:val="2"/>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781" w:type="pct"/>
            <w:gridSpan w:val="2"/>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p>
        </w:tc>
      </w:tr>
      <w:tr w:rsidR="002473D5" w:rsidTr="00684032">
        <w:trPr>
          <w:trHeight w:hRule="exact" w:val="509"/>
          <w:jc w:val="center"/>
        </w:trPr>
        <w:tc>
          <w:tcPr>
            <w:tcW w:w="324" w:type="pct"/>
            <w:vMerge/>
            <w:tcBorders>
              <w:top w:val="single" w:sz="4" w:space="0" w:color="auto"/>
              <w:left w:val="single" w:sz="4" w:space="0" w:color="auto"/>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p>
        </w:tc>
        <w:tc>
          <w:tcPr>
            <w:tcW w:w="384" w:type="pct"/>
            <w:vMerge/>
            <w:tcBorders>
              <w:top w:val="single" w:sz="4" w:space="0" w:color="auto"/>
              <w:left w:val="single" w:sz="4" w:space="0" w:color="auto"/>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p>
        </w:tc>
        <w:tc>
          <w:tcPr>
            <w:tcW w:w="767" w:type="pct"/>
            <w:vMerge/>
            <w:tcBorders>
              <w:top w:val="single" w:sz="4" w:space="0" w:color="auto"/>
              <w:left w:val="single" w:sz="4" w:space="0" w:color="auto"/>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p>
        </w:tc>
        <w:tc>
          <w:tcPr>
            <w:tcW w:w="862" w:type="pct"/>
            <w:gridSpan w:val="2"/>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指标2：学生满意率</w:t>
            </w:r>
          </w:p>
        </w:tc>
        <w:tc>
          <w:tcPr>
            <w:tcW w:w="623" w:type="pct"/>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≥80%</w:t>
            </w:r>
          </w:p>
        </w:tc>
        <w:tc>
          <w:tcPr>
            <w:tcW w:w="637" w:type="pct"/>
            <w:gridSpan w:val="2"/>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≥80%</w:t>
            </w:r>
          </w:p>
        </w:tc>
        <w:tc>
          <w:tcPr>
            <w:tcW w:w="311" w:type="pct"/>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311" w:type="pct"/>
            <w:gridSpan w:val="2"/>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781" w:type="pct"/>
            <w:gridSpan w:val="2"/>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p>
        </w:tc>
      </w:tr>
      <w:tr w:rsidR="002473D5" w:rsidTr="00684032">
        <w:trPr>
          <w:trHeight w:hRule="exact" w:val="477"/>
          <w:jc w:val="center"/>
        </w:trPr>
        <w:tc>
          <w:tcPr>
            <w:tcW w:w="3597" w:type="pct"/>
            <w:gridSpan w:val="8"/>
            <w:tcBorders>
              <w:top w:val="single" w:sz="4" w:space="0" w:color="auto"/>
              <w:left w:val="single" w:sz="4" w:space="0" w:color="auto"/>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总分</w:t>
            </w:r>
          </w:p>
        </w:tc>
        <w:tc>
          <w:tcPr>
            <w:tcW w:w="311" w:type="pct"/>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100</w:t>
            </w:r>
          </w:p>
        </w:tc>
        <w:tc>
          <w:tcPr>
            <w:tcW w:w="311" w:type="pct"/>
            <w:gridSpan w:val="2"/>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91.76</w:t>
            </w:r>
          </w:p>
        </w:tc>
        <w:tc>
          <w:tcPr>
            <w:tcW w:w="781" w:type="pct"/>
            <w:gridSpan w:val="2"/>
            <w:tcBorders>
              <w:top w:val="single" w:sz="4" w:space="0" w:color="auto"/>
              <w:left w:val="nil"/>
              <w:bottom w:val="single" w:sz="4" w:space="0" w:color="auto"/>
              <w:right w:val="single" w:sz="4" w:space="0" w:color="auto"/>
            </w:tcBorders>
            <w:vAlign w:val="center"/>
          </w:tcPr>
          <w:p w:rsidR="002473D5" w:rsidRDefault="002473D5" w:rsidP="00684032">
            <w:pPr>
              <w:widowControl/>
              <w:spacing w:line="240" w:lineRule="exact"/>
              <w:jc w:val="center"/>
              <w:rPr>
                <w:rFonts w:ascii="仿宋_GB2312" w:eastAsia="仿宋_GB2312" w:hAnsi="宋体" w:cs="宋体"/>
                <w:kern w:val="0"/>
                <w:szCs w:val="21"/>
              </w:rPr>
            </w:pPr>
          </w:p>
        </w:tc>
      </w:tr>
    </w:tbl>
    <w:p w:rsidR="002473D5" w:rsidRDefault="002473D5" w:rsidP="002473D5">
      <w:pPr>
        <w:spacing w:line="480" w:lineRule="exact"/>
        <w:rPr>
          <w:rFonts w:ascii="黑体" w:eastAsia="黑体"/>
          <w:sz w:val="32"/>
          <w:szCs w:val="32"/>
        </w:rPr>
      </w:pPr>
      <w:r>
        <w:rPr>
          <w:rFonts w:ascii="黑体" w:eastAsia="黑体" w:hint="eastAsia"/>
          <w:sz w:val="28"/>
          <w:szCs w:val="28"/>
        </w:rPr>
        <w:t xml:space="preserve">    </w:t>
      </w:r>
      <w:bookmarkStart w:id="1" w:name="_GoBack"/>
      <w:bookmarkEnd w:id="1"/>
    </w:p>
    <w:p w:rsidR="00B3198F" w:rsidRDefault="00B3198F"/>
    <w:sectPr w:rsidR="00B319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BD2" w:rsidRDefault="00021BD2" w:rsidP="002473D5">
      <w:r>
        <w:separator/>
      </w:r>
    </w:p>
  </w:endnote>
  <w:endnote w:type="continuationSeparator" w:id="0">
    <w:p w:rsidR="00021BD2" w:rsidRDefault="00021BD2" w:rsidP="0024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BD2" w:rsidRDefault="00021BD2" w:rsidP="002473D5">
      <w:r>
        <w:separator/>
      </w:r>
    </w:p>
  </w:footnote>
  <w:footnote w:type="continuationSeparator" w:id="0">
    <w:p w:rsidR="00021BD2" w:rsidRDefault="00021BD2" w:rsidP="002473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AF19390"/>
    <w:multiLevelType w:val="singleLevel"/>
    <w:tmpl w:val="BAF19390"/>
    <w:lvl w:ilvl="0">
      <w:start w:val="1"/>
      <w:numFmt w:val="decimal"/>
      <w:lvlText w:val="%1."/>
      <w:lvlJc w:val="left"/>
      <w:pPr>
        <w:tabs>
          <w:tab w:val="left" w:pos="312"/>
        </w:tabs>
      </w:pPr>
    </w:lvl>
  </w:abstractNum>
  <w:abstractNum w:abstractNumId="1" w15:restartNumberingAfterBreak="0">
    <w:nsid w:val="D7FFB472"/>
    <w:multiLevelType w:val="singleLevel"/>
    <w:tmpl w:val="D7FFB472"/>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158"/>
    <w:rsid w:val="00021BD2"/>
    <w:rsid w:val="002473D5"/>
    <w:rsid w:val="002910FA"/>
    <w:rsid w:val="00925018"/>
    <w:rsid w:val="00B3198F"/>
    <w:rsid w:val="00F301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E918D"/>
  <w15:chartTrackingRefBased/>
  <w15:docId w15:val="{A9C756CD-F6A8-4AC6-A4A0-302B42431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2473D5"/>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2473D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2473D5"/>
    <w:rPr>
      <w:sz w:val="18"/>
      <w:szCs w:val="18"/>
    </w:rPr>
  </w:style>
  <w:style w:type="paragraph" w:styleId="a6">
    <w:name w:val="footer"/>
    <w:basedOn w:val="a"/>
    <w:link w:val="a7"/>
    <w:uiPriority w:val="99"/>
    <w:unhideWhenUsed/>
    <w:rsid w:val="002473D5"/>
    <w:pPr>
      <w:tabs>
        <w:tab w:val="center" w:pos="4153"/>
        <w:tab w:val="right" w:pos="8306"/>
      </w:tabs>
      <w:snapToGrid w:val="0"/>
      <w:jc w:val="left"/>
    </w:pPr>
    <w:rPr>
      <w:sz w:val="18"/>
      <w:szCs w:val="18"/>
    </w:rPr>
  </w:style>
  <w:style w:type="character" w:customStyle="1" w:styleId="a7">
    <w:name w:val="页脚 字符"/>
    <w:basedOn w:val="a1"/>
    <w:link w:val="a6"/>
    <w:uiPriority w:val="99"/>
    <w:rsid w:val="002473D5"/>
    <w:rPr>
      <w:sz w:val="18"/>
      <w:szCs w:val="18"/>
    </w:rPr>
  </w:style>
  <w:style w:type="paragraph" w:styleId="a0">
    <w:name w:val="Normal Indent"/>
    <w:basedOn w:val="a"/>
    <w:qFormat/>
    <w:rsid w:val="002473D5"/>
    <w:pPr>
      <w:ind w:firstLineChars="200" w:firstLine="200"/>
    </w:pPr>
  </w:style>
  <w:style w:type="paragraph" w:styleId="a8">
    <w:name w:val="Normal (Web)"/>
    <w:basedOn w:val="a"/>
    <w:unhideWhenUsed/>
    <w:qFormat/>
    <w:rsid w:val="002473D5"/>
    <w:pPr>
      <w:spacing w:before="100" w:beforeAutospacing="1" w:after="100" w:afterAutospacing="1"/>
      <w:ind w:right="238"/>
      <w:jc w:val="left"/>
    </w:pPr>
    <w:rPr>
      <w:b/>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1642</Words>
  <Characters>9364</Characters>
  <Application>Microsoft Office Word</Application>
  <DocSecurity>0</DocSecurity>
  <Lines>78</Lines>
  <Paragraphs>21</Paragraphs>
  <ScaleCrop>false</ScaleCrop>
  <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袁广杰</dc:creator>
  <cp:keywords/>
  <dc:description/>
  <cp:lastModifiedBy>a5sy</cp:lastModifiedBy>
  <cp:revision>3</cp:revision>
  <dcterms:created xsi:type="dcterms:W3CDTF">2022-06-09T03:12:00Z</dcterms:created>
  <dcterms:modified xsi:type="dcterms:W3CDTF">2022-08-25T08:13:00Z</dcterms:modified>
</cp:coreProperties>
</file>