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1566" w:firstLineChars="300"/>
        <w:rPr>
          <w:rFonts w:ascii="仿宋" w:hAnsi="仿宋" w:eastAsia="仿宋"/>
          <w:b/>
          <w:kern w:val="44"/>
          <w:sz w:val="52"/>
          <w:szCs w:val="52"/>
        </w:rPr>
      </w:pPr>
      <w:r>
        <w:rPr>
          <w:rFonts w:hint="eastAsia" w:ascii="仿宋" w:hAnsi="仿宋" w:eastAsia="仿宋"/>
          <w:b/>
          <w:kern w:val="44"/>
          <w:sz w:val="52"/>
          <w:szCs w:val="52"/>
        </w:rPr>
        <w:t>北京市市级财政支出项目</w:t>
      </w:r>
    </w:p>
    <w:p>
      <w:pPr>
        <w:spacing w:line="360" w:lineRule="auto"/>
        <w:jc w:val="center"/>
        <w:rPr>
          <w:rFonts w:ascii="仿宋" w:hAnsi="仿宋" w:eastAsia="仿宋"/>
          <w:b/>
          <w:kern w:val="44"/>
          <w:sz w:val="52"/>
          <w:szCs w:val="52"/>
        </w:rPr>
      </w:pPr>
      <w:r>
        <w:rPr>
          <w:rFonts w:hint="eastAsia" w:ascii="仿宋" w:hAnsi="仿宋" w:eastAsia="仿宋"/>
          <w:b/>
          <w:kern w:val="44"/>
          <w:sz w:val="52"/>
          <w:szCs w:val="52"/>
        </w:rPr>
        <w:t>绩效评价报告</w:t>
      </w:r>
    </w:p>
    <w:p>
      <w:pPr>
        <w:spacing w:line="360" w:lineRule="auto"/>
        <w:jc w:val="center"/>
        <w:rPr>
          <w:rFonts w:ascii="仿宋" w:hAnsi="仿宋" w:eastAsia="仿宋"/>
          <w:b/>
          <w:kern w:val="44"/>
          <w:sz w:val="52"/>
          <w:szCs w:val="52"/>
        </w:rPr>
      </w:pPr>
    </w:p>
    <w:p>
      <w:pPr>
        <w:ind w:firstLine="1044" w:firstLineChars="200"/>
        <w:rPr>
          <w:rFonts w:ascii="仿宋" w:hAnsi="仿宋" w:eastAsia="仿宋"/>
          <w:b/>
          <w:bCs/>
          <w:sz w:val="52"/>
        </w:rPr>
      </w:pPr>
      <w:r>
        <w:rPr>
          <w:rFonts w:hint="eastAsia" w:ascii="仿宋" w:hAnsi="仿宋" w:eastAsia="仿宋"/>
          <w:b/>
          <w:bCs/>
          <w:sz w:val="52"/>
        </w:rPr>
        <w:t xml:space="preserve">            </w:t>
      </w:r>
    </w:p>
    <w:p>
      <w:pPr>
        <w:ind w:firstLine="1044" w:firstLineChars="200"/>
        <w:rPr>
          <w:rFonts w:ascii="仿宋" w:hAnsi="仿宋" w:eastAsia="仿宋"/>
          <w:b/>
          <w:bCs/>
          <w:sz w:val="52"/>
        </w:rPr>
      </w:pPr>
      <w:r>
        <w:rPr>
          <w:rFonts w:hint="eastAsia" w:ascii="仿宋" w:hAnsi="仿宋" w:eastAsia="仿宋"/>
          <w:b/>
          <w:bCs/>
          <w:sz w:val="52"/>
        </w:rPr>
        <w:t xml:space="preserve">            </w:t>
      </w:r>
    </w:p>
    <w:p>
      <w:pPr>
        <w:ind w:firstLine="1044" w:firstLineChars="200"/>
        <w:rPr>
          <w:rFonts w:ascii="仿宋" w:hAnsi="仿宋" w:eastAsia="仿宋"/>
          <w:b/>
          <w:bCs/>
          <w:sz w:val="52"/>
        </w:rPr>
      </w:pPr>
      <w:r>
        <w:rPr>
          <w:rFonts w:hint="eastAsia" w:ascii="仿宋" w:hAnsi="仿宋" w:eastAsia="仿宋"/>
          <w:b/>
          <w:bCs/>
          <w:sz w:val="52"/>
        </w:rPr>
        <w:t xml:space="preserve">           </w:t>
      </w:r>
    </w:p>
    <w:p>
      <w:pPr>
        <w:ind w:firstLine="626" w:firstLineChars="195"/>
        <w:jc w:val="left"/>
        <w:rPr>
          <w:rFonts w:ascii="仿宋" w:hAnsi="仿宋" w:eastAsia="仿宋"/>
          <w:sz w:val="32"/>
        </w:rPr>
      </w:pPr>
      <w:r>
        <w:rPr>
          <w:rFonts w:hint="eastAsia" w:ascii="仿宋" w:hAnsi="仿宋" w:eastAsia="仿宋"/>
          <w:b/>
          <w:sz w:val="32"/>
        </w:rPr>
        <w:t>主</w:t>
      </w:r>
      <w:r>
        <w:rPr>
          <w:rFonts w:hint="eastAsia" w:ascii="仿宋" w:hAnsi="仿宋" w:eastAsia="仿宋"/>
          <w:b/>
          <w:sz w:val="32"/>
          <w:szCs w:val="32"/>
        </w:rPr>
        <w:t>管部</w:t>
      </w:r>
      <w:r>
        <w:rPr>
          <w:rFonts w:hint="eastAsia" w:ascii="仿宋" w:hAnsi="仿宋" w:eastAsia="仿宋"/>
          <w:b/>
          <w:sz w:val="32"/>
        </w:rPr>
        <w:t xml:space="preserve">门  </w:t>
      </w:r>
      <w:r>
        <w:rPr>
          <w:rFonts w:ascii="仿宋" w:hAnsi="仿宋" w:eastAsia="仿宋"/>
          <w:b/>
          <w:sz w:val="32"/>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九三学社北京市委员会</w:t>
      </w:r>
      <w:r>
        <w:rPr>
          <w:rFonts w:ascii="仿宋" w:hAnsi="仿宋" w:eastAsia="仿宋"/>
          <w:sz w:val="32"/>
          <w:u w:val="single"/>
        </w:rPr>
        <w:t xml:space="preserve">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 xml:space="preserve">     </w:t>
      </w:r>
    </w:p>
    <w:p>
      <w:pPr>
        <w:ind w:firstLine="626" w:firstLineChars="195"/>
        <w:rPr>
          <w:rFonts w:ascii="仿宋" w:hAnsi="仿宋" w:eastAsia="仿宋"/>
          <w:sz w:val="32"/>
          <w:u w:val="single"/>
        </w:rPr>
      </w:pPr>
      <w:r>
        <w:rPr>
          <w:rFonts w:hint="eastAsia" w:ascii="仿宋" w:hAnsi="仿宋" w:eastAsia="仿宋"/>
          <w:b/>
          <w:sz w:val="32"/>
        </w:rPr>
        <w:t xml:space="preserve">项目单位   </w:t>
      </w:r>
      <w:r>
        <w:rPr>
          <w:rFonts w:hint="eastAsia" w:ascii="仿宋" w:hAnsi="仿宋" w:eastAsia="仿宋"/>
          <w:sz w:val="32"/>
          <w:u w:val="single"/>
        </w:rPr>
        <w:t xml:space="preserve">    </w:t>
      </w:r>
      <w:r>
        <w:rPr>
          <w:rFonts w:ascii="仿宋" w:hAnsi="仿宋" w:eastAsia="仿宋"/>
          <w:sz w:val="32"/>
          <w:u w:val="single"/>
        </w:rPr>
        <w:t xml:space="preserve">   </w:t>
      </w:r>
      <w:r>
        <w:rPr>
          <w:rFonts w:hint="eastAsia" w:ascii="仿宋" w:hAnsi="仿宋" w:eastAsia="仿宋"/>
          <w:sz w:val="32"/>
          <w:u w:val="single"/>
        </w:rPr>
        <w:t>九三学社北京市委员会</w:t>
      </w:r>
      <w:r>
        <w:rPr>
          <w:rFonts w:ascii="仿宋" w:hAnsi="仿宋" w:eastAsia="仿宋"/>
          <w:sz w:val="32"/>
          <w:u w:val="single"/>
        </w:rPr>
        <w:t>(</w:t>
      </w:r>
      <w:r>
        <w:rPr>
          <w:rFonts w:hint="eastAsia" w:ascii="仿宋" w:hAnsi="仿宋" w:eastAsia="仿宋"/>
          <w:sz w:val="32"/>
          <w:u w:val="single"/>
        </w:rPr>
        <w:t>本级)</w:t>
      </w:r>
      <w:r>
        <w:rPr>
          <w:rFonts w:ascii="仿宋" w:hAnsi="仿宋" w:eastAsia="仿宋"/>
          <w:sz w:val="32"/>
          <w:u w:val="single"/>
        </w:rPr>
        <w:t xml:space="preserve">                       </w:t>
      </w:r>
      <w:r>
        <w:rPr>
          <w:rFonts w:hint="eastAsia" w:ascii="仿宋" w:hAnsi="仿宋" w:eastAsia="仿宋"/>
          <w:sz w:val="32"/>
          <w:u w:val="single"/>
        </w:rPr>
        <w:t xml:space="preserve">    </w:t>
      </w:r>
    </w:p>
    <w:p>
      <w:pPr>
        <w:ind w:firstLine="643" w:firstLineChars="200"/>
        <w:rPr>
          <w:rFonts w:ascii="仿宋" w:hAnsi="仿宋" w:eastAsia="仿宋"/>
          <w:sz w:val="32"/>
          <w:szCs w:val="32"/>
          <w:u w:val="single"/>
        </w:rPr>
      </w:pPr>
      <w:r>
        <w:rPr>
          <w:rFonts w:hint="eastAsia" w:ascii="仿宋" w:hAnsi="仿宋" w:eastAsia="仿宋"/>
          <w:b/>
          <w:sz w:val="32"/>
        </w:rPr>
        <w:t xml:space="preserve">项目名称  </w:t>
      </w:r>
      <w:r>
        <w:rPr>
          <w:rFonts w:ascii="仿宋" w:hAnsi="仿宋" w:eastAsia="仿宋"/>
          <w:b/>
          <w:sz w:val="32"/>
        </w:rPr>
        <w:t xml:space="preserve"> </w:t>
      </w:r>
      <w:r>
        <w:rPr>
          <w:rFonts w:hint="eastAsia" w:ascii="仿宋" w:hAnsi="仿宋" w:eastAsia="仿宋"/>
          <w:b/>
          <w:sz w:val="32"/>
          <w:u w:val="single"/>
        </w:rPr>
        <w:t xml:space="preserve">      </w:t>
      </w:r>
      <w:r>
        <w:rPr>
          <w:rFonts w:ascii="仿宋" w:hAnsi="仿宋" w:eastAsia="仿宋"/>
          <w:b/>
          <w:sz w:val="32"/>
          <w:u w:val="single"/>
        </w:rPr>
        <w:t xml:space="preserve">   </w:t>
      </w:r>
      <w:r>
        <w:rPr>
          <w:rFonts w:hint="eastAsia" w:ascii="仿宋" w:hAnsi="仿宋" w:eastAsia="仿宋"/>
          <w:bCs/>
          <w:sz w:val="32"/>
          <w:u w:val="single"/>
        </w:rPr>
        <w:t>参政议政工作经费</w:t>
      </w:r>
      <w:r>
        <w:rPr>
          <w:rFonts w:ascii="仿宋" w:hAnsi="仿宋" w:eastAsia="仿宋"/>
          <w:b/>
          <w:sz w:val="32"/>
          <w:u w:val="single"/>
        </w:rPr>
        <w:t xml:space="preserve">                 </w:t>
      </w:r>
      <w:r>
        <w:rPr>
          <w:rFonts w:hint="eastAsia" w:ascii="仿宋" w:hAnsi="仿宋" w:eastAsia="仿宋"/>
          <w:sz w:val="32"/>
          <w:szCs w:val="32"/>
          <w:u w:val="single"/>
        </w:rPr>
        <w:t xml:space="preserve">        </w:t>
      </w:r>
    </w:p>
    <w:p>
      <w:pPr>
        <w:ind w:firstLine="643" w:firstLineChars="200"/>
        <w:rPr>
          <w:rFonts w:ascii="仿宋" w:hAnsi="仿宋" w:eastAsia="仿宋"/>
          <w:sz w:val="32"/>
          <w:szCs w:val="32"/>
          <w:u w:val="single"/>
        </w:rPr>
      </w:pPr>
      <w:r>
        <w:rPr>
          <w:rFonts w:hint="eastAsia" w:ascii="仿宋" w:hAnsi="仿宋" w:eastAsia="仿宋"/>
          <w:b/>
          <w:sz w:val="32"/>
          <w:szCs w:val="32"/>
        </w:rPr>
        <w:t>评价机构</w:t>
      </w:r>
      <w:r>
        <w:rPr>
          <w:rFonts w:hint="eastAsia" w:ascii="仿宋" w:hAnsi="仿宋" w:eastAsia="仿宋"/>
          <w:sz w:val="32"/>
          <w:szCs w:val="32"/>
        </w:rPr>
        <w:t xml:space="preserve">   </w:t>
      </w:r>
      <w:r>
        <w:rPr>
          <w:rFonts w:hint="eastAsia" w:ascii="仿宋" w:hAnsi="仿宋" w:eastAsia="仿宋"/>
          <w:sz w:val="32"/>
          <w:szCs w:val="32"/>
          <w:u w:val="single"/>
        </w:rPr>
        <w:t xml:space="preserve">              自评     </w:t>
      </w:r>
      <w:r>
        <w:rPr>
          <w:rFonts w:hint="eastAsia" w:ascii="仿宋" w:hAnsi="仿宋" w:eastAsia="仿宋"/>
          <w:color w:val="FFFFFF"/>
          <w:sz w:val="32"/>
          <w:szCs w:val="32"/>
          <w:u w:val="single" w:color="000000"/>
        </w:rPr>
        <w:t xml:space="preserve">           </w:t>
      </w:r>
    </w:p>
    <w:p/>
    <w:p/>
    <w:p/>
    <w:p/>
    <w:p/>
    <w:p/>
    <w:p/>
    <w:p/>
    <w:p/>
    <w:p/>
    <w:p/>
    <w:p>
      <w:pPr>
        <w:spacing w:line="360" w:lineRule="auto"/>
        <w:jc w:val="center"/>
        <w:rPr>
          <w:rFonts w:ascii="仿宋" w:hAnsi="仿宋" w:eastAsia="仿宋"/>
          <w:b/>
          <w:kern w:val="44"/>
          <w:sz w:val="36"/>
          <w:szCs w:val="36"/>
        </w:rPr>
      </w:pPr>
      <w:r>
        <w:rPr>
          <w:rFonts w:hint="eastAsia" w:ascii="仿宋" w:hAnsi="仿宋" w:eastAsia="仿宋"/>
          <w:b/>
          <w:kern w:val="44"/>
          <w:sz w:val="36"/>
          <w:szCs w:val="36"/>
        </w:rPr>
        <w:t>九三学社北京市委员会</w:t>
      </w:r>
    </w:p>
    <w:p>
      <w:pPr>
        <w:spacing w:line="360" w:lineRule="auto"/>
        <w:jc w:val="center"/>
        <w:rPr>
          <w:rFonts w:ascii="仿宋" w:hAnsi="仿宋" w:eastAsia="仿宋"/>
          <w:b/>
          <w:kern w:val="44"/>
          <w:sz w:val="36"/>
          <w:szCs w:val="36"/>
        </w:rPr>
      </w:pPr>
      <w:r>
        <w:rPr>
          <w:rFonts w:hint="eastAsia" w:ascii="仿宋" w:hAnsi="仿宋" w:eastAsia="仿宋"/>
          <w:b/>
          <w:kern w:val="44"/>
          <w:sz w:val="36"/>
          <w:szCs w:val="36"/>
        </w:rPr>
        <w:t>二零二二年五月</w:t>
      </w:r>
    </w:p>
    <w:p/>
    <w:p>
      <w:pPr>
        <w:spacing w:line="360" w:lineRule="auto"/>
        <w:jc w:val="center"/>
        <w:rPr>
          <w:rFonts w:ascii="仿宋" w:hAnsi="仿宋" w:eastAsia="仿宋"/>
          <w:b/>
          <w:kern w:val="44"/>
          <w:sz w:val="36"/>
          <w:szCs w:val="36"/>
        </w:rPr>
      </w:pPr>
      <w:bookmarkStart w:id="0" w:name="_Hlk102653836"/>
      <w:r>
        <w:rPr>
          <w:rFonts w:hint="eastAsia" w:ascii="仿宋" w:hAnsi="仿宋" w:eastAsia="仿宋"/>
          <w:b/>
          <w:kern w:val="44"/>
          <w:sz w:val="36"/>
          <w:szCs w:val="36"/>
        </w:rPr>
        <w:t>目  录</w:t>
      </w:r>
    </w:p>
    <w:p>
      <w:pPr>
        <w:spacing w:line="360" w:lineRule="auto"/>
        <w:jc w:val="center"/>
        <w:rPr>
          <w:rFonts w:ascii="仿宋" w:hAnsi="仿宋" w:eastAsia="仿宋"/>
          <w:b/>
          <w:kern w:val="44"/>
          <w:sz w:val="36"/>
          <w:szCs w:val="36"/>
        </w:rPr>
      </w:pPr>
    </w:p>
    <w:p>
      <w:pPr>
        <w:numPr>
          <w:ilvl w:val="0"/>
          <w:numId w:val="1"/>
        </w:numPr>
        <w:tabs>
          <w:tab w:val="right" w:leader="dot" w:pos="8400"/>
        </w:tabs>
        <w:spacing w:line="520" w:lineRule="exact"/>
        <w:jc w:val="left"/>
        <w:rPr>
          <w:rFonts w:ascii="仿宋" w:hAnsi="仿宋" w:eastAsia="仿宋"/>
          <w:bCs/>
          <w:kern w:val="44"/>
          <w:sz w:val="30"/>
          <w:szCs w:val="30"/>
        </w:rPr>
      </w:pPr>
      <w:r>
        <w:rPr>
          <w:rFonts w:hint="eastAsia" w:ascii="仿宋" w:hAnsi="仿宋" w:eastAsia="仿宋"/>
          <w:bCs/>
          <w:kern w:val="44"/>
          <w:sz w:val="30"/>
          <w:szCs w:val="30"/>
        </w:rPr>
        <w:t>项目基本情况</w:t>
      </w:r>
      <w:r>
        <w:rPr>
          <w:rFonts w:hint="eastAsia" w:ascii="仿宋" w:hAnsi="仿宋" w:eastAsia="仿宋"/>
          <w:bCs/>
          <w:kern w:val="44"/>
          <w:sz w:val="30"/>
          <w:szCs w:val="30"/>
        </w:rPr>
        <w:tab/>
      </w:r>
      <w:r>
        <w:rPr>
          <w:rFonts w:hint="eastAsia" w:ascii="仿宋" w:hAnsi="仿宋" w:eastAsia="仿宋"/>
          <w:bCs/>
          <w:kern w:val="44"/>
          <w:sz w:val="30"/>
          <w:szCs w:val="30"/>
        </w:rPr>
        <w:t>1</w:t>
      </w:r>
    </w:p>
    <w:p>
      <w:pPr>
        <w:numPr>
          <w:ilvl w:val="0"/>
          <w:numId w:val="2"/>
        </w:numPr>
        <w:tabs>
          <w:tab w:val="right" w:leader="dot" w:pos="8400"/>
        </w:tabs>
        <w:spacing w:line="520" w:lineRule="exact"/>
        <w:ind w:firstLine="393" w:firstLineChars="131"/>
        <w:jc w:val="left"/>
        <w:rPr>
          <w:rFonts w:ascii="仿宋" w:hAnsi="仿宋" w:eastAsia="仿宋"/>
          <w:bCs/>
          <w:kern w:val="44"/>
          <w:sz w:val="30"/>
          <w:szCs w:val="30"/>
        </w:rPr>
      </w:pPr>
      <w:r>
        <w:rPr>
          <w:rFonts w:hint="eastAsia" w:ascii="仿宋" w:hAnsi="仿宋" w:eastAsia="仿宋"/>
          <w:bCs/>
          <w:kern w:val="44"/>
          <w:sz w:val="30"/>
          <w:szCs w:val="30"/>
        </w:rPr>
        <w:t>项目概况</w:t>
      </w:r>
      <w:r>
        <w:rPr>
          <w:rFonts w:hint="eastAsia" w:ascii="仿宋" w:hAnsi="仿宋" w:eastAsia="仿宋"/>
          <w:bCs/>
          <w:kern w:val="44"/>
          <w:sz w:val="30"/>
          <w:szCs w:val="30"/>
        </w:rPr>
        <w:tab/>
      </w:r>
      <w:r>
        <w:rPr>
          <w:rFonts w:hint="eastAsia" w:ascii="仿宋" w:hAnsi="仿宋" w:eastAsia="仿宋"/>
          <w:bCs/>
          <w:kern w:val="44"/>
          <w:sz w:val="30"/>
          <w:szCs w:val="30"/>
        </w:rPr>
        <w:t>1</w:t>
      </w:r>
    </w:p>
    <w:p>
      <w:pPr>
        <w:tabs>
          <w:tab w:val="right" w:leader="dot" w:pos="8400"/>
        </w:tabs>
        <w:spacing w:line="520" w:lineRule="exact"/>
        <w:ind w:firstLine="837" w:firstLineChars="279"/>
        <w:jc w:val="left"/>
        <w:rPr>
          <w:rFonts w:ascii="仿宋" w:hAnsi="仿宋" w:eastAsia="仿宋"/>
          <w:bCs/>
          <w:kern w:val="44"/>
          <w:sz w:val="30"/>
          <w:szCs w:val="30"/>
        </w:rPr>
      </w:pPr>
      <w:r>
        <w:rPr>
          <w:rFonts w:hint="eastAsia" w:ascii="仿宋" w:hAnsi="仿宋" w:eastAsia="仿宋"/>
          <w:bCs/>
          <w:kern w:val="44"/>
          <w:sz w:val="30"/>
          <w:szCs w:val="30"/>
        </w:rPr>
        <w:t>1.项目背景</w:t>
      </w:r>
      <w:r>
        <w:rPr>
          <w:rFonts w:hint="eastAsia" w:ascii="仿宋" w:hAnsi="仿宋" w:eastAsia="仿宋"/>
          <w:bCs/>
          <w:kern w:val="44"/>
          <w:sz w:val="30"/>
          <w:szCs w:val="30"/>
        </w:rPr>
        <w:tab/>
      </w:r>
      <w:r>
        <w:rPr>
          <w:rFonts w:hint="eastAsia" w:ascii="仿宋" w:hAnsi="仿宋" w:eastAsia="仿宋"/>
          <w:bCs/>
          <w:kern w:val="44"/>
          <w:sz w:val="30"/>
          <w:szCs w:val="30"/>
        </w:rPr>
        <w:t>2</w:t>
      </w:r>
    </w:p>
    <w:p>
      <w:pPr>
        <w:tabs>
          <w:tab w:val="right" w:leader="dot" w:pos="8400"/>
        </w:tabs>
        <w:spacing w:line="520" w:lineRule="exact"/>
        <w:ind w:firstLine="837" w:firstLineChars="279"/>
        <w:jc w:val="left"/>
        <w:rPr>
          <w:rFonts w:ascii="仿宋" w:hAnsi="仿宋" w:eastAsia="仿宋"/>
          <w:bCs/>
          <w:kern w:val="44"/>
          <w:sz w:val="30"/>
          <w:szCs w:val="30"/>
        </w:rPr>
      </w:pPr>
      <w:r>
        <w:rPr>
          <w:rFonts w:hint="eastAsia" w:ascii="仿宋" w:hAnsi="仿宋" w:eastAsia="仿宋"/>
          <w:bCs/>
          <w:kern w:val="44"/>
          <w:sz w:val="30"/>
          <w:szCs w:val="30"/>
        </w:rPr>
        <w:t>2.主要内容</w:t>
      </w:r>
      <w:r>
        <w:rPr>
          <w:rFonts w:hint="eastAsia" w:ascii="仿宋" w:hAnsi="仿宋" w:eastAsia="仿宋"/>
          <w:bCs/>
          <w:kern w:val="44"/>
          <w:sz w:val="30"/>
          <w:szCs w:val="30"/>
        </w:rPr>
        <w:tab/>
      </w:r>
      <w:r>
        <w:rPr>
          <w:rFonts w:hint="eastAsia" w:ascii="仿宋" w:hAnsi="仿宋" w:eastAsia="仿宋"/>
          <w:bCs/>
          <w:kern w:val="44"/>
          <w:sz w:val="30"/>
          <w:szCs w:val="30"/>
        </w:rPr>
        <w:t>2</w:t>
      </w:r>
    </w:p>
    <w:p>
      <w:pPr>
        <w:tabs>
          <w:tab w:val="right" w:leader="dot" w:pos="8400"/>
        </w:tabs>
        <w:spacing w:line="520" w:lineRule="exact"/>
        <w:ind w:firstLine="837" w:firstLineChars="279"/>
        <w:jc w:val="left"/>
        <w:rPr>
          <w:rFonts w:ascii="仿宋" w:hAnsi="仿宋" w:eastAsia="仿宋"/>
          <w:bCs/>
          <w:kern w:val="44"/>
          <w:sz w:val="30"/>
          <w:szCs w:val="30"/>
        </w:rPr>
      </w:pPr>
      <w:r>
        <w:rPr>
          <w:rFonts w:hint="eastAsia" w:ascii="仿宋" w:hAnsi="仿宋" w:eastAsia="仿宋"/>
          <w:bCs/>
          <w:kern w:val="44"/>
          <w:sz w:val="30"/>
          <w:szCs w:val="30"/>
        </w:rPr>
        <w:t>3.实施情况</w:t>
      </w:r>
      <w:r>
        <w:rPr>
          <w:rFonts w:hint="eastAsia" w:ascii="仿宋" w:hAnsi="仿宋" w:eastAsia="仿宋"/>
          <w:bCs/>
          <w:kern w:val="44"/>
          <w:sz w:val="30"/>
          <w:szCs w:val="30"/>
        </w:rPr>
        <w:tab/>
      </w:r>
      <w:r>
        <w:rPr>
          <w:rFonts w:hint="eastAsia" w:ascii="仿宋" w:hAnsi="仿宋" w:eastAsia="仿宋"/>
          <w:bCs/>
          <w:kern w:val="44"/>
          <w:sz w:val="30"/>
          <w:szCs w:val="30"/>
        </w:rPr>
        <w:t>2</w:t>
      </w:r>
    </w:p>
    <w:p>
      <w:pPr>
        <w:tabs>
          <w:tab w:val="right" w:leader="dot" w:pos="8400"/>
        </w:tabs>
        <w:spacing w:line="520" w:lineRule="exact"/>
        <w:ind w:firstLine="837" w:firstLineChars="279"/>
        <w:jc w:val="left"/>
        <w:rPr>
          <w:rFonts w:ascii="仿宋" w:hAnsi="仿宋" w:eastAsia="仿宋"/>
          <w:bCs/>
          <w:kern w:val="44"/>
          <w:sz w:val="30"/>
          <w:szCs w:val="30"/>
        </w:rPr>
      </w:pPr>
      <w:r>
        <w:rPr>
          <w:rFonts w:hint="eastAsia" w:ascii="仿宋" w:hAnsi="仿宋" w:eastAsia="仿宋"/>
          <w:bCs/>
          <w:kern w:val="44"/>
          <w:sz w:val="30"/>
          <w:szCs w:val="30"/>
        </w:rPr>
        <w:t>4.资金投入和使用情况</w:t>
      </w:r>
      <w:r>
        <w:rPr>
          <w:rFonts w:hint="eastAsia" w:ascii="仿宋" w:hAnsi="仿宋" w:eastAsia="仿宋"/>
          <w:bCs/>
          <w:kern w:val="44"/>
          <w:sz w:val="30"/>
          <w:szCs w:val="30"/>
        </w:rPr>
        <w:tab/>
      </w:r>
      <w:r>
        <w:rPr>
          <w:rFonts w:hint="eastAsia" w:ascii="仿宋" w:hAnsi="仿宋" w:eastAsia="仿宋"/>
          <w:bCs/>
          <w:kern w:val="44"/>
          <w:sz w:val="30"/>
          <w:szCs w:val="30"/>
        </w:rPr>
        <w:t>3</w:t>
      </w:r>
    </w:p>
    <w:p>
      <w:pPr>
        <w:numPr>
          <w:ilvl w:val="0"/>
          <w:numId w:val="2"/>
        </w:numPr>
        <w:tabs>
          <w:tab w:val="right" w:leader="dot" w:pos="8400"/>
        </w:tabs>
        <w:spacing w:line="520" w:lineRule="exact"/>
        <w:ind w:firstLine="393" w:firstLineChars="131"/>
        <w:jc w:val="left"/>
        <w:rPr>
          <w:rFonts w:ascii="仿宋" w:hAnsi="仿宋" w:eastAsia="仿宋"/>
          <w:bCs/>
          <w:kern w:val="44"/>
          <w:sz w:val="30"/>
          <w:szCs w:val="30"/>
        </w:rPr>
      </w:pPr>
      <w:r>
        <w:rPr>
          <w:rFonts w:hint="eastAsia" w:ascii="仿宋" w:hAnsi="仿宋" w:eastAsia="仿宋"/>
          <w:bCs/>
          <w:kern w:val="44"/>
          <w:sz w:val="30"/>
          <w:szCs w:val="30"/>
        </w:rPr>
        <w:t>项目绩效目标</w:t>
      </w:r>
      <w:r>
        <w:rPr>
          <w:rFonts w:hint="eastAsia" w:ascii="仿宋" w:hAnsi="仿宋" w:eastAsia="仿宋"/>
          <w:bCs/>
          <w:kern w:val="44"/>
          <w:sz w:val="30"/>
          <w:szCs w:val="30"/>
        </w:rPr>
        <w:tab/>
      </w:r>
      <w:r>
        <w:rPr>
          <w:rFonts w:hint="eastAsia" w:ascii="仿宋" w:hAnsi="仿宋" w:eastAsia="仿宋"/>
          <w:bCs/>
          <w:kern w:val="44"/>
          <w:sz w:val="30"/>
          <w:szCs w:val="30"/>
        </w:rPr>
        <w:t>3</w:t>
      </w:r>
    </w:p>
    <w:p>
      <w:pPr>
        <w:numPr>
          <w:ilvl w:val="0"/>
          <w:numId w:val="1"/>
        </w:numPr>
        <w:tabs>
          <w:tab w:val="right" w:leader="dot" w:pos="8400"/>
        </w:tabs>
        <w:spacing w:line="520" w:lineRule="exact"/>
        <w:jc w:val="left"/>
        <w:rPr>
          <w:rFonts w:ascii="仿宋" w:hAnsi="仿宋" w:eastAsia="仿宋"/>
          <w:bCs/>
          <w:kern w:val="44"/>
          <w:sz w:val="30"/>
          <w:szCs w:val="30"/>
        </w:rPr>
      </w:pPr>
      <w:r>
        <w:rPr>
          <w:rFonts w:hint="eastAsia" w:ascii="仿宋" w:hAnsi="仿宋" w:eastAsia="仿宋"/>
          <w:bCs/>
          <w:kern w:val="44"/>
          <w:sz w:val="30"/>
          <w:szCs w:val="30"/>
        </w:rPr>
        <w:t>绩效评价工作开展情况</w:t>
      </w:r>
      <w:r>
        <w:rPr>
          <w:rFonts w:hint="eastAsia" w:ascii="仿宋" w:hAnsi="仿宋" w:eastAsia="仿宋"/>
          <w:bCs/>
          <w:kern w:val="44"/>
          <w:sz w:val="30"/>
          <w:szCs w:val="30"/>
        </w:rPr>
        <w:tab/>
      </w:r>
      <w:r>
        <w:rPr>
          <w:rFonts w:hint="eastAsia" w:ascii="仿宋" w:hAnsi="仿宋" w:eastAsia="仿宋"/>
          <w:bCs/>
          <w:kern w:val="44"/>
          <w:sz w:val="30"/>
          <w:szCs w:val="30"/>
        </w:rPr>
        <w:t>4</w:t>
      </w:r>
    </w:p>
    <w:p>
      <w:pPr>
        <w:tabs>
          <w:tab w:val="right" w:leader="dot" w:pos="8400"/>
        </w:tabs>
        <w:spacing w:line="520" w:lineRule="exact"/>
        <w:jc w:val="left"/>
        <w:rPr>
          <w:rFonts w:ascii="仿宋" w:hAnsi="仿宋" w:eastAsia="仿宋"/>
          <w:bCs/>
          <w:kern w:val="44"/>
          <w:sz w:val="30"/>
          <w:szCs w:val="30"/>
        </w:rPr>
      </w:pPr>
      <w:r>
        <w:rPr>
          <w:rFonts w:hint="eastAsia" w:ascii="仿宋" w:hAnsi="仿宋" w:eastAsia="仿宋"/>
          <w:bCs/>
          <w:kern w:val="44"/>
          <w:sz w:val="30"/>
          <w:szCs w:val="30"/>
        </w:rPr>
        <w:t xml:space="preserve">    （一）绩效评价目的、对象和范围</w:t>
      </w:r>
      <w:r>
        <w:rPr>
          <w:rFonts w:hint="eastAsia" w:ascii="仿宋" w:hAnsi="仿宋" w:eastAsia="仿宋"/>
          <w:bCs/>
          <w:kern w:val="44"/>
          <w:sz w:val="30"/>
          <w:szCs w:val="30"/>
        </w:rPr>
        <w:tab/>
      </w:r>
      <w:r>
        <w:rPr>
          <w:rFonts w:hint="eastAsia" w:ascii="仿宋" w:hAnsi="仿宋" w:eastAsia="仿宋"/>
          <w:bCs/>
          <w:kern w:val="44"/>
          <w:sz w:val="30"/>
          <w:szCs w:val="30"/>
        </w:rPr>
        <w:t>4</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1.绩效评价目的</w:t>
      </w:r>
      <w:r>
        <w:rPr>
          <w:rFonts w:hint="eastAsia" w:ascii="仿宋" w:hAnsi="仿宋" w:eastAsia="仿宋"/>
          <w:bCs/>
          <w:kern w:val="44"/>
          <w:sz w:val="30"/>
          <w:szCs w:val="30"/>
        </w:rPr>
        <w:tab/>
      </w:r>
      <w:r>
        <w:rPr>
          <w:rFonts w:hint="eastAsia" w:ascii="仿宋" w:hAnsi="仿宋" w:eastAsia="仿宋"/>
          <w:bCs/>
          <w:kern w:val="44"/>
          <w:sz w:val="30"/>
          <w:szCs w:val="30"/>
        </w:rPr>
        <w:t>4</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2.绩效评价对象</w:t>
      </w:r>
      <w:r>
        <w:rPr>
          <w:rFonts w:hint="eastAsia" w:ascii="仿宋" w:hAnsi="仿宋" w:eastAsia="仿宋"/>
          <w:bCs/>
          <w:kern w:val="44"/>
          <w:sz w:val="30"/>
          <w:szCs w:val="30"/>
        </w:rPr>
        <w:tab/>
      </w:r>
      <w:r>
        <w:rPr>
          <w:rFonts w:hint="eastAsia" w:ascii="仿宋" w:hAnsi="仿宋" w:eastAsia="仿宋"/>
          <w:bCs/>
          <w:kern w:val="44"/>
          <w:sz w:val="30"/>
          <w:szCs w:val="30"/>
        </w:rPr>
        <w:t>4</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3.绩效评价范围</w:t>
      </w:r>
      <w:r>
        <w:rPr>
          <w:rFonts w:hint="eastAsia" w:ascii="仿宋" w:hAnsi="仿宋" w:eastAsia="仿宋"/>
          <w:bCs/>
          <w:kern w:val="44"/>
          <w:sz w:val="30"/>
          <w:szCs w:val="30"/>
        </w:rPr>
        <w:tab/>
      </w:r>
      <w:r>
        <w:rPr>
          <w:rFonts w:hint="eastAsia" w:ascii="仿宋" w:hAnsi="仿宋" w:eastAsia="仿宋"/>
          <w:bCs/>
          <w:kern w:val="44"/>
          <w:sz w:val="30"/>
          <w:szCs w:val="30"/>
        </w:rPr>
        <w:t>5</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 xml:space="preserve">（二）绩效评价工作实施情况 </w:t>
      </w:r>
      <w:r>
        <w:rPr>
          <w:rFonts w:hint="eastAsia" w:ascii="仿宋" w:hAnsi="仿宋" w:eastAsia="仿宋"/>
          <w:bCs/>
          <w:kern w:val="44"/>
          <w:sz w:val="30"/>
          <w:szCs w:val="30"/>
        </w:rPr>
        <w:tab/>
      </w:r>
      <w:r>
        <w:rPr>
          <w:rFonts w:hint="eastAsia" w:ascii="仿宋" w:hAnsi="仿宋" w:eastAsia="仿宋"/>
          <w:bCs/>
          <w:kern w:val="44"/>
          <w:sz w:val="30"/>
          <w:szCs w:val="30"/>
        </w:rPr>
        <w:t>5</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1.绩效评价原则</w:t>
      </w:r>
      <w:r>
        <w:rPr>
          <w:rFonts w:hint="eastAsia" w:ascii="仿宋" w:hAnsi="仿宋" w:eastAsia="仿宋"/>
          <w:bCs/>
          <w:kern w:val="44"/>
          <w:sz w:val="30"/>
          <w:szCs w:val="30"/>
        </w:rPr>
        <w:tab/>
      </w:r>
      <w:r>
        <w:rPr>
          <w:rFonts w:hint="eastAsia" w:ascii="仿宋" w:hAnsi="仿宋" w:eastAsia="仿宋"/>
          <w:bCs/>
          <w:kern w:val="44"/>
          <w:sz w:val="30"/>
          <w:szCs w:val="30"/>
        </w:rPr>
        <w:t>5</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2.评价指标体系</w:t>
      </w:r>
      <w:r>
        <w:rPr>
          <w:rFonts w:hint="eastAsia" w:ascii="仿宋" w:hAnsi="仿宋" w:eastAsia="仿宋"/>
          <w:bCs/>
          <w:kern w:val="44"/>
          <w:sz w:val="30"/>
          <w:szCs w:val="30"/>
        </w:rPr>
        <w:tab/>
      </w:r>
      <w:r>
        <w:rPr>
          <w:rFonts w:hint="eastAsia" w:ascii="仿宋" w:hAnsi="仿宋" w:eastAsia="仿宋"/>
          <w:bCs/>
          <w:kern w:val="44"/>
          <w:sz w:val="30"/>
          <w:szCs w:val="30"/>
        </w:rPr>
        <w:t>5</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3.绩效评价方法</w:t>
      </w:r>
      <w:r>
        <w:rPr>
          <w:rFonts w:hint="eastAsia" w:ascii="仿宋" w:hAnsi="仿宋" w:eastAsia="仿宋"/>
          <w:bCs/>
          <w:kern w:val="44"/>
          <w:sz w:val="30"/>
          <w:szCs w:val="30"/>
        </w:rPr>
        <w:tab/>
      </w:r>
      <w:r>
        <w:rPr>
          <w:rFonts w:hint="eastAsia" w:ascii="仿宋" w:hAnsi="仿宋" w:eastAsia="仿宋"/>
          <w:bCs/>
          <w:kern w:val="44"/>
          <w:sz w:val="30"/>
          <w:szCs w:val="30"/>
        </w:rPr>
        <w:t>6</w:t>
      </w:r>
    </w:p>
    <w:p>
      <w:pPr>
        <w:tabs>
          <w:tab w:val="right" w:leader="dot" w:pos="8400"/>
        </w:tabs>
        <w:spacing w:line="520" w:lineRule="exact"/>
        <w:ind w:left="273" w:leftChars="130" w:firstLine="564" w:firstLineChars="188"/>
        <w:jc w:val="left"/>
        <w:rPr>
          <w:rFonts w:ascii="仿宋" w:hAnsi="仿宋" w:eastAsia="仿宋"/>
          <w:bCs/>
          <w:kern w:val="44"/>
          <w:sz w:val="30"/>
          <w:szCs w:val="30"/>
        </w:rPr>
      </w:pPr>
      <w:r>
        <w:rPr>
          <w:rFonts w:hint="eastAsia" w:ascii="仿宋" w:hAnsi="仿宋" w:eastAsia="仿宋"/>
          <w:bCs/>
          <w:kern w:val="44"/>
          <w:sz w:val="30"/>
          <w:szCs w:val="30"/>
        </w:rPr>
        <w:t>4.绩效评价标准</w:t>
      </w:r>
      <w:r>
        <w:rPr>
          <w:rFonts w:hint="eastAsia" w:ascii="仿宋" w:hAnsi="仿宋" w:eastAsia="仿宋"/>
          <w:bCs/>
          <w:kern w:val="44"/>
          <w:sz w:val="30"/>
          <w:szCs w:val="30"/>
        </w:rPr>
        <w:tab/>
      </w:r>
      <w:r>
        <w:rPr>
          <w:rFonts w:hint="eastAsia" w:ascii="仿宋" w:hAnsi="仿宋" w:eastAsia="仿宋"/>
          <w:bCs/>
          <w:kern w:val="44"/>
          <w:sz w:val="30"/>
          <w:szCs w:val="30"/>
        </w:rPr>
        <w:t>6</w:t>
      </w:r>
    </w:p>
    <w:p>
      <w:pPr>
        <w:tabs>
          <w:tab w:val="right" w:leader="dot" w:pos="8400"/>
        </w:tabs>
        <w:spacing w:line="520" w:lineRule="exact"/>
        <w:ind w:firstLine="600" w:firstLineChars="200"/>
        <w:jc w:val="left"/>
        <w:rPr>
          <w:rFonts w:ascii="仿宋" w:hAnsi="仿宋" w:eastAsia="仿宋"/>
          <w:bCs/>
          <w:kern w:val="44"/>
          <w:sz w:val="30"/>
          <w:szCs w:val="30"/>
        </w:rPr>
      </w:pPr>
      <w:r>
        <w:rPr>
          <w:rFonts w:hint="eastAsia" w:ascii="仿宋" w:hAnsi="仿宋" w:eastAsia="仿宋"/>
          <w:bCs/>
          <w:kern w:val="44"/>
          <w:sz w:val="30"/>
          <w:szCs w:val="30"/>
        </w:rPr>
        <w:t>（三）绩效评价工作过程</w:t>
      </w:r>
      <w:r>
        <w:rPr>
          <w:rFonts w:hint="eastAsia" w:ascii="仿宋" w:hAnsi="仿宋" w:eastAsia="仿宋"/>
          <w:bCs/>
          <w:kern w:val="44"/>
          <w:sz w:val="30"/>
          <w:szCs w:val="30"/>
        </w:rPr>
        <w:tab/>
      </w:r>
      <w:r>
        <w:rPr>
          <w:rFonts w:hint="eastAsia" w:ascii="仿宋" w:hAnsi="仿宋" w:eastAsia="仿宋"/>
          <w:bCs/>
          <w:kern w:val="44"/>
          <w:sz w:val="30"/>
          <w:szCs w:val="30"/>
        </w:rPr>
        <w:t>6</w:t>
      </w:r>
    </w:p>
    <w:p>
      <w:pPr>
        <w:tabs>
          <w:tab w:val="right" w:leader="dot" w:pos="8400"/>
        </w:tabs>
        <w:spacing w:line="520" w:lineRule="exact"/>
        <w:ind w:left="273" w:hanging="273" w:hangingChars="91"/>
        <w:jc w:val="left"/>
        <w:rPr>
          <w:rFonts w:ascii="仿宋" w:hAnsi="仿宋" w:eastAsia="仿宋"/>
          <w:bCs/>
          <w:kern w:val="44"/>
          <w:sz w:val="30"/>
          <w:szCs w:val="30"/>
        </w:rPr>
      </w:pPr>
      <w:r>
        <w:rPr>
          <w:rFonts w:hint="eastAsia" w:ascii="仿宋" w:hAnsi="仿宋" w:eastAsia="仿宋"/>
          <w:bCs/>
          <w:kern w:val="44"/>
          <w:sz w:val="30"/>
          <w:szCs w:val="30"/>
        </w:rPr>
        <w:t>三、综合评价工作情况绩评价结论</w:t>
      </w:r>
      <w:r>
        <w:rPr>
          <w:rFonts w:hint="eastAsia" w:ascii="仿宋" w:hAnsi="仿宋" w:eastAsia="仿宋"/>
          <w:bCs/>
          <w:kern w:val="44"/>
          <w:sz w:val="30"/>
          <w:szCs w:val="30"/>
        </w:rPr>
        <w:tab/>
      </w:r>
      <w:r>
        <w:rPr>
          <w:rFonts w:hint="eastAsia" w:ascii="仿宋" w:hAnsi="仿宋" w:eastAsia="仿宋"/>
          <w:bCs/>
          <w:kern w:val="44"/>
          <w:sz w:val="30"/>
          <w:szCs w:val="30"/>
        </w:rPr>
        <w:t>7</w:t>
      </w:r>
    </w:p>
    <w:p>
      <w:pPr>
        <w:tabs>
          <w:tab w:val="right" w:leader="dot" w:pos="8400"/>
        </w:tabs>
        <w:spacing w:line="520" w:lineRule="exact"/>
        <w:ind w:left="273" w:hanging="273" w:hangingChars="91"/>
        <w:jc w:val="left"/>
        <w:rPr>
          <w:rFonts w:ascii="仿宋" w:hAnsi="仿宋" w:eastAsia="仿宋"/>
          <w:bCs/>
          <w:kern w:val="44"/>
          <w:sz w:val="30"/>
          <w:szCs w:val="30"/>
        </w:rPr>
      </w:pPr>
      <w:r>
        <w:rPr>
          <w:rFonts w:hint="eastAsia" w:ascii="仿宋" w:hAnsi="仿宋" w:eastAsia="仿宋"/>
          <w:bCs/>
          <w:kern w:val="44"/>
          <w:sz w:val="30"/>
          <w:szCs w:val="30"/>
        </w:rPr>
        <w:t>四、绩效评价指标分析</w:t>
      </w:r>
      <w:r>
        <w:rPr>
          <w:rFonts w:hint="eastAsia" w:ascii="仿宋" w:hAnsi="仿宋" w:eastAsia="仿宋"/>
          <w:bCs/>
          <w:kern w:val="44"/>
          <w:sz w:val="30"/>
          <w:szCs w:val="30"/>
        </w:rPr>
        <w:tab/>
      </w:r>
      <w:r>
        <w:rPr>
          <w:rFonts w:hint="eastAsia" w:ascii="仿宋" w:hAnsi="仿宋" w:eastAsia="仿宋"/>
          <w:bCs/>
          <w:kern w:val="44"/>
          <w:sz w:val="30"/>
          <w:szCs w:val="30"/>
        </w:rPr>
        <w:t>7</w:t>
      </w:r>
    </w:p>
    <w:p>
      <w:pPr>
        <w:tabs>
          <w:tab w:val="right" w:leader="dot" w:pos="8400"/>
        </w:tabs>
        <w:spacing w:line="520" w:lineRule="exact"/>
        <w:ind w:left="273" w:leftChars="130" w:firstLine="144" w:firstLineChars="48"/>
        <w:jc w:val="left"/>
        <w:rPr>
          <w:rFonts w:ascii="仿宋" w:hAnsi="仿宋" w:eastAsia="仿宋"/>
          <w:bCs/>
          <w:kern w:val="44"/>
          <w:sz w:val="30"/>
          <w:szCs w:val="30"/>
        </w:rPr>
      </w:pPr>
      <w:r>
        <w:rPr>
          <w:rFonts w:hint="eastAsia" w:ascii="仿宋" w:hAnsi="仿宋" w:eastAsia="仿宋"/>
          <w:bCs/>
          <w:kern w:val="44"/>
          <w:sz w:val="30"/>
          <w:szCs w:val="30"/>
        </w:rPr>
        <w:t>（一）项目决策情况</w:t>
      </w:r>
      <w:r>
        <w:rPr>
          <w:rFonts w:hint="eastAsia" w:ascii="仿宋" w:hAnsi="仿宋" w:eastAsia="仿宋"/>
          <w:bCs/>
          <w:kern w:val="44"/>
          <w:sz w:val="30"/>
          <w:szCs w:val="30"/>
        </w:rPr>
        <w:tab/>
      </w:r>
      <w:r>
        <w:rPr>
          <w:rFonts w:hint="eastAsia" w:ascii="仿宋" w:hAnsi="仿宋" w:eastAsia="仿宋"/>
          <w:bCs/>
          <w:kern w:val="44"/>
          <w:sz w:val="30"/>
          <w:szCs w:val="30"/>
        </w:rPr>
        <w:t>7</w:t>
      </w:r>
    </w:p>
    <w:p>
      <w:pPr>
        <w:tabs>
          <w:tab w:val="right" w:leader="dot" w:pos="8400"/>
        </w:tabs>
        <w:spacing w:line="520" w:lineRule="exact"/>
        <w:ind w:left="273" w:leftChars="130" w:firstLine="144" w:firstLineChars="48"/>
        <w:jc w:val="left"/>
        <w:rPr>
          <w:rFonts w:ascii="仿宋" w:hAnsi="仿宋" w:eastAsia="仿宋"/>
          <w:bCs/>
          <w:kern w:val="44"/>
          <w:sz w:val="30"/>
          <w:szCs w:val="30"/>
        </w:rPr>
      </w:pPr>
      <w:r>
        <w:rPr>
          <w:rFonts w:hint="eastAsia" w:ascii="仿宋" w:hAnsi="仿宋" w:eastAsia="仿宋"/>
          <w:bCs/>
          <w:kern w:val="44"/>
          <w:sz w:val="30"/>
          <w:szCs w:val="30"/>
        </w:rPr>
        <w:t>（二）项目过程情况</w:t>
      </w:r>
      <w:r>
        <w:rPr>
          <w:rFonts w:hint="eastAsia" w:ascii="仿宋" w:hAnsi="仿宋" w:eastAsia="仿宋"/>
          <w:bCs/>
          <w:kern w:val="44"/>
          <w:sz w:val="30"/>
          <w:szCs w:val="30"/>
        </w:rPr>
        <w:tab/>
      </w:r>
      <w:r>
        <w:rPr>
          <w:rFonts w:hint="eastAsia" w:ascii="仿宋" w:hAnsi="仿宋" w:eastAsia="仿宋"/>
          <w:bCs/>
          <w:kern w:val="44"/>
          <w:sz w:val="30"/>
          <w:szCs w:val="30"/>
        </w:rPr>
        <w:t>8</w:t>
      </w:r>
    </w:p>
    <w:p>
      <w:pPr>
        <w:numPr>
          <w:ilvl w:val="0"/>
          <w:numId w:val="2"/>
        </w:numPr>
        <w:tabs>
          <w:tab w:val="right" w:leader="dot" w:pos="8400"/>
        </w:tabs>
        <w:spacing w:line="520" w:lineRule="exact"/>
        <w:ind w:firstLine="393" w:firstLineChars="131"/>
        <w:jc w:val="left"/>
        <w:rPr>
          <w:rFonts w:ascii="仿宋" w:hAnsi="仿宋" w:eastAsia="仿宋"/>
          <w:bCs/>
          <w:kern w:val="44"/>
          <w:sz w:val="30"/>
          <w:szCs w:val="30"/>
        </w:rPr>
      </w:pPr>
      <w:r>
        <w:rPr>
          <w:rFonts w:hint="eastAsia" w:ascii="仿宋" w:hAnsi="仿宋" w:eastAsia="仿宋"/>
          <w:bCs/>
          <w:kern w:val="44"/>
          <w:sz w:val="30"/>
          <w:szCs w:val="30"/>
        </w:rPr>
        <w:t>项目产出情况</w:t>
      </w:r>
      <w:r>
        <w:rPr>
          <w:rFonts w:hint="eastAsia" w:ascii="仿宋" w:hAnsi="仿宋" w:eastAsia="仿宋"/>
          <w:bCs/>
          <w:kern w:val="44"/>
          <w:sz w:val="30"/>
          <w:szCs w:val="30"/>
        </w:rPr>
        <w:tab/>
      </w:r>
      <w:r>
        <w:rPr>
          <w:rFonts w:hint="eastAsia" w:ascii="仿宋" w:hAnsi="仿宋" w:eastAsia="仿宋"/>
          <w:bCs/>
          <w:kern w:val="44"/>
          <w:sz w:val="30"/>
          <w:szCs w:val="30"/>
        </w:rPr>
        <w:t>9</w:t>
      </w:r>
    </w:p>
    <w:p>
      <w:pPr>
        <w:numPr>
          <w:ilvl w:val="0"/>
          <w:numId w:val="2"/>
        </w:numPr>
        <w:tabs>
          <w:tab w:val="right" w:leader="dot" w:pos="8400"/>
        </w:tabs>
        <w:spacing w:line="520" w:lineRule="exact"/>
        <w:ind w:firstLine="393" w:firstLineChars="131"/>
        <w:jc w:val="left"/>
        <w:rPr>
          <w:rFonts w:ascii="仿宋" w:hAnsi="仿宋" w:eastAsia="仿宋"/>
          <w:bCs/>
          <w:kern w:val="44"/>
          <w:sz w:val="30"/>
          <w:szCs w:val="30"/>
        </w:rPr>
      </w:pPr>
      <w:r>
        <w:rPr>
          <w:rFonts w:hint="eastAsia" w:ascii="仿宋" w:hAnsi="仿宋" w:eastAsia="仿宋"/>
          <w:bCs/>
          <w:kern w:val="44"/>
          <w:sz w:val="30"/>
          <w:szCs w:val="30"/>
        </w:rPr>
        <w:t>项目效益情况</w:t>
      </w:r>
      <w:r>
        <w:rPr>
          <w:rFonts w:hint="eastAsia" w:ascii="仿宋" w:hAnsi="仿宋" w:eastAsia="仿宋"/>
          <w:bCs/>
          <w:kern w:val="44"/>
          <w:sz w:val="30"/>
          <w:szCs w:val="30"/>
        </w:rPr>
        <w:tab/>
      </w:r>
      <w:r>
        <w:rPr>
          <w:rFonts w:hint="eastAsia" w:ascii="仿宋" w:hAnsi="仿宋" w:eastAsia="仿宋"/>
          <w:bCs/>
          <w:kern w:val="44"/>
          <w:sz w:val="30"/>
          <w:szCs w:val="30"/>
        </w:rPr>
        <w:t>9</w:t>
      </w:r>
    </w:p>
    <w:p>
      <w:pPr>
        <w:tabs>
          <w:tab w:val="right" w:leader="dot" w:pos="8400"/>
        </w:tabs>
        <w:spacing w:line="520" w:lineRule="exact"/>
        <w:ind w:left="273" w:hanging="273" w:hangingChars="91"/>
        <w:jc w:val="left"/>
        <w:rPr>
          <w:rFonts w:ascii="仿宋" w:hAnsi="仿宋" w:eastAsia="仿宋"/>
          <w:bCs/>
          <w:kern w:val="44"/>
          <w:sz w:val="30"/>
          <w:szCs w:val="30"/>
        </w:rPr>
      </w:pPr>
      <w:bookmarkStart w:id="1" w:name="_Hlk102654475"/>
      <w:r>
        <w:rPr>
          <w:rFonts w:hint="eastAsia" w:ascii="仿宋" w:hAnsi="仿宋" w:eastAsia="仿宋"/>
          <w:bCs/>
          <w:kern w:val="44"/>
          <w:sz w:val="30"/>
          <w:szCs w:val="30"/>
        </w:rPr>
        <w:t>五、主要经验及做法、存在的问题及原因分析</w:t>
      </w:r>
      <w:r>
        <w:rPr>
          <w:rFonts w:hint="eastAsia" w:ascii="仿宋" w:hAnsi="仿宋" w:eastAsia="仿宋"/>
          <w:bCs/>
          <w:kern w:val="44"/>
          <w:sz w:val="30"/>
          <w:szCs w:val="30"/>
        </w:rPr>
        <w:tab/>
      </w:r>
      <w:r>
        <w:rPr>
          <w:rFonts w:hint="eastAsia" w:ascii="仿宋" w:hAnsi="仿宋" w:eastAsia="仿宋"/>
          <w:bCs/>
          <w:kern w:val="44"/>
          <w:sz w:val="30"/>
          <w:szCs w:val="30"/>
        </w:rPr>
        <w:t>10</w:t>
      </w:r>
    </w:p>
    <w:p>
      <w:pPr>
        <w:tabs>
          <w:tab w:val="right" w:leader="dot" w:pos="8400"/>
        </w:tabs>
        <w:spacing w:line="520" w:lineRule="exact"/>
        <w:ind w:left="273" w:leftChars="130" w:firstLine="144" w:firstLineChars="48"/>
        <w:jc w:val="left"/>
        <w:rPr>
          <w:rFonts w:ascii="仿宋" w:hAnsi="仿宋" w:eastAsia="仿宋"/>
          <w:bCs/>
          <w:kern w:val="44"/>
          <w:sz w:val="30"/>
          <w:szCs w:val="30"/>
        </w:rPr>
      </w:pPr>
      <w:r>
        <w:rPr>
          <w:rFonts w:hint="eastAsia" w:ascii="仿宋" w:hAnsi="仿宋" w:eastAsia="仿宋"/>
          <w:bCs/>
          <w:kern w:val="44"/>
          <w:sz w:val="30"/>
          <w:szCs w:val="30"/>
        </w:rPr>
        <w:t>（一）主要经验及做法</w:t>
      </w:r>
      <w:r>
        <w:rPr>
          <w:rFonts w:hint="eastAsia" w:ascii="仿宋" w:hAnsi="仿宋" w:eastAsia="仿宋"/>
          <w:bCs/>
          <w:kern w:val="44"/>
          <w:sz w:val="30"/>
          <w:szCs w:val="30"/>
        </w:rPr>
        <w:tab/>
      </w:r>
      <w:r>
        <w:rPr>
          <w:rFonts w:hint="eastAsia" w:ascii="仿宋" w:hAnsi="仿宋" w:eastAsia="仿宋"/>
          <w:bCs/>
          <w:kern w:val="44"/>
          <w:sz w:val="30"/>
          <w:szCs w:val="30"/>
        </w:rPr>
        <w:t>10</w:t>
      </w:r>
    </w:p>
    <w:p>
      <w:pPr>
        <w:tabs>
          <w:tab w:val="right" w:leader="dot" w:pos="8400"/>
        </w:tabs>
        <w:spacing w:line="520" w:lineRule="exact"/>
        <w:ind w:left="273" w:leftChars="130" w:firstLine="144" w:firstLineChars="48"/>
        <w:jc w:val="left"/>
        <w:rPr>
          <w:rFonts w:ascii="仿宋" w:hAnsi="仿宋" w:eastAsia="仿宋"/>
          <w:bCs/>
          <w:kern w:val="44"/>
          <w:sz w:val="30"/>
          <w:szCs w:val="30"/>
        </w:rPr>
      </w:pPr>
      <w:r>
        <w:rPr>
          <w:rFonts w:hint="eastAsia" w:ascii="仿宋" w:hAnsi="仿宋" w:eastAsia="仿宋"/>
          <w:bCs/>
          <w:kern w:val="44"/>
          <w:sz w:val="30"/>
          <w:szCs w:val="30"/>
        </w:rPr>
        <w:t>（二）存在的问题及原因分析</w:t>
      </w:r>
      <w:r>
        <w:rPr>
          <w:rFonts w:hint="eastAsia" w:ascii="仿宋" w:hAnsi="仿宋" w:eastAsia="仿宋"/>
          <w:bCs/>
          <w:kern w:val="44"/>
          <w:sz w:val="30"/>
          <w:szCs w:val="30"/>
        </w:rPr>
        <w:tab/>
      </w:r>
      <w:r>
        <w:rPr>
          <w:rFonts w:hint="eastAsia" w:ascii="仿宋" w:hAnsi="仿宋" w:eastAsia="仿宋"/>
          <w:bCs/>
          <w:kern w:val="44"/>
          <w:sz w:val="30"/>
          <w:szCs w:val="30"/>
        </w:rPr>
        <w:t>10</w:t>
      </w:r>
    </w:p>
    <w:p>
      <w:pPr>
        <w:tabs>
          <w:tab w:val="right" w:leader="dot" w:pos="8400"/>
        </w:tabs>
        <w:spacing w:line="520" w:lineRule="exact"/>
        <w:ind w:left="273" w:hanging="273" w:hangingChars="91"/>
        <w:jc w:val="left"/>
        <w:rPr>
          <w:rFonts w:ascii="仿宋" w:hAnsi="仿宋" w:eastAsia="仿宋"/>
          <w:bCs/>
          <w:kern w:val="44"/>
          <w:sz w:val="30"/>
          <w:szCs w:val="30"/>
        </w:rPr>
      </w:pPr>
      <w:r>
        <w:rPr>
          <w:rFonts w:hint="eastAsia" w:ascii="仿宋" w:hAnsi="仿宋" w:eastAsia="仿宋"/>
          <w:bCs/>
          <w:kern w:val="44"/>
          <w:sz w:val="30"/>
          <w:szCs w:val="30"/>
        </w:rPr>
        <w:t>六、有关建议</w:t>
      </w:r>
      <w:r>
        <w:rPr>
          <w:rFonts w:hint="eastAsia" w:ascii="仿宋" w:hAnsi="仿宋" w:eastAsia="仿宋"/>
          <w:bCs/>
          <w:kern w:val="44"/>
          <w:sz w:val="30"/>
          <w:szCs w:val="30"/>
        </w:rPr>
        <w:tab/>
      </w:r>
      <w:r>
        <w:rPr>
          <w:rFonts w:hint="eastAsia" w:ascii="仿宋" w:hAnsi="仿宋" w:eastAsia="仿宋"/>
          <w:bCs/>
          <w:kern w:val="44"/>
          <w:sz w:val="30"/>
          <w:szCs w:val="30"/>
        </w:rPr>
        <w:t>11</w:t>
      </w:r>
    </w:p>
    <w:p>
      <w:pPr>
        <w:tabs>
          <w:tab w:val="right" w:leader="dot" w:pos="8400"/>
        </w:tabs>
        <w:spacing w:line="520" w:lineRule="exact"/>
        <w:ind w:left="273" w:hanging="273" w:hangingChars="91"/>
        <w:jc w:val="left"/>
        <w:rPr>
          <w:rFonts w:ascii="仿宋" w:hAnsi="仿宋" w:eastAsia="仿宋"/>
          <w:b/>
          <w:kern w:val="44"/>
          <w:sz w:val="32"/>
          <w:szCs w:val="32"/>
        </w:rPr>
        <w:sectPr>
          <w:headerReference r:id="rId4" w:type="default"/>
          <w:pgSz w:w="11906" w:h="16838"/>
          <w:pgMar w:top="1440" w:right="1800" w:bottom="1440" w:left="1800" w:header="851" w:footer="992" w:gutter="0"/>
          <w:pgNumType w:fmt="numberInDash"/>
          <w:cols w:space="720" w:num="1"/>
          <w:docGrid w:type="lines" w:linePitch="381" w:charSpace="0"/>
        </w:sectPr>
      </w:pPr>
      <w:r>
        <w:rPr>
          <w:rFonts w:hint="eastAsia" w:ascii="仿宋" w:hAnsi="仿宋" w:eastAsia="仿宋"/>
          <w:bCs/>
          <w:kern w:val="44"/>
          <w:sz w:val="30"/>
          <w:szCs w:val="30"/>
        </w:rPr>
        <w:t>七、他需要说明的问题</w:t>
      </w:r>
      <w:bookmarkStart w:id="2" w:name="_Hlk102654454"/>
      <w:r>
        <w:rPr>
          <w:rFonts w:hint="eastAsia" w:ascii="仿宋" w:hAnsi="仿宋" w:eastAsia="仿宋"/>
          <w:bCs/>
          <w:kern w:val="44"/>
          <w:sz w:val="30"/>
          <w:szCs w:val="30"/>
        </w:rPr>
        <w:tab/>
      </w:r>
      <w:bookmarkEnd w:id="0"/>
      <w:r>
        <w:rPr>
          <w:rFonts w:hint="eastAsia" w:ascii="仿宋" w:hAnsi="仿宋" w:eastAsia="仿宋"/>
          <w:bCs/>
          <w:kern w:val="44"/>
          <w:sz w:val="30"/>
          <w:szCs w:val="30"/>
        </w:rPr>
        <w:t>1</w:t>
      </w:r>
      <w:bookmarkEnd w:id="2"/>
      <w:r>
        <w:rPr>
          <w:rFonts w:hint="eastAsia" w:ascii="仿宋" w:hAnsi="仿宋" w:eastAsia="仿宋"/>
          <w:bCs/>
          <w:kern w:val="44"/>
          <w:sz w:val="30"/>
          <w:szCs w:val="30"/>
        </w:rPr>
        <w:t>1</w:t>
      </w:r>
    </w:p>
    <w:bookmarkEnd w:id="1"/>
    <w:p>
      <w:pPr>
        <w:spacing w:before="156" w:beforeLines="50" w:line="360" w:lineRule="auto"/>
        <w:jc w:val="center"/>
        <w:rPr>
          <w:rFonts w:ascii="仿宋" w:hAnsi="仿宋" w:eastAsia="仿宋"/>
          <w:b/>
          <w:sz w:val="44"/>
          <w:szCs w:val="44"/>
        </w:rPr>
      </w:pPr>
      <w:r>
        <w:rPr>
          <w:rFonts w:hint="eastAsia" w:ascii="仿宋" w:hAnsi="仿宋" w:eastAsia="仿宋"/>
          <w:b/>
          <w:sz w:val="44"/>
          <w:szCs w:val="44"/>
        </w:rPr>
        <w:t>“参政议政工作经费”</w:t>
      </w:r>
    </w:p>
    <w:p>
      <w:pPr>
        <w:spacing w:before="156" w:beforeLines="50" w:line="360" w:lineRule="auto"/>
        <w:jc w:val="center"/>
        <w:rPr>
          <w:rFonts w:ascii="仿宋" w:hAnsi="仿宋" w:eastAsia="仿宋"/>
          <w:b/>
          <w:sz w:val="44"/>
          <w:szCs w:val="44"/>
        </w:rPr>
      </w:pPr>
      <w:r>
        <w:rPr>
          <w:rFonts w:hint="eastAsia" w:ascii="仿宋" w:hAnsi="仿宋" w:eastAsia="仿宋"/>
          <w:b/>
          <w:sz w:val="44"/>
          <w:szCs w:val="44"/>
        </w:rPr>
        <w:t>项目绩效评价报告</w:t>
      </w:r>
    </w:p>
    <w:p>
      <w:pPr>
        <w:spacing w:before="156" w:beforeLines="50" w:line="360" w:lineRule="auto"/>
        <w:jc w:val="center"/>
        <w:rPr>
          <w:rFonts w:ascii="仿宋" w:hAnsi="仿宋" w:eastAsia="仿宋"/>
          <w:b/>
          <w:sz w:val="44"/>
          <w:szCs w:val="44"/>
        </w:rPr>
      </w:pP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021</w:t>
      </w:r>
      <w:r>
        <w:rPr>
          <w:rFonts w:hint="eastAsia" w:ascii="仿宋" w:hAnsi="仿宋" w:eastAsia="仿宋"/>
          <w:sz w:val="32"/>
          <w:szCs w:val="32"/>
        </w:rPr>
        <w:t>年是实施“十四五”规划的开局之年，为继续强化以结果为导向的预算绩效管理机制，规范财政支出管理，增强支出责任和效率意识，提高财政资金使用效益，检验九三学社北京市委员会（以下简称九三学社）“参政议政工作经费”项目预期绩效目标实现情况，为以后年度财政资金安排提供依据，根据《中华人民共和国预算法》、《项目支出绩效评价管理办法》（财预〔2020〕10号）《中共北京市委北京市人民政府关于全面实施预算绩效管理的实施意见》（京发〔2019〕12号）、《北京市预算绩效管理办法》（京财绩效〔2019〕2129号）和《北京市项目支出绩效评价管理办法》（京财绩效〔2020〕2146号），北京市财政局关于印发 《进一步深化项目支出绩效预算管理改革的意见》的通知 （京财绩效 〔2017〕2944 号）、《北京市财政局关于开展2</w:t>
      </w:r>
      <w:r>
        <w:rPr>
          <w:rFonts w:ascii="仿宋" w:hAnsi="仿宋" w:eastAsia="仿宋"/>
          <w:sz w:val="32"/>
          <w:szCs w:val="32"/>
        </w:rPr>
        <w:t>022</w:t>
      </w:r>
      <w:r>
        <w:rPr>
          <w:rFonts w:hint="eastAsia" w:ascii="仿宋" w:hAnsi="仿宋" w:eastAsia="仿宋"/>
          <w:sz w:val="32"/>
          <w:szCs w:val="32"/>
        </w:rPr>
        <w:t>年全面预算绩效管理工作的通知》（京财绩效〔202</w:t>
      </w:r>
      <w:r>
        <w:rPr>
          <w:rFonts w:ascii="仿宋" w:hAnsi="仿宋" w:eastAsia="仿宋"/>
          <w:sz w:val="32"/>
          <w:szCs w:val="32"/>
        </w:rPr>
        <w:t>2</w:t>
      </w:r>
      <w:r>
        <w:rPr>
          <w:rFonts w:hint="eastAsia" w:ascii="仿宋" w:hAnsi="仿宋" w:eastAsia="仿宋"/>
          <w:sz w:val="32"/>
          <w:szCs w:val="32"/>
        </w:rPr>
        <w:t>〕6</w:t>
      </w:r>
      <w:r>
        <w:rPr>
          <w:rFonts w:ascii="仿宋" w:hAnsi="仿宋" w:eastAsia="仿宋"/>
          <w:sz w:val="32"/>
          <w:szCs w:val="32"/>
        </w:rPr>
        <w:t>69</w:t>
      </w:r>
      <w:r>
        <w:rPr>
          <w:rFonts w:hint="eastAsia" w:ascii="仿宋" w:hAnsi="仿宋" w:eastAsia="仿宋"/>
          <w:sz w:val="32"/>
          <w:szCs w:val="32"/>
        </w:rPr>
        <w:t>号）</w:t>
      </w:r>
      <w:r>
        <w:rPr>
          <w:rFonts w:ascii="仿宋" w:hAnsi="仿宋" w:eastAsia="仿宋"/>
          <w:sz w:val="32"/>
          <w:szCs w:val="32"/>
        </w:rPr>
        <w:t>等文件规定</w:t>
      </w:r>
      <w:r>
        <w:rPr>
          <w:rFonts w:hint="eastAsia" w:ascii="仿宋" w:hAnsi="仿宋" w:eastAsia="仿宋"/>
          <w:sz w:val="32"/>
          <w:szCs w:val="32"/>
        </w:rPr>
        <w:t>，本单位对“参政议政工作经费”项目（以下简称“该项目”）的绩效情况实施评价，形成本绩效评价报告。</w:t>
      </w:r>
    </w:p>
    <w:p>
      <w:pPr>
        <w:spacing w:before="156" w:beforeLines="50"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一、基本情况</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（一）项目概况</w:t>
      </w:r>
    </w:p>
    <w:p>
      <w:pPr>
        <w:widowControl/>
        <w:spacing w:line="480" w:lineRule="atLeast"/>
        <w:ind w:firstLine="640" w:firstLineChars="200"/>
        <w:jc w:val="left"/>
        <w:rPr>
          <w:rFonts w:ascii="仿宋" w:hAnsi="仿宋" w:eastAsia="仿宋"/>
          <w:sz w:val="32"/>
          <w:szCs w:val="32"/>
        </w:rPr>
      </w:pPr>
      <w:r>
        <w:rPr>
          <w:rFonts w:hint="eastAsia" w:ascii="仿宋" w:hAnsi="仿宋" w:eastAsia="仿宋"/>
          <w:sz w:val="32"/>
          <w:szCs w:val="32"/>
        </w:rPr>
        <w:t>1.项目背景</w:t>
      </w:r>
    </w:p>
    <w:p>
      <w:pPr>
        <w:widowControl/>
        <w:spacing w:before="156" w:beforeLines="50" w:line="480" w:lineRule="atLeast"/>
        <w:ind w:right="-57" w:rightChars="-27"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021</w:t>
      </w:r>
      <w:r>
        <w:rPr>
          <w:rFonts w:hint="eastAsia" w:ascii="仿宋" w:hAnsi="仿宋" w:eastAsia="仿宋"/>
          <w:sz w:val="32"/>
          <w:szCs w:val="32"/>
        </w:rPr>
        <w:t>年是中国共产党成立1</w:t>
      </w:r>
      <w:r>
        <w:rPr>
          <w:rFonts w:ascii="仿宋" w:hAnsi="仿宋" w:eastAsia="仿宋"/>
          <w:sz w:val="32"/>
          <w:szCs w:val="32"/>
        </w:rPr>
        <w:t>00</w:t>
      </w:r>
      <w:r>
        <w:rPr>
          <w:rFonts w:hint="eastAsia" w:ascii="仿宋" w:hAnsi="仿宋" w:eastAsia="仿宋"/>
          <w:sz w:val="32"/>
          <w:szCs w:val="32"/>
        </w:rPr>
        <w:t>周年，是“十四五”规划开局之年，九三学社北京市委以习近平新时代中国特色社会主义思想为指导，深刻领会中共中央战略意图，围绕国家及北京市关于“十四五”规划提出的重点问题，</w:t>
      </w:r>
      <w:r>
        <w:rPr>
          <w:rFonts w:hint="eastAsia" w:ascii="仿宋" w:hAnsi="仿宋" w:eastAsia="仿宋" w:cs="仿宋"/>
          <w:bCs/>
          <w:color w:val="000000"/>
          <w:sz w:val="32"/>
          <w:szCs w:val="32"/>
        </w:rPr>
        <w:t>按照2</w:t>
      </w:r>
      <w:r>
        <w:rPr>
          <w:rFonts w:ascii="仿宋" w:hAnsi="仿宋" w:eastAsia="仿宋" w:cs="仿宋"/>
          <w:bCs/>
          <w:color w:val="000000"/>
          <w:sz w:val="32"/>
          <w:szCs w:val="32"/>
        </w:rPr>
        <w:t>021</w:t>
      </w:r>
      <w:r>
        <w:rPr>
          <w:rFonts w:hint="eastAsia" w:ascii="仿宋" w:hAnsi="仿宋" w:eastAsia="仿宋" w:cs="仿宋"/>
          <w:bCs/>
          <w:color w:val="000000"/>
          <w:sz w:val="32"/>
          <w:szCs w:val="32"/>
        </w:rPr>
        <w:t>年参政议政工作整体安排，积极开展调研，提出切实可行的资政建言，提升参政议政履职能力，助力新时期首都发展，为“十四五”顺利起步做出贡献。</w:t>
      </w:r>
    </w:p>
    <w:p>
      <w:pPr>
        <w:spacing w:before="156" w:beforeLines="50" w:line="600" w:lineRule="exact"/>
        <w:ind w:firstLine="640" w:firstLineChars="200"/>
        <w:outlineLvl w:val="0"/>
        <w:rPr>
          <w:rFonts w:ascii="仿宋" w:hAnsi="仿宋" w:eastAsia="仿宋"/>
          <w:sz w:val="32"/>
          <w:szCs w:val="32"/>
        </w:rPr>
      </w:pPr>
      <w:r>
        <w:rPr>
          <w:rFonts w:hint="eastAsia" w:ascii="仿宋" w:hAnsi="仿宋" w:eastAsia="仿宋"/>
          <w:sz w:val="32"/>
          <w:szCs w:val="32"/>
        </w:rPr>
        <w:t>2.主要内容</w:t>
      </w:r>
    </w:p>
    <w:p>
      <w:pPr>
        <w:widowControl/>
        <w:spacing w:before="156" w:beforeLines="50" w:line="480" w:lineRule="atLeast"/>
        <w:ind w:right="-57" w:rightChars="-27" w:firstLine="640" w:firstLineChars="200"/>
        <w:jc w:val="left"/>
        <w:rPr>
          <w:rFonts w:ascii="仿宋" w:hAnsi="仿宋" w:eastAsia="仿宋" w:cs="仿宋"/>
          <w:bCs/>
          <w:color w:val="000000"/>
          <w:sz w:val="32"/>
          <w:szCs w:val="32"/>
        </w:rPr>
      </w:pPr>
      <w:r>
        <w:rPr>
          <w:rFonts w:hint="eastAsia" w:ascii="仿宋" w:hAnsi="仿宋" w:eastAsia="仿宋" w:cs="仿宋"/>
          <w:sz w:val="32"/>
          <w:szCs w:val="32"/>
        </w:rPr>
        <w:t>本项目以组织推进全市参政议政工作为重点，以不断提升参政议政工作质量、更好地履行参政党职能为目标，重点围绕夯实基础、调研选题、课题推进、成果转化、服务保障等5个方面进行体制机制完善与创新，参与政党协商议题，加强建言专报工作，积极在政协协商平台发挥作用，参与市政协议政调研活动，高质量完成社中央调研任务，</w:t>
      </w:r>
      <w:r>
        <w:rPr>
          <w:rFonts w:hint="eastAsia" w:ascii="仿宋" w:hAnsi="仿宋" w:eastAsia="仿宋" w:cs="仿宋"/>
          <w:bCs/>
          <w:color w:val="000000"/>
          <w:sz w:val="32"/>
          <w:szCs w:val="32"/>
        </w:rPr>
        <w:t>深入开展民主监督工作，为首都经济的发展贡献力量。</w:t>
      </w:r>
    </w:p>
    <w:p>
      <w:pPr>
        <w:widowControl/>
        <w:spacing w:before="156" w:beforeLines="50" w:line="480" w:lineRule="atLeast"/>
        <w:ind w:firstLine="640" w:firstLineChars="200"/>
        <w:jc w:val="left"/>
        <w:rPr>
          <w:rFonts w:ascii="仿宋" w:hAnsi="仿宋" w:eastAsia="仿宋" w:cs="仿宋"/>
          <w:bCs/>
          <w:color w:val="000000"/>
          <w:sz w:val="32"/>
          <w:szCs w:val="32"/>
        </w:rPr>
      </w:pPr>
      <w:r>
        <w:rPr>
          <w:rFonts w:hint="eastAsia" w:ascii="仿宋" w:hAnsi="仿宋" w:eastAsia="仿宋" w:cs="仿宋"/>
          <w:bCs/>
          <w:color w:val="000000"/>
          <w:sz w:val="32"/>
          <w:szCs w:val="32"/>
        </w:rPr>
        <w:t>3.实施情况</w:t>
      </w:r>
    </w:p>
    <w:p>
      <w:pPr>
        <w:ind w:firstLine="640" w:firstLineChars="200"/>
        <w:rPr>
          <w:rFonts w:ascii="仿宋" w:eastAsia="仿宋" w:cs="仿宋_GB2312"/>
          <w:sz w:val="32"/>
          <w:szCs w:val="32"/>
        </w:rPr>
      </w:pPr>
      <w:r>
        <w:rPr>
          <w:rFonts w:hint="eastAsia" w:ascii="仿宋" w:hAnsi="仿宋" w:eastAsia="仿宋" w:cs="仿宋"/>
          <w:bCs/>
          <w:color w:val="000000"/>
          <w:sz w:val="32"/>
          <w:szCs w:val="32"/>
        </w:rPr>
        <w:t>该项目实施中，九三学社北京市委</w:t>
      </w:r>
      <w:r>
        <w:rPr>
          <w:rFonts w:hint="eastAsia" w:ascii="仿宋" w:eastAsia="仿宋" w:cs="仿宋_GB2312"/>
          <w:sz w:val="32"/>
          <w:szCs w:val="32"/>
        </w:rPr>
        <w:t>围绕国家及北京市关于“十四五”规划提出的重点问题，</w:t>
      </w:r>
      <w:bookmarkStart w:id="3" w:name="_Hlk101707683"/>
      <w:r>
        <w:rPr>
          <w:rFonts w:ascii="仿宋" w:eastAsia="仿宋" w:cs="仿宋_GB2312"/>
          <w:sz w:val="32"/>
          <w:szCs w:val="32"/>
        </w:rPr>
        <w:t>聚焦把握新发展阶段、贯彻新发展理念、构建新发展格局</w:t>
      </w:r>
      <w:r>
        <w:rPr>
          <w:rFonts w:hint="eastAsia" w:ascii="仿宋" w:eastAsia="仿宋" w:cs="仿宋_GB2312"/>
          <w:sz w:val="32"/>
          <w:szCs w:val="32"/>
        </w:rPr>
        <w:t>，</w:t>
      </w:r>
      <w:r>
        <w:rPr>
          <w:rFonts w:ascii="仿宋" w:eastAsia="仿宋" w:cs="仿宋_GB2312"/>
          <w:sz w:val="32"/>
          <w:szCs w:val="32"/>
        </w:rPr>
        <w:t>凝心聚力，</w:t>
      </w:r>
      <w:bookmarkEnd w:id="3"/>
      <w:r>
        <w:rPr>
          <w:rFonts w:hint="eastAsia" w:ascii="仿宋" w:eastAsia="仿宋" w:cs="仿宋_GB2312"/>
          <w:sz w:val="32"/>
          <w:szCs w:val="32"/>
        </w:rPr>
        <w:t>坚持“自上而下”和“自下而上”相结合的调研课题选题机制，系统梳理、优中选优，突出选题的专业性、针对性，以及对历史节点的把握，充分调动基层社员的积极性，融通社内外科技人才资源，形成一批质量高、有价值的调研报告和信息，调研成果通过不同渠道转化，在各级参政议政平台的工作中发挥了重要作用。同时以高度的政治责任感，履行民主监督的职能，努力提高站位“懂监督”、突出重点“会监督”、讲究方法“善监督”，确保提出最佳方案。</w:t>
      </w:r>
    </w:p>
    <w:p>
      <w:pPr>
        <w:widowControl/>
        <w:spacing w:before="156" w:beforeLines="50" w:line="480" w:lineRule="atLeast"/>
        <w:ind w:firstLine="640" w:firstLineChars="200"/>
        <w:jc w:val="left"/>
        <w:rPr>
          <w:rFonts w:ascii="仿宋" w:hAnsi="仿宋" w:eastAsia="仿宋" w:cs="仿宋"/>
          <w:sz w:val="32"/>
          <w:szCs w:val="32"/>
        </w:rPr>
      </w:pPr>
      <w:r>
        <w:rPr>
          <w:rFonts w:hint="eastAsia" w:ascii="仿宋" w:hAnsi="仿宋" w:eastAsia="仿宋" w:cs="仿宋"/>
          <w:bCs/>
          <w:color w:val="000000"/>
          <w:sz w:val="32"/>
          <w:szCs w:val="32"/>
        </w:rPr>
        <w:t>4</w:t>
      </w:r>
      <w:r>
        <w:rPr>
          <w:rFonts w:hint="eastAsia" w:ascii="仿宋" w:hAnsi="仿宋" w:eastAsia="仿宋" w:cs="仿宋"/>
          <w:sz w:val="32"/>
          <w:szCs w:val="32"/>
        </w:rPr>
        <w:t>.资金投入和使用情况</w:t>
      </w:r>
    </w:p>
    <w:p>
      <w:pPr>
        <w:spacing w:before="156" w:beforeLines="50"/>
        <w:ind w:firstLine="566" w:firstLineChars="177"/>
        <w:rPr>
          <w:rFonts w:ascii="仿宋" w:hAnsi="仿宋" w:eastAsia="仿宋"/>
          <w:sz w:val="32"/>
          <w:szCs w:val="32"/>
        </w:rPr>
      </w:pPr>
      <w:r>
        <w:rPr>
          <w:rFonts w:hint="eastAsia" w:ascii="仿宋" w:hAnsi="仿宋" w:eastAsia="仿宋"/>
          <w:sz w:val="32"/>
          <w:szCs w:val="32"/>
        </w:rPr>
        <w:t>项目名称：“参政议政工作经费”，预算金额总额为财政拨款4</w:t>
      </w:r>
      <w:r>
        <w:rPr>
          <w:rFonts w:ascii="仿宋" w:hAnsi="仿宋" w:eastAsia="仿宋"/>
          <w:sz w:val="32"/>
          <w:szCs w:val="32"/>
        </w:rPr>
        <w:t>3</w:t>
      </w:r>
      <w:r>
        <w:rPr>
          <w:rFonts w:hint="eastAsia" w:ascii="仿宋" w:hAnsi="仿宋" w:eastAsia="仿宋"/>
          <w:sz w:val="32"/>
          <w:szCs w:val="32"/>
          <w:lang w:val="en-US" w:eastAsia="zh-CN"/>
        </w:rPr>
        <w:t>.00</w:t>
      </w:r>
      <w:r>
        <w:rPr>
          <w:rFonts w:hint="eastAsia" w:ascii="仿宋" w:hAnsi="仿宋" w:eastAsia="仿宋"/>
          <w:sz w:val="32"/>
          <w:szCs w:val="32"/>
        </w:rPr>
        <w:t>万元，其中差旅费4</w:t>
      </w:r>
      <w:r>
        <w:rPr>
          <w:rFonts w:hint="eastAsia" w:ascii="仿宋" w:hAnsi="仿宋" w:eastAsia="仿宋"/>
          <w:sz w:val="32"/>
          <w:szCs w:val="32"/>
          <w:lang w:val="en-US" w:eastAsia="zh-CN"/>
        </w:rPr>
        <w:t>.00</w:t>
      </w:r>
      <w:r>
        <w:rPr>
          <w:rFonts w:hint="eastAsia" w:ascii="仿宋" w:hAnsi="仿宋" w:eastAsia="仿宋"/>
          <w:sz w:val="32"/>
          <w:szCs w:val="32"/>
        </w:rPr>
        <w:t>万元，会议费1</w:t>
      </w:r>
      <w:r>
        <w:rPr>
          <w:rFonts w:ascii="仿宋" w:hAnsi="仿宋" w:eastAsia="仿宋"/>
          <w:sz w:val="32"/>
          <w:szCs w:val="32"/>
        </w:rPr>
        <w:t>2</w:t>
      </w:r>
      <w:r>
        <w:rPr>
          <w:rFonts w:hint="eastAsia" w:ascii="仿宋" w:hAnsi="仿宋" w:eastAsia="仿宋"/>
          <w:sz w:val="32"/>
          <w:szCs w:val="32"/>
          <w:lang w:val="en-US" w:eastAsia="zh-CN"/>
        </w:rPr>
        <w:t>.00</w:t>
      </w:r>
      <w:r>
        <w:rPr>
          <w:rFonts w:hint="eastAsia" w:ascii="仿宋" w:hAnsi="仿宋" w:eastAsia="仿宋"/>
          <w:sz w:val="32"/>
          <w:szCs w:val="32"/>
        </w:rPr>
        <w:t>万元，其他交通费3</w:t>
      </w:r>
      <w:r>
        <w:rPr>
          <w:rFonts w:hint="eastAsia" w:ascii="仿宋" w:hAnsi="仿宋" w:eastAsia="仿宋"/>
          <w:sz w:val="32"/>
          <w:szCs w:val="32"/>
          <w:lang w:val="en-US" w:eastAsia="zh-CN"/>
        </w:rPr>
        <w:t>.00</w:t>
      </w:r>
      <w:r>
        <w:rPr>
          <w:rFonts w:hint="eastAsia" w:ascii="仿宋" w:hAnsi="仿宋" w:eastAsia="仿宋"/>
          <w:sz w:val="32"/>
          <w:szCs w:val="32"/>
        </w:rPr>
        <w:t>万元，劳务费1</w:t>
      </w:r>
      <w:r>
        <w:rPr>
          <w:rFonts w:ascii="仿宋" w:hAnsi="仿宋" w:eastAsia="仿宋"/>
          <w:sz w:val="32"/>
          <w:szCs w:val="32"/>
        </w:rPr>
        <w:t>2</w:t>
      </w:r>
      <w:r>
        <w:rPr>
          <w:rFonts w:hint="eastAsia" w:ascii="仿宋" w:hAnsi="仿宋" w:eastAsia="仿宋"/>
          <w:sz w:val="32"/>
          <w:szCs w:val="32"/>
          <w:lang w:val="en-US" w:eastAsia="zh-CN"/>
        </w:rPr>
        <w:t>.00</w:t>
      </w:r>
      <w:r>
        <w:rPr>
          <w:rFonts w:hint="eastAsia" w:ascii="仿宋" w:hAnsi="仿宋" w:eastAsia="仿宋"/>
          <w:sz w:val="32"/>
          <w:szCs w:val="32"/>
        </w:rPr>
        <w:t>万元，印刷费4</w:t>
      </w:r>
      <w:r>
        <w:rPr>
          <w:rFonts w:hint="eastAsia" w:ascii="仿宋" w:hAnsi="仿宋" w:eastAsia="仿宋"/>
          <w:sz w:val="32"/>
          <w:szCs w:val="32"/>
          <w:lang w:val="en-US" w:eastAsia="zh-CN"/>
        </w:rPr>
        <w:t>.00</w:t>
      </w:r>
      <w:r>
        <w:rPr>
          <w:rFonts w:hint="eastAsia" w:ascii="仿宋" w:hAnsi="仿宋" w:eastAsia="仿宋"/>
          <w:sz w:val="32"/>
          <w:szCs w:val="32"/>
        </w:rPr>
        <w:t>万元，其他商品和服务支出2</w:t>
      </w:r>
      <w:r>
        <w:rPr>
          <w:rFonts w:hint="eastAsia" w:ascii="仿宋" w:hAnsi="仿宋" w:eastAsia="仿宋"/>
          <w:sz w:val="32"/>
          <w:szCs w:val="32"/>
          <w:lang w:val="en-US" w:eastAsia="zh-CN"/>
        </w:rPr>
        <w:t>.00</w:t>
      </w:r>
      <w:r>
        <w:rPr>
          <w:rFonts w:hint="eastAsia" w:ascii="仿宋" w:hAnsi="仿宋" w:eastAsia="仿宋"/>
          <w:sz w:val="32"/>
          <w:szCs w:val="32"/>
        </w:rPr>
        <w:t>万元，培训费6</w:t>
      </w:r>
      <w:r>
        <w:rPr>
          <w:rFonts w:hint="eastAsia" w:ascii="仿宋" w:hAnsi="仿宋" w:eastAsia="仿宋"/>
          <w:sz w:val="32"/>
          <w:szCs w:val="32"/>
          <w:lang w:val="en-US" w:eastAsia="zh-CN"/>
        </w:rPr>
        <w:t>.00</w:t>
      </w:r>
      <w:r>
        <w:rPr>
          <w:rFonts w:hint="eastAsia" w:ascii="仿宋" w:hAnsi="仿宋" w:eastAsia="仿宋"/>
          <w:sz w:val="32"/>
          <w:szCs w:val="32"/>
        </w:rPr>
        <w:t>万元。</w:t>
      </w:r>
    </w:p>
    <w:p>
      <w:pPr>
        <w:spacing w:before="156" w:beforeLines="50"/>
        <w:ind w:firstLine="707" w:firstLineChars="221"/>
        <w:rPr>
          <w:rFonts w:ascii="仿宋" w:hAnsi="仿宋" w:eastAsia="仿宋" w:cs="仿宋"/>
          <w:bCs/>
          <w:sz w:val="32"/>
          <w:szCs w:val="32"/>
        </w:rPr>
      </w:pPr>
      <w:r>
        <w:rPr>
          <w:rFonts w:hint="eastAsia" w:ascii="仿宋" w:hAnsi="仿宋" w:eastAsia="仿宋"/>
          <w:sz w:val="32"/>
          <w:szCs w:val="32"/>
        </w:rPr>
        <w:t>项目起止时间：202</w:t>
      </w:r>
      <w:r>
        <w:rPr>
          <w:rFonts w:ascii="仿宋" w:hAnsi="仿宋" w:eastAsia="仿宋"/>
          <w:sz w:val="32"/>
          <w:szCs w:val="32"/>
        </w:rPr>
        <w:t>1</w:t>
      </w:r>
      <w:r>
        <w:rPr>
          <w:rFonts w:hint="eastAsia" w:ascii="仿宋" w:hAnsi="仿宋" w:eastAsia="仿宋"/>
          <w:sz w:val="32"/>
          <w:szCs w:val="32"/>
        </w:rPr>
        <w:t>年1月1日—202</w:t>
      </w:r>
      <w:r>
        <w:rPr>
          <w:rFonts w:ascii="仿宋" w:hAnsi="仿宋" w:eastAsia="仿宋"/>
          <w:sz w:val="32"/>
          <w:szCs w:val="32"/>
        </w:rPr>
        <w:t>1</w:t>
      </w:r>
      <w:r>
        <w:rPr>
          <w:rFonts w:hint="eastAsia" w:ascii="仿宋" w:hAnsi="仿宋" w:eastAsia="仿宋"/>
          <w:sz w:val="32"/>
          <w:szCs w:val="32"/>
        </w:rPr>
        <w:t>年12月31日</w:t>
      </w:r>
    </w:p>
    <w:p>
      <w:pPr>
        <w:spacing w:before="156" w:beforeLines="50"/>
        <w:ind w:firstLine="707" w:firstLineChars="221"/>
        <w:rPr>
          <w:rFonts w:ascii="仿宋" w:hAnsi="仿宋" w:eastAsia="仿宋" w:cs="仿宋"/>
          <w:bCs/>
          <w:sz w:val="32"/>
          <w:szCs w:val="32"/>
        </w:rPr>
      </w:pPr>
      <w:r>
        <w:rPr>
          <w:rFonts w:hint="eastAsia" w:ascii="仿宋" w:hAnsi="仿宋" w:eastAsia="仿宋" w:cs="仿宋"/>
          <w:sz w:val="32"/>
          <w:szCs w:val="32"/>
        </w:rPr>
        <w:t>预算编制内容完整，预算测算比较准确。</w:t>
      </w:r>
    </w:p>
    <w:p>
      <w:pPr>
        <w:spacing w:before="156" w:beforeLines="50"/>
        <w:ind w:firstLine="707" w:firstLineChars="221"/>
        <w:rPr>
          <w:rFonts w:ascii="仿宋" w:hAnsi="仿宋" w:eastAsia="仿宋"/>
          <w:sz w:val="32"/>
          <w:szCs w:val="32"/>
        </w:rPr>
      </w:pPr>
      <w:r>
        <w:rPr>
          <w:rFonts w:hint="eastAsia" w:ascii="仿宋" w:hAnsi="仿宋" w:eastAsia="仿宋"/>
          <w:sz w:val="32"/>
          <w:szCs w:val="32"/>
        </w:rPr>
        <w:t>项目预算经费4</w:t>
      </w:r>
      <w:r>
        <w:rPr>
          <w:rFonts w:ascii="仿宋" w:hAnsi="仿宋" w:eastAsia="仿宋"/>
          <w:sz w:val="32"/>
          <w:szCs w:val="32"/>
        </w:rPr>
        <w:t>3</w:t>
      </w:r>
      <w:r>
        <w:rPr>
          <w:rFonts w:hint="eastAsia" w:ascii="仿宋" w:hAnsi="仿宋" w:eastAsia="仿宋"/>
          <w:sz w:val="32"/>
          <w:szCs w:val="32"/>
          <w:lang w:val="en-US" w:eastAsia="zh-CN"/>
        </w:rPr>
        <w:t>.00</w:t>
      </w:r>
      <w:r>
        <w:rPr>
          <w:rFonts w:hint="eastAsia" w:ascii="仿宋" w:hAnsi="仿宋" w:eastAsia="仿宋"/>
          <w:sz w:val="32"/>
          <w:szCs w:val="32"/>
        </w:rPr>
        <w:t>万元，实际</w:t>
      </w:r>
      <w:r>
        <w:rPr>
          <w:rFonts w:ascii="仿宋" w:hAnsi="仿宋" w:eastAsia="仿宋"/>
          <w:sz w:val="32"/>
          <w:szCs w:val="32"/>
        </w:rPr>
        <w:t>资金到位</w:t>
      </w:r>
      <w:r>
        <w:rPr>
          <w:rFonts w:hint="eastAsia" w:ascii="仿宋" w:hAnsi="仿宋" w:eastAsia="仿宋"/>
          <w:sz w:val="32"/>
          <w:szCs w:val="32"/>
        </w:rPr>
        <w:t>财政拨款4</w:t>
      </w:r>
      <w:r>
        <w:rPr>
          <w:rFonts w:ascii="仿宋" w:hAnsi="仿宋" w:eastAsia="仿宋"/>
          <w:sz w:val="32"/>
          <w:szCs w:val="32"/>
        </w:rPr>
        <w:t>3</w:t>
      </w:r>
      <w:r>
        <w:rPr>
          <w:rFonts w:hint="eastAsia" w:ascii="仿宋" w:hAnsi="仿宋" w:eastAsia="仿宋"/>
          <w:sz w:val="32"/>
          <w:szCs w:val="32"/>
          <w:lang w:val="en-US" w:eastAsia="zh-CN"/>
        </w:rPr>
        <w:t>.00</w:t>
      </w:r>
      <w:r>
        <w:rPr>
          <w:rFonts w:hint="eastAsia" w:ascii="仿宋" w:hAnsi="仿宋" w:eastAsia="仿宋"/>
          <w:sz w:val="32"/>
          <w:szCs w:val="32"/>
        </w:rPr>
        <w:t>万元。</w:t>
      </w:r>
    </w:p>
    <w:p>
      <w:pPr>
        <w:spacing w:before="156" w:beforeLines="50"/>
        <w:ind w:firstLine="707" w:firstLineChars="221"/>
        <w:rPr>
          <w:rFonts w:ascii="仿宋" w:hAnsi="仿宋" w:eastAsia="仿宋"/>
          <w:sz w:val="32"/>
          <w:szCs w:val="32"/>
        </w:rPr>
      </w:pPr>
      <w:r>
        <w:rPr>
          <w:rFonts w:hint="eastAsia" w:ascii="仿宋" w:hAnsi="仿宋" w:eastAsia="仿宋"/>
          <w:sz w:val="32"/>
          <w:szCs w:val="32"/>
        </w:rPr>
        <w:t>项目预算经费实际支出3</w:t>
      </w:r>
      <w:r>
        <w:rPr>
          <w:rFonts w:ascii="仿宋" w:hAnsi="仿宋" w:eastAsia="仿宋"/>
          <w:sz w:val="32"/>
          <w:szCs w:val="32"/>
        </w:rPr>
        <w:t>2.7</w:t>
      </w:r>
      <w:r>
        <w:rPr>
          <w:rFonts w:hint="eastAsia" w:ascii="仿宋" w:hAnsi="仿宋" w:eastAsia="仿宋"/>
          <w:sz w:val="32"/>
          <w:szCs w:val="32"/>
          <w:lang w:val="en-US" w:eastAsia="zh-CN"/>
        </w:rPr>
        <w:t>0</w:t>
      </w:r>
      <w:r>
        <w:rPr>
          <w:rFonts w:hint="eastAsia" w:ascii="仿宋" w:hAnsi="仿宋" w:eastAsia="仿宋"/>
          <w:sz w:val="32"/>
          <w:szCs w:val="32"/>
        </w:rPr>
        <w:t>万元，预算完成率7</w:t>
      </w:r>
      <w:r>
        <w:rPr>
          <w:rFonts w:ascii="仿宋" w:hAnsi="仿宋" w:eastAsia="仿宋"/>
          <w:sz w:val="32"/>
          <w:szCs w:val="32"/>
        </w:rPr>
        <w:t>6</w:t>
      </w:r>
      <w:r>
        <w:rPr>
          <w:rFonts w:hint="eastAsia" w:ascii="仿宋" w:hAnsi="仿宋" w:eastAsia="仿宋"/>
          <w:sz w:val="32"/>
          <w:szCs w:val="32"/>
          <w:lang w:val="en-US" w:eastAsia="zh-CN"/>
        </w:rPr>
        <w:t>.00</w:t>
      </w:r>
      <w:r>
        <w:rPr>
          <w:rFonts w:hint="eastAsia" w:ascii="仿宋" w:hAnsi="仿宋" w:eastAsia="仿宋"/>
          <w:sz w:val="32"/>
          <w:szCs w:val="32"/>
        </w:rPr>
        <w:t>%。</w:t>
      </w:r>
    </w:p>
    <w:p>
      <w:pPr>
        <w:pStyle w:val="8"/>
        <w:spacing w:before="156" w:beforeLines="50" w:line="600" w:lineRule="exact"/>
        <w:ind w:right="-57" w:rightChars="-27" w:firstLine="640"/>
        <w:outlineLvl w:val="0"/>
        <w:rPr>
          <w:rFonts w:ascii="仿宋_GB2312" w:eastAsia="仿宋_GB2312"/>
          <w:sz w:val="32"/>
          <w:szCs w:val="32"/>
        </w:rPr>
      </w:pPr>
      <w:r>
        <w:rPr>
          <w:rFonts w:hint="eastAsia" w:ascii="仿宋_GB2312" w:eastAsia="仿宋_GB2312"/>
          <w:sz w:val="32"/>
          <w:szCs w:val="32"/>
        </w:rPr>
        <w:t>（二）项目绩效目标</w:t>
      </w:r>
    </w:p>
    <w:p>
      <w:pPr>
        <w:spacing w:before="156" w:beforeLines="50" w:line="600" w:lineRule="exact"/>
        <w:ind w:right="-57" w:rightChars="-27" w:firstLine="390" w:firstLineChars="122"/>
        <w:outlineLvl w:val="0"/>
        <w:rPr>
          <w:rFonts w:ascii="仿宋" w:hAnsi="仿宋" w:eastAsia="仿宋"/>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 w:hAnsi="仿宋" w:eastAsia="仿宋"/>
          <w:sz w:val="32"/>
          <w:szCs w:val="32"/>
        </w:rPr>
        <w:t>根据中共市委市政府及社中央重点工作任务确定全年调研课题，组织专委会调研活动，形成调研成果。调研成果经评审转化，作为市政协党派提案、政协大会发言及全国政协大会提案和发言等提交。参加社中央的联合调研、会议等。参与并完成市委统战部协商任务，提交协商建议。组织参加市政协调研、议政会等。收集整理并按照程序向有关部门反映社员建议。完成上级要求的参政议政民主监督工作任务。</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二、绩效评价工作开展情况</w:t>
      </w:r>
    </w:p>
    <w:p>
      <w:pPr>
        <w:spacing w:before="156" w:beforeLines="50" w:line="600" w:lineRule="exact"/>
        <w:ind w:firstLine="419" w:firstLineChars="131"/>
        <w:rPr>
          <w:rFonts w:ascii="仿宋_GB2312" w:eastAsia="仿宋_GB2312"/>
          <w:sz w:val="32"/>
          <w:szCs w:val="32"/>
        </w:rPr>
      </w:pPr>
      <w:r>
        <w:rPr>
          <w:rFonts w:hint="eastAsia" w:ascii="仿宋_GB2312" w:eastAsia="仿宋_GB2312"/>
          <w:sz w:val="32"/>
          <w:szCs w:val="32"/>
        </w:rPr>
        <w:t>（一）绩效评价概况</w:t>
      </w:r>
    </w:p>
    <w:p>
      <w:pPr>
        <w:spacing w:before="156" w:beforeLines="50" w:line="360" w:lineRule="auto"/>
        <w:ind w:firstLine="640" w:firstLineChars="200"/>
        <w:outlineLvl w:val="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评价目的</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本次项目绩效评价工作运用科学、合理的绩效评价指标、评价标准和评价方法对项目财政支出进行绩效评价。一是促进单位强化绩效理念，加强对财政预算资金的管理和监督，强化支出责任，提高财政资金使用效益，保证财政资金使用的规范性、安全性和有效性；二是进一步总结和分析财政资金的支出效果，了解、分析、检验财政资金项目支出是否达到预期目标，考核财政资金项目支出效率和综合效果；三是为指导预算编制、设定绩效目标、优化财政支出结构、提高公共服务水平提供决策依据；四是为部门预算绩效管理工作积累经验，探索更加适用于九三学社北京市委参政议政工作经费项目支出的绩效管理工作方式。</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评价对象</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九三学社北京市委从纳入2</w:t>
      </w:r>
      <w:r>
        <w:rPr>
          <w:rFonts w:ascii="仿宋" w:hAnsi="仿宋" w:eastAsia="仿宋"/>
          <w:sz w:val="32"/>
          <w:szCs w:val="32"/>
        </w:rPr>
        <w:t>021</w:t>
      </w:r>
      <w:r>
        <w:rPr>
          <w:rFonts w:hint="eastAsia" w:ascii="仿宋" w:hAnsi="仿宋" w:eastAsia="仿宋"/>
          <w:sz w:val="32"/>
          <w:szCs w:val="32"/>
        </w:rPr>
        <w:t>年度预算管理的项目中，选择具有能够突出履职职能的“参政议政工作经费”项目作为普通程序评价项目，该项目执行期限为一年。</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3.评价范围</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本次绩效评价的范围是：绩效目标与工作规划（方案）的适应性；财政资金使用情况，财务管理状况；为加强管理所制定或完善的相关制度、采取的措施；绩效目标的实现程度，包括是否达到预定产出和效果等；需要评价的其他内容。</w:t>
      </w:r>
    </w:p>
    <w:p>
      <w:pPr>
        <w:spacing w:before="156" w:beforeLines="50" w:line="600" w:lineRule="exact"/>
        <w:ind w:left="420" w:leftChars="200"/>
        <w:rPr>
          <w:rFonts w:ascii="仿宋_GB2312" w:eastAsia="仿宋_GB2312"/>
          <w:sz w:val="32"/>
          <w:szCs w:val="32"/>
        </w:rPr>
      </w:pPr>
      <w:r>
        <w:rPr>
          <w:rFonts w:hint="eastAsia" w:ascii="仿宋_GB2312" w:eastAsia="仿宋_GB2312"/>
          <w:sz w:val="32"/>
          <w:szCs w:val="32"/>
        </w:rPr>
        <w:t>（二）绩效评价工作实施情况</w:t>
      </w:r>
    </w:p>
    <w:p>
      <w:pPr>
        <w:spacing w:before="156" w:beforeLines="50" w:line="360" w:lineRule="auto"/>
        <w:ind w:firstLine="640" w:firstLineChars="200"/>
        <w:outlineLvl w:val="0"/>
        <w:rPr>
          <w:rFonts w:ascii="仿宋" w:hAnsi="仿宋" w:eastAsia="仿宋"/>
          <w:sz w:val="32"/>
          <w:szCs w:val="32"/>
        </w:rPr>
      </w:pPr>
      <w:r>
        <w:rPr>
          <w:rFonts w:hint="eastAsia" w:ascii="仿宋_GB2312" w:eastAsia="仿宋_GB2312"/>
          <w:sz w:val="32"/>
          <w:szCs w:val="32"/>
        </w:rPr>
        <w:t>1</w:t>
      </w:r>
      <w:r>
        <w:rPr>
          <w:rFonts w:ascii="仿宋" w:hAnsi="仿宋" w:eastAsia="仿宋"/>
          <w:sz w:val="32"/>
          <w:szCs w:val="32"/>
        </w:rPr>
        <w:t>.</w:t>
      </w:r>
      <w:r>
        <w:rPr>
          <w:rFonts w:hint="eastAsia" w:ascii="仿宋" w:hAnsi="仿宋" w:eastAsia="仿宋"/>
          <w:sz w:val="32"/>
          <w:szCs w:val="32"/>
        </w:rPr>
        <w:t>绩效</w:t>
      </w:r>
      <w:r>
        <w:rPr>
          <w:rFonts w:ascii="仿宋" w:hAnsi="仿宋" w:eastAsia="仿宋"/>
          <w:sz w:val="32"/>
          <w:szCs w:val="32"/>
        </w:rPr>
        <w:t>评价原则</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一是客观公正原则。本次绩效评价工作本着实事求是的原则，客观、公正的立场发表评价意见。</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二是科学规范原则。本次绩效评价严格遵循绩效评价程序规范和财政局绩效评价工作手册相关规定进行。</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三是突出绩效原则。重点关注绩效，兼顾决策和管理，同时对项目的社会效益也予以关注。</w:t>
      </w:r>
    </w:p>
    <w:p>
      <w:pPr>
        <w:spacing w:before="156" w:beforeLines="50" w:line="600" w:lineRule="exact"/>
        <w:ind w:left="420" w:leftChars="200"/>
        <w:rPr>
          <w:rFonts w:ascii="仿宋" w:hAnsi="仿宋" w:eastAsia="仿宋"/>
          <w:sz w:val="32"/>
          <w:szCs w:val="32"/>
        </w:rPr>
      </w:pPr>
      <w:r>
        <w:rPr>
          <w:rFonts w:hint="eastAsia" w:ascii="仿宋" w:hAnsi="仿宋" w:eastAsia="仿宋"/>
          <w:sz w:val="32"/>
          <w:szCs w:val="32"/>
        </w:rPr>
        <w:t xml:space="preserve">  2.评价指标体系</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评价工作组结合项目特点，针对项目实施部门提供资料，参照北京市财政支出项目绩效评价指标体系，明确评价标准。按照“相关性、重要性、可比性、系统性”原则，围绕项目决策、项目管理及项目绩效，设计四级明细指标，确定了“参政议政工作经费”项目绩效评价指标体系，其中：项目决策权重占1</w:t>
      </w:r>
      <w:r>
        <w:rPr>
          <w:rFonts w:ascii="仿宋" w:hAnsi="仿宋" w:eastAsia="仿宋"/>
          <w:sz w:val="32"/>
          <w:szCs w:val="32"/>
        </w:rPr>
        <w:t>5</w:t>
      </w:r>
      <w:r>
        <w:rPr>
          <w:rFonts w:hint="eastAsia" w:ascii="仿宋" w:hAnsi="仿宋" w:eastAsia="仿宋"/>
          <w:sz w:val="32"/>
          <w:szCs w:val="32"/>
          <w:lang w:val="en-US" w:eastAsia="zh-CN"/>
        </w:rPr>
        <w:t>.00</w:t>
      </w:r>
      <w:r>
        <w:rPr>
          <w:rFonts w:ascii="仿宋" w:hAnsi="仿宋" w:eastAsia="仿宋"/>
          <w:sz w:val="32"/>
          <w:szCs w:val="32"/>
        </w:rPr>
        <w:t>%，项目过程权重占</w:t>
      </w:r>
      <w:r>
        <w:rPr>
          <w:rFonts w:hint="eastAsia" w:ascii="仿宋" w:hAnsi="仿宋" w:eastAsia="仿宋"/>
          <w:sz w:val="32"/>
          <w:szCs w:val="32"/>
        </w:rPr>
        <w:t>2</w:t>
      </w:r>
      <w:r>
        <w:rPr>
          <w:rFonts w:ascii="仿宋" w:hAnsi="仿宋" w:eastAsia="仿宋"/>
          <w:sz w:val="32"/>
          <w:szCs w:val="32"/>
        </w:rPr>
        <w:t>5</w:t>
      </w:r>
      <w:r>
        <w:rPr>
          <w:rFonts w:hint="eastAsia" w:ascii="仿宋" w:hAnsi="仿宋" w:eastAsia="仿宋"/>
          <w:sz w:val="32"/>
          <w:szCs w:val="32"/>
          <w:lang w:val="en-US" w:eastAsia="zh-CN"/>
        </w:rPr>
        <w:t>.00</w:t>
      </w:r>
      <w:r>
        <w:rPr>
          <w:rFonts w:ascii="仿宋" w:hAnsi="仿宋" w:eastAsia="仿宋"/>
          <w:sz w:val="32"/>
          <w:szCs w:val="32"/>
        </w:rPr>
        <w:t>%，项目产出权重占</w:t>
      </w:r>
      <w:r>
        <w:rPr>
          <w:rFonts w:hint="eastAsia" w:ascii="仿宋" w:hAnsi="仿宋" w:eastAsia="仿宋"/>
          <w:sz w:val="32"/>
          <w:szCs w:val="32"/>
        </w:rPr>
        <w:t>4</w:t>
      </w:r>
      <w:r>
        <w:rPr>
          <w:rFonts w:ascii="仿宋" w:hAnsi="仿宋" w:eastAsia="仿宋"/>
          <w:sz w:val="32"/>
          <w:szCs w:val="32"/>
        </w:rPr>
        <w:t>0</w:t>
      </w:r>
      <w:r>
        <w:rPr>
          <w:rFonts w:hint="eastAsia" w:ascii="仿宋" w:hAnsi="仿宋" w:eastAsia="仿宋"/>
          <w:sz w:val="32"/>
          <w:szCs w:val="32"/>
          <w:lang w:val="en-US" w:eastAsia="zh-CN"/>
        </w:rPr>
        <w:t>.00</w:t>
      </w:r>
      <w:r>
        <w:rPr>
          <w:rFonts w:ascii="仿宋" w:hAnsi="仿宋" w:eastAsia="仿宋"/>
          <w:sz w:val="32"/>
          <w:szCs w:val="32"/>
        </w:rPr>
        <w:t>%，项目效益权重占</w:t>
      </w:r>
      <w:r>
        <w:rPr>
          <w:rFonts w:hint="eastAsia" w:ascii="仿宋" w:hAnsi="仿宋" w:eastAsia="仿宋"/>
          <w:sz w:val="32"/>
          <w:szCs w:val="32"/>
        </w:rPr>
        <w:t>2</w:t>
      </w:r>
      <w:r>
        <w:rPr>
          <w:rFonts w:ascii="仿宋" w:hAnsi="仿宋" w:eastAsia="仿宋"/>
          <w:sz w:val="32"/>
          <w:szCs w:val="32"/>
        </w:rPr>
        <w:t>0</w:t>
      </w:r>
      <w:r>
        <w:rPr>
          <w:rFonts w:hint="eastAsia" w:ascii="仿宋" w:hAnsi="仿宋" w:eastAsia="仿宋"/>
          <w:sz w:val="32"/>
          <w:szCs w:val="32"/>
          <w:lang w:val="en-US" w:eastAsia="zh-CN"/>
        </w:rPr>
        <w:t>.00</w:t>
      </w:r>
      <w:r>
        <w:rPr>
          <w:rFonts w:ascii="仿宋" w:hAnsi="仿宋" w:eastAsia="仿宋"/>
          <w:sz w:val="32"/>
          <w:szCs w:val="32"/>
        </w:rPr>
        <w:t>%。</w:t>
      </w:r>
    </w:p>
    <w:p>
      <w:pPr>
        <w:spacing w:before="156" w:beforeLines="50" w:line="600" w:lineRule="exact"/>
        <w:ind w:left="420" w:leftChars="200" w:firstLine="320" w:firstLineChars="100"/>
        <w:rPr>
          <w:rFonts w:ascii="仿宋" w:hAnsi="仿宋" w:eastAsia="仿宋"/>
          <w:sz w:val="32"/>
          <w:szCs w:val="32"/>
        </w:rPr>
      </w:pPr>
      <w:r>
        <w:rPr>
          <w:rFonts w:hint="eastAsia" w:ascii="仿宋" w:hAnsi="仿宋" w:eastAsia="仿宋"/>
          <w:sz w:val="32"/>
          <w:szCs w:val="32"/>
        </w:rPr>
        <w:t>3.评价方法</w:t>
      </w:r>
    </w:p>
    <w:p>
      <w:pPr>
        <w:spacing w:before="156" w:beforeLines="50" w:line="600" w:lineRule="exact"/>
        <w:ind w:firstLine="566" w:firstLineChars="177"/>
        <w:rPr>
          <w:rFonts w:ascii="仿宋" w:hAnsi="仿宋" w:eastAsia="仿宋"/>
          <w:sz w:val="32"/>
          <w:szCs w:val="32"/>
        </w:rPr>
      </w:pPr>
      <w:r>
        <w:rPr>
          <w:rFonts w:hint="eastAsia" w:ascii="仿宋" w:hAnsi="仿宋" w:eastAsia="仿宋"/>
          <w:sz w:val="32"/>
          <w:szCs w:val="32"/>
        </w:rPr>
        <w:t>根据《项目支出绩效评价管理办法》（财预</w:t>
      </w:r>
      <w:r>
        <w:rPr>
          <w:rFonts w:hint="eastAsia" w:ascii="宋体" w:hAnsi="宋体" w:cs="宋体"/>
          <w:sz w:val="32"/>
          <w:szCs w:val="32"/>
        </w:rPr>
        <w:t>﹝</w:t>
      </w:r>
      <w:r>
        <w:rPr>
          <w:rFonts w:hint="eastAsia" w:ascii="仿宋" w:hAnsi="仿宋" w:eastAsia="仿宋"/>
          <w:sz w:val="32"/>
          <w:szCs w:val="32"/>
        </w:rPr>
        <w:t>2020</w:t>
      </w:r>
      <w:r>
        <w:rPr>
          <w:rFonts w:hint="eastAsia" w:ascii="宋体" w:hAnsi="宋体" w:cs="宋体"/>
          <w:sz w:val="32"/>
          <w:szCs w:val="32"/>
        </w:rPr>
        <w:t>﹞</w:t>
      </w:r>
      <w:r>
        <w:rPr>
          <w:rFonts w:hint="eastAsia" w:ascii="仿宋" w:hAnsi="仿宋" w:eastAsia="仿宋"/>
          <w:sz w:val="32"/>
          <w:szCs w:val="32"/>
        </w:rPr>
        <w:t>10号）、《关于全面实施预算绩效管理的实施意见》（京发</w:t>
      </w:r>
      <w:r>
        <w:rPr>
          <w:rFonts w:hint="eastAsia" w:ascii="宋体" w:hAnsi="宋体" w:cs="宋体"/>
          <w:sz w:val="32"/>
          <w:szCs w:val="32"/>
        </w:rPr>
        <w:t>﹝</w:t>
      </w:r>
      <w:r>
        <w:rPr>
          <w:rFonts w:hint="eastAsia" w:ascii="仿宋" w:hAnsi="仿宋" w:eastAsia="仿宋"/>
          <w:sz w:val="32"/>
          <w:szCs w:val="32"/>
        </w:rPr>
        <w:t>2019</w:t>
      </w:r>
      <w:r>
        <w:rPr>
          <w:rFonts w:hint="eastAsia" w:ascii="宋体" w:hAnsi="宋体" w:cs="宋体"/>
          <w:sz w:val="32"/>
          <w:szCs w:val="32"/>
        </w:rPr>
        <w:t>﹞</w:t>
      </w:r>
      <w:r>
        <w:rPr>
          <w:rFonts w:hint="eastAsia" w:ascii="仿宋" w:hAnsi="仿宋" w:eastAsia="仿宋"/>
          <w:sz w:val="32"/>
          <w:szCs w:val="32"/>
        </w:rPr>
        <w:t>12号）</w:t>
      </w:r>
      <w:r>
        <w:rPr>
          <w:rFonts w:ascii="仿宋" w:hAnsi="仿宋" w:eastAsia="仿宋"/>
          <w:sz w:val="32"/>
          <w:szCs w:val="32"/>
        </w:rPr>
        <w:t>规定的绩效评价方法，结合</w:t>
      </w:r>
      <w:r>
        <w:rPr>
          <w:rFonts w:hint="eastAsia" w:ascii="仿宋" w:hAnsi="仿宋" w:eastAsia="仿宋"/>
          <w:sz w:val="32"/>
          <w:szCs w:val="32"/>
        </w:rPr>
        <w:t>本单位</w:t>
      </w:r>
      <w:r>
        <w:rPr>
          <w:rFonts w:ascii="仿宋" w:hAnsi="仿宋" w:eastAsia="仿宋"/>
          <w:sz w:val="32"/>
          <w:szCs w:val="32"/>
        </w:rPr>
        <w:t>项目实际情况，</w:t>
      </w:r>
      <w:r>
        <w:rPr>
          <w:rFonts w:hint="eastAsia" w:ascii="仿宋" w:hAnsi="仿宋" w:eastAsia="仿宋"/>
          <w:sz w:val="32"/>
          <w:szCs w:val="32"/>
        </w:rPr>
        <w:t>选取全面反映项目决策、项目和资金管理、产出和效益的指标以及最具代表性、最能直接反映产出和效益的指标作为核心指标，准确地反映项目的产出和效益，加强对成本指标的考核；充分采用上年财政局绩效再评价的经验做法，</w:t>
      </w:r>
      <w:r>
        <w:rPr>
          <w:rFonts w:ascii="仿宋" w:hAnsi="仿宋" w:eastAsia="仿宋"/>
          <w:sz w:val="32"/>
          <w:szCs w:val="32"/>
        </w:rPr>
        <w:t>本次绩效评价工作</w:t>
      </w:r>
      <w:r>
        <w:rPr>
          <w:rFonts w:hint="eastAsia" w:ascii="仿宋" w:hAnsi="仿宋" w:eastAsia="仿宋"/>
          <w:sz w:val="32"/>
          <w:szCs w:val="32"/>
        </w:rPr>
        <w:t>采用单位自评法普通程序</w:t>
      </w:r>
      <w:r>
        <w:rPr>
          <w:rFonts w:ascii="仿宋" w:hAnsi="仿宋" w:eastAsia="仿宋"/>
          <w:sz w:val="32"/>
          <w:szCs w:val="32"/>
        </w:rPr>
        <w:t>进行。</w:t>
      </w:r>
    </w:p>
    <w:p>
      <w:pPr>
        <w:spacing w:before="156" w:beforeLines="50" w:line="600" w:lineRule="exact"/>
        <w:ind w:firstLine="640" w:firstLineChars="200"/>
        <w:rPr>
          <w:rFonts w:ascii="仿宋" w:hAnsi="仿宋" w:eastAsia="仿宋"/>
          <w:sz w:val="32"/>
          <w:szCs w:val="32"/>
        </w:rPr>
      </w:pPr>
      <w:r>
        <w:rPr>
          <w:rFonts w:hint="eastAsia" w:ascii="仿宋" w:hAnsi="仿宋" w:eastAsia="仿宋"/>
          <w:sz w:val="32"/>
          <w:szCs w:val="32"/>
        </w:rPr>
        <w:t>4.评价标准</w:t>
      </w:r>
    </w:p>
    <w:p>
      <w:pPr>
        <w:spacing w:before="156" w:beforeLines="50" w:line="360" w:lineRule="auto"/>
        <w:ind w:firstLine="640" w:firstLineChars="200"/>
        <w:outlineLvl w:val="0"/>
        <w:rPr>
          <w:rFonts w:ascii="仿宋" w:hAnsi="仿宋" w:eastAsia="仿宋"/>
          <w:sz w:val="32"/>
          <w:szCs w:val="32"/>
        </w:rPr>
      </w:pPr>
      <w:r>
        <w:rPr>
          <w:rFonts w:hint="eastAsia" w:ascii="仿宋" w:hAnsi="仿宋" w:eastAsia="仿宋"/>
          <w:sz w:val="32"/>
          <w:szCs w:val="32"/>
        </w:rPr>
        <w:t>以项目预算的计划指标为标准，结合实际工作开展情况，将各项指标内容进行细化。严把支出关，严格按照《中央和国家机关差旅费管理办法》、《中央和国家机关会议费管理办法》、《中央和国家机关培训费管理办法》等规定执行，对差旅费、会议费、培训费、劳务费等支出，严格审查，评价项目支出是否有无预算、超预算、超标准支出。</w:t>
      </w:r>
    </w:p>
    <w:p>
      <w:pPr>
        <w:spacing w:before="156" w:beforeLines="50" w:line="600" w:lineRule="exact"/>
        <w:ind w:left="640"/>
        <w:rPr>
          <w:rFonts w:ascii="仿宋_GB2312" w:eastAsia="仿宋_GB2312"/>
          <w:sz w:val="32"/>
          <w:szCs w:val="32"/>
        </w:rPr>
      </w:pPr>
      <w:r>
        <w:rPr>
          <w:rFonts w:hint="eastAsia" w:ascii="仿宋_GB2312" w:eastAsia="仿宋_GB2312"/>
          <w:sz w:val="32"/>
          <w:szCs w:val="32"/>
        </w:rPr>
        <w:t>（三）绩效评价工作过程。</w:t>
      </w:r>
    </w:p>
    <w:p>
      <w:pPr>
        <w:spacing w:before="156" w:beforeLines="50" w:line="360" w:lineRule="auto"/>
        <w:ind w:firstLine="640"/>
        <w:rPr>
          <w:rFonts w:ascii="仿宋" w:hAnsi="仿宋" w:eastAsia="仿宋"/>
          <w:sz w:val="32"/>
          <w:szCs w:val="32"/>
        </w:rPr>
      </w:pPr>
      <w:r>
        <w:rPr>
          <w:rFonts w:hint="eastAsia" w:ascii="仿宋" w:hAnsi="仿宋" w:eastAsia="仿宋"/>
          <w:sz w:val="32"/>
          <w:szCs w:val="32"/>
        </w:rPr>
        <w:t>九三学社北京市委根据自身特点，组织相关人员开展了“参政议政工作经费”项目绩效评价工作，通过与项目承担部门参政议政部进行沟通，了解项目执行基本情况，及立项背景，收集整理该项目相关资料，确定了项目的评价重点，绩效目标编制情况，资金使用情况，项目管理情况，项目完成情况及项目效益的实现情况等。</w:t>
      </w:r>
    </w:p>
    <w:p>
      <w:pPr>
        <w:spacing w:before="156" w:beforeLines="50" w:line="360" w:lineRule="auto"/>
        <w:ind w:firstLine="640"/>
        <w:rPr>
          <w:rFonts w:ascii="仿宋" w:hAnsi="仿宋" w:eastAsia="仿宋"/>
          <w:sz w:val="32"/>
          <w:szCs w:val="32"/>
        </w:rPr>
      </w:pPr>
      <w:r>
        <w:rPr>
          <w:rFonts w:hint="eastAsia" w:ascii="仿宋" w:hAnsi="仿宋" w:eastAsia="仿宋"/>
          <w:sz w:val="32"/>
          <w:szCs w:val="32"/>
        </w:rPr>
        <w:t>通过审阅项目申报文本、项目经费绩效目标表等资料，了解项目绩效目标的设立情况。通过审阅主委办公会会议纪要、调研报告、制定完善各项制度、基层领导班子人员分析报告、会议材料、各种报道、开展线上培训等资料，了解项目实施情况。通过预算批复文件、项目支出明细账、会计凭证及原始资料，了解项目的预算编制，资金的管理和使用情况。同时将收集的资料提供给专家进行审阅评议，形成绩效评价工作报告初稿，与相关专业处室进行沟通，交换意见，最后形成评价工作终稿。</w:t>
      </w:r>
    </w:p>
    <w:p>
      <w:pPr>
        <w:numPr>
          <w:ilvl w:val="0"/>
          <w:numId w:val="3"/>
        </w:numPr>
        <w:spacing w:before="156" w:beforeLines="50"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综合评价情况及评价结论（附相关评分表）</w:t>
      </w:r>
    </w:p>
    <w:p>
      <w:pPr>
        <w:pStyle w:val="8"/>
        <w:spacing w:before="156" w:beforeLines="50" w:line="600" w:lineRule="exact"/>
        <w:ind w:firstLine="640"/>
        <w:rPr>
          <w:rFonts w:ascii="仿宋" w:hAnsi="仿宋" w:eastAsia="仿宋" w:cs="Times New Roman"/>
          <w:sz w:val="32"/>
          <w:szCs w:val="32"/>
        </w:rPr>
      </w:pPr>
      <w:r>
        <w:rPr>
          <w:rFonts w:hint="eastAsia" w:ascii="仿宋" w:hAnsi="仿宋" w:eastAsia="仿宋" w:cs="Times New Roman"/>
          <w:sz w:val="32"/>
          <w:szCs w:val="32"/>
        </w:rPr>
        <w:t>经综合考虑各种因素，该项目绩效评价得分9</w:t>
      </w:r>
      <w:r>
        <w:rPr>
          <w:rFonts w:ascii="仿宋" w:hAnsi="仿宋" w:eastAsia="仿宋" w:cs="Times New Roman"/>
          <w:sz w:val="32"/>
          <w:szCs w:val="32"/>
        </w:rPr>
        <w:t>0</w:t>
      </w:r>
      <w:r>
        <w:rPr>
          <w:rFonts w:hint="eastAsia" w:ascii="仿宋" w:hAnsi="仿宋" w:eastAsia="仿宋" w:cs="Times New Roman"/>
          <w:sz w:val="32"/>
          <w:szCs w:val="32"/>
        </w:rPr>
        <w:t>.</w:t>
      </w:r>
      <w:r>
        <w:rPr>
          <w:rFonts w:ascii="仿宋" w:hAnsi="仿宋" w:eastAsia="仿宋" w:cs="Times New Roman"/>
          <w:sz w:val="32"/>
          <w:szCs w:val="32"/>
        </w:rPr>
        <w:t>70分，其中，项目决策1</w:t>
      </w:r>
      <w:r>
        <w:rPr>
          <w:rFonts w:hint="eastAsia" w:ascii="仿宋" w:hAnsi="仿宋" w:eastAsia="仿宋" w:cs="Times New Roman"/>
          <w:sz w:val="32"/>
          <w:szCs w:val="32"/>
        </w:rPr>
        <w:t>3</w:t>
      </w:r>
      <w:r>
        <w:rPr>
          <w:rFonts w:hint="eastAsia" w:ascii="仿宋" w:hAnsi="仿宋" w:eastAsia="仿宋" w:cs="Times New Roman"/>
          <w:sz w:val="32"/>
          <w:szCs w:val="32"/>
          <w:lang w:val="en-US" w:eastAsia="zh-CN"/>
        </w:rPr>
        <w:t>.00</w:t>
      </w:r>
      <w:r>
        <w:rPr>
          <w:rFonts w:ascii="仿宋" w:hAnsi="仿宋" w:eastAsia="仿宋" w:cs="Times New Roman"/>
          <w:sz w:val="32"/>
          <w:szCs w:val="32"/>
        </w:rPr>
        <w:t>分，项目</w:t>
      </w:r>
      <w:r>
        <w:rPr>
          <w:rFonts w:hint="eastAsia" w:ascii="仿宋" w:hAnsi="仿宋" w:eastAsia="仿宋" w:cs="Times New Roman"/>
          <w:sz w:val="32"/>
          <w:szCs w:val="32"/>
        </w:rPr>
        <w:t>过程23</w:t>
      </w:r>
      <w:r>
        <w:rPr>
          <w:rFonts w:hint="eastAsia" w:ascii="仿宋" w:hAnsi="仿宋" w:eastAsia="仿宋" w:cs="Times New Roman"/>
          <w:sz w:val="32"/>
          <w:szCs w:val="32"/>
          <w:lang w:val="en-US" w:eastAsia="zh-CN"/>
        </w:rPr>
        <w:t>.00</w:t>
      </w:r>
      <w:r>
        <w:rPr>
          <w:rFonts w:ascii="仿宋" w:hAnsi="仿宋" w:eastAsia="仿宋" w:cs="Times New Roman"/>
          <w:sz w:val="32"/>
          <w:szCs w:val="32"/>
        </w:rPr>
        <w:t>分，项目</w:t>
      </w:r>
      <w:r>
        <w:rPr>
          <w:rFonts w:hint="eastAsia" w:ascii="仿宋" w:hAnsi="仿宋" w:eastAsia="仿宋" w:cs="Times New Roman"/>
          <w:sz w:val="32"/>
          <w:szCs w:val="32"/>
        </w:rPr>
        <w:t>产出3</w:t>
      </w:r>
      <w:r>
        <w:rPr>
          <w:rFonts w:ascii="仿宋" w:hAnsi="仿宋" w:eastAsia="仿宋" w:cs="Times New Roman"/>
          <w:sz w:val="32"/>
          <w:szCs w:val="32"/>
        </w:rPr>
        <w:t>8.75</w:t>
      </w:r>
      <w:r>
        <w:rPr>
          <w:rFonts w:hint="eastAsia" w:ascii="仿宋" w:hAnsi="仿宋" w:eastAsia="仿宋" w:cs="Times New Roman"/>
          <w:sz w:val="32"/>
          <w:szCs w:val="32"/>
        </w:rPr>
        <w:t>分，项目效益1</w:t>
      </w:r>
      <w:r>
        <w:rPr>
          <w:rFonts w:ascii="仿宋" w:hAnsi="仿宋" w:eastAsia="仿宋" w:cs="Times New Roman"/>
          <w:sz w:val="32"/>
          <w:szCs w:val="32"/>
        </w:rPr>
        <w:t>5.85分，</w:t>
      </w:r>
      <w:r>
        <w:rPr>
          <w:rFonts w:hint="eastAsia" w:ascii="仿宋" w:hAnsi="仿宋" w:eastAsia="仿宋" w:cs="Times New Roman"/>
          <w:sz w:val="32"/>
          <w:szCs w:val="32"/>
        </w:rPr>
        <w:t>在</w:t>
      </w:r>
      <w:r>
        <w:rPr>
          <w:rFonts w:hint="eastAsia" w:ascii="仿宋" w:hAnsi="仿宋" w:eastAsia="仿宋"/>
          <w:sz w:val="32"/>
          <w:szCs w:val="32"/>
        </w:rPr>
        <w:t>项目产出和项目效益方面基本达到了预期目标，</w:t>
      </w:r>
      <w:r>
        <w:rPr>
          <w:rFonts w:ascii="仿宋" w:hAnsi="仿宋" w:eastAsia="仿宋" w:cs="Times New Roman"/>
          <w:sz w:val="32"/>
          <w:szCs w:val="32"/>
        </w:rPr>
        <w:t>绩效评定结论为“</w:t>
      </w:r>
      <w:r>
        <w:rPr>
          <w:rFonts w:hint="eastAsia" w:ascii="仿宋" w:hAnsi="仿宋" w:eastAsia="仿宋" w:cs="Times New Roman"/>
          <w:sz w:val="32"/>
          <w:szCs w:val="32"/>
        </w:rPr>
        <w:t>优秀</w:t>
      </w:r>
      <w:r>
        <w:rPr>
          <w:rFonts w:ascii="仿宋" w:hAnsi="仿宋" w:eastAsia="仿宋" w:cs="Times New Roman"/>
          <w:sz w:val="32"/>
          <w:szCs w:val="32"/>
        </w:rPr>
        <w:t>”</w:t>
      </w:r>
      <w:r>
        <w:rPr>
          <w:rFonts w:hint="eastAsia" w:ascii="仿宋" w:hAnsi="仿宋" w:eastAsia="仿宋" w:cs="Times New Roman"/>
          <w:sz w:val="32"/>
          <w:szCs w:val="32"/>
        </w:rPr>
        <w:t>。</w:t>
      </w:r>
    </w:p>
    <w:p>
      <w:pPr>
        <w:spacing w:before="156" w:beforeLines="50"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四、绩效评价指标分析</w:t>
      </w:r>
    </w:p>
    <w:p>
      <w:pPr>
        <w:spacing w:before="156" w:beforeLines="50" w:line="600" w:lineRule="exact"/>
        <w:ind w:firstLine="640" w:firstLineChars="200"/>
        <w:outlineLvl w:val="0"/>
        <w:rPr>
          <w:rFonts w:ascii="仿宋_GB2312" w:eastAsia="仿宋_GB2312"/>
          <w:sz w:val="32"/>
          <w:szCs w:val="32"/>
        </w:rPr>
      </w:pPr>
      <w:bookmarkStart w:id="4" w:name="_Hlk102488587"/>
      <w:r>
        <w:rPr>
          <w:rFonts w:hint="eastAsia" w:ascii="仿宋_GB2312" w:eastAsia="仿宋_GB2312"/>
          <w:sz w:val="32"/>
          <w:szCs w:val="32"/>
        </w:rPr>
        <w:t>（一）项目决策情况</w:t>
      </w:r>
    </w:p>
    <w:bookmarkEnd w:id="4"/>
    <w:p>
      <w:pPr>
        <w:pStyle w:val="8"/>
        <w:spacing w:before="156" w:beforeLines="50" w:line="600" w:lineRule="exact"/>
        <w:ind w:firstLine="640"/>
        <w:rPr>
          <w:rFonts w:ascii="仿宋" w:eastAsia="仿宋" w:cs="仿宋_GB2312"/>
          <w:sz w:val="32"/>
          <w:szCs w:val="32"/>
        </w:rPr>
      </w:pPr>
      <w:bookmarkStart w:id="5" w:name="_Hlk102488558"/>
      <w:r>
        <w:rPr>
          <w:rFonts w:hint="eastAsia" w:ascii="仿宋" w:eastAsia="仿宋" w:cs="仿宋_GB2312"/>
          <w:sz w:val="32"/>
          <w:szCs w:val="32"/>
        </w:rPr>
        <w:t>2</w:t>
      </w:r>
      <w:r>
        <w:rPr>
          <w:rFonts w:ascii="仿宋" w:eastAsia="仿宋" w:cs="仿宋_GB2312"/>
          <w:sz w:val="32"/>
          <w:szCs w:val="32"/>
        </w:rPr>
        <w:t>021</w:t>
      </w:r>
      <w:r>
        <w:rPr>
          <w:rFonts w:hint="eastAsia" w:ascii="仿宋" w:eastAsia="仿宋" w:cs="仿宋_GB2312"/>
          <w:sz w:val="32"/>
          <w:szCs w:val="32"/>
        </w:rPr>
        <w:t>年是“十四五”规划开局之年，是承上启下的一年，新时代对参政党提出了新的要求，九三学社北京市委为紧跟时代步伐，凝智聚力，认真履行参政议政</w:t>
      </w:r>
      <w:r>
        <w:rPr>
          <w:rFonts w:hint="eastAsia" w:ascii="仿宋" w:hAnsi="仿宋" w:eastAsia="仿宋" w:cs="仿宋"/>
          <w:bCs/>
          <w:color w:val="000000"/>
          <w:sz w:val="32"/>
          <w:szCs w:val="32"/>
        </w:rPr>
        <w:t>、民主监督、政治协商职能</w:t>
      </w:r>
      <w:r>
        <w:rPr>
          <w:rFonts w:hint="eastAsia" w:ascii="仿宋" w:eastAsia="仿宋" w:cs="仿宋_GB2312"/>
          <w:sz w:val="32"/>
          <w:szCs w:val="32"/>
        </w:rPr>
        <w:t>，特申请参政议政工作经费项目，在新形势下，更好地履行参政党职能，建睿智之言，献务实之策。</w:t>
      </w:r>
      <w:r>
        <w:rPr>
          <w:rFonts w:hint="eastAsia" w:ascii="仿宋" w:hAnsi="仿宋" w:eastAsia="仿宋" w:cs="Times New Roman"/>
          <w:sz w:val="32"/>
          <w:szCs w:val="32"/>
        </w:rPr>
        <w:t>该项目的组织实施部门</w:t>
      </w:r>
      <w:r>
        <w:rPr>
          <w:rFonts w:hint="eastAsia" w:ascii="仿宋" w:eastAsia="仿宋" w:cs="仿宋_GB2312"/>
          <w:sz w:val="32"/>
          <w:szCs w:val="32"/>
        </w:rPr>
        <w:t>参政议政部的职能为联系各专门委员会，负责参政议政调研、建议和提案、民主协商等项工作。</w:t>
      </w:r>
      <w:r>
        <w:rPr>
          <w:rFonts w:hint="eastAsia" w:ascii="仿宋" w:hAnsi="仿宋" w:eastAsia="仿宋" w:cs="Times New Roman"/>
          <w:sz w:val="32"/>
          <w:szCs w:val="32"/>
        </w:rPr>
        <w:t>项目决策符合部门职能要求，决策依据较为充分，项目实施后能达到预期目标，并且在组织上、制度上、经费上能给予充分保证。</w:t>
      </w:r>
    </w:p>
    <w:bookmarkEnd w:id="5"/>
    <w:p>
      <w:pPr>
        <w:numPr>
          <w:ilvl w:val="0"/>
          <w:numId w:val="4"/>
        </w:numPr>
        <w:spacing w:before="156" w:beforeLines="50" w:line="600" w:lineRule="exact"/>
        <w:ind w:firstLine="640" w:firstLineChars="200"/>
        <w:outlineLvl w:val="0"/>
        <w:rPr>
          <w:rFonts w:ascii="仿宋_GB2312" w:eastAsia="仿宋_GB2312"/>
          <w:sz w:val="32"/>
          <w:szCs w:val="32"/>
        </w:rPr>
      </w:pPr>
      <w:r>
        <w:rPr>
          <w:rFonts w:hint="eastAsia" w:ascii="仿宋_GB2312" w:eastAsia="仿宋_GB2312"/>
          <w:sz w:val="32"/>
          <w:szCs w:val="32"/>
        </w:rPr>
        <w:t>过程情况。</w:t>
      </w:r>
    </w:p>
    <w:p>
      <w:pPr>
        <w:spacing w:before="156" w:beforeLines="50" w:line="600" w:lineRule="exact"/>
        <w:ind w:firstLine="640" w:firstLineChars="200"/>
        <w:outlineLvl w:val="0"/>
        <w:rPr>
          <w:rFonts w:ascii="仿宋" w:hAnsi="仿宋" w:eastAsia="仿宋" w:cs="仿宋"/>
          <w:sz w:val="32"/>
          <w:szCs w:val="32"/>
        </w:rPr>
      </w:pPr>
      <w:r>
        <w:rPr>
          <w:rFonts w:hint="eastAsia" w:ascii="仿宋" w:hAnsi="仿宋" w:eastAsia="仿宋"/>
          <w:sz w:val="32"/>
          <w:szCs w:val="32"/>
        </w:rPr>
        <w:t>该项目的立项、组织与实施由参政议政处组织落实。</w:t>
      </w:r>
      <w:bookmarkStart w:id="6" w:name="_Hlk101705632"/>
      <w:r>
        <w:rPr>
          <w:rFonts w:hint="eastAsia" w:ascii="仿宋" w:hAnsi="仿宋" w:eastAsia="仿宋"/>
          <w:sz w:val="32"/>
          <w:szCs w:val="32"/>
        </w:rPr>
        <w:t>项目执行中紧紧</w:t>
      </w:r>
      <w:r>
        <w:rPr>
          <w:rFonts w:hint="eastAsia" w:ascii="仿宋" w:eastAsia="仿宋" w:cs="仿宋_GB2312"/>
          <w:sz w:val="32"/>
          <w:szCs w:val="32"/>
        </w:rPr>
        <w:t>围绕国家及北京市关于“十四五”规划提出的重点问题开展调研并提出建议</w:t>
      </w:r>
      <w:bookmarkEnd w:id="6"/>
      <w:r>
        <w:rPr>
          <w:rFonts w:hint="eastAsia" w:ascii="仿宋" w:eastAsia="仿宋" w:cs="仿宋_GB2312"/>
          <w:sz w:val="32"/>
          <w:szCs w:val="32"/>
        </w:rPr>
        <w:t>，调研成果转化成提案或建言，疫情期间采用各种形式组织培训，提高社员的资政建言能力。调研课题全部</w:t>
      </w:r>
      <w:r>
        <w:rPr>
          <w:rFonts w:hint="eastAsia" w:ascii="仿宋" w:hAnsi="仿宋" w:eastAsia="仿宋" w:cs="仿宋"/>
          <w:sz w:val="32"/>
          <w:szCs w:val="32"/>
        </w:rPr>
        <w:t>通过专家评审组进行评审，对入选的课题给予经费支持，课题通过开题论证、中期评估和结题评审等程序，形成一批有价值的信息和高质量的调研成果，为中共北京市委市政府决策部署提供有益参考。疫情期间，采取多种形式进行考察调研，并通过党派渠道及时反映有关情况。</w:t>
      </w:r>
    </w:p>
    <w:p>
      <w:pPr>
        <w:pStyle w:val="8"/>
        <w:spacing w:before="156" w:beforeLines="50" w:line="600" w:lineRule="exact"/>
        <w:ind w:firstLine="640"/>
        <w:rPr>
          <w:rFonts w:ascii="仿宋" w:eastAsia="仿宋" w:cs="仿宋_GB2312"/>
          <w:sz w:val="32"/>
          <w:szCs w:val="32"/>
        </w:rPr>
      </w:pPr>
      <w:r>
        <w:rPr>
          <w:rFonts w:hint="eastAsia" w:ascii="仿宋_GB2312" w:eastAsia="仿宋_GB2312"/>
          <w:sz w:val="32"/>
          <w:szCs w:val="32"/>
        </w:rPr>
        <w:t>项目资金管理方面，</w:t>
      </w:r>
      <w:r>
        <w:rPr>
          <w:rFonts w:hint="eastAsia" w:ascii="仿宋" w:hAnsi="仿宋" w:eastAsia="仿宋"/>
          <w:sz w:val="32"/>
          <w:szCs w:val="32"/>
        </w:rPr>
        <w:t>预算科学安排，</w:t>
      </w:r>
      <w:r>
        <w:rPr>
          <w:rFonts w:hint="eastAsia" w:ascii="仿宋" w:hAnsi="仿宋" w:eastAsia="仿宋"/>
          <w:spacing w:val="-12"/>
          <w:sz w:val="32"/>
          <w:szCs w:val="32"/>
        </w:rPr>
        <w:t>节约高效</w:t>
      </w:r>
      <w:r>
        <w:rPr>
          <w:rFonts w:hint="eastAsia" w:ascii="仿宋" w:hAnsi="仿宋" w:eastAsia="仿宋"/>
          <w:sz w:val="32"/>
          <w:szCs w:val="32"/>
        </w:rPr>
        <w:t>，</w:t>
      </w:r>
      <w:r>
        <w:rPr>
          <w:rFonts w:hint="eastAsia" w:ascii="仿宋" w:hAnsi="仿宋" w:eastAsia="仿宋"/>
          <w:spacing w:val="-12"/>
          <w:sz w:val="32"/>
          <w:szCs w:val="32"/>
        </w:rPr>
        <w:t>规范程序、专款专用，严格落实</w:t>
      </w:r>
      <w:r>
        <w:rPr>
          <w:rFonts w:hint="eastAsia" w:ascii="仿宋" w:hAnsi="仿宋" w:eastAsia="仿宋"/>
          <w:sz w:val="32"/>
          <w:szCs w:val="32"/>
        </w:rPr>
        <w:t>各项财务规章制度，严把支出关，对劳务费、会议费等均按照规定严格审查，无预算、超预算、超标准支出，把有限的资金合理运用到项目中去，杜绝了资金使用的盲目性和随意性，最大程度提高了财政资金</w:t>
      </w:r>
      <w:r>
        <w:rPr>
          <w:rFonts w:hint="eastAsia" w:ascii="仿宋" w:eastAsia="仿宋" w:cs="仿宋_GB2312"/>
          <w:sz w:val="32"/>
          <w:szCs w:val="32"/>
        </w:rPr>
        <w:t>的使用效益，保证了项目按质、按量、按时完成。</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（三）项目产出情况。</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该项目以不断提升参政议政工作质量、更好地履行参政党职能为目标，主委会成员牵头组织，充分发挥示范引领作用，各专委会、各级组织广泛参与调研，2021年共完成20篇课题调研报告，调研成果通过不同渠道转化，在各级参政议政平台的工作中发挥了重要作用。其中14项调研成果转化为提案或建议，提交相关部门。向九三学社中央提交“关于国家实验室建设治理与运行机制的若干建议”、“建立科技型中小企业创新基金 培育科技型中小企业发展原创动力”等5项调研成果作为全国政协提案和发言材料；6篇调研报告获统战部优秀调研奖。加强建言专报工作，2021年向中共市委提交“关于加快构建首都北京特色‘揭榜挂帅’制度的建议”等6项建言专报。</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（四）项目效益情况</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参政议政是党派的使命与责任，九三学社北京市委发挥社员的自身科技优势和专业特点，找好落脚点，找准切入点，精心遴选课题，精准建言资政，形成了一批有价值的信息和调研成果,提交多项高质量建言，为中共北京市委市政府决策部署提供有益参考，为党和政府科学决策、民主决策提供重要依据。刘忠范主委牵头负责4项重点课题，其中，“建设高端仪器产业特区”的课题成果获得了多位中共中央领导批示。调研成果通过不同渠道转化，在各级参政议政平台的工作中发挥了重要作用。围绕未来科学城发展的主题，在昌平区开展专项民主监督工作，两篇监督报告提出的建议，得到了昌平区委区政府的高度认同，为未来科学城发展出了真招，献了良策。通过该项目的实施，提高了九三学社北京市委的社会影响力。</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五、主要经验及做法、存在的问题及原因分析</w:t>
      </w:r>
    </w:p>
    <w:p>
      <w:pPr>
        <w:pStyle w:val="8"/>
        <w:spacing w:before="156" w:beforeLines="50" w:line="600" w:lineRule="exact"/>
        <w:ind w:firstLine="640"/>
        <w:rPr>
          <w:rFonts w:ascii="仿宋" w:eastAsia="仿宋" w:cs="仿宋_GB2312"/>
          <w:sz w:val="32"/>
          <w:szCs w:val="32"/>
        </w:rPr>
      </w:pPr>
      <w:bookmarkStart w:id="7" w:name="_Hlk102653305"/>
      <w:r>
        <w:rPr>
          <w:rFonts w:hint="eastAsia" w:ascii="仿宋" w:eastAsia="仿宋" w:cs="仿宋_GB2312"/>
          <w:sz w:val="32"/>
          <w:szCs w:val="32"/>
        </w:rPr>
        <w:t>（一）主要经验及做法</w:t>
      </w:r>
    </w:p>
    <w:bookmarkEnd w:id="7"/>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在开展参政议政调研工作中，九三学社北京市委坚持主委会成员参与调研工作机制，建立“主委会出题、揭榜挂帅”调研机制，进一步增强社员参与课题调研的广泛性和调研成果的专业性。主委会成员分别带队深入基层调研，充分发挥示范引领作用，形成了“领导班子谋划在前，班子成员带队深入基层实地调研，广大社员发挥专业优势踊跃参与”的工作格局。同时探索专委会履职记录机制和动态管理机制，政协委员参与调研及社员建议转化市政协提案等机制。刘忠范主委牵头负责的调研课题，课题成果获得了多位中共中央领导批示，课题成果分别转化为社中央第二十九次科学座谈会和第十六届“九三论坛”主题发言，以及北京市政协议政性常委会发言，大大提高了资政建言的质量。</w:t>
      </w:r>
    </w:p>
    <w:p>
      <w:pPr>
        <w:pStyle w:val="8"/>
        <w:spacing w:before="156" w:beforeLines="50" w:line="600" w:lineRule="exact"/>
        <w:ind w:left="393" w:firstLine="0" w:firstLineChars="0"/>
        <w:rPr>
          <w:rFonts w:ascii="仿宋" w:eastAsia="仿宋" w:cs="仿宋_GB2312"/>
          <w:sz w:val="32"/>
          <w:szCs w:val="32"/>
        </w:rPr>
      </w:pPr>
      <w:r>
        <w:rPr>
          <w:rFonts w:hint="eastAsia" w:ascii="仿宋" w:eastAsia="仿宋" w:cs="仿宋_GB2312"/>
          <w:sz w:val="32"/>
          <w:szCs w:val="32"/>
        </w:rPr>
        <w:t>（二）存在的问题及原因分析</w:t>
      </w:r>
    </w:p>
    <w:p>
      <w:pPr>
        <w:spacing w:before="156" w:beforeLines="50" w:line="600" w:lineRule="exact"/>
        <w:ind w:firstLine="640" w:firstLineChars="200"/>
        <w:rPr>
          <w:rFonts w:ascii="仿宋" w:eastAsia="仿宋" w:cs="仿宋_GB2312"/>
          <w:sz w:val="32"/>
          <w:szCs w:val="32"/>
        </w:rPr>
      </w:pPr>
      <w:r>
        <w:rPr>
          <w:rFonts w:hint="eastAsia" w:ascii="仿宋" w:eastAsia="仿宋" w:cs="仿宋_GB2312"/>
          <w:sz w:val="32"/>
          <w:szCs w:val="32"/>
        </w:rPr>
        <w:t>1</w:t>
      </w:r>
      <w:r>
        <w:rPr>
          <w:rFonts w:ascii="仿宋" w:eastAsia="仿宋" w:cs="仿宋_GB2312"/>
          <w:sz w:val="32"/>
          <w:szCs w:val="32"/>
        </w:rPr>
        <w:t>.</w:t>
      </w:r>
      <w:r>
        <w:rPr>
          <w:rFonts w:hint="eastAsia" w:ascii="仿宋" w:eastAsia="仿宋" w:cs="仿宋_GB2312"/>
          <w:sz w:val="32"/>
          <w:szCs w:val="32"/>
        </w:rPr>
        <w:t>项目总体目标比较清晰明确，但细化指标中尚欠缺，比如项目的效益指标宽泛笼统，不够具体，应加强细化程度，做到项目指标具体、可度量、可实现。</w:t>
      </w:r>
    </w:p>
    <w:p>
      <w:pPr>
        <w:spacing w:before="156" w:beforeLines="50" w:line="600" w:lineRule="exact"/>
        <w:ind w:firstLine="640" w:firstLineChars="200"/>
        <w:rPr>
          <w:rFonts w:ascii="仿宋" w:hAnsi="仿宋" w:eastAsia="仿宋"/>
          <w:sz w:val="32"/>
          <w:szCs w:val="32"/>
        </w:rPr>
      </w:pPr>
      <w:r>
        <w:rPr>
          <w:rFonts w:hint="eastAsia" w:ascii="仿宋_GB2312" w:hAnsi="黑体" w:eastAsia="仿宋_GB2312"/>
          <w:sz w:val="32"/>
          <w:szCs w:val="32"/>
        </w:rPr>
        <w:t>2</w:t>
      </w:r>
      <w:r>
        <w:rPr>
          <w:rFonts w:ascii="仿宋_GB2312" w:hAnsi="黑体" w:eastAsia="仿宋_GB2312"/>
          <w:sz w:val="32"/>
          <w:szCs w:val="32"/>
        </w:rPr>
        <w:t>.</w:t>
      </w:r>
      <w:r>
        <w:rPr>
          <w:rFonts w:hint="eastAsia" w:ascii="仿宋_GB2312" w:hAnsi="黑体" w:eastAsia="仿宋_GB2312"/>
          <w:sz w:val="32"/>
          <w:szCs w:val="32"/>
        </w:rPr>
        <w:t>预算执行率方面，存在较多的结余资金；</w:t>
      </w:r>
      <w:r>
        <w:rPr>
          <w:rFonts w:hint="eastAsia" w:ascii="仿宋" w:hAnsi="仿宋" w:eastAsia="仿宋"/>
          <w:sz w:val="32"/>
          <w:szCs w:val="32"/>
        </w:rPr>
        <w:t>主要原因是由于疫情影响，计划中组织的培训由线下改为线上，节约了资金，但是与预算形成很大的差异，造成年中执行进度不能与时间进度同步，年末形成较多的结余资金，使得预算的执行率较低。该项目到位资金4</w:t>
      </w:r>
      <w:r>
        <w:rPr>
          <w:rFonts w:ascii="仿宋" w:hAnsi="仿宋" w:eastAsia="仿宋"/>
          <w:sz w:val="32"/>
          <w:szCs w:val="32"/>
        </w:rPr>
        <w:t>3</w:t>
      </w:r>
      <w:r>
        <w:rPr>
          <w:rFonts w:hint="eastAsia" w:ascii="仿宋" w:hAnsi="仿宋" w:eastAsia="仿宋"/>
          <w:sz w:val="32"/>
          <w:szCs w:val="32"/>
          <w:lang w:val="en-US" w:eastAsia="zh-CN"/>
        </w:rPr>
        <w:t>.00</w:t>
      </w:r>
      <w:r>
        <w:rPr>
          <w:rFonts w:hint="eastAsia" w:ascii="仿宋" w:hAnsi="仿宋" w:eastAsia="仿宋"/>
          <w:sz w:val="32"/>
          <w:szCs w:val="32"/>
        </w:rPr>
        <w:t>万元，支出3</w:t>
      </w:r>
      <w:r>
        <w:rPr>
          <w:rFonts w:ascii="仿宋" w:hAnsi="仿宋" w:eastAsia="仿宋"/>
          <w:sz w:val="32"/>
          <w:szCs w:val="32"/>
        </w:rPr>
        <w:t>2.7</w:t>
      </w:r>
      <w:r>
        <w:rPr>
          <w:rFonts w:hint="eastAsia" w:ascii="仿宋" w:hAnsi="仿宋" w:eastAsia="仿宋"/>
          <w:sz w:val="32"/>
          <w:szCs w:val="32"/>
          <w:lang w:val="en-US" w:eastAsia="zh-CN"/>
        </w:rPr>
        <w:t>0</w:t>
      </w:r>
      <w:r>
        <w:rPr>
          <w:rFonts w:hint="eastAsia" w:ascii="仿宋" w:hAnsi="仿宋" w:eastAsia="仿宋"/>
          <w:sz w:val="32"/>
          <w:szCs w:val="32"/>
        </w:rPr>
        <w:t>万元，执行率7</w:t>
      </w:r>
      <w:r>
        <w:rPr>
          <w:rFonts w:ascii="仿宋" w:hAnsi="仿宋" w:eastAsia="仿宋"/>
          <w:sz w:val="32"/>
          <w:szCs w:val="32"/>
        </w:rPr>
        <w:t>6</w:t>
      </w:r>
      <w:r>
        <w:rPr>
          <w:rFonts w:hint="eastAsia" w:ascii="仿宋" w:hAnsi="仿宋" w:eastAsia="仿宋"/>
          <w:sz w:val="32"/>
          <w:szCs w:val="32"/>
          <w:lang w:val="en-US" w:eastAsia="zh-CN"/>
        </w:rPr>
        <w:t>.00</w:t>
      </w:r>
      <w:r>
        <w:rPr>
          <w:rFonts w:hint="eastAsia" w:ascii="仿宋" w:hAnsi="仿宋" w:eastAsia="仿宋"/>
          <w:sz w:val="32"/>
          <w:szCs w:val="32"/>
        </w:rPr>
        <w:t>%。</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六、有关建议</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1.进一步完善项目的绩效目标、绩效指标，提升绩效意识，科学设定绩效目标，提高效果效益指标的合理性及可衡量性，充分体现财政资金投入的“物有所值”。</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2</w:t>
      </w:r>
      <w:r>
        <w:rPr>
          <w:rFonts w:ascii="仿宋" w:eastAsia="仿宋" w:cs="仿宋_GB2312"/>
          <w:sz w:val="32"/>
          <w:szCs w:val="32"/>
        </w:rPr>
        <w:t>.</w:t>
      </w:r>
      <w:r>
        <w:rPr>
          <w:rFonts w:hint="eastAsia" w:ascii="微软雅黑" w:hAnsi="微软雅黑" w:eastAsia="微软雅黑"/>
          <w:color w:val="404040"/>
        </w:rPr>
        <w:t xml:space="preserve"> </w:t>
      </w:r>
      <w:r>
        <w:rPr>
          <w:rFonts w:hint="eastAsia" w:ascii="仿宋" w:eastAsia="仿宋" w:cs="仿宋_GB2312"/>
          <w:sz w:val="32"/>
          <w:szCs w:val="32"/>
        </w:rPr>
        <w:t>加强项目管理，进一步制定完整、细化的项目实施方案，指导项目有序开展。</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3</w:t>
      </w:r>
      <w:r>
        <w:rPr>
          <w:rFonts w:ascii="仿宋" w:eastAsia="仿宋" w:cs="仿宋_GB2312"/>
          <w:sz w:val="32"/>
          <w:szCs w:val="32"/>
        </w:rPr>
        <w:t>.</w:t>
      </w:r>
      <w:r>
        <w:rPr>
          <w:rFonts w:hint="eastAsia" w:ascii="仿宋" w:eastAsia="仿宋" w:cs="仿宋_GB2312"/>
          <w:sz w:val="32"/>
          <w:szCs w:val="32"/>
        </w:rPr>
        <w:t>建议项目单位按照绩效目标表的满意度调查指标，结合项目实际情况开展科学、合理的满意度调查，并进行分析，以便全面了解服务对象满意度情况，促进专业工作的效果。</w:t>
      </w:r>
    </w:p>
    <w:p>
      <w:pPr>
        <w:pStyle w:val="8"/>
        <w:spacing w:before="156" w:beforeLines="50" w:line="600" w:lineRule="exact"/>
        <w:ind w:firstLine="640"/>
        <w:rPr>
          <w:rFonts w:ascii="仿宋" w:eastAsia="仿宋" w:cs="仿宋_GB2312"/>
          <w:sz w:val="32"/>
          <w:szCs w:val="32"/>
        </w:rPr>
      </w:pPr>
      <w:r>
        <w:rPr>
          <w:rFonts w:hint="eastAsia" w:ascii="仿宋" w:eastAsia="仿宋" w:cs="仿宋_GB2312"/>
          <w:sz w:val="32"/>
          <w:szCs w:val="32"/>
        </w:rPr>
        <w:t>七、其他需要说明的问题</w:t>
      </w:r>
    </w:p>
    <w:p>
      <w:pPr>
        <w:pStyle w:val="8"/>
        <w:spacing w:before="156" w:beforeLines="50" w:line="600" w:lineRule="exact"/>
        <w:ind w:firstLine="640"/>
        <w:rPr>
          <w:rFonts w:ascii="仿宋" w:hAnsi="仿宋" w:eastAsia="仿宋"/>
          <w:bCs/>
          <w:kern w:val="44"/>
          <w:sz w:val="30"/>
          <w:szCs w:val="30"/>
        </w:rPr>
      </w:pPr>
      <w:r>
        <w:rPr>
          <w:rFonts w:hint="eastAsia" w:ascii="仿宋" w:eastAsia="仿宋" w:cs="仿宋_GB2312"/>
          <w:sz w:val="32"/>
          <w:szCs w:val="32"/>
        </w:rPr>
        <w:t>无。</w:t>
      </w:r>
      <w:bookmarkStart w:id="8" w:name="_GoBack"/>
      <w:bookmarkEnd w:id="8"/>
    </w:p>
    <w:sectPr>
      <w:headerReference r:id="rId5" w:type="default"/>
      <w:footerReference r:id="rId6"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altName w:val="宋体"/>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18"/>
        <w:lang w:val="en-US" w:eastAsia="zh-CN" w:bidi="ar-SA"/>
      </w:rPr>
      <w:pict>
        <v:shape id="文本框 3"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350335888">
    <w:nsid w:val="8C174790"/>
    <w:multiLevelType w:val="singleLevel"/>
    <w:tmpl w:val="8C174790"/>
    <w:lvl w:ilvl="0" w:tentative="1">
      <w:start w:val="3"/>
      <w:numFmt w:val="chineseCounting"/>
      <w:suff w:val="nothing"/>
      <w:lvlText w:val="%1、"/>
      <w:lvlJc w:val="left"/>
      <w:rPr>
        <w:rFonts w:hint="eastAsia"/>
      </w:rPr>
    </w:lvl>
  </w:abstractNum>
  <w:abstractNum w:abstractNumId="387424471">
    <w:nsid w:val="1717A0D7"/>
    <w:multiLevelType w:val="singleLevel"/>
    <w:tmpl w:val="1717A0D7"/>
    <w:lvl w:ilvl="0" w:tentative="1">
      <w:start w:val="1"/>
      <w:numFmt w:val="chineseCounting"/>
      <w:suff w:val="nothing"/>
      <w:lvlText w:val="%1、"/>
      <w:lvlJc w:val="left"/>
      <w:rPr>
        <w:rFonts w:hint="eastAsia"/>
      </w:rPr>
    </w:lvl>
  </w:abstractNum>
  <w:abstractNum w:abstractNumId="2465977932">
    <w:nsid w:val="92FBD64C"/>
    <w:multiLevelType w:val="singleLevel"/>
    <w:tmpl w:val="92FBD64C"/>
    <w:lvl w:ilvl="0" w:tentative="1">
      <w:start w:val="1"/>
      <w:numFmt w:val="chineseCounting"/>
      <w:suff w:val="nothing"/>
      <w:lvlText w:val="（%1）"/>
      <w:lvlJc w:val="left"/>
      <w:rPr>
        <w:rFonts w:hint="eastAsia"/>
      </w:rPr>
    </w:lvl>
  </w:abstractNum>
  <w:abstractNum w:abstractNumId="1953279742">
    <w:nsid w:val="746CAEFE"/>
    <w:multiLevelType w:val="singleLevel"/>
    <w:tmpl w:val="746CAEFE"/>
    <w:lvl w:ilvl="0" w:tentative="1">
      <w:start w:val="2"/>
      <w:numFmt w:val="chineseCounting"/>
      <w:suff w:val="nothing"/>
      <w:lvlText w:val="（%1）"/>
      <w:lvlJc w:val="left"/>
      <w:rPr>
        <w:rFonts w:hint="eastAsia"/>
      </w:rPr>
    </w:lvl>
  </w:abstractNum>
  <w:num w:numId="1">
    <w:abstractNumId w:val="387424471"/>
  </w:num>
  <w:num w:numId="2">
    <w:abstractNumId w:val="2465977932"/>
  </w:num>
  <w:num w:numId="3">
    <w:abstractNumId w:val="2350335888"/>
  </w:num>
  <w:num w:numId="4">
    <w:abstractNumId w:val="19532797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BE4E0B"/>
    <w:rsid w:val="00085016"/>
    <w:rsid w:val="00106DB9"/>
    <w:rsid w:val="00196591"/>
    <w:rsid w:val="001B064E"/>
    <w:rsid w:val="001B332D"/>
    <w:rsid w:val="001F08AE"/>
    <w:rsid w:val="002A3259"/>
    <w:rsid w:val="003B1A3E"/>
    <w:rsid w:val="003B459D"/>
    <w:rsid w:val="004D55E9"/>
    <w:rsid w:val="005251C5"/>
    <w:rsid w:val="0055283B"/>
    <w:rsid w:val="006E10F2"/>
    <w:rsid w:val="007C77E5"/>
    <w:rsid w:val="007E3E2E"/>
    <w:rsid w:val="00835D50"/>
    <w:rsid w:val="00866488"/>
    <w:rsid w:val="009008D4"/>
    <w:rsid w:val="00935FA4"/>
    <w:rsid w:val="00A0174B"/>
    <w:rsid w:val="00B7596E"/>
    <w:rsid w:val="00BC0CD6"/>
    <w:rsid w:val="00BE4E0B"/>
    <w:rsid w:val="00D23B74"/>
    <w:rsid w:val="00F254A5"/>
    <w:rsid w:val="00F800C2"/>
    <w:rsid w:val="00FC3558"/>
    <w:rsid w:val="01B70CDB"/>
    <w:rsid w:val="0E672114"/>
    <w:rsid w:val="1A7821FB"/>
    <w:rsid w:val="1B515E62"/>
    <w:rsid w:val="22EE3243"/>
    <w:rsid w:val="36F53A3B"/>
    <w:rsid w:val="3CBD5E4C"/>
    <w:rsid w:val="42FE38F3"/>
    <w:rsid w:val="6AB0376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Style w:val="7"/>
      <w:tblLayout w:type="fixed"/>
      <w:tblCellMar>
        <w:top w:w="0" w:type="dxa"/>
        <w:left w:w="108" w:type="dxa"/>
        <w:bottom w:w="0" w:type="dxa"/>
        <w:right w:w="108" w:type="dxa"/>
      </w:tblCellMar>
    </w:tblPr>
    <w:tcPr>
      <w:textDirection w:val="lrTb"/>
    </w:tcPr>
  </w:style>
  <w:style w:type="paragraph" w:styleId="2">
    <w:name w:val="annotation text"/>
    <w:basedOn w:val="1"/>
    <w:unhideWhenUsed/>
    <w:uiPriority w:val="0"/>
    <w:pPr>
      <w:jc w:val="left"/>
    </w:p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annotation reference"/>
    <w:basedOn w:val="5"/>
    <w:unhideWhenUsed/>
    <w:qFormat/>
    <w:uiPriority w:val="0"/>
    <w:rPr>
      <w:sz w:val="21"/>
      <w:szCs w:val="21"/>
    </w:rPr>
  </w:style>
  <w:style w:type="paragraph" w:customStyle="1" w:styleId="8">
    <w:name w:val="列表段落1"/>
    <w:basedOn w:val="1"/>
    <w:qFormat/>
    <w:uiPriority w:val="34"/>
    <w:pPr>
      <w:ind w:firstLine="420" w:firstLineChars="200"/>
    </w:pPr>
    <w:rPr>
      <w:rFonts w:ascii="等线" w:hAnsi="等线" w:eastAsia="等线" w:cs="黑体"/>
      <w:szCs w:val="22"/>
    </w:rPr>
  </w:style>
  <w:style w:type="paragraph" w:customStyle="1" w:styleId="9">
    <w:name w:val="修订1"/>
    <w:hidden/>
    <w:semiHidden/>
    <w:uiPriority w:val="99"/>
    <w:rPr>
      <w:rFonts w:ascii="Times New Roman" w:hAnsi="Times New Roman" w:eastAsia="宋体" w:cs="Times New Roman"/>
      <w:kern w:val="2"/>
      <w:sz w:val="21"/>
      <w:szCs w:val="24"/>
      <w:lang w:val="en-US" w:eastAsia="zh-CN" w:bidi="ar-SA"/>
    </w:rPr>
  </w:style>
  <w:style w:type="character" w:customStyle="1" w:styleId="10">
    <w:name w:val="页眉 字符"/>
    <w:basedOn w:val="5"/>
    <w:link w:val="4"/>
    <w:uiPriority w:val="99"/>
    <w:rPr>
      <w:sz w:val="18"/>
      <w:szCs w:val="18"/>
    </w:rPr>
  </w:style>
  <w:style w:type="character" w:customStyle="1" w:styleId="11">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887</Words>
  <Characters>5060</Characters>
  <Lines>42</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2022-05-05T06:33:00Z</dcterms:created>
  <dc:creator>jscxwj@sina.com</dc:creator>
  <cp:lastModifiedBy>zhangqian</cp:lastModifiedBy>
  <cp:lastPrinted>2022-05-24T06:31:00Z</cp:lastPrinted>
  <dcterms:modified xsi:type="dcterms:W3CDTF">2022-08-23T02:52:36Z</dcterms:modified>
  <dc:title>北京市市级财政支出项目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