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6FC" w:rsidRDefault="00F316FC">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F316FC" w:rsidRDefault="00F316FC">
      <w:pPr>
        <w:spacing w:line="480" w:lineRule="exact"/>
        <w:jc w:val="center"/>
        <w:rPr>
          <w:rFonts w:ascii="仿宋_GB2312" w:eastAsia="仿宋_GB2312" w:hAnsi="宋体"/>
          <w:sz w:val="28"/>
          <w:szCs w:val="28"/>
        </w:rPr>
      </w:pPr>
      <w:r>
        <w:rPr>
          <w:rFonts w:ascii="仿宋_GB2312" w:eastAsia="仿宋_GB2312" w:hAnsi="宋体" w:cs="仿宋_GB2312" w:hint="eastAsia"/>
          <w:sz w:val="28"/>
          <w:szCs w:val="28"/>
        </w:rPr>
        <w:t>（</w:t>
      </w:r>
      <w:r>
        <w:rPr>
          <w:rFonts w:ascii="仿宋_GB2312" w:eastAsia="仿宋_GB2312" w:hAnsi="宋体" w:cs="仿宋_GB2312"/>
          <w:sz w:val="28"/>
          <w:szCs w:val="28"/>
        </w:rPr>
        <w:t>2020</w:t>
      </w:r>
      <w:r>
        <w:rPr>
          <w:rFonts w:ascii="仿宋_GB2312" w:eastAsia="仿宋_GB2312" w:hAnsi="宋体" w:cs="仿宋_GB2312" w:hint="eastAsia"/>
          <w:sz w:val="28"/>
          <w:szCs w:val="28"/>
        </w:rPr>
        <w:t>年度）</w:t>
      </w:r>
    </w:p>
    <w:tbl>
      <w:tblPr>
        <w:tblW w:w="9564" w:type="dxa"/>
        <w:jc w:val="center"/>
        <w:tblLayout w:type="fixed"/>
        <w:tblLook w:val="00A0"/>
      </w:tblPr>
      <w:tblGrid>
        <w:gridCol w:w="585"/>
        <w:gridCol w:w="524"/>
        <w:gridCol w:w="141"/>
        <w:gridCol w:w="759"/>
        <w:gridCol w:w="659"/>
        <w:gridCol w:w="567"/>
        <w:gridCol w:w="709"/>
        <w:gridCol w:w="1298"/>
        <w:gridCol w:w="1537"/>
        <w:gridCol w:w="708"/>
        <w:gridCol w:w="142"/>
        <w:gridCol w:w="567"/>
        <w:gridCol w:w="425"/>
        <w:gridCol w:w="943"/>
      </w:tblGrid>
      <w:tr w:rsidR="00F316FC" w:rsidRPr="00F0436F">
        <w:trPr>
          <w:trHeight w:hRule="exact" w:val="470"/>
          <w:jc w:val="center"/>
        </w:trPr>
        <w:tc>
          <w:tcPr>
            <w:tcW w:w="1109" w:type="dxa"/>
            <w:gridSpan w:val="2"/>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项目名称</w:t>
            </w:r>
          </w:p>
        </w:tc>
        <w:tc>
          <w:tcPr>
            <w:tcW w:w="8455" w:type="dxa"/>
            <w:gridSpan w:val="12"/>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先农坛体校高校合作共建经费</w:t>
            </w:r>
          </w:p>
        </w:tc>
      </w:tr>
      <w:tr w:rsidR="00F316FC" w:rsidRPr="00F0436F">
        <w:trPr>
          <w:trHeight w:hRule="exact" w:val="704"/>
          <w:jc w:val="center"/>
        </w:trPr>
        <w:tc>
          <w:tcPr>
            <w:tcW w:w="1109" w:type="dxa"/>
            <w:gridSpan w:val="2"/>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主管部门</w:t>
            </w:r>
          </w:p>
        </w:tc>
        <w:tc>
          <w:tcPr>
            <w:tcW w:w="4133" w:type="dxa"/>
            <w:gridSpan w:val="6"/>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北京市体育局</w:t>
            </w:r>
          </w:p>
        </w:tc>
        <w:tc>
          <w:tcPr>
            <w:tcW w:w="1537"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实施单位</w:t>
            </w:r>
          </w:p>
        </w:tc>
        <w:tc>
          <w:tcPr>
            <w:tcW w:w="2785" w:type="dxa"/>
            <w:gridSpan w:val="5"/>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北京市先农坛体育运动技术学校</w:t>
            </w:r>
          </w:p>
        </w:tc>
      </w:tr>
      <w:tr w:rsidR="00F316FC" w:rsidRPr="00F0436F">
        <w:trPr>
          <w:trHeight w:hRule="exact" w:val="751"/>
          <w:jc w:val="center"/>
        </w:trPr>
        <w:tc>
          <w:tcPr>
            <w:tcW w:w="1109" w:type="dxa"/>
            <w:gridSpan w:val="2"/>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项目</w:t>
            </w:r>
          </w:p>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负责人</w:t>
            </w:r>
          </w:p>
        </w:tc>
        <w:tc>
          <w:tcPr>
            <w:tcW w:w="4133" w:type="dxa"/>
            <w:gridSpan w:val="6"/>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管连军</w:t>
            </w:r>
          </w:p>
        </w:tc>
        <w:tc>
          <w:tcPr>
            <w:tcW w:w="1537"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联系电话</w:t>
            </w:r>
          </w:p>
        </w:tc>
        <w:tc>
          <w:tcPr>
            <w:tcW w:w="2785" w:type="dxa"/>
            <w:gridSpan w:val="5"/>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cs="仿宋_GB2312"/>
                <w:kern w:val="0"/>
              </w:rPr>
            </w:pPr>
            <w:r w:rsidRPr="00F0436F">
              <w:rPr>
                <w:rFonts w:ascii="仿宋_GB2312" w:eastAsia="仿宋_GB2312" w:hAnsi="宋体" w:cs="仿宋_GB2312"/>
                <w:kern w:val="0"/>
              </w:rPr>
              <w:t>13041010184</w:t>
            </w:r>
          </w:p>
        </w:tc>
      </w:tr>
      <w:tr w:rsidR="00F316FC" w:rsidRPr="00F0436F">
        <w:trPr>
          <w:trHeight w:hRule="exact" w:val="667"/>
          <w:jc w:val="center"/>
        </w:trPr>
        <w:tc>
          <w:tcPr>
            <w:tcW w:w="1109" w:type="dxa"/>
            <w:gridSpan w:val="2"/>
            <w:vMerge w:val="restart"/>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项目资金</w:t>
            </w:r>
            <w:r w:rsidRPr="00F0436F">
              <w:rPr>
                <w:rFonts w:ascii="仿宋_GB2312" w:eastAsia="仿宋_GB2312" w:hAnsi="宋体"/>
                <w:kern w:val="0"/>
              </w:rPr>
              <w:br/>
            </w:r>
            <w:r w:rsidRPr="00F0436F">
              <w:rPr>
                <w:rFonts w:ascii="仿宋_GB2312" w:eastAsia="仿宋_GB2312" w:hAnsi="宋体" w:cs="仿宋_GB2312" w:hint="eastAsia"/>
                <w:kern w:val="0"/>
              </w:rPr>
              <w:t>（万元）</w:t>
            </w:r>
          </w:p>
        </w:tc>
        <w:tc>
          <w:tcPr>
            <w:tcW w:w="1559" w:type="dxa"/>
            <w:gridSpan w:val="3"/>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1276" w:type="dxa"/>
            <w:gridSpan w:val="2"/>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年初预</w:t>
            </w:r>
          </w:p>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算数</w:t>
            </w:r>
          </w:p>
        </w:tc>
        <w:tc>
          <w:tcPr>
            <w:tcW w:w="1298"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全年预</w:t>
            </w:r>
          </w:p>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算数</w:t>
            </w:r>
          </w:p>
        </w:tc>
        <w:tc>
          <w:tcPr>
            <w:tcW w:w="1537"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全年</w:t>
            </w:r>
          </w:p>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执行数</w:t>
            </w:r>
          </w:p>
        </w:tc>
        <w:tc>
          <w:tcPr>
            <w:tcW w:w="850" w:type="dxa"/>
            <w:gridSpan w:val="2"/>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分值</w:t>
            </w:r>
          </w:p>
        </w:tc>
        <w:tc>
          <w:tcPr>
            <w:tcW w:w="992" w:type="dxa"/>
            <w:gridSpan w:val="2"/>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执行率</w:t>
            </w:r>
          </w:p>
        </w:tc>
        <w:tc>
          <w:tcPr>
            <w:tcW w:w="943"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得分</w:t>
            </w:r>
          </w:p>
        </w:tc>
      </w:tr>
      <w:tr w:rsidR="00F316FC" w:rsidRPr="00F0436F">
        <w:trPr>
          <w:trHeight w:hRule="exact" w:val="519"/>
          <w:jc w:val="center"/>
        </w:trPr>
        <w:tc>
          <w:tcPr>
            <w:tcW w:w="1109" w:type="dxa"/>
            <w:gridSpan w:val="2"/>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1559" w:type="dxa"/>
            <w:gridSpan w:val="3"/>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rPr>
                <w:rFonts w:ascii="仿宋_GB2312" w:eastAsia="仿宋_GB2312" w:hAnsi="宋体"/>
                <w:kern w:val="0"/>
              </w:rPr>
            </w:pPr>
            <w:r w:rsidRPr="00F0436F">
              <w:rPr>
                <w:rFonts w:ascii="仿宋_GB2312" w:eastAsia="仿宋_GB2312" w:hAnsi="宋体" w:cs="仿宋_GB2312" w:hint="eastAsia"/>
                <w:kern w:val="0"/>
              </w:rPr>
              <w:t>年度资金总额</w:t>
            </w:r>
          </w:p>
        </w:tc>
        <w:tc>
          <w:tcPr>
            <w:tcW w:w="1276" w:type="dxa"/>
            <w:gridSpan w:val="2"/>
            <w:tcBorders>
              <w:top w:val="nil"/>
              <w:left w:val="nil"/>
              <w:bottom w:val="single" w:sz="4" w:space="0" w:color="auto"/>
              <w:right w:val="single" w:sz="4" w:space="0" w:color="auto"/>
            </w:tcBorders>
            <w:noWrap/>
            <w:vAlign w:val="center"/>
          </w:tcPr>
          <w:p w:rsidR="00F316FC" w:rsidRPr="00F0436F" w:rsidRDefault="00F316FC">
            <w:pPr>
              <w:widowControl/>
              <w:jc w:val="right"/>
              <w:textAlignment w:val="center"/>
              <w:rPr>
                <w:rFonts w:ascii="仿宋_GB2312" w:eastAsia="仿宋_GB2312"/>
                <w:color w:val="000000"/>
              </w:rPr>
            </w:pPr>
            <w:r w:rsidRPr="00F0436F">
              <w:rPr>
                <w:rFonts w:ascii="仿宋_GB2312" w:eastAsia="仿宋_GB2312" w:hAnsi="宋体" w:cs="仿宋_GB2312"/>
                <w:color w:val="000000"/>
                <w:kern w:val="0"/>
              </w:rPr>
              <w:t xml:space="preserve">410.996000 </w:t>
            </w:r>
          </w:p>
        </w:tc>
        <w:tc>
          <w:tcPr>
            <w:tcW w:w="1298" w:type="dxa"/>
            <w:tcBorders>
              <w:top w:val="nil"/>
              <w:left w:val="nil"/>
              <w:bottom w:val="single" w:sz="4" w:space="0" w:color="auto"/>
              <w:right w:val="single" w:sz="4" w:space="0" w:color="auto"/>
            </w:tcBorders>
            <w:noWrap/>
            <w:vAlign w:val="center"/>
          </w:tcPr>
          <w:p w:rsidR="00F316FC" w:rsidRPr="00F0436F" w:rsidRDefault="00F316FC">
            <w:pPr>
              <w:widowControl/>
              <w:jc w:val="right"/>
              <w:textAlignment w:val="center"/>
              <w:rPr>
                <w:rFonts w:ascii="仿宋_GB2312" w:eastAsia="仿宋_GB2312"/>
                <w:color w:val="000000"/>
              </w:rPr>
            </w:pPr>
            <w:r w:rsidRPr="00F0436F">
              <w:rPr>
                <w:rFonts w:ascii="仿宋_GB2312" w:eastAsia="仿宋_GB2312" w:hAnsi="宋体" w:cs="仿宋_GB2312"/>
                <w:color w:val="000000"/>
                <w:kern w:val="0"/>
              </w:rPr>
              <w:t xml:space="preserve">363.746000 </w:t>
            </w:r>
          </w:p>
        </w:tc>
        <w:tc>
          <w:tcPr>
            <w:tcW w:w="1537" w:type="dxa"/>
            <w:tcBorders>
              <w:top w:val="nil"/>
              <w:left w:val="nil"/>
              <w:bottom w:val="single" w:sz="4" w:space="0" w:color="auto"/>
              <w:right w:val="single" w:sz="4" w:space="0" w:color="auto"/>
            </w:tcBorders>
            <w:noWrap/>
            <w:vAlign w:val="center"/>
          </w:tcPr>
          <w:p w:rsidR="00F316FC" w:rsidRPr="00F0436F" w:rsidRDefault="00F316FC" w:rsidP="00F0436F">
            <w:pPr>
              <w:widowControl/>
              <w:spacing w:line="240" w:lineRule="exact"/>
              <w:jc w:val="center"/>
              <w:rPr>
                <w:rFonts w:ascii="仿宋_GB2312" w:eastAsia="仿宋_GB2312" w:hAnsi="宋体" w:cs="仿宋_GB2312"/>
                <w:color w:val="000000"/>
                <w:kern w:val="0"/>
              </w:rPr>
            </w:pPr>
            <w:r w:rsidRPr="00F0436F">
              <w:rPr>
                <w:rFonts w:ascii="仿宋_GB2312" w:eastAsia="仿宋_GB2312" w:hAnsi="宋体" w:cs="仿宋_GB2312"/>
                <w:color w:val="000000"/>
                <w:kern w:val="0"/>
              </w:rPr>
              <w:t>363.746000</w:t>
            </w:r>
          </w:p>
        </w:tc>
        <w:tc>
          <w:tcPr>
            <w:tcW w:w="850" w:type="dxa"/>
            <w:gridSpan w:val="2"/>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1</w:t>
            </w:r>
            <w:r>
              <w:rPr>
                <w:rFonts w:ascii="仿宋_GB2312" w:eastAsia="仿宋_GB2312" w:hAnsi="宋体" w:cs="仿宋_GB2312"/>
                <w:kern w:val="0"/>
              </w:rPr>
              <w:t>0.00</w:t>
            </w:r>
          </w:p>
        </w:tc>
        <w:tc>
          <w:tcPr>
            <w:tcW w:w="992" w:type="dxa"/>
            <w:gridSpan w:val="2"/>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cs="仿宋_GB2312"/>
                <w:kern w:val="0"/>
              </w:rPr>
            </w:pPr>
            <w:r w:rsidRPr="00F0436F">
              <w:rPr>
                <w:rFonts w:ascii="仿宋_GB2312" w:eastAsia="仿宋_GB2312" w:hAnsi="宋体" w:cs="仿宋_GB2312"/>
                <w:kern w:val="0"/>
              </w:rPr>
              <w:t>100</w:t>
            </w:r>
            <w:r>
              <w:rPr>
                <w:rFonts w:ascii="仿宋_GB2312" w:eastAsia="仿宋_GB2312" w:hAnsi="宋体" w:cs="仿宋_GB2312"/>
                <w:kern w:val="0"/>
              </w:rPr>
              <w:t>.00</w:t>
            </w:r>
            <w:r w:rsidRPr="00F0436F">
              <w:rPr>
                <w:rFonts w:ascii="仿宋_GB2312" w:eastAsia="仿宋_GB2312" w:hAnsi="宋体" w:cs="仿宋_GB2312"/>
                <w:kern w:val="0"/>
              </w:rPr>
              <w:t>%</w:t>
            </w:r>
          </w:p>
        </w:tc>
        <w:tc>
          <w:tcPr>
            <w:tcW w:w="943"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10</w:t>
            </w:r>
            <w:r>
              <w:rPr>
                <w:rFonts w:ascii="仿宋_GB2312" w:eastAsia="仿宋_GB2312" w:hAnsi="宋体" w:cs="仿宋_GB2312"/>
                <w:kern w:val="0"/>
              </w:rPr>
              <w:t>.00</w:t>
            </w:r>
          </w:p>
        </w:tc>
      </w:tr>
      <w:tr w:rsidR="00F316FC" w:rsidRPr="00F0436F">
        <w:trPr>
          <w:trHeight w:hRule="exact" w:val="755"/>
          <w:jc w:val="center"/>
        </w:trPr>
        <w:tc>
          <w:tcPr>
            <w:tcW w:w="1109" w:type="dxa"/>
            <w:gridSpan w:val="2"/>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1559" w:type="dxa"/>
            <w:gridSpan w:val="3"/>
            <w:tcBorders>
              <w:top w:val="single" w:sz="4" w:space="0" w:color="auto"/>
              <w:left w:val="nil"/>
              <w:bottom w:val="single" w:sz="4" w:space="0" w:color="auto"/>
              <w:right w:val="single" w:sz="4" w:space="0" w:color="auto"/>
            </w:tcBorders>
            <w:noWrap/>
            <w:vAlign w:val="center"/>
          </w:tcPr>
          <w:p w:rsidR="00F316FC" w:rsidRPr="00F0436F" w:rsidRDefault="00F316FC" w:rsidP="00F0436F">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其中：当年财</w:t>
            </w:r>
          </w:p>
          <w:p w:rsidR="00F316FC" w:rsidRPr="00F0436F" w:rsidRDefault="00F316FC" w:rsidP="00F0436F">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 xml:space="preserve">    </w:t>
            </w:r>
            <w:r w:rsidRPr="00F0436F">
              <w:rPr>
                <w:rFonts w:ascii="仿宋_GB2312" w:eastAsia="仿宋_GB2312" w:hAnsi="宋体" w:cs="仿宋_GB2312" w:hint="eastAsia"/>
                <w:kern w:val="0"/>
              </w:rPr>
              <w:t>政拨款</w:t>
            </w:r>
          </w:p>
        </w:tc>
        <w:tc>
          <w:tcPr>
            <w:tcW w:w="1276" w:type="dxa"/>
            <w:gridSpan w:val="2"/>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color w:val="000000"/>
                <w:kern w:val="0"/>
              </w:rPr>
              <w:t>410.996000</w:t>
            </w:r>
          </w:p>
        </w:tc>
        <w:tc>
          <w:tcPr>
            <w:tcW w:w="1298"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color w:val="000000"/>
                <w:kern w:val="0"/>
              </w:rPr>
              <w:t>363.746000</w:t>
            </w:r>
          </w:p>
        </w:tc>
        <w:tc>
          <w:tcPr>
            <w:tcW w:w="1537"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color w:val="000000"/>
                <w:kern w:val="0"/>
              </w:rPr>
              <w:t>363.746</w:t>
            </w:r>
            <w:r w:rsidRPr="00F0436F">
              <w:rPr>
                <w:rStyle w:val="CommentReference"/>
                <w:rFonts w:ascii="仿宋_GB2312" w:eastAsia="仿宋_GB2312" w:cs="仿宋_GB2312"/>
              </w:rPr>
              <w:t>000</w:t>
            </w:r>
          </w:p>
        </w:tc>
        <w:tc>
          <w:tcPr>
            <w:tcW w:w="850" w:type="dxa"/>
            <w:gridSpan w:val="2"/>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Pr>
                <w:rFonts w:ascii="仿宋_GB2312" w:eastAsia="仿宋_GB2312" w:hAnsi="宋体" w:cs="仿宋_GB2312"/>
                <w:kern w:val="0"/>
              </w:rPr>
              <w:t>10.00</w:t>
            </w:r>
          </w:p>
        </w:tc>
        <w:tc>
          <w:tcPr>
            <w:tcW w:w="992" w:type="dxa"/>
            <w:gridSpan w:val="2"/>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cs="仿宋_GB2312"/>
                <w:kern w:val="0"/>
              </w:rPr>
            </w:pPr>
            <w:r w:rsidRPr="00F0436F">
              <w:rPr>
                <w:rFonts w:ascii="仿宋_GB2312" w:eastAsia="仿宋_GB2312" w:hAnsi="宋体" w:cs="仿宋_GB2312"/>
                <w:kern w:val="0"/>
              </w:rPr>
              <w:t>100</w:t>
            </w:r>
            <w:r>
              <w:rPr>
                <w:rFonts w:ascii="仿宋_GB2312" w:eastAsia="仿宋_GB2312" w:hAnsi="宋体" w:cs="仿宋_GB2312"/>
                <w:kern w:val="0"/>
              </w:rPr>
              <w:t>.00</w:t>
            </w:r>
            <w:r w:rsidRPr="00F0436F">
              <w:rPr>
                <w:rFonts w:ascii="仿宋_GB2312" w:eastAsia="仿宋_GB2312" w:hAnsi="宋体" w:cs="仿宋_GB2312"/>
                <w:kern w:val="0"/>
              </w:rPr>
              <w:t>%</w:t>
            </w:r>
          </w:p>
        </w:tc>
        <w:tc>
          <w:tcPr>
            <w:tcW w:w="943"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Pr>
                <w:rFonts w:ascii="仿宋_GB2312" w:eastAsia="仿宋_GB2312" w:hAnsi="宋体" w:cs="仿宋_GB2312"/>
                <w:kern w:val="0"/>
              </w:rPr>
              <w:t>10.00</w:t>
            </w:r>
          </w:p>
        </w:tc>
      </w:tr>
      <w:tr w:rsidR="00F316FC" w:rsidRPr="00F0436F">
        <w:trPr>
          <w:trHeight w:hRule="exact" w:val="710"/>
          <w:jc w:val="center"/>
        </w:trPr>
        <w:tc>
          <w:tcPr>
            <w:tcW w:w="1109" w:type="dxa"/>
            <w:gridSpan w:val="2"/>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1559" w:type="dxa"/>
            <w:gridSpan w:val="3"/>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 xml:space="preserve">   </w:t>
            </w:r>
            <w:r w:rsidRPr="00F0436F">
              <w:rPr>
                <w:rFonts w:ascii="仿宋_GB2312" w:eastAsia="仿宋_GB2312" w:hAnsi="宋体" w:cs="仿宋_GB2312" w:hint="eastAsia"/>
                <w:kern w:val="0"/>
              </w:rPr>
              <w:t>上年结转资金</w:t>
            </w:r>
          </w:p>
        </w:tc>
        <w:tc>
          <w:tcPr>
            <w:tcW w:w="1276" w:type="dxa"/>
            <w:gridSpan w:val="2"/>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Pr>
                <w:rFonts w:ascii="仿宋_GB2312" w:eastAsia="仿宋_GB2312" w:hAnsi="宋体" w:cs="仿宋_GB2312"/>
                <w:kern w:val="0"/>
              </w:rPr>
              <w:t>0.00</w:t>
            </w:r>
          </w:p>
        </w:tc>
        <w:tc>
          <w:tcPr>
            <w:tcW w:w="1298"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Pr>
                <w:rFonts w:ascii="仿宋_GB2312" w:eastAsia="仿宋_GB2312" w:hAnsi="宋体" w:cs="仿宋_GB2312"/>
                <w:kern w:val="0"/>
              </w:rPr>
              <w:t>0.00</w:t>
            </w:r>
          </w:p>
        </w:tc>
        <w:tc>
          <w:tcPr>
            <w:tcW w:w="1537"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Pr>
                <w:rFonts w:ascii="仿宋_GB2312" w:eastAsia="仿宋_GB2312" w:hAnsi="宋体" w:cs="仿宋_GB2312"/>
                <w:kern w:val="0"/>
              </w:rPr>
              <w:t>0.00</w:t>
            </w:r>
          </w:p>
        </w:tc>
        <w:tc>
          <w:tcPr>
            <w:tcW w:w="850" w:type="dxa"/>
            <w:gridSpan w:val="2"/>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w:t>
            </w:r>
          </w:p>
        </w:tc>
        <w:tc>
          <w:tcPr>
            <w:tcW w:w="992" w:type="dxa"/>
            <w:gridSpan w:val="2"/>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w:t>
            </w:r>
          </w:p>
        </w:tc>
        <w:tc>
          <w:tcPr>
            <w:tcW w:w="943"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w:t>
            </w:r>
          </w:p>
        </w:tc>
      </w:tr>
      <w:tr w:rsidR="00F316FC" w:rsidRPr="00F0436F">
        <w:trPr>
          <w:trHeight w:hRule="exact" w:val="578"/>
          <w:jc w:val="center"/>
        </w:trPr>
        <w:tc>
          <w:tcPr>
            <w:tcW w:w="1109" w:type="dxa"/>
            <w:gridSpan w:val="2"/>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1559" w:type="dxa"/>
            <w:gridSpan w:val="3"/>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 xml:space="preserve">  </w:t>
            </w:r>
            <w:r w:rsidRPr="00F0436F">
              <w:rPr>
                <w:rFonts w:ascii="仿宋_GB2312" w:eastAsia="仿宋_GB2312" w:hAnsi="宋体" w:cs="仿宋_GB2312" w:hint="eastAsia"/>
                <w:kern w:val="0"/>
              </w:rPr>
              <w:t>其他资金</w:t>
            </w:r>
          </w:p>
        </w:tc>
        <w:tc>
          <w:tcPr>
            <w:tcW w:w="1276" w:type="dxa"/>
            <w:gridSpan w:val="2"/>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Pr>
                <w:rFonts w:ascii="仿宋_GB2312" w:eastAsia="仿宋_GB2312" w:hAnsi="宋体" w:cs="仿宋_GB2312"/>
                <w:kern w:val="0"/>
              </w:rPr>
              <w:t>0.00</w:t>
            </w:r>
          </w:p>
        </w:tc>
        <w:tc>
          <w:tcPr>
            <w:tcW w:w="1298"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Pr>
                <w:rFonts w:ascii="仿宋_GB2312" w:eastAsia="仿宋_GB2312" w:hAnsi="宋体" w:cs="仿宋_GB2312"/>
                <w:kern w:val="0"/>
              </w:rPr>
              <w:t>0.00</w:t>
            </w:r>
          </w:p>
        </w:tc>
        <w:tc>
          <w:tcPr>
            <w:tcW w:w="1537"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Pr>
                <w:rFonts w:ascii="仿宋_GB2312" w:eastAsia="仿宋_GB2312" w:hAnsi="宋体" w:cs="仿宋_GB2312"/>
                <w:kern w:val="0"/>
              </w:rPr>
              <w:t>0.00</w:t>
            </w:r>
          </w:p>
        </w:tc>
        <w:tc>
          <w:tcPr>
            <w:tcW w:w="850" w:type="dxa"/>
            <w:gridSpan w:val="2"/>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w:t>
            </w:r>
          </w:p>
        </w:tc>
        <w:tc>
          <w:tcPr>
            <w:tcW w:w="992" w:type="dxa"/>
            <w:gridSpan w:val="2"/>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w:t>
            </w:r>
          </w:p>
        </w:tc>
        <w:tc>
          <w:tcPr>
            <w:tcW w:w="943" w:type="dxa"/>
            <w:tcBorders>
              <w:top w:val="nil"/>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kern w:val="0"/>
              </w:rPr>
              <w:t>—</w:t>
            </w:r>
          </w:p>
        </w:tc>
      </w:tr>
      <w:tr w:rsidR="00F316FC" w:rsidRPr="00F0436F">
        <w:trPr>
          <w:trHeight w:hRule="exact" w:val="407"/>
          <w:jc w:val="center"/>
        </w:trPr>
        <w:tc>
          <w:tcPr>
            <w:tcW w:w="585" w:type="dxa"/>
            <w:vMerge w:val="restart"/>
            <w:tcBorders>
              <w:top w:val="nil"/>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年度总体目标</w:t>
            </w:r>
          </w:p>
        </w:tc>
        <w:tc>
          <w:tcPr>
            <w:tcW w:w="4657" w:type="dxa"/>
            <w:gridSpan w:val="7"/>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预期目标</w:t>
            </w:r>
          </w:p>
        </w:tc>
        <w:tc>
          <w:tcPr>
            <w:tcW w:w="4322" w:type="dxa"/>
            <w:gridSpan w:val="6"/>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实际完成情况</w:t>
            </w:r>
          </w:p>
        </w:tc>
      </w:tr>
      <w:tr w:rsidR="00F316FC" w:rsidRPr="00F0436F">
        <w:trPr>
          <w:trHeight w:hRule="exact" w:val="1854"/>
          <w:jc w:val="center"/>
        </w:trPr>
        <w:tc>
          <w:tcPr>
            <w:tcW w:w="585" w:type="dxa"/>
            <w:vMerge/>
            <w:tcBorders>
              <w:top w:val="nil"/>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4657" w:type="dxa"/>
            <w:gridSpan w:val="7"/>
            <w:tcBorders>
              <w:top w:val="single" w:sz="4" w:space="0" w:color="auto"/>
              <w:left w:val="nil"/>
              <w:bottom w:val="single" w:sz="4" w:space="0" w:color="auto"/>
              <w:right w:val="single" w:sz="4" w:space="0" w:color="auto"/>
            </w:tcBorders>
            <w:noWrap/>
            <w:vAlign w:val="center"/>
          </w:tcPr>
          <w:p w:rsidR="00F316FC" w:rsidRPr="00F0436F" w:rsidRDefault="00F316FC" w:rsidP="00F0436F">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当前，已进入“西安全运”周期，在认真总结过去经验的基础上，继续同清华大学等十余所高校展开“合作共建”，让高校田径人才成为北京田径运动水平可持续发展的重要支撑和力量，确保北京田径项目在“西安全运会”上取得新的更好的成绩。</w:t>
            </w:r>
          </w:p>
        </w:tc>
        <w:tc>
          <w:tcPr>
            <w:tcW w:w="4322" w:type="dxa"/>
            <w:gridSpan w:val="6"/>
            <w:tcBorders>
              <w:top w:val="single" w:sz="4" w:space="0" w:color="auto"/>
              <w:left w:val="nil"/>
              <w:bottom w:val="single" w:sz="4" w:space="0" w:color="auto"/>
              <w:right w:val="single" w:sz="4" w:space="0" w:color="auto"/>
            </w:tcBorders>
            <w:noWrap/>
            <w:vAlign w:val="center"/>
          </w:tcPr>
          <w:p w:rsidR="00F316FC" w:rsidRPr="00F0436F" w:rsidRDefault="00F316FC" w:rsidP="00F0436F">
            <w:pPr>
              <w:widowControl/>
              <w:spacing w:line="240" w:lineRule="exact"/>
              <w:jc w:val="center"/>
              <w:rPr>
                <w:rFonts w:ascii="仿宋_GB2312" w:eastAsia="仿宋_GB2312" w:hAnsi="宋体"/>
                <w:kern w:val="0"/>
              </w:rPr>
            </w:pPr>
            <w:r w:rsidRPr="00F0436F">
              <w:rPr>
                <w:rFonts w:ascii="仿宋_GB2312" w:eastAsia="仿宋_GB2312" w:hAnsi="仿宋" w:cs="仿宋_GB2312" w:hint="eastAsia"/>
                <w:kern w:val="0"/>
              </w:rPr>
              <w:t>在奥运会入围、全运会入选、指令性比赛中取得了优异成绩，圆满完成目标指标计划</w:t>
            </w:r>
          </w:p>
        </w:tc>
      </w:tr>
      <w:tr w:rsidR="00F316FC" w:rsidRPr="00F0436F">
        <w:trPr>
          <w:trHeight w:hRule="exact" w:val="1005"/>
          <w:jc w:val="center"/>
        </w:trPr>
        <w:tc>
          <w:tcPr>
            <w:tcW w:w="585" w:type="dxa"/>
            <w:vMerge w:val="restart"/>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绩</w:t>
            </w:r>
            <w:r w:rsidRPr="00F0436F">
              <w:rPr>
                <w:rFonts w:ascii="仿宋_GB2312" w:eastAsia="仿宋_GB2312" w:hAnsi="宋体"/>
                <w:kern w:val="0"/>
              </w:rPr>
              <w:br/>
            </w:r>
            <w:r w:rsidRPr="00F0436F">
              <w:rPr>
                <w:rFonts w:ascii="仿宋_GB2312" w:eastAsia="仿宋_GB2312" w:hAnsi="宋体" w:cs="仿宋_GB2312" w:hint="eastAsia"/>
                <w:kern w:val="0"/>
              </w:rPr>
              <w:t>效</w:t>
            </w:r>
            <w:r w:rsidRPr="00F0436F">
              <w:rPr>
                <w:rFonts w:ascii="仿宋_GB2312" w:eastAsia="仿宋_GB2312" w:hAnsi="宋体"/>
                <w:kern w:val="0"/>
              </w:rPr>
              <w:br/>
            </w:r>
            <w:r w:rsidRPr="00F0436F">
              <w:rPr>
                <w:rFonts w:ascii="仿宋_GB2312" w:eastAsia="仿宋_GB2312" w:hAnsi="宋体" w:cs="仿宋_GB2312" w:hint="eastAsia"/>
                <w:kern w:val="0"/>
              </w:rPr>
              <w:t>指</w:t>
            </w:r>
            <w:r w:rsidRPr="00F0436F">
              <w:rPr>
                <w:rFonts w:ascii="仿宋_GB2312" w:eastAsia="仿宋_GB2312" w:hAnsi="宋体"/>
                <w:kern w:val="0"/>
              </w:rPr>
              <w:br/>
            </w:r>
            <w:r w:rsidRPr="00F0436F">
              <w:rPr>
                <w:rFonts w:ascii="仿宋_GB2312" w:eastAsia="仿宋_GB2312" w:hAnsi="宋体" w:cs="仿宋_GB2312" w:hint="eastAsia"/>
                <w:kern w:val="0"/>
              </w:rPr>
              <w:t>标</w:t>
            </w:r>
          </w:p>
        </w:tc>
        <w:tc>
          <w:tcPr>
            <w:tcW w:w="665"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一级指标</w:t>
            </w:r>
          </w:p>
        </w:tc>
        <w:tc>
          <w:tcPr>
            <w:tcW w:w="759"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二级指标</w:t>
            </w:r>
          </w:p>
        </w:tc>
        <w:tc>
          <w:tcPr>
            <w:tcW w:w="1226"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三级指标</w:t>
            </w:r>
          </w:p>
        </w:tc>
        <w:tc>
          <w:tcPr>
            <w:tcW w:w="2007"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年度</w:t>
            </w:r>
          </w:p>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指标值</w:t>
            </w:r>
          </w:p>
        </w:tc>
        <w:tc>
          <w:tcPr>
            <w:tcW w:w="1537"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实际</w:t>
            </w:r>
          </w:p>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完成值</w:t>
            </w:r>
          </w:p>
        </w:tc>
        <w:tc>
          <w:tcPr>
            <w:tcW w:w="708"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分值</w:t>
            </w:r>
          </w:p>
        </w:tc>
        <w:tc>
          <w:tcPr>
            <w:tcW w:w="709"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得分</w:t>
            </w:r>
          </w:p>
        </w:tc>
        <w:tc>
          <w:tcPr>
            <w:tcW w:w="1368"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偏差原因分析及改进</w:t>
            </w:r>
          </w:p>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措施</w:t>
            </w:r>
          </w:p>
        </w:tc>
      </w:tr>
      <w:tr w:rsidR="00F316FC" w:rsidRPr="00F0436F">
        <w:trPr>
          <w:trHeight w:hRule="exact" w:val="1540"/>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665" w:type="dxa"/>
            <w:gridSpan w:val="2"/>
            <w:vMerge w:val="restart"/>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产出指标</w:t>
            </w:r>
          </w:p>
        </w:tc>
        <w:tc>
          <w:tcPr>
            <w:tcW w:w="759" w:type="dxa"/>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数量指标</w:t>
            </w:r>
          </w:p>
        </w:tc>
        <w:tc>
          <w:tcPr>
            <w:tcW w:w="1226"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left"/>
              <w:rPr>
                <w:rFonts w:ascii="仿宋_GB2312" w:eastAsia="仿宋_GB2312" w:hAnsi="宋体"/>
                <w:color w:val="000000"/>
                <w:kern w:val="0"/>
              </w:rPr>
            </w:pPr>
            <w:r w:rsidRPr="00F0436F">
              <w:rPr>
                <w:rFonts w:ascii="仿宋_GB2312" w:eastAsia="仿宋_GB2312" w:hAnsi="宋体" w:cs="仿宋_GB2312" w:hint="eastAsia"/>
                <w:color w:val="000000"/>
                <w:kern w:val="0"/>
              </w:rPr>
              <w:t>全年参加赛事次数、外出人数</w:t>
            </w:r>
          </w:p>
        </w:tc>
        <w:tc>
          <w:tcPr>
            <w:tcW w:w="2007"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全年参加赛事</w:t>
            </w:r>
            <w:r w:rsidRPr="00F0436F">
              <w:rPr>
                <w:rFonts w:ascii="仿宋_GB2312" w:eastAsia="仿宋_GB2312" w:hAnsi="宋体" w:cs="仿宋_GB2312"/>
                <w:color w:val="000000"/>
                <w:kern w:val="0"/>
              </w:rPr>
              <w:t>20</w:t>
            </w:r>
            <w:r w:rsidRPr="00F0436F">
              <w:rPr>
                <w:rFonts w:ascii="仿宋_GB2312" w:eastAsia="仿宋_GB2312" w:hAnsi="宋体" w:cs="仿宋_GB2312" w:hint="eastAsia"/>
                <w:color w:val="000000"/>
                <w:kern w:val="0"/>
              </w:rPr>
              <w:t>次，运动队外出集训</w:t>
            </w:r>
            <w:r w:rsidRPr="00F0436F">
              <w:rPr>
                <w:rFonts w:ascii="仿宋_GB2312" w:eastAsia="仿宋_GB2312" w:hAnsi="宋体" w:cs="仿宋_GB2312"/>
                <w:color w:val="000000"/>
                <w:kern w:val="0"/>
              </w:rPr>
              <w:t>1</w:t>
            </w:r>
            <w:r w:rsidRPr="00F0436F">
              <w:rPr>
                <w:rFonts w:ascii="仿宋_GB2312" w:eastAsia="仿宋_GB2312" w:hAnsi="宋体" w:cs="仿宋_GB2312" w:hint="eastAsia"/>
                <w:color w:val="000000"/>
                <w:kern w:val="0"/>
              </w:rPr>
              <w:t>次</w:t>
            </w:r>
          </w:p>
        </w:tc>
        <w:tc>
          <w:tcPr>
            <w:tcW w:w="1537"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完成总局指令性比赛《全国田径锦标赛》</w:t>
            </w:r>
          </w:p>
        </w:tc>
        <w:tc>
          <w:tcPr>
            <w:tcW w:w="708" w:type="dxa"/>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8" w:right="31680" w:firstLineChars="54" w:firstLine="31680"/>
              <w:jc w:val="center"/>
              <w:rPr>
                <w:rFonts w:ascii="仿宋_GB2312" w:eastAsia="仿宋_GB2312" w:hAnsi="宋体"/>
                <w:kern w:val="0"/>
              </w:rPr>
            </w:pPr>
            <w:r w:rsidRPr="00F0436F">
              <w:rPr>
                <w:rFonts w:ascii="仿宋_GB2312" w:eastAsia="仿宋_GB2312" w:hAnsi="宋体" w:cs="仿宋_GB2312"/>
                <w:kern w:val="0"/>
              </w:rPr>
              <w:t>15</w:t>
            </w:r>
            <w:r>
              <w:rPr>
                <w:rFonts w:ascii="仿宋_GB2312" w:eastAsia="仿宋_GB2312" w:hAnsi="宋体" w:cs="仿宋_GB2312"/>
                <w:kern w:val="0"/>
              </w:rPr>
              <w:t>.00</w:t>
            </w:r>
          </w:p>
        </w:tc>
        <w:tc>
          <w:tcPr>
            <w:tcW w:w="709"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9" w:right="31680"/>
              <w:jc w:val="center"/>
              <w:rPr>
                <w:rFonts w:ascii="仿宋_GB2312" w:eastAsia="仿宋_GB2312" w:hAnsi="宋体"/>
                <w:kern w:val="0"/>
              </w:rPr>
            </w:pPr>
            <w:r w:rsidRPr="00F0436F">
              <w:rPr>
                <w:rFonts w:ascii="仿宋_GB2312" w:eastAsia="仿宋_GB2312" w:hAnsi="宋体" w:cs="仿宋_GB2312"/>
                <w:kern w:val="0"/>
              </w:rPr>
              <w:t>13</w:t>
            </w:r>
            <w:r>
              <w:rPr>
                <w:rFonts w:ascii="仿宋_GB2312" w:eastAsia="仿宋_GB2312" w:hAnsi="宋体" w:cs="仿宋_GB2312"/>
                <w:kern w:val="0"/>
              </w:rPr>
              <w:t>.00</w:t>
            </w:r>
          </w:p>
        </w:tc>
        <w:tc>
          <w:tcPr>
            <w:tcW w:w="1368"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因疫情原因，按总局要求参赛，比赛次数相对减少</w:t>
            </w:r>
          </w:p>
        </w:tc>
      </w:tr>
      <w:tr w:rsidR="00F316FC" w:rsidRPr="00F0436F">
        <w:trPr>
          <w:trHeight w:hRule="exact" w:val="312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665" w:type="dxa"/>
            <w:gridSpan w:val="2"/>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p>
        </w:tc>
        <w:tc>
          <w:tcPr>
            <w:tcW w:w="759" w:type="dxa"/>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质量指标</w:t>
            </w:r>
          </w:p>
        </w:tc>
        <w:tc>
          <w:tcPr>
            <w:tcW w:w="1226"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left"/>
              <w:rPr>
                <w:rFonts w:ascii="仿宋_GB2312" w:eastAsia="仿宋_GB2312" w:hAnsi="宋体"/>
                <w:color w:val="000000"/>
                <w:kern w:val="0"/>
              </w:rPr>
            </w:pPr>
            <w:r w:rsidRPr="00F0436F">
              <w:rPr>
                <w:rFonts w:ascii="仿宋_GB2312" w:eastAsia="仿宋_GB2312" w:hAnsi="宋体" w:cs="仿宋_GB2312" w:hint="eastAsia"/>
                <w:color w:val="000000"/>
                <w:kern w:val="0"/>
              </w:rPr>
              <w:t>参赛成绩</w:t>
            </w:r>
          </w:p>
        </w:tc>
        <w:tc>
          <w:tcPr>
            <w:tcW w:w="2007"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完成市体育局下达的目标任务</w:t>
            </w:r>
          </w:p>
        </w:tc>
        <w:tc>
          <w:tcPr>
            <w:tcW w:w="1537"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在奥运会入围、全运会入选、指令性比赛中取得了优异成绩，其中，东京奥运会有</w:t>
            </w:r>
            <w:r w:rsidRPr="00F0436F">
              <w:rPr>
                <w:rFonts w:ascii="仿宋_GB2312" w:eastAsia="仿宋_GB2312" w:hAnsi="宋体" w:cs="仿宋_GB2312"/>
                <w:color w:val="000000"/>
                <w:kern w:val="0"/>
              </w:rPr>
              <w:t>3</w:t>
            </w:r>
            <w:r w:rsidRPr="00F0436F">
              <w:rPr>
                <w:rFonts w:ascii="仿宋_GB2312" w:eastAsia="仿宋_GB2312" w:hAnsi="宋体" w:cs="仿宋_GB2312" w:hint="eastAsia"/>
                <w:color w:val="000000"/>
                <w:kern w:val="0"/>
              </w:rPr>
              <w:t>人达到报名标准，在全国田径锦标赛上取得了</w:t>
            </w:r>
            <w:r w:rsidRPr="00F0436F">
              <w:rPr>
                <w:rFonts w:ascii="仿宋_GB2312" w:eastAsia="仿宋_GB2312" w:hAnsi="宋体" w:cs="仿宋_GB2312"/>
                <w:color w:val="000000"/>
                <w:kern w:val="0"/>
              </w:rPr>
              <w:t>4</w:t>
            </w:r>
            <w:r w:rsidRPr="00F0436F">
              <w:rPr>
                <w:rFonts w:ascii="仿宋_GB2312" w:eastAsia="仿宋_GB2312" w:hAnsi="宋体" w:cs="仿宋_GB2312" w:hint="eastAsia"/>
                <w:color w:val="000000"/>
                <w:kern w:val="0"/>
              </w:rPr>
              <w:t>项冠军、</w:t>
            </w:r>
            <w:r w:rsidRPr="00F0436F">
              <w:rPr>
                <w:rFonts w:ascii="仿宋_GB2312" w:eastAsia="仿宋_GB2312" w:hAnsi="宋体" w:cs="仿宋_GB2312"/>
                <w:color w:val="000000"/>
                <w:kern w:val="0"/>
              </w:rPr>
              <w:t>2</w:t>
            </w:r>
            <w:r w:rsidRPr="00F0436F">
              <w:rPr>
                <w:rFonts w:ascii="仿宋_GB2312" w:eastAsia="仿宋_GB2312" w:hAnsi="宋体" w:cs="仿宋_GB2312" w:hint="eastAsia"/>
                <w:color w:val="000000"/>
                <w:kern w:val="0"/>
              </w:rPr>
              <w:t>项亚军和</w:t>
            </w:r>
            <w:r w:rsidRPr="00F0436F">
              <w:rPr>
                <w:rFonts w:ascii="仿宋_GB2312" w:eastAsia="仿宋_GB2312" w:hAnsi="宋体" w:cs="仿宋_GB2312"/>
                <w:color w:val="000000"/>
                <w:kern w:val="0"/>
              </w:rPr>
              <w:t xml:space="preserve"> 10</w:t>
            </w:r>
            <w:r w:rsidRPr="00F0436F">
              <w:rPr>
                <w:rFonts w:ascii="仿宋_GB2312" w:eastAsia="仿宋_GB2312" w:hAnsi="宋体" w:cs="仿宋_GB2312" w:hint="eastAsia"/>
                <w:color w:val="000000"/>
                <w:kern w:val="0"/>
              </w:rPr>
              <w:t>个前八名</w:t>
            </w:r>
          </w:p>
        </w:tc>
        <w:tc>
          <w:tcPr>
            <w:tcW w:w="708" w:type="dxa"/>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8" w:right="31680"/>
              <w:jc w:val="center"/>
              <w:rPr>
                <w:rFonts w:ascii="仿宋_GB2312" w:eastAsia="仿宋_GB2312" w:hAnsi="宋体"/>
                <w:kern w:val="0"/>
              </w:rPr>
            </w:pPr>
            <w:r w:rsidRPr="00F0436F">
              <w:rPr>
                <w:rFonts w:ascii="仿宋_GB2312" w:eastAsia="仿宋_GB2312" w:hAnsi="宋体" w:cs="仿宋_GB2312"/>
                <w:kern w:val="0"/>
              </w:rPr>
              <w:t>15</w:t>
            </w:r>
            <w:r>
              <w:rPr>
                <w:rFonts w:ascii="仿宋_GB2312" w:eastAsia="仿宋_GB2312" w:hAnsi="宋体" w:cs="仿宋_GB2312"/>
                <w:kern w:val="0"/>
              </w:rPr>
              <w:t>.00</w:t>
            </w:r>
          </w:p>
        </w:tc>
        <w:tc>
          <w:tcPr>
            <w:tcW w:w="709"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9" w:right="31680"/>
              <w:jc w:val="center"/>
              <w:rPr>
                <w:rFonts w:ascii="仿宋_GB2312" w:eastAsia="仿宋_GB2312" w:hAnsi="宋体"/>
                <w:kern w:val="0"/>
              </w:rPr>
            </w:pPr>
            <w:r w:rsidRPr="00F0436F">
              <w:rPr>
                <w:rFonts w:ascii="仿宋_GB2312" w:eastAsia="仿宋_GB2312" w:hAnsi="宋体" w:cs="仿宋_GB2312"/>
                <w:kern w:val="0"/>
              </w:rPr>
              <w:t>13</w:t>
            </w:r>
            <w:r>
              <w:rPr>
                <w:rFonts w:ascii="仿宋_GB2312" w:eastAsia="仿宋_GB2312" w:hAnsi="宋体" w:cs="仿宋_GB2312"/>
                <w:kern w:val="0"/>
              </w:rPr>
              <w:t>.00</w:t>
            </w:r>
          </w:p>
        </w:tc>
        <w:tc>
          <w:tcPr>
            <w:tcW w:w="1368"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因疫情原因，按总局要求参赛，比赛次数相对减少</w:t>
            </w:r>
          </w:p>
        </w:tc>
      </w:tr>
      <w:tr w:rsidR="00F316FC" w:rsidRPr="00F0436F">
        <w:trPr>
          <w:trHeight w:hRule="exact" w:val="726"/>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665" w:type="dxa"/>
            <w:gridSpan w:val="2"/>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p>
        </w:tc>
        <w:tc>
          <w:tcPr>
            <w:tcW w:w="759" w:type="dxa"/>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时效指标</w:t>
            </w:r>
          </w:p>
        </w:tc>
        <w:tc>
          <w:tcPr>
            <w:tcW w:w="1226"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left"/>
              <w:rPr>
                <w:rFonts w:ascii="仿宋_GB2312" w:eastAsia="仿宋_GB2312" w:hAnsi="宋体"/>
                <w:color w:val="000000"/>
                <w:kern w:val="0"/>
              </w:rPr>
            </w:pPr>
            <w:r w:rsidRPr="00F0436F">
              <w:rPr>
                <w:rFonts w:ascii="仿宋_GB2312" w:eastAsia="仿宋_GB2312" w:hAnsi="宋体" w:cs="仿宋_GB2312" w:hint="eastAsia"/>
                <w:color w:val="000000"/>
                <w:kern w:val="0"/>
              </w:rPr>
              <w:t>项目支出进度</w:t>
            </w:r>
          </w:p>
        </w:tc>
        <w:tc>
          <w:tcPr>
            <w:tcW w:w="2007"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按时间进度完成预算支出</w:t>
            </w:r>
          </w:p>
        </w:tc>
        <w:tc>
          <w:tcPr>
            <w:tcW w:w="1537"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color w:val="000000"/>
                <w:kern w:val="0"/>
              </w:rPr>
              <w:t>2020</w:t>
            </w:r>
            <w:r w:rsidRPr="00F0436F">
              <w:rPr>
                <w:rFonts w:ascii="仿宋_GB2312" w:eastAsia="仿宋_GB2312" w:hAnsi="宋体" w:cs="仿宋_GB2312" w:hint="eastAsia"/>
                <w:color w:val="000000"/>
                <w:kern w:val="0"/>
              </w:rPr>
              <w:t>年</w:t>
            </w:r>
            <w:r w:rsidRPr="00F0436F">
              <w:rPr>
                <w:rFonts w:ascii="仿宋_GB2312" w:eastAsia="仿宋_GB2312" w:hAnsi="宋体" w:cs="仿宋_GB2312"/>
                <w:color w:val="000000"/>
                <w:kern w:val="0"/>
              </w:rPr>
              <w:t>9</w:t>
            </w:r>
            <w:r w:rsidRPr="00F0436F">
              <w:rPr>
                <w:rFonts w:ascii="仿宋_GB2312" w:eastAsia="仿宋_GB2312" w:hAnsi="宋体" w:cs="仿宋_GB2312" w:hint="eastAsia"/>
                <w:color w:val="000000"/>
                <w:kern w:val="0"/>
              </w:rPr>
              <w:t>月完成预算</w:t>
            </w:r>
            <w:r>
              <w:rPr>
                <w:rFonts w:ascii="仿宋_GB2312" w:eastAsia="仿宋_GB2312" w:hAnsi="宋体" w:cs="仿宋_GB2312" w:hint="eastAsia"/>
                <w:color w:val="000000"/>
                <w:kern w:val="0"/>
              </w:rPr>
              <w:t>支出</w:t>
            </w:r>
          </w:p>
        </w:tc>
        <w:tc>
          <w:tcPr>
            <w:tcW w:w="708" w:type="dxa"/>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8" w:right="31680"/>
              <w:jc w:val="center"/>
              <w:rPr>
                <w:rFonts w:ascii="仿宋_GB2312" w:eastAsia="仿宋_GB2312" w:hAnsi="宋体"/>
                <w:kern w:val="0"/>
              </w:rPr>
            </w:pPr>
            <w:r w:rsidRPr="00F0436F">
              <w:rPr>
                <w:rFonts w:ascii="仿宋_GB2312" w:eastAsia="仿宋_GB2312" w:hAnsi="宋体" w:cs="仿宋_GB2312"/>
                <w:kern w:val="0"/>
              </w:rPr>
              <w:t>10</w:t>
            </w:r>
            <w:r>
              <w:rPr>
                <w:rFonts w:ascii="仿宋_GB2312" w:eastAsia="仿宋_GB2312" w:hAnsi="宋体" w:cs="仿宋_GB2312"/>
                <w:kern w:val="0"/>
              </w:rPr>
              <w:t>.00</w:t>
            </w:r>
          </w:p>
        </w:tc>
        <w:tc>
          <w:tcPr>
            <w:tcW w:w="709"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9" w:right="31680"/>
              <w:jc w:val="center"/>
              <w:rPr>
                <w:rFonts w:ascii="仿宋_GB2312" w:eastAsia="仿宋_GB2312" w:hAnsi="宋体"/>
                <w:kern w:val="0"/>
              </w:rPr>
            </w:pPr>
            <w:r w:rsidRPr="00F0436F">
              <w:rPr>
                <w:rFonts w:ascii="仿宋_GB2312" w:eastAsia="仿宋_GB2312" w:hAnsi="宋体" w:cs="仿宋_GB2312"/>
                <w:kern w:val="0"/>
              </w:rPr>
              <w:t>10</w:t>
            </w:r>
            <w:r>
              <w:rPr>
                <w:rFonts w:ascii="仿宋_GB2312" w:eastAsia="仿宋_GB2312" w:hAnsi="宋体" w:cs="仿宋_GB2312"/>
                <w:kern w:val="0"/>
              </w:rPr>
              <w:t>.00</w:t>
            </w:r>
          </w:p>
        </w:tc>
        <w:tc>
          <w:tcPr>
            <w:tcW w:w="1368"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p>
        </w:tc>
      </w:tr>
      <w:tr w:rsidR="00F316FC" w:rsidRPr="00F0436F">
        <w:trPr>
          <w:trHeight w:hRule="exact" w:val="58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665" w:type="dxa"/>
            <w:gridSpan w:val="2"/>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p>
        </w:tc>
        <w:tc>
          <w:tcPr>
            <w:tcW w:w="759" w:type="dxa"/>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成本指标</w:t>
            </w:r>
          </w:p>
        </w:tc>
        <w:tc>
          <w:tcPr>
            <w:tcW w:w="1226"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left"/>
              <w:rPr>
                <w:rFonts w:ascii="仿宋_GB2312" w:eastAsia="仿宋_GB2312" w:hAnsi="宋体"/>
                <w:color w:val="000000"/>
                <w:kern w:val="0"/>
              </w:rPr>
            </w:pPr>
            <w:r w:rsidRPr="00F0436F">
              <w:rPr>
                <w:rFonts w:ascii="仿宋_GB2312" w:eastAsia="仿宋_GB2312" w:hAnsi="宋体" w:cs="仿宋_GB2312" w:hint="eastAsia"/>
                <w:color w:val="000000"/>
                <w:kern w:val="0"/>
              </w:rPr>
              <w:t>总体成本</w:t>
            </w:r>
          </w:p>
        </w:tc>
        <w:tc>
          <w:tcPr>
            <w:tcW w:w="2007"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不超过</w:t>
            </w:r>
            <w:r w:rsidRPr="00F0436F">
              <w:rPr>
                <w:rFonts w:ascii="仿宋_GB2312" w:eastAsia="仿宋_GB2312" w:hAnsi="宋体" w:cs="仿宋_GB2312"/>
                <w:color w:val="000000"/>
                <w:kern w:val="0"/>
              </w:rPr>
              <w:t>363.746</w:t>
            </w:r>
            <w:r w:rsidRPr="00F0436F">
              <w:rPr>
                <w:rFonts w:ascii="仿宋_GB2312" w:eastAsia="仿宋_GB2312" w:hAnsi="宋体" w:cs="仿宋_GB2312" w:hint="eastAsia"/>
                <w:color w:val="000000"/>
                <w:kern w:val="0"/>
              </w:rPr>
              <w:t>万元</w:t>
            </w:r>
          </w:p>
        </w:tc>
        <w:tc>
          <w:tcPr>
            <w:tcW w:w="1537"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color w:val="000000"/>
                <w:kern w:val="0"/>
              </w:rPr>
              <w:t>363.746</w:t>
            </w:r>
            <w:r w:rsidRPr="00F0436F">
              <w:rPr>
                <w:rFonts w:ascii="仿宋_GB2312" w:eastAsia="仿宋_GB2312" w:hAnsi="宋体" w:cs="仿宋_GB2312" w:hint="eastAsia"/>
                <w:color w:val="000000"/>
                <w:kern w:val="0"/>
              </w:rPr>
              <w:t>万元</w:t>
            </w:r>
          </w:p>
        </w:tc>
        <w:tc>
          <w:tcPr>
            <w:tcW w:w="708" w:type="dxa"/>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8" w:right="31680"/>
              <w:jc w:val="center"/>
              <w:rPr>
                <w:rFonts w:ascii="仿宋_GB2312" w:eastAsia="仿宋_GB2312" w:hAnsi="宋体"/>
                <w:kern w:val="0"/>
              </w:rPr>
            </w:pPr>
            <w:r w:rsidRPr="00F0436F">
              <w:rPr>
                <w:rFonts w:ascii="仿宋_GB2312" w:eastAsia="仿宋_GB2312" w:hAnsi="宋体" w:cs="仿宋_GB2312"/>
                <w:kern w:val="0"/>
              </w:rPr>
              <w:t>10</w:t>
            </w:r>
            <w:r>
              <w:rPr>
                <w:rFonts w:ascii="仿宋_GB2312" w:eastAsia="仿宋_GB2312" w:hAnsi="宋体" w:cs="仿宋_GB2312"/>
                <w:kern w:val="0"/>
              </w:rPr>
              <w:t>.00</w:t>
            </w:r>
          </w:p>
        </w:tc>
        <w:tc>
          <w:tcPr>
            <w:tcW w:w="709"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9" w:right="31680"/>
              <w:jc w:val="center"/>
              <w:rPr>
                <w:rFonts w:ascii="仿宋_GB2312" w:eastAsia="仿宋_GB2312" w:hAnsi="宋体"/>
                <w:kern w:val="0"/>
              </w:rPr>
            </w:pPr>
            <w:r w:rsidRPr="00F0436F">
              <w:rPr>
                <w:rFonts w:ascii="仿宋_GB2312" w:eastAsia="仿宋_GB2312" w:hAnsi="宋体" w:cs="仿宋_GB2312"/>
                <w:kern w:val="0"/>
              </w:rPr>
              <w:t>10</w:t>
            </w:r>
            <w:r>
              <w:rPr>
                <w:rFonts w:ascii="仿宋_GB2312" w:eastAsia="仿宋_GB2312" w:hAnsi="宋体" w:cs="仿宋_GB2312"/>
                <w:kern w:val="0"/>
              </w:rPr>
              <w:t>.00</w:t>
            </w:r>
          </w:p>
        </w:tc>
        <w:tc>
          <w:tcPr>
            <w:tcW w:w="1368"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p>
        </w:tc>
      </w:tr>
      <w:tr w:rsidR="00F316FC" w:rsidRPr="00F0436F">
        <w:trPr>
          <w:trHeight w:hRule="exact" w:val="143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665" w:type="dxa"/>
            <w:gridSpan w:val="2"/>
            <w:vMerge w:val="restart"/>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效益指标</w:t>
            </w:r>
          </w:p>
        </w:tc>
        <w:tc>
          <w:tcPr>
            <w:tcW w:w="759" w:type="dxa"/>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社会效益</w:t>
            </w:r>
          </w:p>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指标</w:t>
            </w:r>
          </w:p>
        </w:tc>
        <w:tc>
          <w:tcPr>
            <w:tcW w:w="1226"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left"/>
              <w:rPr>
                <w:rFonts w:ascii="仿宋_GB2312" w:eastAsia="仿宋_GB2312" w:hAnsi="宋体"/>
                <w:color w:val="000000"/>
                <w:kern w:val="0"/>
              </w:rPr>
            </w:pPr>
            <w:r w:rsidRPr="00F0436F">
              <w:rPr>
                <w:rFonts w:ascii="仿宋_GB2312" w:eastAsia="仿宋_GB2312" w:hAnsi="宋体" w:cs="仿宋_GB2312" w:hint="eastAsia"/>
                <w:kern w:val="0"/>
              </w:rPr>
              <w:t>体育社会影响力</w:t>
            </w:r>
          </w:p>
        </w:tc>
        <w:tc>
          <w:tcPr>
            <w:tcW w:w="2007"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培养全面发展的高素质人才。促进地方经济发展、促进社会进步、带动就业、提高人民生活水平</w:t>
            </w:r>
          </w:p>
        </w:tc>
        <w:tc>
          <w:tcPr>
            <w:tcW w:w="1537"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培养全面发展的高素质人才</w:t>
            </w:r>
          </w:p>
        </w:tc>
        <w:tc>
          <w:tcPr>
            <w:tcW w:w="708" w:type="dxa"/>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8" w:right="31680" w:firstLineChars="54" w:firstLine="31680"/>
              <w:jc w:val="center"/>
              <w:rPr>
                <w:rFonts w:ascii="仿宋_GB2312" w:eastAsia="仿宋_GB2312" w:hAnsi="宋体"/>
                <w:kern w:val="0"/>
              </w:rPr>
            </w:pPr>
            <w:r w:rsidRPr="00F0436F">
              <w:rPr>
                <w:rFonts w:ascii="仿宋_GB2312" w:eastAsia="仿宋_GB2312" w:hAnsi="宋体" w:cs="仿宋_GB2312"/>
                <w:kern w:val="0"/>
              </w:rPr>
              <w:t>15</w:t>
            </w:r>
            <w:r>
              <w:rPr>
                <w:rFonts w:ascii="仿宋_GB2312" w:eastAsia="仿宋_GB2312" w:hAnsi="宋体" w:cs="仿宋_GB2312"/>
                <w:kern w:val="0"/>
              </w:rPr>
              <w:t>.00</w:t>
            </w:r>
          </w:p>
        </w:tc>
        <w:tc>
          <w:tcPr>
            <w:tcW w:w="709"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9" w:right="31680"/>
              <w:jc w:val="center"/>
              <w:rPr>
                <w:rFonts w:ascii="仿宋_GB2312" w:eastAsia="仿宋_GB2312" w:hAnsi="宋体"/>
                <w:kern w:val="0"/>
              </w:rPr>
            </w:pPr>
            <w:r w:rsidRPr="00F0436F">
              <w:rPr>
                <w:rFonts w:ascii="仿宋_GB2312" w:eastAsia="仿宋_GB2312" w:hAnsi="宋体" w:cs="仿宋_GB2312"/>
                <w:kern w:val="0"/>
              </w:rPr>
              <w:t>14.5</w:t>
            </w:r>
            <w:r>
              <w:rPr>
                <w:rFonts w:ascii="仿宋_GB2312" w:eastAsia="仿宋_GB2312" w:hAnsi="宋体" w:cs="仿宋_GB2312"/>
                <w:kern w:val="0"/>
              </w:rPr>
              <w:t>0</w:t>
            </w:r>
          </w:p>
        </w:tc>
        <w:tc>
          <w:tcPr>
            <w:tcW w:w="1368"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Pr>
                <w:rFonts w:ascii="仿宋_GB2312" w:eastAsia="仿宋_GB2312" w:hAnsi="宋体" w:cs="仿宋_GB2312" w:hint="eastAsia"/>
                <w:kern w:val="0"/>
              </w:rPr>
              <w:t>支撑资料可进一步完善</w:t>
            </w:r>
          </w:p>
        </w:tc>
      </w:tr>
      <w:tr w:rsidR="00F316FC" w:rsidRPr="00F0436F">
        <w:trPr>
          <w:trHeight w:hRule="exact" w:val="2674"/>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665" w:type="dxa"/>
            <w:gridSpan w:val="2"/>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p>
        </w:tc>
        <w:tc>
          <w:tcPr>
            <w:tcW w:w="759" w:type="dxa"/>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可持续影响指标</w:t>
            </w:r>
          </w:p>
        </w:tc>
        <w:tc>
          <w:tcPr>
            <w:tcW w:w="1226" w:type="dxa"/>
            <w:gridSpan w:val="2"/>
            <w:tcBorders>
              <w:top w:val="single" w:sz="4" w:space="0" w:color="auto"/>
              <w:left w:val="nil"/>
              <w:bottom w:val="single" w:sz="4" w:space="0" w:color="auto"/>
              <w:right w:val="single" w:sz="4" w:space="0" w:color="auto"/>
            </w:tcBorders>
            <w:noWrap/>
            <w:vAlign w:val="center"/>
          </w:tcPr>
          <w:p w:rsidR="00F316FC" w:rsidRPr="00C30396" w:rsidRDefault="00F316FC" w:rsidP="00C30396">
            <w:pPr>
              <w:pStyle w:val="CommentText"/>
              <w:rPr>
                <w:rFonts w:ascii="仿宋_GB2312" w:eastAsia="仿宋_GB2312" w:hAnsi="宋体"/>
                <w:kern w:val="0"/>
              </w:rPr>
            </w:pPr>
            <w:r w:rsidRPr="00F0436F">
              <w:rPr>
                <w:rFonts w:ascii="仿宋_GB2312" w:eastAsia="仿宋_GB2312" w:hAnsi="宋体" w:cs="仿宋_GB2312" w:hint="eastAsia"/>
                <w:kern w:val="0"/>
              </w:rPr>
              <w:t>提升训练水平</w:t>
            </w:r>
          </w:p>
        </w:tc>
        <w:tc>
          <w:tcPr>
            <w:tcW w:w="2007"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保障运动队的正常训练，提升运动队的训练水平，为运动队在亚运会、奥运会、全运会上取得优异比赛成绩提供有力的保障</w:t>
            </w:r>
          </w:p>
        </w:tc>
        <w:tc>
          <w:tcPr>
            <w:tcW w:w="1537"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保障运动队的正常训练，提升了运动队的训练水平，为运动队在亚运会、奥运会、全运会上取得优异比赛成绩提供有力的保障</w:t>
            </w:r>
          </w:p>
        </w:tc>
        <w:tc>
          <w:tcPr>
            <w:tcW w:w="708" w:type="dxa"/>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8" w:right="31680" w:firstLineChars="54" w:firstLine="31680"/>
              <w:jc w:val="center"/>
              <w:rPr>
                <w:rFonts w:ascii="仿宋_GB2312" w:eastAsia="仿宋_GB2312" w:hAnsi="宋体"/>
                <w:color w:val="000000"/>
                <w:kern w:val="0"/>
              </w:rPr>
            </w:pPr>
            <w:r w:rsidRPr="00F0436F">
              <w:rPr>
                <w:rFonts w:ascii="仿宋_GB2312" w:eastAsia="仿宋_GB2312" w:hAnsi="宋体" w:cs="仿宋_GB2312"/>
                <w:color w:val="000000"/>
                <w:kern w:val="0"/>
              </w:rPr>
              <w:t>15</w:t>
            </w:r>
            <w:r>
              <w:rPr>
                <w:rFonts w:ascii="仿宋_GB2312" w:eastAsia="仿宋_GB2312" w:hAnsi="宋体" w:cs="仿宋_GB2312"/>
                <w:color w:val="000000"/>
                <w:kern w:val="0"/>
              </w:rPr>
              <w:t>.00</w:t>
            </w:r>
          </w:p>
        </w:tc>
        <w:tc>
          <w:tcPr>
            <w:tcW w:w="709"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9" w:right="31680"/>
              <w:jc w:val="center"/>
              <w:rPr>
                <w:rFonts w:ascii="仿宋_GB2312" w:eastAsia="仿宋_GB2312" w:hAnsi="宋体"/>
                <w:kern w:val="0"/>
              </w:rPr>
            </w:pPr>
            <w:r w:rsidRPr="00F0436F">
              <w:rPr>
                <w:rFonts w:ascii="仿宋_GB2312" w:eastAsia="仿宋_GB2312" w:hAnsi="宋体" w:cs="仿宋_GB2312"/>
                <w:kern w:val="0"/>
              </w:rPr>
              <w:t>14</w:t>
            </w:r>
            <w:r>
              <w:rPr>
                <w:rFonts w:ascii="仿宋_GB2312" w:eastAsia="仿宋_GB2312" w:hAnsi="宋体" w:cs="仿宋_GB2312"/>
                <w:kern w:val="0"/>
              </w:rPr>
              <w:t>.00</w:t>
            </w:r>
          </w:p>
        </w:tc>
        <w:tc>
          <w:tcPr>
            <w:tcW w:w="1368"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Pr>
                <w:rFonts w:ascii="仿宋_GB2312" w:eastAsia="仿宋_GB2312" w:hAnsi="宋体" w:cs="仿宋_GB2312" w:hint="eastAsia"/>
                <w:kern w:val="0"/>
              </w:rPr>
              <w:t>支撑资料可进一步完善</w:t>
            </w:r>
          </w:p>
        </w:tc>
      </w:tr>
      <w:tr w:rsidR="00F316FC" w:rsidRPr="00F0436F">
        <w:trPr>
          <w:trHeight w:hRule="exact" w:val="3535"/>
          <w:jc w:val="center"/>
        </w:trPr>
        <w:tc>
          <w:tcPr>
            <w:tcW w:w="585" w:type="dxa"/>
            <w:vMerge/>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c>
          <w:tcPr>
            <w:tcW w:w="665" w:type="dxa"/>
            <w:gridSpan w:val="2"/>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满意度</w:t>
            </w:r>
          </w:p>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指标</w:t>
            </w:r>
          </w:p>
        </w:tc>
        <w:tc>
          <w:tcPr>
            <w:tcW w:w="759" w:type="dxa"/>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sidRPr="00F0436F">
              <w:rPr>
                <w:rFonts w:ascii="仿宋_GB2312" w:eastAsia="仿宋_GB2312" w:hAnsi="宋体" w:cs="仿宋_GB2312" w:hint="eastAsia"/>
                <w:kern w:val="0"/>
              </w:rPr>
              <w:t>服务对象</w:t>
            </w:r>
            <w:r>
              <w:rPr>
                <w:rFonts w:ascii="仿宋_GB2312" w:eastAsia="仿宋_GB2312" w:hAnsi="宋体" w:cs="仿宋_GB2312" w:hint="eastAsia"/>
                <w:kern w:val="0"/>
              </w:rPr>
              <w:t>满意度指</w:t>
            </w:r>
            <w:r w:rsidRPr="00F0436F">
              <w:rPr>
                <w:rFonts w:ascii="仿宋_GB2312" w:eastAsia="仿宋_GB2312" w:hAnsi="宋体" w:cs="仿宋_GB2312" w:hint="eastAsia"/>
                <w:kern w:val="0"/>
              </w:rPr>
              <w:t>标</w:t>
            </w:r>
          </w:p>
        </w:tc>
        <w:tc>
          <w:tcPr>
            <w:tcW w:w="1226"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left"/>
              <w:rPr>
                <w:rFonts w:ascii="仿宋_GB2312" w:eastAsia="仿宋_GB2312" w:hAnsi="宋体"/>
                <w:color w:val="000000"/>
                <w:kern w:val="0"/>
              </w:rPr>
            </w:pPr>
            <w:r>
              <w:rPr>
                <w:rFonts w:ascii="仿宋_GB2312" w:eastAsia="仿宋_GB2312" w:hAnsi="宋体" w:cs="仿宋_GB2312" w:hint="eastAsia"/>
                <w:color w:val="000000"/>
                <w:kern w:val="0"/>
              </w:rPr>
              <w:t>服务对象</w:t>
            </w:r>
            <w:r w:rsidRPr="00F0436F">
              <w:rPr>
                <w:rFonts w:ascii="仿宋_GB2312" w:eastAsia="仿宋_GB2312" w:hAnsi="宋体" w:cs="仿宋_GB2312" w:hint="eastAsia"/>
                <w:color w:val="000000"/>
                <w:kern w:val="0"/>
              </w:rPr>
              <w:t>满意度</w:t>
            </w:r>
          </w:p>
        </w:tc>
        <w:tc>
          <w:tcPr>
            <w:tcW w:w="2007"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运动员，教练员对服装的质量、器材的质量，补贴的发放等情况的满意度调查</w:t>
            </w:r>
          </w:p>
        </w:tc>
        <w:tc>
          <w:tcPr>
            <w:tcW w:w="1537" w:type="dxa"/>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运动员，教练员对服装的质量、器材的质量满意，补贴的发放为高素质人才全面发展提供了更有利的保障，运动员通过比赛取得成绩获得荣誉，增加自信，更加热爱体育事业和为国争光的决心</w:t>
            </w:r>
          </w:p>
        </w:tc>
        <w:tc>
          <w:tcPr>
            <w:tcW w:w="708" w:type="dxa"/>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8" w:right="31680" w:firstLineChars="54" w:firstLine="31680"/>
              <w:jc w:val="center"/>
              <w:rPr>
                <w:rFonts w:ascii="仿宋_GB2312" w:eastAsia="仿宋_GB2312" w:hAnsi="宋体"/>
                <w:kern w:val="0"/>
              </w:rPr>
            </w:pPr>
            <w:r w:rsidRPr="00F0436F">
              <w:rPr>
                <w:rFonts w:ascii="仿宋_GB2312" w:eastAsia="仿宋_GB2312" w:hAnsi="宋体" w:cs="仿宋_GB2312"/>
                <w:kern w:val="0"/>
              </w:rPr>
              <w:t>10</w:t>
            </w:r>
            <w:r>
              <w:rPr>
                <w:rFonts w:ascii="仿宋_GB2312" w:eastAsia="仿宋_GB2312" w:hAnsi="宋体" w:cs="仿宋_GB2312"/>
                <w:kern w:val="0"/>
              </w:rPr>
              <w:t>.00</w:t>
            </w:r>
          </w:p>
        </w:tc>
        <w:tc>
          <w:tcPr>
            <w:tcW w:w="709"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9" w:right="31680"/>
              <w:jc w:val="center"/>
              <w:rPr>
                <w:rFonts w:ascii="仿宋_GB2312" w:eastAsia="仿宋_GB2312" w:hAnsi="宋体"/>
                <w:kern w:val="0"/>
              </w:rPr>
            </w:pPr>
            <w:r w:rsidRPr="00F0436F">
              <w:rPr>
                <w:rFonts w:ascii="仿宋_GB2312" w:eastAsia="仿宋_GB2312" w:hAnsi="宋体" w:cs="仿宋_GB2312"/>
                <w:kern w:val="0"/>
              </w:rPr>
              <w:t>9</w:t>
            </w:r>
            <w:r>
              <w:rPr>
                <w:rFonts w:ascii="仿宋_GB2312" w:eastAsia="仿宋_GB2312" w:hAnsi="宋体" w:cs="仿宋_GB2312"/>
                <w:kern w:val="0"/>
              </w:rPr>
              <w:t>.00</w:t>
            </w:r>
          </w:p>
        </w:tc>
        <w:tc>
          <w:tcPr>
            <w:tcW w:w="1368"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C30396">
            <w:pPr>
              <w:widowControl/>
              <w:spacing w:line="240" w:lineRule="exact"/>
              <w:jc w:val="center"/>
              <w:rPr>
                <w:rFonts w:ascii="仿宋_GB2312" w:eastAsia="仿宋_GB2312" w:hAnsi="宋体"/>
                <w:kern w:val="0"/>
              </w:rPr>
            </w:pPr>
            <w:r>
              <w:rPr>
                <w:rFonts w:ascii="仿宋_GB2312" w:eastAsia="仿宋_GB2312" w:hAnsi="宋体" w:cs="仿宋_GB2312" w:hint="eastAsia"/>
                <w:kern w:val="0"/>
              </w:rPr>
              <w:t>支撑资料可进一步完善</w:t>
            </w:r>
          </w:p>
        </w:tc>
      </w:tr>
      <w:tr w:rsidR="00F316FC" w:rsidRPr="00F0436F">
        <w:trPr>
          <w:trHeight w:hRule="exact" w:val="434"/>
          <w:jc w:val="center"/>
        </w:trPr>
        <w:tc>
          <w:tcPr>
            <w:tcW w:w="6779" w:type="dxa"/>
            <w:gridSpan w:val="9"/>
            <w:tcBorders>
              <w:top w:val="single" w:sz="4" w:space="0" w:color="auto"/>
              <w:left w:val="single" w:sz="4" w:space="0" w:color="auto"/>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color w:val="000000"/>
                <w:kern w:val="0"/>
              </w:rPr>
            </w:pPr>
            <w:r w:rsidRPr="00F0436F">
              <w:rPr>
                <w:rFonts w:ascii="仿宋_GB2312" w:eastAsia="仿宋_GB2312" w:hAnsi="宋体" w:cs="仿宋_GB2312" w:hint="eastAsia"/>
                <w:color w:val="000000"/>
                <w:kern w:val="0"/>
              </w:rPr>
              <w:t>总分</w:t>
            </w:r>
          </w:p>
        </w:tc>
        <w:tc>
          <w:tcPr>
            <w:tcW w:w="708" w:type="dxa"/>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8" w:right="31680" w:hanging="1"/>
              <w:jc w:val="center"/>
              <w:rPr>
                <w:rFonts w:ascii="仿宋_GB2312" w:eastAsia="仿宋_GB2312" w:hAnsi="宋体"/>
                <w:color w:val="000000"/>
                <w:kern w:val="0"/>
              </w:rPr>
            </w:pPr>
            <w:r w:rsidRPr="00F0436F">
              <w:rPr>
                <w:rFonts w:ascii="仿宋_GB2312" w:eastAsia="仿宋_GB2312" w:hAnsi="宋体" w:cs="仿宋_GB2312"/>
                <w:color w:val="000000"/>
                <w:kern w:val="0"/>
              </w:rPr>
              <w:t>100</w:t>
            </w:r>
            <w:r>
              <w:rPr>
                <w:rFonts w:ascii="仿宋_GB2312" w:eastAsia="仿宋_GB2312" w:hAnsi="宋体" w:cs="仿宋_GB2312"/>
                <w:color w:val="000000"/>
                <w:kern w:val="0"/>
              </w:rPr>
              <w:t>.00</w:t>
            </w:r>
          </w:p>
        </w:tc>
        <w:tc>
          <w:tcPr>
            <w:tcW w:w="709" w:type="dxa"/>
            <w:gridSpan w:val="2"/>
            <w:tcBorders>
              <w:top w:val="single" w:sz="4" w:space="0" w:color="auto"/>
              <w:left w:val="nil"/>
              <w:bottom w:val="single" w:sz="4" w:space="0" w:color="auto"/>
              <w:right w:val="single" w:sz="4" w:space="0" w:color="auto"/>
            </w:tcBorders>
            <w:noWrap/>
            <w:vAlign w:val="center"/>
          </w:tcPr>
          <w:p w:rsidR="00F316FC" w:rsidRPr="00F0436F" w:rsidRDefault="00F316FC" w:rsidP="00F316FC">
            <w:pPr>
              <w:widowControl/>
              <w:spacing w:line="240" w:lineRule="exact"/>
              <w:ind w:leftChars="-54" w:left="31680" w:rightChars="-49" w:right="31680"/>
              <w:jc w:val="center"/>
              <w:rPr>
                <w:rFonts w:ascii="仿宋_GB2312" w:eastAsia="仿宋_GB2312" w:hAnsi="宋体"/>
                <w:color w:val="000000"/>
                <w:kern w:val="0"/>
              </w:rPr>
            </w:pPr>
            <w:r w:rsidRPr="00F0436F">
              <w:rPr>
                <w:rFonts w:ascii="仿宋_GB2312" w:eastAsia="仿宋_GB2312" w:hAnsi="宋体" w:cs="仿宋_GB2312"/>
                <w:color w:val="000000"/>
                <w:kern w:val="0"/>
              </w:rPr>
              <w:t>93.5</w:t>
            </w:r>
            <w:r>
              <w:rPr>
                <w:rFonts w:ascii="仿宋_GB2312" w:eastAsia="仿宋_GB2312" w:hAnsi="宋体" w:cs="仿宋_GB2312"/>
                <w:color w:val="000000"/>
                <w:kern w:val="0"/>
              </w:rPr>
              <w:t>0</w:t>
            </w:r>
          </w:p>
        </w:tc>
        <w:tc>
          <w:tcPr>
            <w:tcW w:w="1368" w:type="dxa"/>
            <w:gridSpan w:val="2"/>
            <w:tcBorders>
              <w:top w:val="single" w:sz="4" w:space="0" w:color="auto"/>
              <w:left w:val="nil"/>
              <w:bottom w:val="single" w:sz="4" w:space="0" w:color="auto"/>
              <w:right w:val="single" w:sz="4" w:space="0" w:color="auto"/>
            </w:tcBorders>
            <w:noWrap/>
            <w:vAlign w:val="center"/>
          </w:tcPr>
          <w:p w:rsidR="00F316FC" w:rsidRPr="00F0436F" w:rsidRDefault="00F316FC">
            <w:pPr>
              <w:widowControl/>
              <w:spacing w:line="240" w:lineRule="exact"/>
              <w:jc w:val="center"/>
              <w:rPr>
                <w:rFonts w:ascii="仿宋_GB2312" w:eastAsia="仿宋_GB2312" w:hAnsi="宋体"/>
                <w:kern w:val="0"/>
              </w:rPr>
            </w:pPr>
          </w:p>
        </w:tc>
      </w:tr>
    </w:tbl>
    <w:p w:rsidR="00F316FC" w:rsidRDefault="00F316FC" w:rsidP="003B0DC1">
      <w:pPr>
        <w:spacing w:line="520" w:lineRule="exact"/>
      </w:pPr>
    </w:p>
    <w:sectPr w:rsidR="00F316FC" w:rsidSect="00C27A85">
      <w:pgSz w:w="11906" w:h="16838"/>
      <w:pgMar w:top="720" w:right="720" w:bottom="720" w:left="72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2322"/>
    <w:rsid w:val="00033925"/>
    <w:rsid w:val="000A730A"/>
    <w:rsid w:val="00115C84"/>
    <w:rsid w:val="00202821"/>
    <w:rsid w:val="00276A9E"/>
    <w:rsid w:val="003A384D"/>
    <w:rsid w:val="003B0DC1"/>
    <w:rsid w:val="003E63E4"/>
    <w:rsid w:val="004F3C1C"/>
    <w:rsid w:val="005A2322"/>
    <w:rsid w:val="00756C28"/>
    <w:rsid w:val="0076300D"/>
    <w:rsid w:val="00824224"/>
    <w:rsid w:val="008674B5"/>
    <w:rsid w:val="008913E1"/>
    <w:rsid w:val="008B3393"/>
    <w:rsid w:val="00985D11"/>
    <w:rsid w:val="00A23C74"/>
    <w:rsid w:val="00A27130"/>
    <w:rsid w:val="00A7497F"/>
    <w:rsid w:val="00AC419A"/>
    <w:rsid w:val="00B14693"/>
    <w:rsid w:val="00B42D9B"/>
    <w:rsid w:val="00BF4780"/>
    <w:rsid w:val="00C27A85"/>
    <w:rsid w:val="00C30396"/>
    <w:rsid w:val="00C5195D"/>
    <w:rsid w:val="00C65594"/>
    <w:rsid w:val="00F0436F"/>
    <w:rsid w:val="00F316FC"/>
    <w:rsid w:val="00F66E81"/>
    <w:rsid w:val="00FA019F"/>
    <w:rsid w:val="00FF76FE"/>
    <w:rsid w:val="06CD3AB5"/>
    <w:rsid w:val="0A0B703C"/>
    <w:rsid w:val="0C652826"/>
    <w:rsid w:val="0E7F3FA1"/>
    <w:rsid w:val="1E7A6325"/>
    <w:rsid w:val="20822FD1"/>
    <w:rsid w:val="2689404D"/>
    <w:rsid w:val="2DEC0CAE"/>
    <w:rsid w:val="338B10DC"/>
    <w:rsid w:val="3EDB327A"/>
    <w:rsid w:val="45112CE7"/>
    <w:rsid w:val="4BCA29C6"/>
    <w:rsid w:val="4D1F6C0A"/>
    <w:rsid w:val="5647574B"/>
    <w:rsid w:val="56FA2952"/>
    <w:rsid w:val="5C1619A5"/>
    <w:rsid w:val="6C7B5B24"/>
    <w:rsid w:val="6F99776E"/>
    <w:rsid w:val="6FB5317B"/>
    <w:rsid w:val="70DE00B3"/>
    <w:rsid w:val="7BC45CE5"/>
    <w:rsid w:val="7F7315C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A85"/>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C27A85"/>
    <w:pPr>
      <w:jc w:val="left"/>
    </w:pPr>
  </w:style>
  <w:style w:type="character" w:customStyle="1" w:styleId="CommentTextChar">
    <w:name w:val="Comment Text Char"/>
    <w:basedOn w:val="DefaultParagraphFont"/>
    <w:link w:val="CommentText"/>
    <w:uiPriority w:val="99"/>
    <w:locked/>
    <w:rsid w:val="00C27A85"/>
    <w:rPr>
      <w:rFonts w:ascii="Times New Roman" w:hAnsi="Times New Roman" w:cs="Times New Roman"/>
      <w:sz w:val="21"/>
      <w:szCs w:val="21"/>
    </w:rPr>
  </w:style>
  <w:style w:type="paragraph" w:styleId="BalloonText">
    <w:name w:val="Balloon Text"/>
    <w:basedOn w:val="Normal"/>
    <w:link w:val="BalloonTextChar"/>
    <w:uiPriority w:val="99"/>
    <w:semiHidden/>
    <w:rsid w:val="00C27A85"/>
    <w:rPr>
      <w:sz w:val="18"/>
      <w:szCs w:val="18"/>
    </w:rPr>
  </w:style>
  <w:style w:type="character" w:customStyle="1" w:styleId="BalloonTextChar">
    <w:name w:val="Balloon Text Char"/>
    <w:basedOn w:val="DefaultParagraphFont"/>
    <w:link w:val="BalloonText"/>
    <w:uiPriority w:val="99"/>
    <w:semiHidden/>
    <w:locked/>
    <w:rsid w:val="00C27A85"/>
    <w:rPr>
      <w:rFonts w:ascii="Times New Roman" w:hAnsi="Times New Roman" w:cs="Times New Roman"/>
      <w:sz w:val="18"/>
      <w:szCs w:val="18"/>
    </w:rPr>
  </w:style>
  <w:style w:type="paragraph" w:styleId="Footer">
    <w:name w:val="footer"/>
    <w:basedOn w:val="Normal"/>
    <w:link w:val="FooterChar"/>
    <w:uiPriority w:val="99"/>
    <w:rsid w:val="00C27A8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27A85"/>
    <w:rPr>
      <w:rFonts w:ascii="Times New Roman" w:eastAsia="宋体" w:hAnsi="Times New Roman" w:cs="Times New Roman"/>
      <w:kern w:val="2"/>
      <w:sz w:val="18"/>
      <w:szCs w:val="18"/>
    </w:rPr>
  </w:style>
  <w:style w:type="paragraph" w:styleId="Header">
    <w:name w:val="header"/>
    <w:basedOn w:val="Normal"/>
    <w:link w:val="HeaderChar"/>
    <w:uiPriority w:val="99"/>
    <w:rsid w:val="00C27A8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27A85"/>
    <w:rPr>
      <w:rFonts w:ascii="Times New Roman" w:eastAsia="宋体" w:hAnsi="Times New Roman" w:cs="Times New Roman"/>
      <w:kern w:val="2"/>
      <w:sz w:val="18"/>
      <w:szCs w:val="18"/>
    </w:rPr>
  </w:style>
  <w:style w:type="paragraph" w:styleId="CommentSubject">
    <w:name w:val="annotation subject"/>
    <w:basedOn w:val="CommentText"/>
    <w:next w:val="CommentText"/>
    <w:link w:val="CommentSubjectChar"/>
    <w:uiPriority w:val="99"/>
    <w:semiHidden/>
    <w:rsid w:val="00C27A85"/>
    <w:rPr>
      <w:b/>
      <w:bCs/>
    </w:rPr>
  </w:style>
  <w:style w:type="character" w:customStyle="1" w:styleId="CommentSubjectChar">
    <w:name w:val="Comment Subject Char"/>
    <w:basedOn w:val="CommentTextChar"/>
    <w:link w:val="CommentSubject"/>
    <w:uiPriority w:val="99"/>
    <w:semiHidden/>
    <w:locked/>
    <w:rsid w:val="00C27A85"/>
    <w:rPr>
      <w:b/>
      <w:bCs/>
    </w:rPr>
  </w:style>
  <w:style w:type="character" w:styleId="Emphasis">
    <w:name w:val="Emphasis"/>
    <w:basedOn w:val="DefaultParagraphFont"/>
    <w:uiPriority w:val="99"/>
    <w:qFormat/>
    <w:rsid w:val="00C27A85"/>
    <w:rPr>
      <w:i/>
      <w:iCs/>
    </w:rPr>
  </w:style>
  <w:style w:type="character" w:styleId="CommentReference">
    <w:name w:val="annotation reference"/>
    <w:basedOn w:val="DefaultParagraphFont"/>
    <w:uiPriority w:val="99"/>
    <w:semiHidden/>
    <w:rsid w:val="00C27A85"/>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201</Words>
  <Characters>1149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Ye</cp:lastModifiedBy>
  <cp:revision>6</cp:revision>
  <dcterms:created xsi:type="dcterms:W3CDTF">2021-05-10T11:09:00Z</dcterms:created>
  <dcterms:modified xsi:type="dcterms:W3CDTF">2021-05-28T02:26:00Z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7AD85BDEF9534FCF9AB226518ABA95C0</vt:lpwstr>
  </property>
</Properties>
</file>