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24"/>
        <w:ind w:left="457" w:right="396"/>
        <w:rPr>
          <w:b/>
          <w:bCs/>
        </w:rPr>
      </w:pPr>
      <w:r>
        <w:rPr>
          <w:b/>
          <w:bCs/>
        </w:rPr>
        <w:t>项目支出绩效自评表</w:t>
      </w:r>
    </w:p>
    <w:p>
      <w:pPr>
        <w:tabs>
          <w:tab w:val="left" w:pos="1145"/>
        </w:tabs>
        <w:spacing w:before="104"/>
        <w:ind w:left="26" w:right="0" w:firstLine="0"/>
        <w:jc w:val="center"/>
        <w:rPr>
          <w:sz w:val="28"/>
        </w:rPr>
      </w:pPr>
      <w:r>
        <w:rPr>
          <w:sz w:val="28"/>
        </w:rPr>
        <w:t>（</w:t>
      </w:r>
      <w:r>
        <w:rPr>
          <w:rFonts w:hint="eastAsia"/>
          <w:sz w:val="28"/>
          <w:lang w:val="en-US" w:eastAsia="zh-CN"/>
        </w:rPr>
        <w:t>2020</w:t>
      </w:r>
      <w:r>
        <w:rPr>
          <w:spacing w:val="-5"/>
          <w:sz w:val="28"/>
        </w:rPr>
        <w:t>年度</w:t>
      </w:r>
      <w:r>
        <w:rPr>
          <w:sz w:val="28"/>
        </w:rPr>
        <w:t>）</w:t>
      </w:r>
    </w:p>
    <w:p>
      <w:pPr>
        <w:pStyle w:val="3"/>
        <w:spacing w:before="5"/>
        <w:rPr>
          <w:sz w:val="20"/>
        </w:rPr>
      </w:pPr>
    </w:p>
    <w:tbl>
      <w:tblPr>
        <w:tblStyle w:val="4"/>
        <w:tblW w:w="9030" w:type="dxa"/>
        <w:tblInd w:w="12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975"/>
        <w:gridCol w:w="1095"/>
        <w:gridCol w:w="649"/>
        <w:gridCol w:w="1152"/>
        <w:gridCol w:w="1184"/>
        <w:gridCol w:w="1372"/>
        <w:gridCol w:w="612"/>
        <w:gridCol w:w="468"/>
        <w:gridCol w:w="233"/>
        <w:gridCol w:w="70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60" w:type="dxa"/>
            <w:gridSpan w:val="2"/>
          </w:tcPr>
          <w:p>
            <w:pPr>
              <w:pStyle w:val="6"/>
              <w:spacing w:before="12" w:line="267" w:lineRule="exact"/>
              <w:ind w:left="365"/>
              <w:rPr>
                <w:sz w:val="21"/>
              </w:rPr>
            </w:pPr>
            <w:r>
              <w:rPr>
                <w:sz w:val="21"/>
              </w:rPr>
              <w:t>项目名称</w:t>
            </w:r>
          </w:p>
        </w:tc>
        <w:tc>
          <w:tcPr>
            <w:tcW w:w="7470" w:type="dxa"/>
            <w:gridSpan w:val="9"/>
            <w:vAlign w:val="center"/>
          </w:tcPr>
          <w:p>
            <w:pPr>
              <w:pStyle w:val="6"/>
              <w:jc w:val="center"/>
              <w:rPr>
                <w:rFonts w:ascii="Times New Roman"/>
                <w:sz w:val="22"/>
              </w:rPr>
            </w:pPr>
            <w:r>
              <w:rPr>
                <w:rFonts w:hint="eastAsia" w:ascii="Times New Roman"/>
                <w:sz w:val="22"/>
              </w:rPr>
              <w:t>怀柔应急备用水源工程运行管理费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560" w:type="dxa"/>
            <w:gridSpan w:val="2"/>
          </w:tcPr>
          <w:p>
            <w:pPr>
              <w:pStyle w:val="6"/>
              <w:spacing w:before="3" w:line="261" w:lineRule="exact"/>
              <w:ind w:left="365"/>
              <w:rPr>
                <w:sz w:val="21"/>
              </w:rPr>
            </w:pPr>
            <w:r>
              <w:rPr>
                <w:sz w:val="21"/>
              </w:rPr>
              <w:t>主管部门</w:t>
            </w:r>
          </w:p>
        </w:tc>
        <w:tc>
          <w:tcPr>
            <w:tcW w:w="4080" w:type="dxa"/>
            <w:gridSpan w:val="4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z w:val="20"/>
              </w:rPr>
              <w:t>北京市水务局</w:t>
            </w:r>
          </w:p>
        </w:tc>
        <w:tc>
          <w:tcPr>
            <w:tcW w:w="1372" w:type="dxa"/>
            <w:vAlign w:val="center"/>
          </w:tcPr>
          <w:p>
            <w:pPr>
              <w:pStyle w:val="6"/>
              <w:spacing w:before="3" w:line="261" w:lineRule="exact"/>
              <w:ind w:left="158"/>
              <w:jc w:val="center"/>
              <w:rPr>
                <w:sz w:val="21"/>
              </w:rPr>
            </w:pPr>
            <w:r>
              <w:rPr>
                <w:sz w:val="21"/>
              </w:rPr>
              <w:t>实施单位</w:t>
            </w:r>
          </w:p>
        </w:tc>
        <w:tc>
          <w:tcPr>
            <w:tcW w:w="2018" w:type="dxa"/>
            <w:gridSpan w:val="4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z w:val="20"/>
              </w:rPr>
              <w:t>北京市京密引水管理处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560" w:type="dxa"/>
            <w:gridSpan w:val="2"/>
          </w:tcPr>
          <w:p>
            <w:pPr>
              <w:pStyle w:val="6"/>
              <w:spacing w:before="9" w:line="255" w:lineRule="exact"/>
              <w:ind w:left="260"/>
              <w:rPr>
                <w:sz w:val="21"/>
              </w:rPr>
            </w:pPr>
            <w:r>
              <w:rPr>
                <w:sz w:val="21"/>
              </w:rPr>
              <w:t>项目负责人</w:t>
            </w:r>
          </w:p>
        </w:tc>
        <w:tc>
          <w:tcPr>
            <w:tcW w:w="4080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</w:rPr>
              <w:t>杨卫平</w:t>
            </w:r>
            <w:r>
              <w:rPr>
                <w:rFonts w:hint="eastAsia" w:ascii="Times New Roman"/>
                <w:sz w:val="20"/>
                <w:lang w:val="en-US" w:eastAsia="zh-CN"/>
              </w:rPr>
              <w:t xml:space="preserve"> 刘凤刚</w:t>
            </w:r>
          </w:p>
        </w:tc>
        <w:tc>
          <w:tcPr>
            <w:tcW w:w="1372" w:type="dxa"/>
            <w:vAlign w:val="center"/>
          </w:tcPr>
          <w:p>
            <w:pPr>
              <w:pStyle w:val="6"/>
              <w:spacing w:before="9" w:line="255" w:lineRule="exact"/>
              <w:ind w:left="158"/>
              <w:jc w:val="center"/>
              <w:rPr>
                <w:sz w:val="21"/>
              </w:rPr>
            </w:pPr>
            <w:r>
              <w:rPr>
                <w:sz w:val="21"/>
              </w:rPr>
              <w:t>联系电话</w:t>
            </w:r>
          </w:p>
        </w:tc>
        <w:tc>
          <w:tcPr>
            <w:tcW w:w="2018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Times New Roman"/>
                <w:sz w:val="20"/>
              </w:rPr>
            </w:pPr>
            <w:r>
              <w:rPr>
                <w:rFonts w:hint="eastAsia" w:ascii="Times New Roman"/>
                <w:sz w:val="20"/>
              </w:rPr>
              <w:t>13701033583</w:t>
            </w:r>
          </w:p>
          <w:p>
            <w:pPr>
              <w:pStyle w:val="6"/>
              <w:jc w:val="center"/>
              <w:rPr>
                <w:rFonts w:hint="eastAsia" w:ascii="Times New Roman"/>
                <w:sz w:val="20"/>
              </w:rPr>
            </w:pPr>
            <w:r>
              <w:rPr>
                <w:rFonts w:hint="eastAsia" w:ascii="Times New Roman"/>
                <w:sz w:val="20"/>
              </w:rPr>
              <w:t>69697378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560" w:type="dxa"/>
            <w:gridSpan w:val="2"/>
            <w:vMerge w:val="restart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147" w:line="255" w:lineRule="exact"/>
              <w:ind w:left="365"/>
              <w:rPr>
                <w:sz w:val="21"/>
              </w:rPr>
            </w:pPr>
            <w:r>
              <w:rPr>
                <w:w w:val="95"/>
                <w:sz w:val="21"/>
              </w:rPr>
              <w:t>项目资金</w:t>
            </w:r>
          </w:p>
          <w:p>
            <w:pPr>
              <w:pStyle w:val="6"/>
              <w:spacing w:line="255" w:lineRule="exact"/>
              <w:ind w:left="365"/>
              <w:rPr>
                <w:sz w:val="21"/>
              </w:rPr>
            </w:pPr>
            <w:r>
              <w:rPr>
                <w:w w:val="95"/>
                <w:sz w:val="21"/>
              </w:rPr>
              <w:t>（万元）</w:t>
            </w:r>
          </w:p>
        </w:tc>
        <w:tc>
          <w:tcPr>
            <w:tcW w:w="1744" w:type="dxa"/>
            <w:gridSpan w:val="2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  <w:tc>
          <w:tcPr>
            <w:tcW w:w="1152" w:type="dxa"/>
          </w:tcPr>
          <w:p>
            <w:pPr>
              <w:pStyle w:val="6"/>
              <w:spacing w:before="49" w:line="213" w:lineRule="auto"/>
              <w:ind w:left="360" w:right="223" w:hanging="105"/>
              <w:rPr>
                <w:sz w:val="21"/>
              </w:rPr>
            </w:pPr>
            <w:r>
              <w:rPr>
                <w:sz w:val="21"/>
              </w:rPr>
              <w:t>年初预算数</w:t>
            </w:r>
          </w:p>
        </w:tc>
        <w:tc>
          <w:tcPr>
            <w:tcW w:w="1184" w:type="dxa"/>
          </w:tcPr>
          <w:p>
            <w:pPr>
              <w:pStyle w:val="6"/>
              <w:spacing w:before="49" w:line="213" w:lineRule="auto"/>
              <w:ind w:left="364" w:right="219" w:hanging="105"/>
              <w:rPr>
                <w:sz w:val="21"/>
              </w:rPr>
            </w:pPr>
            <w:r>
              <w:rPr>
                <w:sz w:val="21"/>
              </w:rPr>
              <w:t>全年预算数</w:t>
            </w:r>
          </w:p>
        </w:tc>
        <w:tc>
          <w:tcPr>
            <w:tcW w:w="1372" w:type="dxa"/>
            <w:vAlign w:val="center"/>
          </w:tcPr>
          <w:p>
            <w:pPr>
              <w:pStyle w:val="6"/>
              <w:spacing w:before="49" w:line="213" w:lineRule="auto"/>
              <w:ind w:right="214"/>
              <w:jc w:val="center"/>
              <w:rPr>
                <w:sz w:val="21"/>
              </w:rPr>
            </w:pPr>
            <w:r>
              <w:rPr>
                <w:sz w:val="21"/>
              </w:rPr>
              <w:t>全年执行数</w:t>
            </w:r>
          </w:p>
        </w:tc>
        <w:tc>
          <w:tcPr>
            <w:tcW w:w="612" w:type="dxa"/>
            <w:vAlign w:val="center"/>
          </w:tcPr>
          <w:p>
            <w:pPr>
              <w:pStyle w:val="6"/>
              <w:spacing w:before="146"/>
              <w:jc w:val="center"/>
              <w:rPr>
                <w:sz w:val="21"/>
              </w:rPr>
            </w:pPr>
            <w:r>
              <w:rPr>
                <w:sz w:val="21"/>
              </w:rPr>
              <w:t>分值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pStyle w:val="6"/>
              <w:spacing w:before="146"/>
              <w:jc w:val="center"/>
              <w:rPr>
                <w:sz w:val="21"/>
              </w:rPr>
            </w:pPr>
            <w:r>
              <w:rPr>
                <w:sz w:val="21"/>
              </w:rPr>
              <w:t>执行率</w:t>
            </w:r>
          </w:p>
        </w:tc>
        <w:tc>
          <w:tcPr>
            <w:tcW w:w="705" w:type="dxa"/>
          </w:tcPr>
          <w:p>
            <w:pPr>
              <w:pStyle w:val="6"/>
              <w:spacing w:before="146"/>
              <w:ind w:left="131" w:right="98"/>
              <w:jc w:val="center"/>
              <w:rPr>
                <w:sz w:val="21"/>
              </w:rPr>
            </w:pPr>
            <w:r>
              <w:rPr>
                <w:sz w:val="21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4" w:type="dxa"/>
            <w:gridSpan w:val="2"/>
          </w:tcPr>
          <w:p>
            <w:pPr>
              <w:pStyle w:val="6"/>
              <w:spacing w:before="12" w:line="267" w:lineRule="exact"/>
              <w:ind w:left="112"/>
              <w:rPr>
                <w:sz w:val="21"/>
              </w:rPr>
            </w:pPr>
            <w:r>
              <w:rPr>
                <w:sz w:val="21"/>
              </w:rPr>
              <w:t>年度资金总额</w:t>
            </w:r>
          </w:p>
        </w:tc>
        <w:tc>
          <w:tcPr>
            <w:tcW w:w="1152" w:type="dxa"/>
            <w:vAlign w:val="center"/>
          </w:tcPr>
          <w:p>
            <w:pPr>
              <w:pStyle w:val="6"/>
              <w:spacing w:before="49" w:line="213" w:lineRule="auto"/>
              <w:ind w:left="360" w:right="223" w:hanging="105"/>
              <w:rPr>
                <w:sz w:val="21"/>
              </w:rPr>
            </w:pPr>
            <w:r>
              <w:rPr>
                <w:rFonts w:hint="eastAsia"/>
                <w:sz w:val="21"/>
              </w:rPr>
              <w:t>2791.6604</w:t>
            </w:r>
          </w:p>
        </w:tc>
        <w:tc>
          <w:tcPr>
            <w:tcW w:w="1184" w:type="dxa"/>
            <w:vAlign w:val="center"/>
          </w:tcPr>
          <w:p>
            <w:pPr>
              <w:pStyle w:val="6"/>
              <w:spacing w:before="49" w:line="213" w:lineRule="auto"/>
              <w:ind w:left="360" w:right="223" w:hanging="105"/>
              <w:rPr>
                <w:sz w:val="21"/>
              </w:rPr>
            </w:pPr>
            <w:r>
              <w:rPr>
                <w:rFonts w:hint="eastAsia"/>
                <w:sz w:val="21"/>
              </w:rPr>
              <w:t>2689.971371</w:t>
            </w:r>
          </w:p>
        </w:tc>
        <w:tc>
          <w:tcPr>
            <w:tcW w:w="1372" w:type="dxa"/>
          </w:tcPr>
          <w:p>
            <w:pPr>
              <w:pStyle w:val="6"/>
              <w:spacing w:before="49" w:line="213" w:lineRule="auto"/>
              <w:ind w:left="360" w:right="223" w:hanging="105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2639.780912</w:t>
            </w:r>
          </w:p>
        </w:tc>
        <w:tc>
          <w:tcPr>
            <w:tcW w:w="612" w:type="dxa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98.13%</w:t>
            </w:r>
          </w:p>
        </w:tc>
        <w:tc>
          <w:tcPr>
            <w:tcW w:w="705" w:type="dxa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9.81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4" w:type="dxa"/>
            <w:gridSpan w:val="2"/>
          </w:tcPr>
          <w:p>
            <w:pPr>
              <w:pStyle w:val="6"/>
              <w:spacing w:before="54" w:line="213" w:lineRule="auto"/>
              <w:ind w:left="710" w:right="158" w:hanging="525"/>
              <w:rPr>
                <w:sz w:val="21"/>
              </w:rPr>
            </w:pPr>
            <w:r>
              <w:rPr>
                <w:sz w:val="21"/>
              </w:rPr>
              <w:t>其中：当年财政拨款</w:t>
            </w:r>
          </w:p>
        </w:tc>
        <w:tc>
          <w:tcPr>
            <w:tcW w:w="1152" w:type="dxa"/>
            <w:vAlign w:val="center"/>
          </w:tcPr>
          <w:p>
            <w:pPr>
              <w:pStyle w:val="6"/>
              <w:spacing w:before="49" w:line="213" w:lineRule="auto"/>
              <w:ind w:left="360" w:right="223" w:hanging="105"/>
              <w:rPr>
                <w:sz w:val="21"/>
              </w:rPr>
            </w:pPr>
            <w:r>
              <w:rPr>
                <w:rFonts w:hint="eastAsia"/>
                <w:sz w:val="21"/>
              </w:rPr>
              <w:t>2791.6604</w:t>
            </w:r>
          </w:p>
        </w:tc>
        <w:tc>
          <w:tcPr>
            <w:tcW w:w="1184" w:type="dxa"/>
            <w:vAlign w:val="center"/>
          </w:tcPr>
          <w:p>
            <w:pPr>
              <w:pStyle w:val="6"/>
              <w:spacing w:before="49" w:line="213" w:lineRule="auto"/>
              <w:ind w:left="360" w:right="223" w:hanging="105"/>
              <w:rPr>
                <w:sz w:val="21"/>
              </w:rPr>
            </w:pPr>
            <w:r>
              <w:rPr>
                <w:rFonts w:hint="eastAsia"/>
                <w:sz w:val="21"/>
              </w:rPr>
              <w:t>2689.971371</w:t>
            </w:r>
          </w:p>
        </w:tc>
        <w:tc>
          <w:tcPr>
            <w:tcW w:w="1372" w:type="dxa"/>
            <w:vAlign w:val="center"/>
          </w:tcPr>
          <w:p>
            <w:pPr>
              <w:pStyle w:val="6"/>
              <w:spacing w:before="49" w:line="213" w:lineRule="auto"/>
              <w:ind w:left="360" w:right="223" w:hanging="105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2639.780912</w:t>
            </w:r>
          </w:p>
        </w:tc>
        <w:tc>
          <w:tcPr>
            <w:tcW w:w="612" w:type="dxa"/>
            <w:vAlign w:val="center"/>
          </w:tcPr>
          <w:p>
            <w:pPr>
              <w:pStyle w:val="6"/>
              <w:spacing w:before="15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—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98.13%</w:t>
            </w:r>
          </w:p>
        </w:tc>
        <w:tc>
          <w:tcPr>
            <w:tcW w:w="705" w:type="dxa"/>
          </w:tcPr>
          <w:p>
            <w:pPr>
              <w:pStyle w:val="6"/>
              <w:spacing w:before="12" w:line="267" w:lineRule="exact"/>
              <w:jc w:val="center"/>
              <w:rPr>
                <w:sz w:val="21"/>
              </w:rPr>
            </w:pPr>
            <w:r>
              <w:rPr>
                <w:sz w:val="21"/>
              </w:rPr>
              <w:t>—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5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4" w:type="dxa"/>
            <w:gridSpan w:val="2"/>
            <w:vAlign w:val="center"/>
          </w:tcPr>
          <w:p>
            <w:pPr>
              <w:pStyle w:val="6"/>
              <w:spacing w:before="38" w:line="213" w:lineRule="auto"/>
              <w:ind w:right="157"/>
              <w:jc w:val="center"/>
              <w:rPr>
                <w:sz w:val="21"/>
              </w:rPr>
            </w:pPr>
            <w:r>
              <w:rPr>
                <w:sz w:val="21"/>
              </w:rPr>
              <w:t>上年结转资金</w:t>
            </w:r>
          </w:p>
        </w:tc>
        <w:tc>
          <w:tcPr>
            <w:tcW w:w="1152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0</w:t>
            </w:r>
          </w:p>
        </w:tc>
        <w:tc>
          <w:tcPr>
            <w:tcW w:w="1184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0</w:t>
            </w:r>
          </w:p>
        </w:tc>
        <w:tc>
          <w:tcPr>
            <w:tcW w:w="1372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0</w:t>
            </w:r>
          </w:p>
        </w:tc>
        <w:tc>
          <w:tcPr>
            <w:tcW w:w="612" w:type="dxa"/>
            <w:vAlign w:val="center"/>
          </w:tcPr>
          <w:p>
            <w:pPr>
              <w:pStyle w:val="6"/>
              <w:spacing w:before="13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—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2"/>
              </w:rPr>
            </w:pPr>
            <w:bookmarkStart w:id="0" w:name="_GoBack"/>
            <w:bookmarkEnd w:id="0"/>
            <w:r>
              <w:rPr>
                <w:w w:val="99"/>
                <w:sz w:val="21"/>
              </w:rPr>
              <w:t>—</w:t>
            </w:r>
          </w:p>
        </w:tc>
        <w:tc>
          <w:tcPr>
            <w:tcW w:w="705" w:type="dxa"/>
          </w:tcPr>
          <w:p>
            <w:pPr>
              <w:pStyle w:val="6"/>
              <w:spacing w:before="135"/>
              <w:ind w:left="3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—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5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4" w:type="dxa"/>
            <w:gridSpan w:val="2"/>
            <w:vAlign w:val="center"/>
          </w:tcPr>
          <w:p>
            <w:pPr>
              <w:pStyle w:val="6"/>
              <w:spacing w:before="1" w:line="263" w:lineRule="exact"/>
              <w:jc w:val="center"/>
              <w:rPr>
                <w:sz w:val="21"/>
              </w:rPr>
            </w:pPr>
            <w:r>
              <w:rPr>
                <w:sz w:val="21"/>
              </w:rPr>
              <w:t>其他资金</w:t>
            </w:r>
          </w:p>
        </w:tc>
        <w:tc>
          <w:tcPr>
            <w:tcW w:w="1152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0</w:t>
            </w:r>
          </w:p>
        </w:tc>
        <w:tc>
          <w:tcPr>
            <w:tcW w:w="1184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0</w:t>
            </w:r>
          </w:p>
        </w:tc>
        <w:tc>
          <w:tcPr>
            <w:tcW w:w="1372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0</w:t>
            </w:r>
          </w:p>
        </w:tc>
        <w:tc>
          <w:tcPr>
            <w:tcW w:w="612" w:type="dxa"/>
            <w:vAlign w:val="center"/>
          </w:tcPr>
          <w:p>
            <w:pPr>
              <w:pStyle w:val="6"/>
              <w:spacing w:before="1" w:line="263" w:lineRule="exact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—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  <w:r>
              <w:rPr>
                <w:w w:val="99"/>
                <w:sz w:val="21"/>
              </w:rPr>
              <w:t>—</w:t>
            </w:r>
          </w:p>
        </w:tc>
        <w:tc>
          <w:tcPr>
            <w:tcW w:w="705" w:type="dxa"/>
          </w:tcPr>
          <w:p>
            <w:pPr>
              <w:pStyle w:val="6"/>
              <w:spacing w:before="1" w:line="263" w:lineRule="exact"/>
              <w:ind w:left="3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—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585" w:type="dxa"/>
            <w:vMerge w:val="restart"/>
          </w:tcPr>
          <w:p>
            <w:pPr>
              <w:pStyle w:val="6"/>
              <w:spacing w:before="4"/>
              <w:rPr>
                <w:sz w:val="21"/>
                <w:szCs w:val="21"/>
              </w:rPr>
            </w:pPr>
          </w:p>
          <w:p>
            <w:pPr>
              <w:pStyle w:val="6"/>
              <w:spacing w:line="213" w:lineRule="auto"/>
              <w:ind w:left="192" w:right="16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年度总体目标</w:t>
            </w:r>
          </w:p>
        </w:tc>
        <w:tc>
          <w:tcPr>
            <w:tcW w:w="5055" w:type="dxa"/>
            <w:gridSpan w:val="5"/>
          </w:tcPr>
          <w:p>
            <w:pPr>
              <w:pStyle w:val="6"/>
              <w:spacing w:before="128"/>
              <w:ind w:left="2097" w:right="206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预期目标</w:t>
            </w:r>
          </w:p>
        </w:tc>
        <w:tc>
          <w:tcPr>
            <w:tcW w:w="3390" w:type="dxa"/>
            <w:gridSpan w:val="5"/>
          </w:tcPr>
          <w:p>
            <w:pPr>
              <w:pStyle w:val="6"/>
              <w:spacing w:before="128"/>
              <w:ind w:left="107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9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5055" w:type="dxa"/>
            <w:gridSpan w:val="5"/>
          </w:tcPr>
          <w:p>
            <w:pPr>
              <w:pStyle w:val="6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年度目标：对42眼水源井、15眼观测井，14.4公里管线，19个井院、10千伏电缆线路37公里，井箱式变电站21座、阀井47个等设备设施进行日常运行及维护，达到怀柔应急备用水源地供水设施安全运行的目标，为首都持续发展提供保障。</w:t>
            </w:r>
          </w:p>
        </w:tc>
        <w:tc>
          <w:tcPr>
            <w:tcW w:w="3390" w:type="dxa"/>
            <w:gridSpan w:val="5"/>
          </w:tcPr>
          <w:p>
            <w:pPr>
              <w:pStyle w:val="6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/>
                <w:sz w:val="21"/>
                <w:szCs w:val="21"/>
              </w:rPr>
              <w:t>020年1-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Times New Roman"/>
                <w:sz w:val="21"/>
                <w:szCs w:val="21"/>
              </w:rPr>
              <w:t>月期间，完成对42眼水源井、15眼观测井，14.4公里管线，1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Times New Roman"/>
                <w:sz w:val="21"/>
                <w:szCs w:val="21"/>
              </w:rPr>
              <w:t>个井院、37公里10千伏电缆线路，21座井箱式变电站、47个看护阀井等日常维护，确保了供水设备设施安全运行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585" w:type="dxa"/>
            <w:vMerge w:val="restart"/>
          </w:tcPr>
          <w:p>
            <w:pPr>
              <w:pStyle w:val="6"/>
              <w:rPr>
                <w:sz w:val="21"/>
                <w:szCs w:val="21"/>
              </w:rPr>
            </w:pPr>
          </w:p>
          <w:p>
            <w:pPr>
              <w:pStyle w:val="6"/>
              <w:rPr>
                <w:sz w:val="21"/>
                <w:szCs w:val="21"/>
              </w:rPr>
            </w:pPr>
          </w:p>
          <w:p>
            <w:pPr>
              <w:pStyle w:val="6"/>
              <w:rPr>
                <w:sz w:val="21"/>
                <w:szCs w:val="21"/>
              </w:rPr>
            </w:pPr>
          </w:p>
          <w:p>
            <w:pPr>
              <w:pStyle w:val="6"/>
              <w:rPr>
                <w:sz w:val="21"/>
                <w:szCs w:val="21"/>
              </w:rPr>
            </w:pPr>
          </w:p>
          <w:p>
            <w:pPr>
              <w:pStyle w:val="6"/>
              <w:rPr>
                <w:sz w:val="21"/>
                <w:szCs w:val="21"/>
              </w:rPr>
            </w:pPr>
          </w:p>
          <w:p>
            <w:pPr>
              <w:pStyle w:val="6"/>
              <w:rPr>
                <w:sz w:val="21"/>
                <w:szCs w:val="21"/>
              </w:rPr>
            </w:pPr>
          </w:p>
          <w:p>
            <w:pPr>
              <w:pStyle w:val="6"/>
              <w:rPr>
                <w:sz w:val="21"/>
                <w:szCs w:val="21"/>
              </w:rPr>
            </w:pPr>
          </w:p>
          <w:p>
            <w:pPr>
              <w:pStyle w:val="6"/>
              <w:rPr>
                <w:sz w:val="21"/>
                <w:szCs w:val="21"/>
              </w:rPr>
            </w:pPr>
          </w:p>
          <w:p>
            <w:pPr>
              <w:pStyle w:val="6"/>
              <w:spacing w:before="177" w:line="213" w:lineRule="auto"/>
              <w:ind w:left="192" w:right="16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绩效指标</w:t>
            </w:r>
          </w:p>
        </w:tc>
        <w:tc>
          <w:tcPr>
            <w:tcW w:w="975" w:type="dxa"/>
            <w:vAlign w:val="center"/>
          </w:tcPr>
          <w:p>
            <w:pPr>
              <w:pStyle w:val="6"/>
              <w:spacing w:before="172" w:line="213" w:lineRule="auto"/>
              <w:ind w:right="15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一级指标</w:t>
            </w:r>
          </w:p>
        </w:tc>
        <w:tc>
          <w:tcPr>
            <w:tcW w:w="1095" w:type="dxa"/>
            <w:vAlign w:val="center"/>
          </w:tcPr>
          <w:p>
            <w:pPr>
              <w:pStyle w:val="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二级指标</w:t>
            </w:r>
          </w:p>
        </w:tc>
        <w:tc>
          <w:tcPr>
            <w:tcW w:w="1801" w:type="dxa"/>
            <w:gridSpan w:val="2"/>
            <w:vAlign w:val="center"/>
          </w:tcPr>
          <w:p>
            <w:pPr>
              <w:pStyle w:val="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三级指标</w:t>
            </w:r>
          </w:p>
        </w:tc>
        <w:tc>
          <w:tcPr>
            <w:tcW w:w="1184" w:type="dxa"/>
            <w:vAlign w:val="center"/>
          </w:tcPr>
          <w:p>
            <w:pPr>
              <w:pStyle w:val="6"/>
              <w:spacing w:before="172" w:line="213" w:lineRule="auto"/>
              <w:ind w:right="7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年度指标值</w:t>
            </w:r>
          </w:p>
        </w:tc>
        <w:tc>
          <w:tcPr>
            <w:tcW w:w="1372" w:type="dxa"/>
            <w:vAlign w:val="center"/>
          </w:tcPr>
          <w:p>
            <w:pPr>
              <w:pStyle w:val="6"/>
              <w:spacing w:before="172" w:line="213" w:lineRule="auto"/>
              <w:ind w:right="8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实际完成值</w:t>
            </w:r>
          </w:p>
        </w:tc>
        <w:tc>
          <w:tcPr>
            <w:tcW w:w="612" w:type="dxa"/>
            <w:vAlign w:val="center"/>
          </w:tcPr>
          <w:p>
            <w:pPr>
              <w:pStyle w:val="6"/>
              <w:spacing w:before="172" w:line="213" w:lineRule="auto"/>
              <w:ind w:left="184" w:right="14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分值</w:t>
            </w:r>
          </w:p>
        </w:tc>
        <w:tc>
          <w:tcPr>
            <w:tcW w:w="468" w:type="dxa"/>
            <w:vAlign w:val="center"/>
          </w:tcPr>
          <w:p>
            <w:pPr>
              <w:pStyle w:val="6"/>
              <w:spacing w:before="172" w:line="213" w:lineRule="auto"/>
              <w:ind w:left="192" w:right="15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得分</w:t>
            </w:r>
          </w:p>
        </w:tc>
        <w:tc>
          <w:tcPr>
            <w:tcW w:w="938" w:type="dxa"/>
            <w:gridSpan w:val="2"/>
          </w:tcPr>
          <w:p>
            <w:pPr>
              <w:pStyle w:val="6"/>
              <w:spacing w:before="52" w:line="213" w:lineRule="auto"/>
              <w:ind w:left="190" w:right="153"/>
              <w:jc w:val="center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偏差原因分</w:t>
            </w:r>
            <w:r>
              <w:rPr>
                <w:sz w:val="21"/>
                <w:szCs w:val="21"/>
              </w:rPr>
              <w:t>析及改进 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2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>
            <w:pPr>
              <w:pStyle w:val="6"/>
              <w:spacing w:line="213" w:lineRule="auto"/>
              <w:ind w:right="15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产出指标</w:t>
            </w:r>
          </w:p>
        </w:tc>
        <w:tc>
          <w:tcPr>
            <w:tcW w:w="1095" w:type="dxa"/>
            <w:vAlign w:val="center"/>
          </w:tcPr>
          <w:p>
            <w:pPr>
              <w:pStyle w:val="6"/>
              <w:spacing w:before="10"/>
              <w:jc w:val="center"/>
              <w:rPr>
                <w:sz w:val="21"/>
                <w:szCs w:val="21"/>
              </w:rPr>
            </w:pPr>
          </w:p>
          <w:p>
            <w:pPr>
              <w:pStyle w:val="6"/>
              <w:spacing w:before="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数量指标</w:t>
            </w:r>
          </w:p>
        </w:tc>
        <w:tc>
          <w:tcPr>
            <w:tcW w:w="1801" w:type="dxa"/>
            <w:gridSpan w:val="2"/>
            <w:vAlign w:val="center"/>
          </w:tcPr>
          <w:p>
            <w:pPr>
              <w:pStyle w:val="6"/>
              <w:spacing w:before="9" w:line="255" w:lineRule="exact"/>
              <w:ind w:left="12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对42眼水源井、15眼观测井，14.4公里管线，19个井院、10千伏电缆线路37公里，井箱式变电站21座、阀井47个等设备设施进行日常运行及维护。</w:t>
            </w:r>
          </w:p>
        </w:tc>
        <w:tc>
          <w:tcPr>
            <w:tcW w:w="1184" w:type="dxa"/>
            <w:vMerge w:val="restart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对42眼水源井、15眼观测井，14.4公里管线，19个井院、10千伏电缆线路37公里，井箱式变电站21座、阀井47个等设备设施进行日常运行及维护。</w:t>
            </w:r>
          </w:p>
        </w:tc>
        <w:tc>
          <w:tcPr>
            <w:tcW w:w="1372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对42眼水源井、15眼观测井，14.4公里管线，19个井院、37公里10千伏电缆线路，21座井箱式变电站、47个看护阀井等日常运行及维护。</w:t>
            </w:r>
          </w:p>
        </w:tc>
        <w:tc>
          <w:tcPr>
            <w:tcW w:w="612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6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938" w:type="dxa"/>
            <w:gridSpan w:val="2"/>
          </w:tcPr>
          <w:p>
            <w:pPr>
              <w:pStyle w:val="6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pStyle w:val="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质量指标</w:t>
            </w:r>
          </w:p>
        </w:tc>
        <w:tc>
          <w:tcPr>
            <w:tcW w:w="1801" w:type="dxa"/>
            <w:gridSpan w:val="2"/>
            <w:vAlign w:val="center"/>
          </w:tcPr>
          <w:p>
            <w:pPr>
              <w:pStyle w:val="6"/>
              <w:spacing w:before="6" w:line="258" w:lineRule="exact"/>
              <w:ind w:left="122"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开采地下水水质达到的标准</w:t>
            </w:r>
          </w:p>
        </w:tc>
        <w:tc>
          <w:tcPr>
            <w:tcW w:w="1184" w:type="dxa"/>
          </w:tcPr>
          <w:p>
            <w:pPr>
              <w:pStyle w:val="6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《地下水水质量标准》Ⅲ类水标准</w:t>
            </w:r>
          </w:p>
        </w:tc>
        <w:tc>
          <w:tcPr>
            <w:tcW w:w="1372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达到标准</w:t>
            </w:r>
          </w:p>
        </w:tc>
        <w:tc>
          <w:tcPr>
            <w:tcW w:w="612" w:type="dxa"/>
            <w:vMerge w:val="restart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6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38" w:type="dxa"/>
            <w:gridSpan w:val="2"/>
          </w:tcPr>
          <w:p>
            <w:pPr>
              <w:pStyle w:val="6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pStyle w:val="6"/>
              <w:spacing w:before="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时效指标</w:t>
            </w:r>
          </w:p>
        </w:tc>
        <w:tc>
          <w:tcPr>
            <w:tcW w:w="1801" w:type="dxa"/>
            <w:gridSpan w:val="2"/>
          </w:tcPr>
          <w:p>
            <w:pPr>
              <w:pStyle w:val="6"/>
              <w:spacing w:before="15" w:line="264" w:lineRule="exact"/>
              <w:ind w:left="12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按照上级供水任务，按时按量完成。</w:t>
            </w:r>
          </w:p>
        </w:tc>
        <w:tc>
          <w:tcPr>
            <w:tcW w:w="1184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按时按量完成</w:t>
            </w:r>
          </w:p>
        </w:tc>
        <w:tc>
          <w:tcPr>
            <w:tcW w:w="1372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按时按量完成</w:t>
            </w:r>
          </w:p>
        </w:tc>
        <w:tc>
          <w:tcPr>
            <w:tcW w:w="612" w:type="dxa"/>
            <w:vMerge w:val="restart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6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38" w:type="dxa"/>
            <w:gridSpan w:val="2"/>
          </w:tcPr>
          <w:p>
            <w:pPr>
              <w:pStyle w:val="6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5" w:type="dxa"/>
          </w:tcPr>
          <w:p>
            <w:pPr>
              <w:pStyle w:val="6"/>
              <w:spacing w:before="4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  <w:p>
            <w:pPr>
              <w:pStyle w:val="6"/>
              <w:spacing w:before="1"/>
              <w:ind w:left="137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成本指标</w:t>
            </w:r>
          </w:p>
        </w:tc>
        <w:tc>
          <w:tcPr>
            <w:tcW w:w="1801" w:type="dxa"/>
            <w:gridSpan w:val="2"/>
          </w:tcPr>
          <w:p>
            <w:pPr>
              <w:pStyle w:val="6"/>
              <w:spacing w:before="3" w:line="261" w:lineRule="exact"/>
              <w:ind w:left="122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成本控制在2791.6604万元以内。</w:t>
            </w:r>
          </w:p>
        </w:tc>
        <w:tc>
          <w:tcPr>
            <w:tcW w:w="1184" w:type="dxa"/>
          </w:tcPr>
          <w:p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成本控制在2791.6604万元以内。</w:t>
            </w:r>
          </w:p>
        </w:tc>
        <w:tc>
          <w:tcPr>
            <w:tcW w:w="1372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项目实际支出</w:t>
            </w:r>
            <w:r>
              <w:rPr>
                <w:rFonts w:hint="eastAsia" w:ascii="Times New Roman"/>
                <w:sz w:val="22"/>
              </w:rPr>
              <w:t>2639.780912</w:t>
            </w:r>
            <w:r>
              <w:rPr>
                <w:rFonts w:hint="eastAsia" w:ascii="Times New Roman"/>
                <w:sz w:val="22"/>
                <w:lang w:eastAsia="zh-CN"/>
              </w:rPr>
              <w:t>万元</w:t>
            </w:r>
          </w:p>
        </w:tc>
        <w:tc>
          <w:tcPr>
            <w:tcW w:w="612" w:type="dxa"/>
            <w:vMerge w:val="restart"/>
            <w:vAlign w:val="center"/>
          </w:tcPr>
          <w:p>
            <w:pPr>
              <w:pStyle w:val="6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468" w:type="dxa"/>
            <w:vAlign w:val="center"/>
          </w:tcPr>
          <w:p>
            <w:pPr>
              <w:pStyle w:val="6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938" w:type="dxa"/>
            <w:gridSpan w:val="2"/>
          </w:tcPr>
          <w:p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5" w:type="dxa"/>
            <w:vAlign w:val="center"/>
          </w:tcPr>
          <w:p>
            <w:pPr>
              <w:pStyle w:val="6"/>
              <w:spacing w:line="213" w:lineRule="auto"/>
              <w:ind w:right="151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效益指标</w:t>
            </w:r>
          </w:p>
        </w:tc>
        <w:tc>
          <w:tcPr>
            <w:tcW w:w="1095" w:type="dxa"/>
            <w:vAlign w:val="center"/>
          </w:tcPr>
          <w:p>
            <w:pPr>
              <w:pStyle w:val="6"/>
              <w:spacing w:line="213" w:lineRule="auto"/>
              <w:ind w:right="101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经济效益指标</w:t>
            </w:r>
          </w:p>
        </w:tc>
        <w:tc>
          <w:tcPr>
            <w:tcW w:w="1801" w:type="dxa"/>
            <w:gridSpan w:val="2"/>
            <w:vAlign w:val="center"/>
          </w:tcPr>
          <w:p>
            <w:pPr>
              <w:pStyle w:val="6"/>
              <w:spacing w:before="6" w:line="258" w:lineRule="exact"/>
              <w:ind w:left="122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为首都经济发展提供保障。</w:t>
            </w:r>
          </w:p>
        </w:tc>
        <w:tc>
          <w:tcPr>
            <w:tcW w:w="1184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提供保障</w:t>
            </w:r>
          </w:p>
        </w:tc>
        <w:tc>
          <w:tcPr>
            <w:tcW w:w="1372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提供保障</w:t>
            </w:r>
          </w:p>
        </w:tc>
        <w:tc>
          <w:tcPr>
            <w:tcW w:w="612" w:type="dxa"/>
            <w:vAlign w:val="center"/>
          </w:tcPr>
          <w:p>
            <w:pPr>
              <w:pStyle w:val="6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468" w:type="dxa"/>
            <w:vAlign w:val="center"/>
          </w:tcPr>
          <w:p>
            <w:pPr>
              <w:pStyle w:val="6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13</w:t>
            </w:r>
          </w:p>
        </w:tc>
        <w:tc>
          <w:tcPr>
            <w:tcW w:w="938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加强效益管理发挥更大效益</w:t>
            </w:r>
          </w:p>
        </w:tc>
      </w:tr>
    </w:tbl>
    <w:tbl>
      <w:tblPr>
        <w:tblStyle w:val="4"/>
        <w:tblpPr w:leftFromText="180" w:rightFromText="180" w:vertAnchor="text" w:horzAnchor="page" w:tblpX="1447" w:tblpY="89"/>
        <w:tblOverlap w:val="never"/>
        <w:tblW w:w="903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975"/>
        <w:gridCol w:w="1095"/>
        <w:gridCol w:w="1825"/>
        <w:gridCol w:w="1160"/>
        <w:gridCol w:w="1396"/>
        <w:gridCol w:w="594"/>
        <w:gridCol w:w="462"/>
        <w:gridCol w:w="93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585" w:type="dxa"/>
            <w:vMerge w:val="restart"/>
          </w:tcPr>
          <w:p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5" w:type="dxa"/>
            <w:vMerge w:val="restart"/>
          </w:tcPr>
          <w:p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5" w:type="dxa"/>
            <w:vAlign w:val="center"/>
          </w:tcPr>
          <w:p>
            <w:pPr>
              <w:pStyle w:val="6"/>
              <w:spacing w:line="213" w:lineRule="auto"/>
              <w:ind w:right="101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社会效益指标</w:t>
            </w:r>
          </w:p>
        </w:tc>
        <w:tc>
          <w:tcPr>
            <w:tcW w:w="1825" w:type="dxa"/>
            <w:vAlign w:val="center"/>
          </w:tcPr>
          <w:p>
            <w:pPr>
              <w:pStyle w:val="6"/>
              <w:spacing w:before="12" w:line="268" w:lineRule="exact"/>
              <w:ind w:left="122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完成市水务局下达的供水任务</w:t>
            </w:r>
          </w:p>
        </w:tc>
        <w:tc>
          <w:tcPr>
            <w:tcW w:w="1160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按计划完成完成</w:t>
            </w:r>
          </w:p>
        </w:tc>
        <w:tc>
          <w:tcPr>
            <w:tcW w:w="1396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按计划完成完成</w:t>
            </w:r>
          </w:p>
        </w:tc>
        <w:tc>
          <w:tcPr>
            <w:tcW w:w="594" w:type="dxa"/>
            <w:vAlign w:val="center"/>
          </w:tcPr>
          <w:p>
            <w:pPr>
              <w:pStyle w:val="6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462" w:type="dxa"/>
            <w:vAlign w:val="center"/>
          </w:tcPr>
          <w:p>
            <w:pPr>
              <w:pStyle w:val="6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938" w:type="dxa"/>
          </w:tcPr>
          <w:p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5" w:type="dxa"/>
            <w:vAlign w:val="center"/>
          </w:tcPr>
          <w:p>
            <w:pPr>
              <w:pStyle w:val="6"/>
              <w:spacing w:line="213" w:lineRule="auto"/>
              <w:ind w:right="101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生态效益指标</w:t>
            </w:r>
          </w:p>
        </w:tc>
        <w:tc>
          <w:tcPr>
            <w:tcW w:w="1825" w:type="dxa"/>
            <w:vAlign w:val="center"/>
          </w:tcPr>
          <w:p>
            <w:pPr>
              <w:pStyle w:val="6"/>
              <w:spacing w:before="15" w:line="265" w:lineRule="exact"/>
              <w:ind w:left="122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96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4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2" w:type="dxa"/>
            <w:vAlign w:val="center"/>
          </w:tcPr>
          <w:p>
            <w:pPr>
              <w:pStyle w:val="6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8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5" w:type="dxa"/>
            <w:vAlign w:val="center"/>
          </w:tcPr>
          <w:p>
            <w:pPr>
              <w:pStyle w:val="6"/>
              <w:spacing w:line="213" w:lineRule="auto"/>
              <w:ind w:right="101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可持续影响指标</w:t>
            </w:r>
          </w:p>
        </w:tc>
        <w:tc>
          <w:tcPr>
            <w:tcW w:w="1825" w:type="dxa"/>
            <w:vAlign w:val="center"/>
          </w:tcPr>
          <w:p>
            <w:pPr>
              <w:pStyle w:val="6"/>
              <w:spacing w:before="3" w:line="262" w:lineRule="exact"/>
              <w:ind w:left="122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确保供水设施</w:t>
            </w: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持续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正常运行</w:t>
            </w:r>
          </w:p>
        </w:tc>
        <w:tc>
          <w:tcPr>
            <w:tcW w:w="1160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确保持续运行</w:t>
            </w:r>
          </w:p>
        </w:tc>
        <w:tc>
          <w:tcPr>
            <w:tcW w:w="1396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持续有效运行</w:t>
            </w:r>
          </w:p>
        </w:tc>
        <w:tc>
          <w:tcPr>
            <w:tcW w:w="594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462" w:type="dxa"/>
            <w:vAlign w:val="center"/>
          </w:tcPr>
          <w:p>
            <w:pPr>
              <w:pStyle w:val="6"/>
              <w:jc w:val="center"/>
              <w:rPr>
                <w:rFonts w:hint="default" w:ascii="仿宋" w:hAnsi="仿宋" w:eastAsia="仿宋" w:cs="仿宋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938" w:type="dxa"/>
            <w:vMerge w:val="restart"/>
          </w:tcPr>
          <w:p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加强效益管理发挥更大效益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5" w:type="dxa"/>
            <w:vAlign w:val="center"/>
          </w:tcPr>
          <w:p>
            <w:pPr>
              <w:pStyle w:val="6"/>
              <w:spacing w:line="213" w:lineRule="auto"/>
              <w:ind w:right="151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满意度指标</w:t>
            </w:r>
          </w:p>
        </w:tc>
        <w:tc>
          <w:tcPr>
            <w:tcW w:w="1095" w:type="dxa"/>
            <w:vAlign w:val="center"/>
          </w:tcPr>
          <w:p>
            <w:pPr>
              <w:pStyle w:val="6"/>
              <w:spacing w:line="213" w:lineRule="auto"/>
              <w:ind w:right="101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服务对象满意度</w:t>
            </w: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指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标</w:t>
            </w:r>
          </w:p>
        </w:tc>
        <w:tc>
          <w:tcPr>
            <w:tcW w:w="1825" w:type="dxa"/>
            <w:vAlign w:val="center"/>
          </w:tcPr>
          <w:p>
            <w:pPr>
              <w:pStyle w:val="6"/>
              <w:spacing w:before="6" w:line="259" w:lineRule="exact"/>
              <w:ind w:left="122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96" w:type="dxa"/>
            <w:vAlign w:val="center"/>
          </w:tcPr>
          <w:p>
            <w:pPr>
              <w:pStyle w:val="6"/>
              <w:tabs>
                <w:tab w:val="left" w:pos="207"/>
              </w:tabs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4" w:type="dxa"/>
            <w:vAlign w:val="center"/>
          </w:tcPr>
          <w:p>
            <w:pPr>
              <w:pStyle w:val="6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2" w:type="dxa"/>
            <w:vAlign w:val="center"/>
          </w:tcPr>
          <w:p>
            <w:pPr>
              <w:pStyle w:val="6"/>
              <w:jc w:val="center"/>
              <w:rPr>
                <w:rFonts w:hint="default" w:ascii="仿宋" w:hAnsi="仿宋" w:eastAsia="仿宋" w:cs="仿宋"/>
                <w:sz w:val="21"/>
                <w:szCs w:val="21"/>
                <w:highlight w:val="yellow"/>
                <w:lang w:val="en-US" w:eastAsia="zh-CN" w:bidi="ar-SA"/>
              </w:rPr>
            </w:pPr>
          </w:p>
        </w:tc>
        <w:tc>
          <w:tcPr>
            <w:tcW w:w="938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7036" w:type="dxa"/>
            <w:gridSpan w:val="6"/>
          </w:tcPr>
          <w:p>
            <w:pPr>
              <w:pStyle w:val="6"/>
              <w:spacing w:before="95"/>
              <w:ind w:left="3024" w:right="2996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总分</w:t>
            </w:r>
          </w:p>
        </w:tc>
        <w:tc>
          <w:tcPr>
            <w:tcW w:w="594" w:type="dxa"/>
          </w:tcPr>
          <w:p>
            <w:pPr>
              <w:pStyle w:val="6"/>
              <w:spacing w:before="95"/>
              <w:ind w:left="132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  <w:t>100</w:t>
            </w:r>
          </w:p>
        </w:tc>
        <w:tc>
          <w:tcPr>
            <w:tcW w:w="462" w:type="dxa"/>
            <w:vAlign w:val="center"/>
          </w:tcPr>
          <w:p>
            <w:pPr>
              <w:pStyle w:val="6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/>
                <w:sz w:val="21"/>
                <w:szCs w:val="21"/>
                <w:lang w:val="en-US" w:eastAsia="zh-CN" w:bidi="ar-SA"/>
              </w:rPr>
              <w:t>94.81</w:t>
            </w:r>
          </w:p>
        </w:tc>
        <w:tc>
          <w:tcPr>
            <w:tcW w:w="938" w:type="dxa"/>
          </w:tcPr>
          <w:p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pacing w:after="0"/>
        <w:rPr>
          <w:rFonts w:hint="eastAsia" w:ascii="仿宋" w:hAnsi="仿宋" w:eastAsia="仿宋" w:cs="仿宋"/>
          <w:sz w:val="21"/>
          <w:szCs w:val="21"/>
          <w:lang w:val="en-US" w:eastAsia="zh-CN" w:bidi="ar-SA"/>
        </w:rPr>
        <w:sectPr>
          <w:pgSz w:w="11900" w:h="16840"/>
          <w:pgMar w:top="1160" w:right="1240" w:bottom="280" w:left="1340" w:header="0" w:footer="1353" w:gutter="0"/>
          <w:cols w:space="720" w:num="1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textAlignment w:val="auto"/>
        <w:outlineLvl w:val="9"/>
        <w:rPr>
          <w:rFonts w:ascii="仿宋" w:hAnsi="仿宋" w:eastAsia="仿宋" w:cs="仿宋"/>
          <w:spacing w:val="-4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D3E12"/>
    <w:rsid w:val="00036FCC"/>
    <w:rsid w:val="003359A2"/>
    <w:rsid w:val="004E1A9A"/>
    <w:rsid w:val="00685440"/>
    <w:rsid w:val="007B6D9F"/>
    <w:rsid w:val="00821B74"/>
    <w:rsid w:val="008F2A20"/>
    <w:rsid w:val="009E3062"/>
    <w:rsid w:val="00A618A2"/>
    <w:rsid w:val="00AD0B6F"/>
    <w:rsid w:val="00B95835"/>
    <w:rsid w:val="00EF5308"/>
    <w:rsid w:val="00F9760B"/>
    <w:rsid w:val="00FE1E76"/>
    <w:rsid w:val="010D6241"/>
    <w:rsid w:val="01125E69"/>
    <w:rsid w:val="01153556"/>
    <w:rsid w:val="01192563"/>
    <w:rsid w:val="01347A2E"/>
    <w:rsid w:val="014906F6"/>
    <w:rsid w:val="01713CC2"/>
    <w:rsid w:val="017D24E9"/>
    <w:rsid w:val="018423EB"/>
    <w:rsid w:val="01A00E38"/>
    <w:rsid w:val="01A95433"/>
    <w:rsid w:val="01AD01E1"/>
    <w:rsid w:val="01E933CD"/>
    <w:rsid w:val="01FB183C"/>
    <w:rsid w:val="02075032"/>
    <w:rsid w:val="020F735C"/>
    <w:rsid w:val="02256B67"/>
    <w:rsid w:val="02333FDD"/>
    <w:rsid w:val="024C2635"/>
    <w:rsid w:val="02505F27"/>
    <w:rsid w:val="02595796"/>
    <w:rsid w:val="0271701B"/>
    <w:rsid w:val="0273673C"/>
    <w:rsid w:val="029424CE"/>
    <w:rsid w:val="02992ABF"/>
    <w:rsid w:val="029E0DB7"/>
    <w:rsid w:val="02AF5807"/>
    <w:rsid w:val="02B0231B"/>
    <w:rsid w:val="02B10853"/>
    <w:rsid w:val="02B13463"/>
    <w:rsid w:val="02C909A3"/>
    <w:rsid w:val="02CD422F"/>
    <w:rsid w:val="02DB0B13"/>
    <w:rsid w:val="02DB7B5C"/>
    <w:rsid w:val="030D0132"/>
    <w:rsid w:val="03237D89"/>
    <w:rsid w:val="032A0466"/>
    <w:rsid w:val="033440C6"/>
    <w:rsid w:val="03364515"/>
    <w:rsid w:val="033A55A0"/>
    <w:rsid w:val="0353550D"/>
    <w:rsid w:val="03596E15"/>
    <w:rsid w:val="03665E01"/>
    <w:rsid w:val="03842E2A"/>
    <w:rsid w:val="0384453F"/>
    <w:rsid w:val="03B41C2B"/>
    <w:rsid w:val="03D51593"/>
    <w:rsid w:val="03D60AF8"/>
    <w:rsid w:val="03DD4F6A"/>
    <w:rsid w:val="03F9015F"/>
    <w:rsid w:val="04076BD8"/>
    <w:rsid w:val="04166D73"/>
    <w:rsid w:val="04405534"/>
    <w:rsid w:val="04481B92"/>
    <w:rsid w:val="04497509"/>
    <w:rsid w:val="044D59E5"/>
    <w:rsid w:val="04504931"/>
    <w:rsid w:val="04631125"/>
    <w:rsid w:val="04864F78"/>
    <w:rsid w:val="04B24F80"/>
    <w:rsid w:val="04D063E0"/>
    <w:rsid w:val="04DC050D"/>
    <w:rsid w:val="04E549AC"/>
    <w:rsid w:val="04FF0BD8"/>
    <w:rsid w:val="05001ED1"/>
    <w:rsid w:val="050122C6"/>
    <w:rsid w:val="05017FB0"/>
    <w:rsid w:val="05070665"/>
    <w:rsid w:val="05226C81"/>
    <w:rsid w:val="057D17AA"/>
    <w:rsid w:val="057E1599"/>
    <w:rsid w:val="058F15C0"/>
    <w:rsid w:val="05921C17"/>
    <w:rsid w:val="059830F1"/>
    <w:rsid w:val="06161DA0"/>
    <w:rsid w:val="06537230"/>
    <w:rsid w:val="068D52D4"/>
    <w:rsid w:val="06A335D7"/>
    <w:rsid w:val="06A82B4D"/>
    <w:rsid w:val="06C00E8A"/>
    <w:rsid w:val="06E2506C"/>
    <w:rsid w:val="06E90240"/>
    <w:rsid w:val="06F841D0"/>
    <w:rsid w:val="07193163"/>
    <w:rsid w:val="073528FC"/>
    <w:rsid w:val="07360ECD"/>
    <w:rsid w:val="073D1058"/>
    <w:rsid w:val="074C6C6F"/>
    <w:rsid w:val="075E06A3"/>
    <w:rsid w:val="076B101D"/>
    <w:rsid w:val="076D685E"/>
    <w:rsid w:val="077220C0"/>
    <w:rsid w:val="0777727D"/>
    <w:rsid w:val="078226FE"/>
    <w:rsid w:val="07C22F9E"/>
    <w:rsid w:val="07CE7849"/>
    <w:rsid w:val="07F12432"/>
    <w:rsid w:val="07FA7100"/>
    <w:rsid w:val="07FF5356"/>
    <w:rsid w:val="08111928"/>
    <w:rsid w:val="081175A1"/>
    <w:rsid w:val="084B2EA2"/>
    <w:rsid w:val="08562578"/>
    <w:rsid w:val="086E6EBF"/>
    <w:rsid w:val="088D0F50"/>
    <w:rsid w:val="08A66370"/>
    <w:rsid w:val="08A86732"/>
    <w:rsid w:val="08B714E8"/>
    <w:rsid w:val="08BA7C81"/>
    <w:rsid w:val="08DD7BAF"/>
    <w:rsid w:val="08E7341E"/>
    <w:rsid w:val="08E763B2"/>
    <w:rsid w:val="08F155DD"/>
    <w:rsid w:val="08F50A8F"/>
    <w:rsid w:val="09002AE4"/>
    <w:rsid w:val="090737ED"/>
    <w:rsid w:val="09226072"/>
    <w:rsid w:val="09863B41"/>
    <w:rsid w:val="09C91949"/>
    <w:rsid w:val="09EA5C99"/>
    <w:rsid w:val="09EB12FE"/>
    <w:rsid w:val="09F85345"/>
    <w:rsid w:val="09FE3CCA"/>
    <w:rsid w:val="0A0243B2"/>
    <w:rsid w:val="0A690FF0"/>
    <w:rsid w:val="0A8E3889"/>
    <w:rsid w:val="0AA126F2"/>
    <w:rsid w:val="0AB32C0B"/>
    <w:rsid w:val="0AB468FC"/>
    <w:rsid w:val="0AE71C1B"/>
    <w:rsid w:val="0AF5761D"/>
    <w:rsid w:val="0B0251BE"/>
    <w:rsid w:val="0B194A6A"/>
    <w:rsid w:val="0B1D7B09"/>
    <w:rsid w:val="0B3B57A0"/>
    <w:rsid w:val="0B41201D"/>
    <w:rsid w:val="0B5273F6"/>
    <w:rsid w:val="0B545C19"/>
    <w:rsid w:val="0B55421A"/>
    <w:rsid w:val="0B624B62"/>
    <w:rsid w:val="0B6955BF"/>
    <w:rsid w:val="0B6B7EC3"/>
    <w:rsid w:val="0B6F557F"/>
    <w:rsid w:val="0B774B79"/>
    <w:rsid w:val="0B977158"/>
    <w:rsid w:val="0BAD64F7"/>
    <w:rsid w:val="0BB6518E"/>
    <w:rsid w:val="0BB776AD"/>
    <w:rsid w:val="0BBD38FB"/>
    <w:rsid w:val="0BC638AB"/>
    <w:rsid w:val="0BCF11F5"/>
    <w:rsid w:val="0C12557C"/>
    <w:rsid w:val="0C1D6B40"/>
    <w:rsid w:val="0C2D1B13"/>
    <w:rsid w:val="0C4A1A17"/>
    <w:rsid w:val="0C4C5CC1"/>
    <w:rsid w:val="0C6E1953"/>
    <w:rsid w:val="0C757123"/>
    <w:rsid w:val="0C776FEA"/>
    <w:rsid w:val="0C797CF2"/>
    <w:rsid w:val="0C7F2CD6"/>
    <w:rsid w:val="0C8259B9"/>
    <w:rsid w:val="0C9013C9"/>
    <w:rsid w:val="0C923990"/>
    <w:rsid w:val="0C99608B"/>
    <w:rsid w:val="0CAF07A3"/>
    <w:rsid w:val="0CB713AC"/>
    <w:rsid w:val="0CE2580F"/>
    <w:rsid w:val="0D06114F"/>
    <w:rsid w:val="0D25600E"/>
    <w:rsid w:val="0D474650"/>
    <w:rsid w:val="0D4E0F19"/>
    <w:rsid w:val="0D5C7860"/>
    <w:rsid w:val="0D7417F1"/>
    <w:rsid w:val="0D7D5865"/>
    <w:rsid w:val="0D804E6E"/>
    <w:rsid w:val="0D882CBB"/>
    <w:rsid w:val="0DC3749D"/>
    <w:rsid w:val="0DCF1ECF"/>
    <w:rsid w:val="0DED2B9C"/>
    <w:rsid w:val="0E0B22E3"/>
    <w:rsid w:val="0E121EA6"/>
    <w:rsid w:val="0E392ACB"/>
    <w:rsid w:val="0E51572A"/>
    <w:rsid w:val="0E5B5B2D"/>
    <w:rsid w:val="0E765900"/>
    <w:rsid w:val="0E765D0B"/>
    <w:rsid w:val="0E9D582F"/>
    <w:rsid w:val="0EA377C7"/>
    <w:rsid w:val="0EB60559"/>
    <w:rsid w:val="0F0249B3"/>
    <w:rsid w:val="0F142210"/>
    <w:rsid w:val="0F1E2952"/>
    <w:rsid w:val="0F28767D"/>
    <w:rsid w:val="0F2C6D3F"/>
    <w:rsid w:val="0F3D5965"/>
    <w:rsid w:val="0F3D5C8D"/>
    <w:rsid w:val="0F3F7A0B"/>
    <w:rsid w:val="0F4C290C"/>
    <w:rsid w:val="0F4E564E"/>
    <w:rsid w:val="0F5E2B01"/>
    <w:rsid w:val="0F616422"/>
    <w:rsid w:val="0F64380B"/>
    <w:rsid w:val="0F8123A8"/>
    <w:rsid w:val="0FA142CB"/>
    <w:rsid w:val="0FB02323"/>
    <w:rsid w:val="0FB60EDD"/>
    <w:rsid w:val="0FB658A5"/>
    <w:rsid w:val="0FB84362"/>
    <w:rsid w:val="0FC6216E"/>
    <w:rsid w:val="0FF23CE7"/>
    <w:rsid w:val="10051F1A"/>
    <w:rsid w:val="10064F64"/>
    <w:rsid w:val="1029416C"/>
    <w:rsid w:val="10352F1D"/>
    <w:rsid w:val="104151FE"/>
    <w:rsid w:val="10467BE2"/>
    <w:rsid w:val="106D442C"/>
    <w:rsid w:val="107148CE"/>
    <w:rsid w:val="108F7F73"/>
    <w:rsid w:val="10A4587D"/>
    <w:rsid w:val="10BA11A2"/>
    <w:rsid w:val="10C3551A"/>
    <w:rsid w:val="10DD5ACD"/>
    <w:rsid w:val="111665DB"/>
    <w:rsid w:val="11215FD3"/>
    <w:rsid w:val="11240833"/>
    <w:rsid w:val="11472F08"/>
    <w:rsid w:val="1148660C"/>
    <w:rsid w:val="115C46C8"/>
    <w:rsid w:val="11651940"/>
    <w:rsid w:val="118C459F"/>
    <w:rsid w:val="11933196"/>
    <w:rsid w:val="11B359E6"/>
    <w:rsid w:val="11B71DC5"/>
    <w:rsid w:val="11BA62B0"/>
    <w:rsid w:val="11BE04ED"/>
    <w:rsid w:val="11CA0DB0"/>
    <w:rsid w:val="11CC2E81"/>
    <w:rsid w:val="11E87451"/>
    <w:rsid w:val="11F3002B"/>
    <w:rsid w:val="11F51212"/>
    <w:rsid w:val="121A105B"/>
    <w:rsid w:val="12246E71"/>
    <w:rsid w:val="122B053F"/>
    <w:rsid w:val="124151E0"/>
    <w:rsid w:val="12501705"/>
    <w:rsid w:val="12581F35"/>
    <w:rsid w:val="126F4932"/>
    <w:rsid w:val="127940EE"/>
    <w:rsid w:val="127C72EF"/>
    <w:rsid w:val="127E1895"/>
    <w:rsid w:val="1286424F"/>
    <w:rsid w:val="128D3EDA"/>
    <w:rsid w:val="128E7274"/>
    <w:rsid w:val="129851BB"/>
    <w:rsid w:val="129D1399"/>
    <w:rsid w:val="12A0199E"/>
    <w:rsid w:val="12AC4FE0"/>
    <w:rsid w:val="12AC5D53"/>
    <w:rsid w:val="12B2374E"/>
    <w:rsid w:val="12BA21BB"/>
    <w:rsid w:val="12C270D3"/>
    <w:rsid w:val="13170CBC"/>
    <w:rsid w:val="132C7478"/>
    <w:rsid w:val="132E0148"/>
    <w:rsid w:val="13632F35"/>
    <w:rsid w:val="136C66BD"/>
    <w:rsid w:val="137871DC"/>
    <w:rsid w:val="13873246"/>
    <w:rsid w:val="13892290"/>
    <w:rsid w:val="13A87F9E"/>
    <w:rsid w:val="13C46D67"/>
    <w:rsid w:val="13D274DB"/>
    <w:rsid w:val="13E709FB"/>
    <w:rsid w:val="14064C89"/>
    <w:rsid w:val="140827DA"/>
    <w:rsid w:val="143372A1"/>
    <w:rsid w:val="144B7A32"/>
    <w:rsid w:val="144F172B"/>
    <w:rsid w:val="14565B10"/>
    <w:rsid w:val="145B2FF0"/>
    <w:rsid w:val="1472383B"/>
    <w:rsid w:val="14786491"/>
    <w:rsid w:val="147C644F"/>
    <w:rsid w:val="14810662"/>
    <w:rsid w:val="148318F8"/>
    <w:rsid w:val="14870DB1"/>
    <w:rsid w:val="1488781C"/>
    <w:rsid w:val="14C02A31"/>
    <w:rsid w:val="14FF3C0A"/>
    <w:rsid w:val="150E1329"/>
    <w:rsid w:val="15150AD2"/>
    <w:rsid w:val="1516657D"/>
    <w:rsid w:val="154732FC"/>
    <w:rsid w:val="154A39A5"/>
    <w:rsid w:val="155A6380"/>
    <w:rsid w:val="15846797"/>
    <w:rsid w:val="15C92A40"/>
    <w:rsid w:val="15CA410F"/>
    <w:rsid w:val="160209F5"/>
    <w:rsid w:val="16021153"/>
    <w:rsid w:val="16071E60"/>
    <w:rsid w:val="1626673D"/>
    <w:rsid w:val="163B548D"/>
    <w:rsid w:val="163C179C"/>
    <w:rsid w:val="164C60CA"/>
    <w:rsid w:val="16625DF9"/>
    <w:rsid w:val="167E3E01"/>
    <w:rsid w:val="169509D3"/>
    <w:rsid w:val="169C5B46"/>
    <w:rsid w:val="16AD1361"/>
    <w:rsid w:val="16BB0CE8"/>
    <w:rsid w:val="16DB5FCD"/>
    <w:rsid w:val="16DD26B8"/>
    <w:rsid w:val="16E77A77"/>
    <w:rsid w:val="16E825E4"/>
    <w:rsid w:val="17002111"/>
    <w:rsid w:val="170517D9"/>
    <w:rsid w:val="17122198"/>
    <w:rsid w:val="171D220E"/>
    <w:rsid w:val="173D18B0"/>
    <w:rsid w:val="176C0404"/>
    <w:rsid w:val="177C3A35"/>
    <w:rsid w:val="1794386D"/>
    <w:rsid w:val="17A618DF"/>
    <w:rsid w:val="17B35CF6"/>
    <w:rsid w:val="17D45687"/>
    <w:rsid w:val="17FC32EE"/>
    <w:rsid w:val="18062D9A"/>
    <w:rsid w:val="1817340E"/>
    <w:rsid w:val="182D7828"/>
    <w:rsid w:val="185E48BA"/>
    <w:rsid w:val="1861469B"/>
    <w:rsid w:val="18626BF3"/>
    <w:rsid w:val="186E6386"/>
    <w:rsid w:val="187D3C7F"/>
    <w:rsid w:val="18C35E2F"/>
    <w:rsid w:val="18DA06D4"/>
    <w:rsid w:val="18F12F90"/>
    <w:rsid w:val="191A2BC1"/>
    <w:rsid w:val="191D4764"/>
    <w:rsid w:val="19432345"/>
    <w:rsid w:val="196A4E70"/>
    <w:rsid w:val="196B0657"/>
    <w:rsid w:val="19700A65"/>
    <w:rsid w:val="197F27A6"/>
    <w:rsid w:val="198731A7"/>
    <w:rsid w:val="1999724C"/>
    <w:rsid w:val="19A12DDC"/>
    <w:rsid w:val="19A97407"/>
    <w:rsid w:val="19BC107F"/>
    <w:rsid w:val="19CB79A8"/>
    <w:rsid w:val="19D533E5"/>
    <w:rsid w:val="19D933D1"/>
    <w:rsid w:val="19DA3C02"/>
    <w:rsid w:val="1A1D2B79"/>
    <w:rsid w:val="1A1D71F2"/>
    <w:rsid w:val="1A2E4FFC"/>
    <w:rsid w:val="1A4F20D5"/>
    <w:rsid w:val="1A574675"/>
    <w:rsid w:val="1A5E0C97"/>
    <w:rsid w:val="1A751854"/>
    <w:rsid w:val="1A836F1E"/>
    <w:rsid w:val="1A8D4EEA"/>
    <w:rsid w:val="1A936CBD"/>
    <w:rsid w:val="1A9528FE"/>
    <w:rsid w:val="1ACA4EB6"/>
    <w:rsid w:val="1AD1228F"/>
    <w:rsid w:val="1AE151B2"/>
    <w:rsid w:val="1AFE2D2F"/>
    <w:rsid w:val="1B0D3C88"/>
    <w:rsid w:val="1B134BA6"/>
    <w:rsid w:val="1B291BAA"/>
    <w:rsid w:val="1B3D5D8F"/>
    <w:rsid w:val="1B552E3D"/>
    <w:rsid w:val="1B5F73BC"/>
    <w:rsid w:val="1B686AB9"/>
    <w:rsid w:val="1B7142E3"/>
    <w:rsid w:val="1B860535"/>
    <w:rsid w:val="1B88745E"/>
    <w:rsid w:val="1B89729B"/>
    <w:rsid w:val="1B8A6DDD"/>
    <w:rsid w:val="1B946363"/>
    <w:rsid w:val="1B963E14"/>
    <w:rsid w:val="1B9D2607"/>
    <w:rsid w:val="1BB1264D"/>
    <w:rsid w:val="1BD54D76"/>
    <w:rsid w:val="1BEC2DA9"/>
    <w:rsid w:val="1BEF3435"/>
    <w:rsid w:val="1BF43DAF"/>
    <w:rsid w:val="1C1C089D"/>
    <w:rsid w:val="1C290575"/>
    <w:rsid w:val="1C2E0C20"/>
    <w:rsid w:val="1C4769FB"/>
    <w:rsid w:val="1C4B304C"/>
    <w:rsid w:val="1C5020BD"/>
    <w:rsid w:val="1C7404E9"/>
    <w:rsid w:val="1C7A139A"/>
    <w:rsid w:val="1C844BC0"/>
    <w:rsid w:val="1C9548D0"/>
    <w:rsid w:val="1CE164EA"/>
    <w:rsid w:val="1CE442E8"/>
    <w:rsid w:val="1D1C00EB"/>
    <w:rsid w:val="1D2B5016"/>
    <w:rsid w:val="1D3D2C8B"/>
    <w:rsid w:val="1D4D2C0F"/>
    <w:rsid w:val="1D5B15C9"/>
    <w:rsid w:val="1D64482E"/>
    <w:rsid w:val="1D6B10EE"/>
    <w:rsid w:val="1D70102F"/>
    <w:rsid w:val="1D862488"/>
    <w:rsid w:val="1DBD5B44"/>
    <w:rsid w:val="1DC641F0"/>
    <w:rsid w:val="1DE632F6"/>
    <w:rsid w:val="1DFA3C94"/>
    <w:rsid w:val="1E04001A"/>
    <w:rsid w:val="1E192B49"/>
    <w:rsid w:val="1E203585"/>
    <w:rsid w:val="1E27413C"/>
    <w:rsid w:val="1E2B4E92"/>
    <w:rsid w:val="1E2B7B27"/>
    <w:rsid w:val="1E340966"/>
    <w:rsid w:val="1E430966"/>
    <w:rsid w:val="1E4C523C"/>
    <w:rsid w:val="1E715034"/>
    <w:rsid w:val="1E7E1776"/>
    <w:rsid w:val="1E943B0F"/>
    <w:rsid w:val="1E991E9D"/>
    <w:rsid w:val="1EA3140F"/>
    <w:rsid w:val="1EAE34EF"/>
    <w:rsid w:val="1EB7369A"/>
    <w:rsid w:val="1ECD61A4"/>
    <w:rsid w:val="1ED90B77"/>
    <w:rsid w:val="1EE34F90"/>
    <w:rsid w:val="1EE71FAE"/>
    <w:rsid w:val="1EFA0DB9"/>
    <w:rsid w:val="1EFB570C"/>
    <w:rsid w:val="1EFC70FB"/>
    <w:rsid w:val="1F0952D7"/>
    <w:rsid w:val="1F1568E7"/>
    <w:rsid w:val="1F212690"/>
    <w:rsid w:val="1F2A1EF5"/>
    <w:rsid w:val="1F353966"/>
    <w:rsid w:val="1F537629"/>
    <w:rsid w:val="1F5B06E1"/>
    <w:rsid w:val="1F6E6388"/>
    <w:rsid w:val="1F6F1B3A"/>
    <w:rsid w:val="1F7000E1"/>
    <w:rsid w:val="1F762C37"/>
    <w:rsid w:val="1F790AAA"/>
    <w:rsid w:val="1F8D5608"/>
    <w:rsid w:val="1FA90E0C"/>
    <w:rsid w:val="1FB07B4C"/>
    <w:rsid w:val="1FBC7F0B"/>
    <w:rsid w:val="1FCF1219"/>
    <w:rsid w:val="1FE278DD"/>
    <w:rsid w:val="1FED1724"/>
    <w:rsid w:val="1FF846B3"/>
    <w:rsid w:val="20001FC7"/>
    <w:rsid w:val="20093169"/>
    <w:rsid w:val="20357AEE"/>
    <w:rsid w:val="20462E68"/>
    <w:rsid w:val="205F65B3"/>
    <w:rsid w:val="206613C9"/>
    <w:rsid w:val="207E62F5"/>
    <w:rsid w:val="20B54573"/>
    <w:rsid w:val="20D15419"/>
    <w:rsid w:val="20E02839"/>
    <w:rsid w:val="20E96E31"/>
    <w:rsid w:val="20F22DE1"/>
    <w:rsid w:val="20FA185D"/>
    <w:rsid w:val="21045D59"/>
    <w:rsid w:val="210B23E9"/>
    <w:rsid w:val="21154B93"/>
    <w:rsid w:val="21331BF1"/>
    <w:rsid w:val="213555A6"/>
    <w:rsid w:val="213D5B2B"/>
    <w:rsid w:val="21505834"/>
    <w:rsid w:val="2171145C"/>
    <w:rsid w:val="219A378C"/>
    <w:rsid w:val="21AA5176"/>
    <w:rsid w:val="21C111FF"/>
    <w:rsid w:val="21C16835"/>
    <w:rsid w:val="21C17429"/>
    <w:rsid w:val="21E765CD"/>
    <w:rsid w:val="21F64D49"/>
    <w:rsid w:val="2203106E"/>
    <w:rsid w:val="22032739"/>
    <w:rsid w:val="22061AC0"/>
    <w:rsid w:val="22104984"/>
    <w:rsid w:val="22343962"/>
    <w:rsid w:val="22472EC0"/>
    <w:rsid w:val="225316A5"/>
    <w:rsid w:val="22890D30"/>
    <w:rsid w:val="228C5821"/>
    <w:rsid w:val="228F7A7F"/>
    <w:rsid w:val="22925C42"/>
    <w:rsid w:val="229A6185"/>
    <w:rsid w:val="22AE35B0"/>
    <w:rsid w:val="22B77335"/>
    <w:rsid w:val="22C04BD2"/>
    <w:rsid w:val="22C94614"/>
    <w:rsid w:val="22DE73A1"/>
    <w:rsid w:val="22F14D4F"/>
    <w:rsid w:val="22F43DB2"/>
    <w:rsid w:val="22F57162"/>
    <w:rsid w:val="22F93BC4"/>
    <w:rsid w:val="230C0186"/>
    <w:rsid w:val="23153338"/>
    <w:rsid w:val="2318118A"/>
    <w:rsid w:val="233904F8"/>
    <w:rsid w:val="23463DDE"/>
    <w:rsid w:val="2371209C"/>
    <w:rsid w:val="23751D05"/>
    <w:rsid w:val="23761C47"/>
    <w:rsid w:val="238B06C5"/>
    <w:rsid w:val="23977318"/>
    <w:rsid w:val="23A53C7E"/>
    <w:rsid w:val="23A8147C"/>
    <w:rsid w:val="23A82E6F"/>
    <w:rsid w:val="23CA0604"/>
    <w:rsid w:val="23E93BD6"/>
    <w:rsid w:val="240450FE"/>
    <w:rsid w:val="24065277"/>
    <w:rsid w:val="24101AF8"/>
    <w:rsid w:val="242A204F"/>
    <w:rsid w:val="243D7083"/>
    <w:rsid w:val="24436E76"/>
    <w:rsid w:val="245E31BA"/>
    <w:rsid w:val="2488329F"/>
    <w:rsid w:val="249D156A"/>
    <w:rsid w:val="24A6436E"/>
    <w:rsid w:val="24AC0A2A"/>
    <w:rsid w:val="24B200B9"/>
    <w:rsid w:val="24B50A51"/>
    <w:rsid w:val="24BF3F2F"/>
    <w:rsid w:val="24C87FA1"/>
    <w:rsid w:val="24D37857"/>
    <w:rsid w:val="24E258B7"/>
    <w:rsid w:val="24E425E3"/>
    <w:rsid w:val="24E95ED9"/>
    <w:rsid w:val="24F979B9"/>
    <w:rsid w:val="24FD214E"/>
    <w:rsid w:val="24FF4226"/>
    <w:rsid w:val="25216975"/>
    <w:rsid w:val="25235DB7"/>
    <w:rsid w:val="256E0F4A"/>
    <w:rsid w:val="25735097"/>
    <w:rsid w:val="258F5950"/>
    <w:rsid w:val="259A7D1A"/>
    <w:rsid w:val="259D7EAE"/>
    <w:rsid w:val="25B74D09"/>
    <w:rsid w:val="25C2384F"/>
    <w:rsid w:val="25CA5A3D"/>
    <w:rsid w:val="25D67C36"/>
    <w:rsid w:val="25DB37B8"/>
    <w:rsid w:val="25F52FE3"/>
    <w:rsid w:val="26167706"/>
    <w:rsid w:val="26207266"/>
    <w:rsid w:val="26272B28"/>
    <w:rsid w:val="26452853"/>
    <w:rsid w:val="26485102"/>
    <w:rsid w:val="265E3F97"/>
    <w:rsid w:val="26924424"/>
    <w:rsid w:val="26946E58"/>
    <w:rsid w:val="26C85A38"/>
    <w:rsid w:val="26DE0241"/>
    <w:rsid w:val="26EE3859"/>
    <w:rsid w:val="26F07D0F"/>
    <w:rsid w:val="270A5F01"/>
    <w:rsid w:val="2720467C"/>
    <w:rsid w:val="273242F5"/>
    <w:rsid w:val="2734772E"/>
    <w:rsid w:val="273C6EB6"/>
    <w:rsid w:val="27716CC3"/>
    <w:rsid w:val="27951D85"/>
    <w:rsid w:val="2795358B"/>
    <w:rsid w:val="27953CD8"/>
    <w:rsid w:val="2799296C"/>
    <w:rsid w:val="27A37405"/>
    <w:rsid w:val="27A50954"/>
    <w:rsid w:val="27AF0002"/>
    <w:rsid w:val="27B0287D"/>
    <w:rsid w:val="27E13BFB"/>
    <w:rsid w:val="27E915DB"/>
    <w:rsid w:val="27EE03A1"/>
    <w:rsid w:val="27FF390B"/>
    <w:rsid w:val="2801102D"/>
    <w:rsid w:val="28080F3F"/>
    <w:rsid w:val="281D5380"/>
    <w:rsid w:val="282F02FB"/>
    <w:rsid w:val="28351D29"/>
    <w:rsid w:val="28426E7B"/>
    <w:rsid w:val="28443CA3"/>
    <w:rsid w:val="284D4B4F"/>
    <w:rsid w:val="28577CB0"/>
    <w:rsid w:val="286F7037"/>
    <w:rsid w:val="28964059"/>
    <w:rsid w:val="289C4B0D"/>
    <w:rsid w:val="28C43C4F"/>
    <w:rsid w:val="28CA20C2"/>
    <w:rsid w:val="28D86C85"/>
    <w:rsid w:val="28E850D9"/>
    <w:rsid w:val="28E90693"/>
    <w:rsid w:val="28F161EF"/>
    <w:rsid w:val="28F767C8"/>
    <w:rsid w:val="29094413"/>
    <w:rsid w:val="291609D4"/>
    <w:rsid w:val="29213072"/>
    <w:rsid w:val="29233A9E"/>
    <w:rsid w:val="29255209"/>
    <w:rsid w:val="293108F7"/>
    <w:rsid w:val="293C6F13"/>
    <w:rsid w:val="29415BA2"/>
    <w:rsid w:val="294A6FDD"/>
    <w:rsid w:val="294D1970"/>
    <w:rsid w:val="297378F9"/>
    <w:rsid w:val="29765BAB"/>
    <w:rsid w:val="29936AD0"/>
    <w:rsid w:val="29B06C74"/>
    <w:rsid w:val="29B72C90"/>
    <w:rsid w:val="29C90F91"/>
    <w:rsid w:val="29CC1E51"/>
    <w:rsid w:val="29E330B3"/>
    <w:rsid w:val="29FD1324"/>
    <w:rsid w:val="29FF48BB"/>
    <w:rsid w:val="2A0A6122"/>
    <w:rsid w:val="2A1F6AAF"/>
    <w:rsid w:val="2A24209F"/>
    <w:rsid w:val="2A2645DE"/>
    <w:rsid w:val="2A3454CB"/>
    <w:rsid w:val="2A3D1643"/>
    <w:rsid w:val="2A4E35E0"/>
    <w:rsid w:val="2A5745A7"/>
    <w:rsid w:val="2A5977F1"/>
    <w:rsid w:val="2A906FE3"/>
    <w:rsid w:val="2A9A1D48"/>
    <w:rsid w:val="2A9B75F9"/>
    <w:rsid w:val="2AB00240"/>
    <w:rsid w:val="2ABD5B69"/>
    <w:rsid w:val="2ACF641F"/>
    <w:rsid w:val="2AF122EA"/>
    <w:rsid w:val="2B0504C6"/>
    <w:rsid w:val="2B2D5014"/>
    <w:rsid w:val="2B600914"/>
    <w:rsid w:val="2B61338E"/>
    <w:rsid w:val="2B65342E"/>
    <w:rsid w:val="2B8325AD"/>
    <w:rsid w:val="2B8B3333"/>
    <w:rsid w:val="2B8C0BE8"/>
    <w:rsid w:val="2B8E2BF9"/>
    <w:rsid w:val="2BBE4F3A"/>
    <w:rsid w:val="2BBE70C7"/>
    <w:rsid w:val="2BC74027"/>
    <w:rsid w:val="2BFD5A7B"/>
    <w:rsid w:val="2C804F7C"/>
    <w:rsid w:val="2C9C3300"/>
    <w:rsid w:val="2CA3718B"/>
    <w:rsid w:val="2CAA4198"/>
    <w:rsid w:val="2CB114AE"/>
    <w:rsid w:val="2CC7491F"/>
    <w:rsid w:val="2CDF7118"/>
    <w:rsid w:val="2CE111E4"/>
    <w:rsid w:val="2CE222B9"/>
    <w:rsid w:val="2CF067D9"/>
    <w:rsid w:val="2CF93A53"/>
    <w:rsid w:val="2D40570A"/>
    <w:rsid w:val="2D45600D"/>
    <w:rsid w:val="2D5D002C"/>
    <w:rsid w:val="2D6554F3"/>
    <w:rsid w:val="2D9419C3"/>
    <w:rsid w:val="2DA21C6A"/>
    <w:rsid w:val="2DA54205"/>
    <w:rsid w:val="2DAF26DD"/>
    <w:rsid w:val="2DBA26B6"/>
    <w:rsid w:val="2DBD7247"/>
    <w:rsid w:val="2DC266C6"/>
    <w:rsid w:val="2DCB7B09"/>
    <w:rsid w:val="2DD40A7A"/>
    <w:rsid w:val="2DD4638A"/>
    <w:rsid w:val="2E022EC4"/>
    <w:rsid w:val="2E042771"/>
    <w:rsid w:val="2E074883"/>
    <w:rsid w:val="2E0E0944"/>
    <w:rsid w:val="2E155339"/>
    <w:rsid w:val="2E284925"/>
    <w:rsid w:val="2E3106C7"/>
    <w:rsid w:val="2E38054B"/>
    <w:rsid w:val="2E845F6D"/>
    <w:rsid w:val="2E93107D"/>
    <w:rsid w:val="2E9F625C"/>
    <w:rsid w:val="2EA2722A"/>
    <w:rsid w:val="2EB3467F"/>
    <w:rsid w:val="2EB957A1"/>
    <w:rsid w:val="2EE577A4"/>
    <w:rsid w:val="2EEF71AC"/>
    <w:rsid w:val="2EFC7B9B"/>
    <w:rsid w:val="2F0322E7"/>
    <w:rsid w:val="2F175247"/>
    <w:rsid w:val="2F401345"/>
    <w:rsid w:val="2F4211B1"/>
    <w:rsid w:val="2F4B6060"/>
    <w:rsid w:val="2F4C63E7"/>
    <w:rsid w:val="2F763BCA"/>
    <w:rsid w:val="2FA20357"/>
    <w:rsid w:val="2FB40BF0"/>
    <w:rsid w:val="2FB74953"/>
    <w:rsid w:val="2FC52B50"/>
    <w:rsid w:val="2FD81B34"/>
    <w:rsid w:val="2FE0417C"/>
    <w:rsid w:val="2FF97A88"/>
    <w:rsid w:val="2FFC2EDD"/>
    <w:rsid w:val="3046538F"/>
    <w:rsid w:val="304D6592"/>
    <w:rsid w:val="30586E72"/>
    <w:rsid w:val="307B1DE5"/>
    <w:rsid w:val="307C5EA4"/>
    <w:rsid w:val="30BA6D93"/>
    <w:rsid w:val="30C44CBA"/>
    <w:rsid w:val="310F0607"/>
    <w:rsid w:val="311F4DC3"/>
    <w:rsid w:val="312C59A5"/>
    <w:rsid w:val="31442CFB"/>
    <w:rsid w:val="31456E39"/>
    <w:rsid w:val="31793239"/>
    <w:rsid w:val="31797BC0"/>
    <w:rsid w:val="317B4336"/>
    <w:rsid w:val="317F045A"/>
    <w:rsid w:val="318B65C9"/>
    <w:rsid w:val="31A44732"/>
    <w:rsid w:val="31A74723"/>
    <w:rsid w:val="31A90FD4"/>
    <w:rsid w:val="31AA5AA8"/>
    <w:rsid w:val="31C62636"/>
    <w:rsid w:val="31C64172"/>
    <w:rsid w:val="31C72AA1"/>
    <w:rsid w:val="31EE2C05"/>
    <w:rsid w:val="31FA0F3A"/>
    <w:rsid w:val="320B7A27"/>
    <w:rsid w:val="32112F2C"/>
    <w:rsid w:val="32170D05"/>
    <w:rsid w:val="32180CE9"/>
    <w:rsid w:val="32254E95"/>
    <w:rsid w:val="322F697E"/>
    <w:rsid w:val="323F0051"/>
    <w:rsid w:val="325704A0"/>
    <w:rsid w:val="32761172"/>
    <w:rsid w:val="32B21B93"/>
    <w:rsid w:val="32B35868"/>
    <w:rsid w:val="32CB7933"/>
    <w:rsid w:val="32E544BA"/>
    <w:rsid w:val="32EC5033"/>
    <w:rsid w:val="32FC6F63"/>
    <w:rsid w:val="3302218D"/>
    <w:rsid w:val="33132688"/>
    <w:rsid w:val="331D7A14"/>
    <w:rsid w:val="331F0262"/>
    <w:rsid w:val="33354E8B"/>
    <w:rsid w:val="333C4386"/>
    <w:rsid w:val="3349756D"/>
    <w:rsid w:val="3352390A"/>
    <w:rsid w:val="336E6576"/>
    <w:rsid w:val="337A2726"/>
    <w:rsid w:val="33A372EC"/>
    <w:rsid w:val="33A67C24"/>
    <w:rsid w:val="33A97FE6"/>
    <w:rsid w:val="33AE5348"/>
    <w:rsid w:val="33CC15E3"/>
    <w:rsid w:val="33D07FB3"/>
    <w:rsid w:val="33D971F5"/>
    <w:rsid w:val="33EF0A59"/>
    <w:rsid w:val="33F3763B"/>
    <w:rsid w:val="34031FC4"/>
    <w:rsid w:val="340D2681"/>
    <w:rsid w:val="342A4BF5"/>
    <w:rsid w:val="34404577"/>
    <w:rsid w:val="344550B0"/>
    <w:rsid w:val="344F0D66"/>
    <w:rsid w:val="34613BE6"/>
    <w:rsid w:val="346351A6"/>
    <w:rsid w:val="346E0A89"/>
    <w:rsid w:val="34982A60"/>
    <w:rsid w:val="34A8755E"/>
    <w:rsid w:val="34C622E1"/>
    <w:rsid w:val="34CD0ED6"/>
    <w:rsid w:val="34D66BFB"/>
    <w:rsid w:val="34FD17F0"/>
    <w:rsid w:val="34FE7585"/>
    <w:rsid w:val="350E70A8"/>
    <w:rsid w:val="351956EA"/>
    <w:rsid w:val="352B662C"/>
    <w:rsid w:val="352C1B7A"/>
    <w:rsid w:val="352D1829"/>
    <w:rsid w:val="35303663"/>
    <w:rsid w:val="35326CEE"/>
    <w:rsid w:val="353F10AF"/>
    <w:rsid w:val="354852FF"/>
    <w:rsid w:val="354A569E"/>
    <w:rsid w:val="355968A2"/>
    <w:rsid w:val="35823D89"/>
    <w:rsid w:val="35892629"/>
    <w:rsid w:val="35B60553"/>
    <w:rsid w:val="35C3026A"/>
    <w:rsid w:val="35D0138F"/>
    <w:rsid w:val="35D36BD7"/>
    <w:rsid w:val="35DE594D"/>
    <w:rsid w:val="35E4414B"/>
    <w:rsid w:val="36195960"/>
    <w:rsid w:val="361F12D0"/>
    <w:rsid w:val="3626791B"/>
    <w:rsid w:val="36642C46"/>
    <w:rsid w:val="36795A05"/>
    <w:rsid w:val="36882D10"/>
    <w:rsid w:val="368A4950"/>
    <w:rsid w:val="36974921"/>
    <w:rsid w:val="36987AE6"/>
    <w:rsid w:val="36D53377"/>
    <w:rsid w:val="36FE30F8"/>
    <w:rsid w:val="37055B23"/>
    <w:rsid w:val="371638FB"/>
    <w:rsid w:val="37197F65"/>
    <w:rsid w:val="371D217C"/>
    <w:rsid w:val="37357E07"/>
    <w:rsid w:val="373F4BFF"/>
    <w:rsid w:val="374A3B8E"/>
    <w:rsid w:val="374A5940"/>
    <w:rsid w:val="37551ACA"/>
    <w:rsid w:val="37554DFA"/>
    <w:rsid w:val="375F138A"/>
    <w:rsid w:val="375F3DBA"/>
    <w:rsid w:val="3778089D"/>
    <w:rsid w:val="37806652"/>
    <w:rsid w:val="37807A29"/>
    <w:rsid w:val="37857E1B"/>
    <w:rsid w:val="378D16E6"/>
    <w:rsid w:val="3794388C"/>
    <w:rsid w:val="37A20055"/>
    <w:rsid w:val="37C604B6"/>
    <w:rsid w:val="37D81E66"/>
    <w:rsid w:val="37EF57F0"/>
    <w:rsid w:val="380853C2"/>
    <w:rsid w:val="38156DF5"/>
    <w:rsid w:val="381F1185"/>
    <w:rsid w:val="38257BB2"/>
    <w:rsid w:val="382F02E9"/>
    <w:rsid w:val="383262E3"/>
    <w:rsid w:val="38367C0A"/>
    <w:rsid w:val="383E12F0"/>
    <w:rsid w:val="3863116D"/>
    <w:rsid w:val="38652C65"/>
    <w:rsid w:val="386A673A"/>
    <w:rsid w:val="38834799"/>
    <w:rsid w:val="38AE6D57"/>
    <w:rsid w:val="38EA6E4C"/>
    <w:rsid w:val="38F73ED6"/>
    <w:rsid w:val="38FC3E96"/>
    <w:rsid w:val="38FE4D73"/>
    <w:rsid w:val="390023E4"/>
    <w:rsid w:val="39017007"/>
    <w:rsid w:val="39054D7E"/>
    <w:rsid w:val="3905517C"/>
    <w:rsid w:val="3916203B"/>
    <w:rsid w:val="3925129F"/>
    <w:rsid w:val="395178F9"/>
    <w:rsid w:val="39590408"/>
    <w:rsid w:val="395E19D3"/>
    <w:rsid w:val="39637D5F"/>
    <w:rsid w:val="3969771F"/>
    <w:rsid w:val="396E2632"/>
    <w:rsid w:val="39726648"/>
    <w:rsid w:val="39780152"/>
    <w:rsid w:val="398C3EDD"/>
    <w:rsid w:val="39A72F1E"/>
    <w:rsid w:val="39AE1E3A"/>
    <w:rsid w:val="39B11CE3"/>
    <w:rsid w:val="39B67882"/>
    <w:rsid w:val="39C51671"/>
    <w:rsid w:val="39CB5325"/>
    <w:rsid w:val="39E75572"/>
    <w:rsid w:val="39FF2B5A"/>
    <w:rsid w:val="3A015D9C"/>
    <w:rsid w:val="3A205C57"/>
    <w:rsid w:val="3A2C22A0"/>
    <w:rsid w:val="3A302827"/>
    <w:rsid w:val="3A376B13"/>
    <w:rsid w:val="3A4D34B6"/>
    <w:rsid w:val="3A554010"/>
    <w:rsid w:val="3A7F63C8"/>
    <w:rsid w:val="3A9861B3"/>
    <w:rsid w:val="3AB71CA1"/>
    <w:rsid w:val="3ABE1974"/>
    <w:rsid w:val="3ACC1B51"/>
    <w:rsid w:val="3AD51861"/>
    <w:rsid w:val="3AD573BC"/>
    <w:rsid w:val="3AED6606"/>
    <w:rsid w:val="3AF60071"/>
    <w:rsid w:val="3B196A21"/>
    <w:rsid w:val="3B2B4809"/>
    <w:rsid w:val="3B323C98"/>
    <w:rsid w:val="3B3C364E"/>
    <w:rsid w:val="3B692FA8"/>
    <w:rsid w:val="3B8F3295"/>
    <w:rsid w:val="3B922162"/>
    <w:rsid w:val="3BB040CD"/>
    <w:rsid w:val="3BB2766D"/>
    <w:rsid w:val="3BB37714"/>
    <w:rsid w:val="3BBB520C"/>
    <w:rsid w:val="3BDF13C2"/>
    <w:rsid w:val="3C0E6B75"/>
    <w:rsid w:val="3C2A45F0"/>
    <w:rsid w:val="3C442D9C"/>
    <w:rsid w:val="3C451FDD"/>
    <w:rsid w:val="3C571FE2"/>
    <w:rsid w:val="3C606808"/>
    <w:rsid w:val="3C6A5462"/>
    <w:rsid w:val="3C767E00"/>
    <w:rsid w:val="3C777B96"/>
    <w:rsid w:val="3C790EE9"/>
    <w:rsid w:val="3C8B6AA2"/>
    <w:rsid w:val="3C981FC9"/>
    <w:rsid w:val="3CBB1C05"/>
    <w:rsid w:val="3CC30385"/>
    <w:rsid w:val="3CCE63E6"/>
    <w:rsid w:val="3CD03010"/>
    <w:rsid w:val="3CD37A29"/>
    <w:rsid w:val="3CE80CC6"/>
    <w:rsid w:val="3CEF07B0"/>
    <w:rsid w:val="3D0D0FDB"/>
    <w:rsid w:val="3D1707F7"/>
    <w:rsid w:val="3D277648"/>
    <w:rsid w:val="3D35168A"/>
    <w:rsid w:val="3D5A2A60"/>
    <w:rsid w:val="3D6F7656"/>
    <w:rsid w:val="3D844D7C"/>
    <w:rsid w:val="3DB75B35"/>
    <w:rsid w:val="3DCC3B4F"/>
    <w:rsid w:val="3DDA7A06"/>
    <w:rsid w:val="3DDE65FB"/>
    <w:rsid w:val="3DE93F7B"/>
    <w:rsid w:val="3DEA0CA8"/>
    <w:rsid w:val="3DF02D70"/>
    <w:rsid w:val="3E0A2672"/>
    <w:rsid w:val="3E0D06EC"/>
    <w:rsid w:val="3E1E69C1"/>
    <w:rsid w:val="3E2B0126"/>
    <w:rsid w:val="3E48301C"/>
    <w:rsid w:val="3E590443"/>
    <w:rsid w:val="3E623AE8"/>
    <w:rsid w:val="3E69604F"/>
    <w:rsid w:val="3E725F0A"/>
    <w:rsid w:val="3E7C1569"/>
    <w:rsid w:val="3E7D2B26"/>
    <w:rsid w:val="3EA8032F"/>
    <w:rsid w:val="3EA9503B"/>
    <w:rsid w:val="3EC8099F"/>
    <w:rsid w:val="3EDF376F"/>
    <w:rsid w:val="3F0779D9"/>
    <w:rsid w:val="3F2E3E05"/>
    <w:rsid w:val="3F303097"/>
    <w:rsid w:val="3F3615CF"/>
    <w:rsid w:val="3F38263E"/>
    <w:rsid w:val="3F470AAC"/>
    <w:rsid w:val="3F531FA3"/>
    <w:rsid w:val="3F634A42"/>
    <w:rsid w:val="3F652924"/>
    <w:rsid w:val="3F7C0E26"/>
    <w:rsid w:val="3F852CEC"/>
    <w:rsid w:val="3F97756D"/>
    <w:rsid w:val="3F9A7116"/>
    <w:rsid w:val="3F9F375D"/>
    <w:rsid w:val="3FA81EBC"/>
    <w:rsid w:val="3FB21C08"/>
    <w:rsid w:val="3FB7600C"/>
    <w:rsid w:val="3FBD6593"/>
    <w:rsid w:val="3FC935C1"/>
    <w:rsid w:val="3FD854F3"/>
    <w:rsid w:val="3FE70984"/>
    <w:rsid w:val="3FF42CA3"/>
    <w:rsid w:val="400F6589"/>
    <w:rsid w:val="401B099F"/>
    <w:rsid w:val="40212834"/>
    <w:rsid w:val="40267A6C"/>
    <w:rsid w:val="4029790C"/>
    <w:rsid w:val="403C2DEF"/>
    <w:rsid w:val="40417453"/>
    <w:rsid w:val="404C56AB"/>
    <w:rsid w:val="40557D0C"/>
    <w:rsid w:val="40614695"/>
    <w:rsid w:val="406F5AD2"/>
    <w:rsid w:val="40811157"/>
    <w:rsid w:val="408227D7"/>
    <w:rsid w:val="4092074F"/>
    <w:rsid w:val="40A717B8"/>
    <w:rsid w:val="40B968A1"/>
    <w:rsid w:val="40C12030"/>
    <w:rsid w:val="40C30C76"/>
    <w:rsid w:val="40E158E5"/>
    <w:rsid w:val="40FB4392"/>
    <w:rsid w:val="41207692"/>
    <w:rsid w:val="413B4CB4"/>
    <w:rsid w:val="41837D3C"/>
    <w:rsid w:val="41A57A66"/>
    <w:rsid w:val="41C110D2"/>
    <w:rsid w:val="41CC7078"/>
    <w:rsid w:val="41D80A9B"/>
    <w:rsid w:val="41DC44BC"/>
    <w:rsid w:val="41F1230A"/>
    <w:rsid w:val="42142AF7"/>
    <w:rsid w:val="42144FAC"/>
    <w:rsid w:val="422445B1"/>
    <w:rsid w:val="42541C9E"/>
    <w:rsid w:val="425C16A1"/>
    <w:rsid w:val="42705502"/>
    <w:rsid w:val="42782170"/>
    <w:rsid w:val="427E0EB4"/>
    <w:rsid w:val="427F4910"/>
    <w:rsid w:val="42851077"/>
    <w:rsid w:val="428B125A"/>
    <w:rsid w:val="42915F50"/>
    <w:rsid w:val="42A3302D"/>
    <w:rsid w:val="42DC01D9"/>
    <w:rsid w:val="42ED4C53"/>
    <w:rsid w:val="43096E40"/>
    <w:rsid w:val="43482CBA"/>
    <w:rsid w:val="434D2540"/>
    <w:rsid w:val="436F5ADB"/>
    <w:rsid w:val="4390604B"/>
    <w:rsid w:val="439D0220"/>
    <w:rsid w:val="43B641DB"/>
    <w:rsid w:val="43BF7671"/>
    <w:rsid w:val="43C64F9B"/>
    <w:rsid w:val="43D24E40"/>
    <w:rsid w:val="43D8622F"/>
    <w:rsid w:val="43DF6910"/>
    <w:rsid w:val="43DF7BA3"/>
    <w:rsid w:val="43F54C82"/>
    <w:rsid w:val="4404603F"/>
    <w:rsid w:val="441A3B8F"/>
    <w:rsid w:val="441E58FD"/>
    <w:rsid w:val="44383370"/>
    <w:rsid w:val="443B4F9B"/>
    <w:rsid w:val="44577422"/>
    <w:rsid w:val="44670227"/>
    <w:rsid w:val="44964F0B"/>
    <w:rsid w:val="449803D1"/>
    <w:rsid w:val="44B5141A"/>
    <w:rsid w:val="44B60A4D"/>
    <w:rsid w:val="44B73D9D"/>
    <w:rsid w:val="44EA6C8C"/>
    <w:rsid w:val="45175AC8"/>
    <w:rsid w:val="454C38AB"/>
    <w:rsid w:val="455839CB"/>
    <w:rsid w:val="457021D6"/>
    <w:rsid w:val="457E12E7"/>
    <w:rsid w:val="45960242"/>
    <w:rsid w:val="45B70749"/>
    <w:rsid w:val="45BC12F9"/>
    <w:rsid w:val="45C02878"/>
    <w:rsid w:val="45CD49AA"/>
    <w:rsid w:val="45D33F2E"/>
    <w:rsid w:val="45DC6759"/>
    <w:rsid w:val="45DE1195"/>
    <w:rsid w:val="45E36C95"/>
    <w:rsid w:val="460F6D89"/>
    <w:rsid w:val="46502BFD"/>
    <w:rsid w:val="4688565F"/>
    <w:rsid w:val="46AC1824"/>
    <w:rsid w:val="46AC672C"/>
    <w:rsid w:val="46C5165B"/>
    <w:rsid w:val="46D15C12"/>
    <w:rsid w:val="46D204D1"/>
    <w:rsid w:val="46D26A87"/>
    <w:rsid w:val="46E24EF2"/>
    <w:rsid w:val="46E2768E"/>
    <w:rsid w:val="46EB6909"/>
    <w:rsid w:val="46FB46D5"/>
    <w:rsid w:val="470F0DBC"/>
    <w:rsid w:val="47143779"/>
    <w:rsid w:val="47267EB0"/>
    <w:rsid w:val="47323C9D"/>
    <w:rsid w:val="47483EA4"/>
    <w:rsid w:val="47562138"/>
    <w:rsid w:val="475C24BB"/>
    <w:rsid w:val="47662C63"/>
    <w:rsid w:val="476F4C51"/>
    <w:rsid w:val="47A134CE"/>
    <w:rsid w:val="47D1335C"/>
    <w:rsid w:val="47EF294B"/>
    <w:rsid w:val="47F03860"/>
    <w:rsid w:val="48146F79"/>
    <w:rsid w:val="481A2374"/>
    <w:rsid w:val="48243B28"/>
    <w:rsid w:val="48411F70"/>
    <w:rsid w:val="48695A64"/>
    <w:rsid w:val="487B3B3B"/>
    <w:rsid w:val="48823F45"/>
    <w:rsid w:val="48881B0B"/>
    <w:rsid w:val="488900EC"/>
    <w:rsid w:val="48C848B9"/>
    <w:rsid w:val="48D86C55"/>
    <w:rsid w:val="48DC252F"/>
    <w:rsid w:val="48E21D7B"/>
    <w:rsid w:val="48E90E92"/>
    <w:rsid w:val="490A7D49"/>
    <w:rsid w:val="492E5BB0"/>
    <w:rsid w:val="493149B0"/>
    <w:rsid w:val="493868D4"/>
    <w:rsid w:val="49503923"/>
    <w:rsid w:val="496F13C0"/>
    <w:rsid w:val="497E315F"/>
    <w:rsid w:val="49851F55"/>
    <w:rsid w:val="49877A1A"/>
    <w:rsid w:val="4988462A"/>
    <w:rsid w:val="49AE28AE"/>
    <w:rsid w:val="49CF4CAA"/>
    <w:rsid w:val="49D21393"/>
    <w:rsid w:val="49E07F96"/>
    <w:rsid w:val="49E26202"/>
    <w:rsid w:val="49EC0B94"/>
    <w:rsid w:val="4A3259C1"/>
    <w:rsid w:val="4A3747D0"/>
    <w:rsid w:val="4A3A6959"/>
    <w:rsid w:val="4A463403"/>
    <w:rsid w:val="4A504E8E"/>
    <w:rsid w:val="4A6D7FCF"/>
    <w:rsid w:val="4A9C5A62"/>
    <w:rsid w:val="4AA80FB1"/>
    <w:rsid w:val="4AA93381"/>
    <w:rsid w:val="4ABF6ED2"/>
    <w:rsid w:val="4AC24146"/>
    <w:rsid w:val="4ACF619E"/>
    <w:rsid w:val="4ADC6790"/>
    <w:rsid w:val="4ADE10CD"/>
    <w:rsid w:val="4AF40D1C"/>
    <w:rsid w:val="4B435662"/>
    <w:rsid w:val="4B510158"/>
    <w:rsid w:val="4B511C55"/>
    <w:rsid w:val="4B6347BB"/>
    <w:rsid w:val="4B8C5E08"/>
    <w:rsid w:val="4B916F5C"/>
    <w:rsid w:val="4B936269"/>
    <w:rsid w:val="4BA82E54"/>
    <w:rsid w:val="4BAA706D"/>
    <w:rsid w:val="4BB312A9"/>
    <w:rsid w:val="4BCF6D36"/>
    <w:rsid w:val="4C043EB1"/>
    <w:rsid w:val="4C080319"/>
    <w:rsid w:val="4C0A1B99"/>
    <w:rsid w:val="4C2064B0"/>
    <w:rsid w:val="4C2C155C"/>
    <w:rsid w:val="4C30316A"/>
    <w:rsid w:val="4C3177F4"/>
    <w:rsid w:val="4C3F2A00"/>
    <w:rsid w:val="4C5124F4"/>
    <w:rsid w:val="4C5B6FA4"/>
    <w:rsid w:val="4C6229A1"/>
    <w:rsid w:val="4C9500CE"/>
    <w:rsid w:val="4C973571"/>
    <w:rsid w:val="4C9A0A96"/>
    <w:rsid w:val="4C9C31D1"/>
    <w:rsid w:val="4CCC526B"/>
    <w:rsid w:val="4CCE19A3"/>
    <w:rsid w:val="4CDE273C"/>
    <w:rsid w:val="4CDF0FB7"/>
    <w:rsid w:val="4CEC4386"/>
    <w:rsid w:val="4D035B22"/>
    <w:rsid w:val="4D0669C0"/>
    <w:rsid w:val="4D0D5E5F"/>
    <w:rsid w:val="4D1541E3"/>
    <w:rsid w:val="4D254EA2"/>
    <w:rsid w:val="4D273BC0"/>
    <w:rsid w:val="4D3061BF"/>
    <w:rsid w:val="4D3E5892"/>
    <w:rsid w:val="4D3E62EB"/>
    <w:rsid w:val="4D7F3DA5"/>
    <w:rsid w:val="4D846B5D"/>
    <w:rsid w:val="4D9425FC"/>
    <w:rsid w:val="4D9E6152"/>
    <w:rsid w:val="4DCF566C"/>
    <w:rsid w:val="4DDB1BDD"/>
    <w:rsid w:val="4DF54069"/>
    <w:rsid w:val="4DF6291D"/>
    <w:rsid w:val="4DFB4A58"/>
    <w:rsid w:val="4E0259DD"/>
    <w:rsid w:val="4E0349F3"/>
    <w:rsid w:val="4E1739F6"/>
    <w:rsid w:val="4E180EBD"/>
    <w:rsid w:val="4E1C19C0"/>
    <w:rsid w:val="4E1F2467"/>
    <w:rsid w:val="4E381111"/>
    <w:rsid w:val="4E3B0EC5"/>
    <w:rsid w:val="4E553319"/>
    <w:rsid w:val="4E5C2847"/>
    <w:rsid w:val="4E7C7AF8"/>
    <w:rsid w:val="4EA96FDA"/>
    <w:rsid w:val="4ED12E8A"/>
    <w:rsid w:val="4EDD49E7"/>
    <w:rsid w:val="4EF26C73"/>
    <w:rsid w:val="4F0C6F4B"/>
    <w:rsid w:val="4F1B08E5"/>
    <w:rsid w:val="4F345FCC"/>
    <w:rsid w:val="4F3D35A5"/>
    <w:rsid w:val="4F405D82"/>
    <w:rsid w:val="4F424B68"/>
    <w:rsid w:val="4F4D10B8"/>
    <w:rsid w:val="4F4E4DEB"/>
    <w:rsid w:val="4F5D3E12"/>
    <w:rsid w:val="4F6237FF"/>
    <w:rsid w:val="4F730689"/>
    <w:rsid w:val="4F9167EA"/>
    <w:rsid w:val="4F924FDD"/>
    <w:rsid w:val="4F99055F"/>
    <w:rsid w:val="4F9B645E"/>
    <w:rsid w:val="4F9C3354"/>
    <w:rsid w:val="4FB4323D"/>
    <w:rsid w:val="4FC649AE"/>
    <w:rsid w:val="4FC940BA"/>
    <w:rsid w:val="4FF61655"/>
    <w:rsid w:val="50127F80"/>
    <w:rsid w:val="50233FAD"/>
    <w:rsid w:val="502F0FE1"/>
    <w:rsid w:val="50312637"/>
    <w:rsid w:val="5036153E"/>
    <w:rsid w:val="504760E5"/>
    <w:rsid w:val="504B1207"/>
    <w:rsid w:val="50842FAD"/>
    <w:rsid w:val="50DE7379"/>
    <w:rsid w:val="51072804"/>
    <w:rsid w:val="51104529"/>
    <w:rsid w:val="51115324"/>
    <w:rsid w:val="5138408E"/>
    <w:rsid w:val="5139008F"/>
    <w:rsid w:val="51401D98"/>
    <w:rsid w:val="51437C76"/>
    <w:rsid w:val="515D1C81"/>
    <w:rsid w:val="515E213A"/>
    <w:rsid w:val="515E2EF2"/>
    <w:rsid w:val="517B101E"/>
    <w:rsid w:val="51851E02"/>
    <w:rsid w:val="518B69F7"/>
    <w:rsid w:val="518E7C25"/>
    <w:rsid w:val="51B854E7"/>
    <w:rsid w:val="51BE36CB"/>
    <w:rsid w:val="51C76D66"/>
    <w:rsid w:val="51D1516F"/>
    <w:rsid w:val="51F37967"/>
    <w:rsid w:val="51F91589"/>
    <w:rsid w:val="52125459"/>
    <w:rsid w:val="522543E7"/>
    <w:rsid w:val="52596397"/>
    <w:rsid w:val="52612238"/>
    <w:rsid w:val="527D24B5"/>
    <w:rsid w:val="529102CC"/>
    <w:rsid w:val="529C7BFB"/>
    <w:rsid w:val="52AE2133"/>
    <w:rsid w:val="52B7791B"/>
    <w:rsid w:val="52C95FBC"/>
    <w:rsid w:val="52D10DB1"/>
    <w:rsid w:val="52DE5690"/>
    <w:rsid w:val="52F96432"/>
    <w:rsid w:val="530031F4"/>
    <w:rsid w:val="531244A3"/>
    <w:rsid w:val="532968BE"/>
    <w:rsid w:val="532F1F32"/>
    <w:rsid w:val="534C14E6"/>
    <w:rsid w:val="534D6C6C"/>
    <w:rsid w:val="5350544C"/>
    <w:rsid w:val="535F54D9"/>
    <w:rsid w:val="53775BF4"/>
    <w:rsid w:val="53873D60"/>
    <w:rsid w:val="53C40647"/>
    <w:rsid w:val="53E47180"/>
    <w:rsid w:val="53F914DD"/>
    <w:rsid w:val="541976E5"/>
    <w:rsid w:val="542242C6"/>
    <w:rsid w:val="544374C4"/>
    <w:rsid w:val="547B6710"/>
    <w:rsid w:val="54871B08"/>
    <w:rsid w:val="54A21802"/>
    <w:rsid w:val="54C5633F"/>
    <w:rsid w:val="54E8476D"/>
    <w:rsid w:val="55031C63"/>
    <w:rsid w:val="551026AC"/>
    <w:rsid w:val="55137468"/>
    <w:rsid w:val="557133BD"/>
    <w:rsid w:val="558D5755"/>
    <w:rsid w:val="55E126E4"/>
    <w:rsid w:val="55F03D46"/>
    <w:rsid w:val="55F71963"/>
    <w:rsid w:val="56711D74"/>
    <w:rsid w:val="567716AF"/>
    <w:rsid w:val="56951543"/>
    <w:rsid w:val="5697644F"/>
    <w:rsid w:val="56AE2317"/>
    <w:rsid w:val="56AE552A"/>
    <w:rsid w:val="56B30FEA"/>
    <w:rsid w:val="56FC3534"/>
    <w:rsid w:val="571261A1"/>
    <w:rsid w:val="57131A6F"/>
    <w:rsid w:val="574B3A01"/>
    <w:rsid w:val="576109EB"/>
    <w:rsid w:val="57645D4D"/>
    <w:rsid w:val="577F1691"/>
    <w:rsid w:val="57845A76"/>
    <w:rsid w:val="578D6602"/>
    <w:rsid w:val="57957826"/>
    <w:rsid w:val="579D2ACA"/>
    <w:rsid w:val="57B345BE"/>
    <w:rsid w:val="57BD44D3"/>
    <w:rsid w:val="57C50355"/>
    <w:rsid w:val="57CA1928"/>
    <w:rsid w:val="57E50644"/>
    <w:rsid w:val="57EE7DDD"/>
    <w:rsid w:val="57F040C2"/>
    <w:rsid w:val="57F562A8"/>
    <w:rsid w:val="57FC6E47"/>
    <w:rsid w:val="581F39E0"/>
    <w:rsid w:val="58216A8D"/>
    <w:rsid w:val="582F799B"/>
    <w:rsid w:val="584E7C75"/>
    <w:rsid w:val="584F6510"/>
    <w:rsid w:val="58643FBB"/>
    <w:rsid w:val="58657842"/>
    <w:rsid w:val="58796055"/>
    <w:rsid w:val="58B240DC"/>
    <w:rsid w:val="58B2755F"/>
    <w:rsid w:val="58CA6A5A"/>
    <w:rsid w:val="58CF0541"/>
    <w:rsid w:val="58D647A7"/>
    <w:rsid w:val="58DA292A"/>
    <w:rsid w:val="58E5092B"/>
    <w:rsid w:val="59071EE2"/>
    <w:rsid w:val="594E4C49"/>
    <w:rsid w:val="59533542"/>
    <w:rsid w:val="59591AC3"/>
    <w:rsid w:val="59653FC4"/>
    <w:rsid w:val="599B60C1"/>
    <w:rsid w:val="59A25936"/>
    <w:rsid w:val="59BC78C0"/>
    <w:rsid w:val="59C126EB"/>
    <w:rsid w:val="59C8235A"/>
    <w:rsid w:val="59F46971"/>
    <w:rsid w:val="5A024536"/>
    <w:rsid w:val="5A2A0A24"/>
    <w:rsid w:val="5A3C79F8"/>
    <w:rsid w:val="5AA63F78"/>
    <w:rsid w:val="5AAC41C3"/>
    <w:rsid w:val="5ABF3DC6"/>
    <w:rsid w:val="5AC6620F"/>
    <w:rsid w:val="5ACE0F67"/>
    <w:rsid w:val="5AE35E05"/>
    <w:rsid w:val="5AFC730C"/>
    <w:rsid w:val="5B170BC7"/>
    <w:rsid w:val="5B344D86"/>
    <w:rsid w:val="5B4D3204"/>
    <w:rsid w:val="5B72087C"/>
    <w:rsid w:val="5B9C53E7"/>
    <w:rsid w:val="5BA013F3"/>
    <w:rsid w:val="5BAC4901"/>
    <w:rsid w:val="5BBA4A85"/>
    <w:rsid w:val="5BC46830"/>
    <w:rsid w:val="5BC50A0E"/>
    <w:rsid w:val="5BC8783B"/>
    <w:rsid w:val="5BDC03D8"/>
    <w:rsid w:val="5BF26173"/>
    <w:rsid w:val="5BFE52F9"/>
    <w:rsid w:val="5C032BD7"/>
    <w:rsid w:val="5C3D42C6"/>
    <w:rsid w:val="5C4173C4"/>
    <w:rsid w:val="5C432BD1"/>
    <w:rsid w:val="5C616570"/>
    <w:rsid w:val="5C7805EF"/>
    <w:rsid w:val="5C841106"/>
    <w:rsid w:val="5C94581E"/>
    <w:rsid w:val="5CA658F4"/>
    <w:rsid w:val="5CAD2888"/>
    <w:rsid w:val="5CB00803"/>
    <w:rsid w:val="5CC1019D"/>
    <w:rsid w:val="5CC66C54"/>
    <w:rsid w:val="5CD10C9C"/>
    <w:rsid w:val="5CD752C9"/>
    <w:rsid w:val="5CE14D59"/>
    <w:rsid w:val="5D2A3689"/>
    <w:rsid w:val="5D395D3B"/>
    <w:rsid w:val="5D3A1E51"/>
    <w:rsid w:val="5D770076"/>
    <w:rsid w:val="5D78416D"/>
    <w:rsid w:val="5D820824"/>
    <w:rsid w:val="5D894B96"/>
    <w:rsid w:val="5D906287"/>
    <w:rsid w:val="5D921FB7"/>
    <w:rsid w:val="5D9571B4"/>
    <w:rsid w:val="5D976314"/>
    <w:rsid w:val="5D9F5543"/>
    <w:rsid w:val="5DA86CEB"/>
    <w:rsid w:val="5DDD64DC"/>
    <w:rsid w:val="5E0B72CB"/>
    <w:rsid w:val="5E193D36"/>
    <w:rsid w:val="5E193E7D"/>
    <w:rsid w:val="5E354771"/>
    <w:rsid w:val="5E450222"/>
    <w:rsid w:val="5E6D6299"/>
    <w:rsid w:val="5E7C1B7E"/>
    <w:rsid w:val="5EBD6DC6"/>
    <w:rsid w:val="5EBF7802"/>
    <w:rsid w:val="5ECE6C47"/>
    <w:rsid w:val="5ED73D00"/>
    <w:rsid w:val="5EE663A9"/>
    <w:rsid w:val="5EEF2DAE"/>
    <w:rsid w:val="5F190344"/>
    <w:rsid w:val="5F1B5523"/>
    <w:rsid w:val="5F306037"/>
    <w:rsid w:val="5F4B2488"/>
    <w:rsid w:val="5F531DF4"/>
    <w:rsid w:val="5F571FD8"/>
    <w:rsid w:val="5F5C29CE"/>
    <w:rsid w:val="5F5F1CCC"/>
    <w:rsid w:val="5F6E6DAE"/>
    <w:rsid w:val="5F75259E"/>
    <w:rsid w:val="5F896BA5"/>
    <w:rsid w:val="5F992E43"/>
    <w:rsid w:val="5FB12B99"/>
    <w:rsid w:val="5FC36348"/>
    <w:rsid w:val="5FCB630C"/>
    <w:rsid w:val="5FCB7FFE"/>
    <w:rsid w:val="5FEB39CA"/>
    <w:rsid w:val="5FF914E6"/>
    <w:rsid w:val="5FFB080A"/>
    <w:rsid w:val="5FFC0B58"/>
    <w:rsid w:val="600001E7"/>
    <w:rsid w:val="60327270"/>
    <w:rsid w:val="603414CB"/>
    <w:rsid w:val="60522D5D"/>
    <w:rsid w:val="6055052C"/>
    <w:rsid w:val="60612213"/>
    <w:rsid w:val="60722C88"/>
    <w:rsid w:val="60741877"/>
    <w:rsid w:val="607F479B"/>
    <w:rsid w:val="6080184C"/>
    <w:rsid w:val="6087228C"/>
    <w:rsid w:val="608C6EAC"/>
    <w:rsid w:val="60B926F1"/>
    <w:rsid w:val="60D406DD"/>
    <w:rsid w:val="60DB071F"/>
    <w:rsid w:val="60E20673"/>
    <w:rsid w:val="60E57B82"/>
    <w:rsid w:val="60F11C54"/>
    <w:rsid w:val="611B0A80"/>
    <w:rsid w:val="612C12F8"/>
    <w:rsid w:val="61301163"/>
    <w:rsid w:val="61362A1C"/>
    <w:rsid w:val="61495242"/>
    <w:rsid w:val="614D2D52"/>
    <w:rsid w:val="61574166"/>
    <w:rsid w:val="615E090E"/>
    <w:rsid w:val="61701A99"/>
    <w:rsid w:val="617F12D9"/>
    <w:rsid w:val="619B574D"/>
    <w:rsid w:val="61A02BCB"/>
    <w:rsid w:val="61A446A9"/>
    <w:rsid w:val="61AD67D8"/>
    <w:rsid w:val="61CF5205"/>
    <w:rsid w:val="61F41E41"/>
    <w:rsid w:val="620C27DE"/>
    <w:rsid w:val="621E38C5"/>
    <w:rsid w:val="622044CA"/>
    <w:rsid w:val="62417059"/>
    <w:rsid w:val="62520192"/>
    <w:rsid w:val="62556DCF"/>
    <w:rsid w:val="62803591"/>
    <w:rsid w:val="628F3617"/>
    <w:rsid w:val="629C3ECC"/>
    <w:rsid w:val="62C73BFD"/>
    <w:rsid w:val="62C81D95"/>
    <w:rsid w:val="62CC246D"/>
    <w:rsid w:val="62D553E5"/>
    <w:rsid w:val="62D67203"/>
    <w:rsid w:val="62ED5B6D"/>
    <w:rsid w:val="63057AE2"/>
    <w:rsid w:val="63213204"/>
    <w:rsid w:val="6321477D"/>
    <w:rsid w:val="633F3911"/>
    <w:rsid w:val="635311C4"/>
    <w:rsid w:val="63542B2A"/>
    <w:rsid w:val="63AA3699"/>
    <w:rsid w:val="63CB6D3D"/>
    <w:rsid w:val="63E22F5F"/>
    <w:rsid w:val="63E45A0A"/>
    <w:rsid w:val="63EF0A81"/>
    <w:rsid w:val="63FD4B79"/>
    <w:rsid w:val="64313E4D"/>
    <w:rsid w:val="643952F6"/>
    <w:rsid w:val="643E7F31"/>
    <w:rsid w:val="644D433C"/>
    <w:rsid w:val="647B7CA0"/>
    <w:rsid w:val="647C59CC"/>
    <w:rsid w:val="64866D11"/>
    <w:rsid w:val="648C471A"/>
    <w:rsid w:val="648E02E0"/>
    <w:rsid w:val="64930470"/>
    <w:rsid w:val="64B0321E"/>
    <w:rsid w:val="64B570B6"/>
    <w:rsid w:val="64DD51B6"/>
    <w:rsid w:val="64F00402"/>
    <w:rsid w:val="650F2ABA"/>
    <w:rsid w:val="652C117A"/>
    <w:rsid w:val="653C5111"/>
    <w:rsid w:val="65426BFB"/>
    <w:rsid w:val="65467411"/>
    <w:rsid w:val="654927B7"/>
    <w:rsid w:val="655B1C7B"/>
    <w:rsid w:val="655D127F"/>
    <w:rsid w:val="65814217"/>
    <w:rsid w:val="65826F0F"/>
    <w:rsid w:val="658E42E1"/>
    <w:rsid w:val="65900EA1"/>
    <w:rsid w:val="65A26047"/>
    <w:rsid w:val="65B7202B"/>
    <w:rsid w:val="65B95FDD"/>
    <w:rsid w:val="65BF16C7"/>
    <w:rsid w:val="65CC0456"/>
    <w:rsid w:val="66241E49"/>
    <w:rsid w:val="662970ED"/>
    <w:rsid w:val="6631451E"/>
    <w:rsid w:val="66406C16"/>
    <w:rsid w:val="66471C33"/>
    <w:rsid w:val="66621F40"/>
    <w:rsid w:val="668153E6"/>
    <w:rsid w:val="66887F7A"/>
    <w:rsid w:val="66964A73"/>
    <w:rsid w:val="669B0E3D"/>
    <w:rsid w:val="66AB2BB9"/>
    <w:rsid w:val="66BC0984"/>
    <w:rsid w:val="66D0205A"/>
    <w:rsid w:val="66E37D76"/>
    <w:rsid w:val="671371EA"/>
    <w:rsid w:val="671E2061"/>
    <w:rsid w:val="673E40EF"/>
    <w:rsid w:val="67401102"/>
    <w:rsid w:val="67452DB3"/>
    <w:rsid w:val="674535DB"/>
    <w:rsid w:val="675741E1"/>
    <w:rsid w:val="676D0B9A"/>
    <w:rsid w:val="67835CE7"/>
    <w:rsid w:val="67912549"/>
    <w:rsid w:val="67941B01"/>
    <w:rsid w:val="67A71F9D"/>
    <w:rsid w:val="67A85FDF"/>
    <w:rsid w:val="67B0415B"/>
    <w:rsid w:val="67DB233C"/>
    <w:rsid w:val="67DD41A5"/>
    <w:rsid w:val="67F1327B"/>
    <w:rsid w:val="67F66FD1"/>
    <w:rsid w:val="680C018E"/>
    <w:rsid w:val="680E5814"/>
    <w:rsid w:val="6813538D"/>
    <w:rsid w:val="682F507A"/>
    <w:rsid w:val="684914F7"/>
    <w:rsid w:val="684F7C14"/>
    <w:rsid w:val="68560DAD"/>
    <w:rsid w:val="68575CDC"/>
    <w:rsid w:val="685A7382"/>
    <w:rsid w:val="68672227"/>
    <w:rsid w:val="68763A70"/>
    <w:rsid w:val="688908B7"/>
    <w:rsid w:val="68B21086"/>
    <w:rsid w:val="68B3464D"/>
    <w:rsid w:val="68C35F11"/>
    <w:rsid w:val="68D26496"/>
    <w:rsid w:val="68DF21FD"/>
    <w:rsid w:val="68EB5DAE"/>
    <w:rsid w:val="69173184"/>
    <w:rsid w:val="6920643D"/>
    <w:rsid w:val="69211953"/>
    <w:rsid w:val="69253F7C"/>
    <w:rsid w:val="693019C8"/>
    <w:rsid w:val="694E123B"/>
    <w:rsid w:val="695E6491"/>
    <w:rsid w:val="696E2626"/>
    <w:rsid w:val="696F3246"/>
    <w:rsid w:val="6979602E"/>
    <w:rsid w:val="698B3D6A"/>
    <w:rsid w:val="69AA3724"/>
    <w:rsid w:val="69AD1CEE"/>
    <w:rsid w:val="69B617F7"/>
    <w:rsid w:val="69BB2D86"/>
    <w:rsid w:val="69FC619B"/>
    <w:rsid w:val="69FE1B39"/>
    <w:rsid w:val="6A006A03"/>
    <w:rsid w:val="6A037542"/>
    <w:rsid w:val="6A114229"/>
    <w:rsid w:val="6A213A69"/>
    <w:rsid w:val="6A366FB7"/>
    <w:rsid w:val="6A3C1609"/>
    <w:rsid w:val="6A422123"/>
    <w:rsid w:val="6A441DA3"/>
    <w:rsid w:val="6A4F2661"/>
    <w:rsid w:val="6A5449E5"/>
    <w:rsid w:val="6A5A0BDD"/>
    <w:rsid w:val="6A5C2880"/>
    <w:rsid w:val="6A7A7279"/>
    <w:rsid w:val="6A9B135E"/>
    <w:rsid w:val="6AC32749"/>
    <w:rsid w:val="6ADB4FB1"/>
    <w:rsid w:val="6AE05EA7"/>
    <w:rsid w:val="6B07188E"/>
    <w:rsid w:val="6B177ABF"/>
    <w:rsid w:val="6B2D5660"/>
    <w:rsid w:val="6B312BBE"/>
    <w:rsid w:val="6B3440D7"/>
    <w:rsid w:val="6B7615AD"/>
    <w:rsid w:val="6B781C73"/>
    <w:rsid w:val="6B7961C0"/>
    <w:rsid w:val="6B912F51"/>
    <w:rsid w:val="6B9D0E25"/>
    <w:rsid w:val="6BB71EDC"/>
    <w:rsid w:val="6BCA6795"/>
    <w:rsid w:val="6BE00076"/>
    <w:rsid w:val="6BF703FC"/>
    <w:rsid w:val="6C0D511C"/>
    <w:rsid w:val="6C283B43"/>
    <w:rsid w:val="6C5E4DA1"/>
    <w:rsid w:val="6C5E6216"/>
    <w:rsid w:val="6C8C6F8E"/>
    <w:rsid w:val="6CAC4714"/>
    <w:rsid w:val="6CAE5F7E"/>
    <w:rsid w:val="6CC16113"/>
    <w:rsid w:val="6CDC5259"/>
    <w:rsid w:val="6CDE6543"/>
    <w:rsid w:val="6CE20C3F"/>
    <w:rsid w:val="6CE226A0"/>
    <w:rsid w:val="6D05647F"/>
    <w:rsid w:val="6D487DA3"/>
    <w:rsid w:val="6D4B4BE3"/>
    <w:rsid w:val="6D641C61"/>
    <w:rsid w:val="6D6966A9"/>
    <w:rsid w:val="6D777B50"/>
    <w:rsid w:val="6D7B3E03"/>
    <w:rsid w:val="6D7D4DB2"/>
    <w:rsid w:val="6D9814AA"/>
    <w:rsid w:val="6DA3539F"/>
    <w:rsid w:val="6DEA1903"/>
    <w:rsid w:val="6DED48A8"/>
    <w:rsid w:val="6DF65574"/>
    <w:rsid w:val="6E0C5AC1"/>
    <w:rsid w:val="6E2D3FB3"/>
    <w:rsid w:val="6E2E0929"/>
    <w:rsid w:val="6E4C433B"/>
    <w:rsid w:val="6E5115D8"/>
    <w:rsid w:val="6E5D3FF5"/>
    <w:rsid w:val="6E693AC2"/>
    <w:rsid w:val="6E6D4276"/>
    <w:rsid w:val="6E7F5207"/>
    <w:rsid w:val="6E920E9C"/>
    <w:rsid w:val="6EA9794F"/>
    <w:rsid w:val="6EC73645"/>
    <w:rsid w:val="6ED22422"/>
    <w:rsid w:val="6ED30FF7"/>
    <w:rsid w:val="6EF000A3"/>
    <w:rsid w:val="6EF47E6E"/>
    <w:rsid w:val="6F063A04"/>
    <w:rsid w:val="6F120378"/>
    <w:rsid w:val="6F1360D8"/>
    <w:rsid w:val="6F173948"/>
    <w:rsid w:val="6F1F7E18"/>
    <w:rsid w:val="6F427C47"/>
    <w:rsid w:val="6F450519"/>
    <w:rsid w:val="6F6D2411"/>
    <w:rsid w:val="6FBC3EC8"/>
    <w:rsid w:val="6FC53CCF"/>
    <w:rsid w:val="6FC70305"/>
    <w:rsid w:val="6FDE1DCD"/>
    <w:rsid w:val="6FE00B92"/>
    <w:rsid w:val="701251BA"/>
    <w:rsid w:val="701C493D"/>
    <w:rsid w:val="702D6B6D"/>
    <w:rsid w:val="7055445C"/>
    <w:rsid w:val="706619DC"/>
    <w:rsid w:val="706A0787"/>
    <w:rsid w:val="70924BAC"/>
    <w:rsid w:val="709745B1"/>
    <w:rsid w:val="709D36A4"/>
    <w:rsid w:val="70A56048"/>
    <w:rsid w:val="70AD2CF0"/>
    <w:rsid w:val="70D75462"/>
    <w:rsid w:val="70F07821"/>
    <w:rsid w:val="7124064F"/>
    <w:rsid w:val="7147729D"/>
    <w:rsid w:val="71485502"/>
    <w:rsid w:val="715D7A52"/>
    <w:rsid w:val="718B2699"/>
    <w:rsid w:val="71BC3B4A"/>
    <w:rsid w:val="71CB30F4"/>
    <w:rsid w:val="71F465E4"/>
    <w:rsid w:val="722A0423"/>
    <w:rsid w:val="724C5569"/>
    <w:rsid w:val="725276D7"/>
    <w:rsid w:val="72723AB1"/>
    <w:rsid w:val="727E2E01"/>
    <w:rsid w:val="729149AE"/>
    <w:rsid w:val="72DC002B"/>
    <w:rsid w:val="72DE3617"/>
    <w:rsid w:val="72ED5145"/>
    <w:rsid w:val="72F86C09"/>
    <w:rsid w:val="73167065"/>
    <w:rsid w:val="73207720"/>
    <w:rsid w:val="732355B3"/>
    <w:rsid w:val="73492BA2"/>
    <w:rsid w:val="73495C93"/>
    <w:rsid w:val="73587B0A"/>
    <w:rsid w:val="73594BAC"/>
    <w:rsid w:val="735C796F"/>
    <w:rsid w:val="735D6197"/>
    <w:rsid w:val="73641F7C"/>
    <w:rsid w:val="736F1A28"/>
    <w:rsid w:val="73823AA6"/>
    <w:rsid w:val="739A1B27"/>
    <w:rsid w:val="73C50E22"/>
    <w:rsid w:val="73CB4589"/>
    <w:rsid w:val="73D44324"/>
    <w:rsid w:val="73F32F2C"/>
    <w:rsid w:val="73F57732"/>
    <w:rsid w:val="74056128"/>
    <w:rsid w:val="74186D48"/>
    <w:rsid w:val="744523DF"/>
    <w:rsid w:val="746C5A96"/>
    <w:rsid w:val="748A5ABE"/>
    <w:rsid w:val="748C1EF0"/>
    <w:rsid w:val="749217AA"/>
    <w:rsid w:val="74B14037"/>
    <w:rsid w:val="74B34F7C"/>
    <w:rsid w:val="74C105E3"/>
    <w:rsid w:val="74F712B2"/>
    <w:rsid w:val="74FD4EB8"/>
    <w:rsid w:val="750C66A3"/>
    <w:rsid w:val="750E5E2D"/>
    <w:rsid w:val="7514294D"/>
    <w:rsid w:val="75406E00"/>
    <w:rsid w:val="75522E55"/>
    <w:rsid w:val="755A1527"/>
    <w:rsid w:val="756543B2"/>
    <w:rsid w:val="75744151"/>
    <w:rsid w:val="75885DBC"/>
    <w:rsid w:val="75897288"/>
    <w:rsid w:val="759F3BE3"/>
    <w:rsid w:val="75AC24EF"/>
    <w:rsid w:val="75D923D3"/>
    <w:rsid w:val="75F66599"/>
    <w:rsid w:val="7601610B"/>
    <w:rsid w:val="76137CBA"/>
    <w:rsid w:val="762E695B"/>
    <w:rsid w:val="763633FD"/>
    <w:rsid w:val="764F1259"/>
    <w:rsid w:val="765634EF"/>
    <w:rsid w:val="766E37C1"/>
    <w:rsid w:val="76706A6A"/>
    <w:rsid w:val="768A2917"/>
    <w:rsid w:val="768C4726"/>
    <w:rsid w:val="768F5D0C"/>
    <w:rsid w:val="76A0330B"/>
    <w:rsid w:val="76A401A9"/>
    <w:rsid w:val="77047DB1"/>
    <w:rsid w:val="7709442D"/>
    <w:rsid w:val="7730696E"/>
    <w:rsid w:val="7741106E"/>
    <w:rsid w:val="77415CB8"/>
    <w:rsid w:val="77716619"/>
    <w:rsid w:val="7776689F"/>
    <w:rsid w:val="77860A52"/>
    <w:rsid w:val="780157C2"/>
    <w:rsid w:val="7841283E"/>
    <w:rsid w:val="7846186F"/>
    <w:rsid w:val="784D5054"/>
    <w:rsid w:val="785F07F4"/>
    <w:rsid w:val="78613795"/>
    <w:rsid w:val="78B92D5F"/>
    <w:rsid w:val="78B94B9D"/>
    <w:rsid w:val="78CF2EF8"/>
    <w:rsid w:val="78DD2D4E"/>
    <w:rsid w:val="78E33E18"/>
    <w:rsid w:val="78EF0B96"/>
    <w:rsid w:val="78EF5085"/>
    <w:rsid w:val="790B6D69"/>
    <w:rsid w:val="79516714"/>
    <w:rsid w:val="79693FA6"/>
    <w:rsid w:val="79712DC5"/>
    <w:rsid w:val="797B0456"/>
    <w:rsid w:val="7981114E"/>
    <w:rsid w:val="79855D64"/>
    <w:rsid w:val="79A03415"/>
    <w:rsid w:val="79B1247B"/>
    <w:rsid w:val="79B76718"/>
    <w:rsid w:val="79CC6A71"/>
    <w:rsid w:val="79E4017B"/>
    <w:rsid w:val="7A1120B7"/>
    <w:rsid w:val="7A1D46CD"/>
    <w:rsid w:val="7A1E01EC"/>
    <w:rsid w:val="7A206F12"/>
    <w:rsid w:val="7A3330EC"/>
    <w:rsid w:val="7A3A1C63"/>
    <w:rsid w:val="7A4F4DCA"/>
    <w:rsid w:val="7A510FD1"/>
    <w:rsid w:val="7A52476F"/>
    <w:rsid w:val="7A5C24C0"/>
    <w:rsid w:val="7A662FB0"/>
    <w:rsid w:val="7A742681"/>
    <w:rsid w:val="7A817134"/>
    <w:rsid w:val="7A841E63"/>
    <w:rsid w:val="7A976493"/>
    <w:rsid w:val="7AAD43A3"/>
    <w:rsid w:val="7AAE4C43"/>
    <w:rsid w:val="7B0544F3"/>
    <w:rsid w:val="7B5943C9"/>
    <w:rsid w:val="7B6F00A6"/>
    <w:rsid w:val="7B734E45"/>
    <w:rsid w:val="7B802170"/>
    <w:rsid w:val="7B85053F"/>
    <w:rsid w:val="7B8575EA"/>
    <w:rsid w:val="7BA12CDF"/>
    <w:rsid w:val="7BA52515"/>
    <w:rsid w:val="7BA758A7"/>
    <w:rsid w:val="7BAF6140"/>
    <w:rsid w:val="7BBE5BCE"/>
    <w:rsid w:val="7BD41510"/>
    <w:rsid w:val="7BEA19F5"/>
    <w:rsid w:val="7BFD0820"/>
    <w:rsid w:val="7C007B97"/>
    <w:rsid w:val="7C1E6CFB"/>
    <w:rsid w:val="7C212C62"/>
    <w:rsid w:val="7C3561A1"/>
    <w:rsid w:val="7C4476CE"/>
    <w:rsid w:val="7C4A3B42"/>
    <w:rsid w:val="7C5760CC"/>
    <w:rsid w:val="7C6A6069"/>
    <w:rsid w:val="7C6C236A"/>
    <w:rsid w:val="7C7E43C4"/>
    <w:rsid w:val="7C82192E"/>
    <w:rsid w:val="7C865F42"/>
    <w:rsid w:val="7CCF4848"/>
    <w:rsid w:val="7CD35D90"/>
    <w:rsid w:val="7CD765CD"/>
    <w:rsid w:val="7CED6956"/>
    <w:rsid w:val="7D022245"/>
    <w:rsid w:val="7D4203F6"/>
    <w:rsid w:val="7D6B1B55"/>
    <w:rsid w:val="7D727599"/>
    <w:rsid w:val="7D7D2ABE"/>
    <w:rsid w:val="7D8D7C47"/>
    <w:rsid w:val="7D935D80"/>
    <w:rsid w:val="7DA60EBB"/>
    <w:rsid w:val="7DA73E29"/>
    <w:rsid w:val="7DF04C0C"/>
    <w:rsid w:val="7E0A7090"/>
    <w:rsid w:val="7E153EED"/>
    <w:rsid w:val="7E2E7B89"/>
    <w:rsid w:val="7E3155EB"/>
    <w:rsid w:val="7E3F673B"/>
    <w:rsid w:val="7E417883"/>
    <w:rsid w:val="7E9327C5"/>
    <w:rsid w:val="7E952DA9"/>
    <w:rsid w:val="7E992AC7"/>
    <w:rsid w:val="7EB1788D"/>
    <w:rsid w:val="7EC16DB8"/>
    <w:rsid w:val="7ED70937"/>
    <w:rsid w:val="7EDA6920"/>
    <w:rsid w:val="7EEF13D6"/>
    <w:rsid w:val="7F014C26"/>
    <w:rsid w:val="7F137CC8"/>
    <w:rsid w:val="7F29364E"/>
    <w:rsid w:val="7F2C46BC"/>
    <w:rsid w:val="7F300E7C"/>
    <w:rsid w:val="7F495487"/>
    <w:rsid w:val="7F633DBC"/>
    <w:rsid w:val="7F7E53C5"/>
    <w:rsid w:val="7FBE4BB0"/>
    <w:rsid w:val="7FC25FB0"/>
    <w:rsid w:val="7FC56830"/>
    <w:rsid w:val="7FDA5F86"/>
    <w:rsid w:val="7FF14506"/>
    <w:rsid w:val="7FF82ED0"/>
    <w:rsid w:val="7FFB597D"/>
    <w:rsid w:val="7FFC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72"/>
      <w:jc w:val="center"/>
      <w:outlineLvl w:val="1"/>
    </w:pPr>
    <w:rPr>
      <w:rFonts w:ascii="宋体" w:hAnsi="宋体" w:eastAsia="宋体" w:cs="宋体"/>
      <w:sz w:val="36"/>
      <w:szCs w:val="36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" w:hAnsi="仿宋" w:eastAsia="仿宋" w:cs="仿宋"/>
      <w:sz w:val="31"/>
      <w:szCs w:val="31"/>
      <w:lang w:val="en-US" w:eastAsia="zh-CN" w:bidi="ar-SA"/>
    </w:rPr>
  </w:style>
  <w:style w:type="paragraph" w:customStyle="1" w:styleId="6">
    <w:name w:val="Table Paragraph"/>
    <w:basedOn w:val="1"/>
    <w:qFormat/>
    <w:uiPriority w:val="1"/>
    <w:rPr>
      <w:rFonts w:ascii="仿宋" w:hAnsi="仿宋" w:eastAsia="仿宋" w:cs="仿宋"/>
      <w:lang w:val="en-US" w:eastAsia="zh-CN" w:bidi="ar-SA"/>
    </w:rPr>
  </w:style>
  <w:style w:type="paragraph" w:styleId="7">
    <w:name w:val="List Paragraph"/>
    <w:basedOn w:val="1"/>
    <w:qFormat/>
    <w:uiPriority w:val="1"/>
    <w:pPr>
      <w:ind w:left="2110" w:hanging="321"/>
    </w:pPr>
    <w:rPr>
      <w:rFonts w:ascii="仿宋" w:hAnsi="仿宋" w:eastAsia="仿宋" w:cs="仿宋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2021-03-26T02:02:00Z</dcterms:created>
  <dc:creator>ASUS</dc:creator>
  <cp:lastModifiedBy>神神</cp:lastModifiedBy>
  <dcterms:modified xsi:type="dcterms:W3CDTF">2021-05-24T01:42:50Z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86F01A6C71454684A148FCCDB8FD016A</vt:lpwstr>
  </property>
</Properties>
</file>