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4"/>
        <w:ind w:left="457" w:right="396"/>
        <w:rPr>
          <w:b/>
          <w:bCs/>
        </w:rPr>
      </w:pPr>
      <w:r>
        <w:rPr>
          <w:b/>
          <w:bCs/>
        </w:rPr>
        <w:t>项目支出绩效自评表</w:t>
      </w:r>
    </w:p>
    <w:p>
      <w:pPr>
        <w:tabs>
          <w:tab w:val="left" w:pos="1145"/>
        </w:tabs>
        <w:spacing w:before="104"/>
        <w:ind w:left="26" w:right="0" w:firstLine="0"/>
        <w:jc w:val="center"/>
        <w:rPr>
          <w:sz w:val="28"/>
        </w:rPr>
      </w:pPr>
      <w:r>
        <w:rPr>
          <w:sz w:val="28"/>
        </w:rPr>
        <w:t>（</w:t>
      </w:r>
      <w:r>
        <w:rPr>
          <w:rFonts w:hint="eastAsia"/>
          <w:sz w:val="28"/>
          <w:lang w:val="en-US" w:eastAsia="zh-CN"/>
        </w:rPr>
        <w:t>2020</w:t>
      </w:r>
      <w:r>
        <w:rPr>
          <w:spacing w:val="-5"/>
          <w:sz w:val="28"/>
        </w:rPr>
        <w:t>年度</w:t>
      </w:r>
      <w:r>
        <w:rPr>
          <w:sz w:val="28"/>
        </w:rPr>
        <w:t>）</w:t>
      </w:r>
    </w:p>
    <w:p>
      <w:pPr>
        <w:pStyle w:val="3"/>
        <w:spacing w:before="5"/>
        <w:rPr>
          <w:sz w:val="20"/>
        </w:rPr>
      </w:pPr>
    </w:p>
    <w:tbl>
      <w:tblPr>
        <w:tblStyle w:val="4"/>
        <w:tblW w:w="9030" w:type="dxa"/>
        <w:tblInd w:w="12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979"/>
        <w:gridCol w:w="684"/>
        <w:gridCol w:w="1068"/>
        <w:gridCol w:w="480"/>
        <w:gridCol w:w="719"/>
        <w:gridCol w:w="1125"/>
        <w:gridCol w:w="1125"/>
        <w:gridCol w:w="319"/>
        <w:gridCol w:w="386"/>
        <w:gridCol w:w="190"/>
        <w:gridCol w:w="540"/>
        <w:gridCol w:w="125"/>
        <w:gridCol w:w="7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64" w:type="dxa"/>
            <w:gridSpan w:val="2"/>
          </w:tcPr>
          <w:p>
            <w:pPr>
              <w:pStyle w:val="6"/>
              <w:spacing w:before="12" w:line="267" w:lineRule="exact"/>
              <w:ind w:left="365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7466" w:type="dxa"/>
            <w:gridSpan w:val="12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水利工程日常维修养护费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564" w:type="dxa"/>
            <w:gridSpan w:val="2"/>
          </w:tcPr>
          <w:p>
            <w:pPr>
              <w:pStyle w:val="6"/>
              <w:spacing w:before="3" w:line="261" w:lineRule="exact"/>
              <w:ind w:left="365"/>
              <w:rPr>
                <w:sz w:val="21"/>
              </w:rPr>
            </w:pPr>
            <w:r>
              <w:rPr>
                <w:sz w:val="21"/>
              </w:rPr>
              <w:t>主管部门</w:t>
            </w:r>
          </w:p>
        </w:tc>
        <w:tc>
          <w:tcPr>
            <w:tcW w:w="4076" w:type="dxa"/>
            <w:gridSpan w:val="5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北京市水务局</w:t>
            </w:r>
          </w:p>
        </w:tc>
        <w:tc>
          <w:tcPr>
            <w:tcW w:w="1125" w:type="dxa"/>
          </w:tcPr>
          <w:p>
            <w:pPr>
              <w:pStyle w:val="6"/>
              <w:spacing w:before="3" w:line="261" w:lineRule="exact"/>
              <w:ind w:left="158"/>
              <w:rPr>
                <w:sz w:val="21"/>
              </w:rPr>
            </w:pPr>
            <w:r>
              <w:rPr>
                <w:sz w:val="21"/>
              </w:rPr>
              <w:t>实施单位</w:t>
            </w:r>
          </w:p>
        </w:tc>
        <w:tc>
          <w:tcPr>
            <w:tcW w:w="2265" w:type="dxa"/>
            <w:gridSpan w:val="6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北京市京密引水管理处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564" w:type="dxa"/>
            <w:gridSpan w:val="2"/>
          </w:tcPr>
          <w:p>
            <w:pPr>
              <w:pStyle w:val="6"/>
              <w:spacing w:before="9" w:line="255" w:lineRule="exact"/>
              <w:ind w:left="260"/>
              <w:rPr>
                <w:sz w:val="21"/>
              </w:rPr>
            </w:pPr>
            <w:r>
              <w:rPr>
                <w:sz w:val="21"/>
              </w:rPr>
              <w:t>项目负责人</w:t>
            </w:r>
          </w:p>
        </w:tc>
        <w:tc>
          <w:tcPr>
            <w:tcW w:w="4076" w:type="dxa"/>
            <w:gridSpan w:val="5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</w:rPr>
              <w:t>兰驷东</w:t>
            </w:r>
            <w:r>
              <w:rPr>
                <w:rFonts w:hint="eastAsia" w:ascii="Times New Roman"/>
                <w:sz w:val="20"/>
                <w:lang w:val="en-US" w:eastAsia="zh-CN"/>
              </w:rPr>
              <w:t xml:space="preserve"> 邱海波</w:t>
            </w:r>
          </w:p>
        </w:tc>
        <w:tc>
          <w:tcPr>
            <w:tcW w:w="1125" w:type="dxa"/>
          </w:tcPr>
          <w:p>
            <w:pPr>
              <w:pStyle w:val="6"/>
              <w:spacing w:before="9" w:line="255" w:lineRule="exact"/>
              <w:ind w:left="158"/>
              <w:jc w:val="center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2265" w:type="dxa"/>
            <w:gridSpan w:val="6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69659153-6621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564" w:type="dxa"/>
            <w:gridSpan w:val="2"/>
            <w:vMerge w:val="restart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47" w:line="255" w:lineRule="exact"/>
              <w:ind w:left="365"/>
              <w:rPr>
                <w:sz w:val="21"/>
              </w:rPr>
            </w:pPr>
            <w:r>
              <w:rPr>
                <w:w w:val="95"/>
                <w:sz w:val="21"/>
              </w:rPr>
              <w:t>项目资金</w:t>
            </w:r>
          </w:p>
          <w:p>
            <w:pPr>
              <w:pStyle w:val="6"/>
              <w:spacing w:line="255" w:lineRule="exact"/>
              <w:ind w:left="365"/>
              <w:rPr>
                <w:sz w:val="21"/>
              </w:rPr>
            </w:pPr>
            <w:r>
              <w:rPr>
                <w:w w:val="95"/>
                <w:sz w:val="21"/>
              </w:rPr>
              <w:t>（万元）</w:t>
            </w:r>
          </w:p>
        </w:tc>
        <w:tc>
          <w:tcPr>
            <w:tcW w:w="1752" w:type="dxa"/>
            <w:gridSpan w:val="2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1199" w:type="dxa"/>
            <w:gridSpan w:val="2"/>
          </w:tcPr>
          <w:p>
            <w:pPr>
              <w:pStyle w:val="6"/>
              <w:spacing w:before="49" w:line="213" w:lineRule="auto"/>
              <w:ind w:left="360" w:right="223" w:hanging="105"/>
              <w:rPr>
                <w:sz w:val="21"/>
              </w:rPr>
            </w:pPr>
            <w:r>
              <w:rPr>
                <w:sz w:val="21"/>
              </w:rPr>
              <w:t>年初预算数</w:t>
            </w:r>
          </w:p>
        </w:tc>
        <w:tc>
          <w:tcPr>
            <w:tcW w:w="1125" w:type="dxa"/>
          </w:tcPr>
          <w:p>
            <w:pPr>
              <w:pStyle w:val="6"/>
              <w:spacing w:before="49" w:line="213" w:lineRule="auto"/>
              <w:ind w:left="364" w:right="219" w:hanging="105"/>
              <w:rPr>
                <w:sz w:val="21"/>
              </w:rPr>
            </w:pPr>
            <w:r>
              <w:rPr>
                <w:sz w:val="21"/>
              </w:rPr>
              <w:t>全年预算数</w:t>
            </w:r>
          </w:p>
        </w:tc>
        <w:tc>
          <w:tcPr>
            <w:tcW w:w="1125" w:type="dxa"/>
          </w:tcPr>
          <w:p>
            <w:pPr>
              <w:pStyle w:val="6"/>
              <w:spacing w:before="49" w:line="213" w:lineRule="auto"/>
              <w:ind w:left="263" w:right="214" w:firstLine="104"/>
              <w:rPr>
                <w:sz w:val="21"/>
              </w:rPr>
            </w:pPr>
            <w:r>
              <w:rPr>
                <w:sz w:val="21"/>
              </w:rPr>
              <w:t>全年执行数</w:t>
            </w:r>
          </w:p>
        </w:tc>
        <w:tc>
          <w:tcPr>
            <w:tcW w:w="705" w:type="dxa"/>
            <w:gridSpan w:val="2"/>
          </w:tcPr>
          <w:p>
            <w:pPr>
              <w:pStyle w:val="6"/>
              <w:spacing w:before="146"/>
              <w:ind w:left="159"/>
              <w:rPr>
                <w:sz w:val="21"/>
              </w:rPr>
            </w:pPr>
            <w:r>
              <w:rPr>
                <w:sz w:val="21"/>
              </w:rPr>
              <w:t>分值</w:t>
            </w:r>
          </w:p>
        </w:tc>
        <w:tc>
          <w:tcPr>
            <w:tcW w:w="855" w:type="dxa"/>
            <w:gridSpan w:val="3"/>
          </w:tcPr>
          <w:p>
            <w:pPr>
              <w:pStyle w:val="6"/>
              <w:spacing w:before="146"/>
              <w:ind w:left="124"/>
              <w:rPr>
                <w:sz w:val="21"/>
              </w:rPr>
            </w:pPr>
            <w:r>
              <w:rPr>
                <w:sz w:val="21"/>
              </w:rPr>
              <w:t>执行率</w:t>
            </w:r>
          </w:p>
        </w:tc>
        <w:tc>
          <w:tcPr>
            <w:tcW w:w="705" w:type="dxa"/>
          </w:tcPr>
          <w:p>
            <w:pPr>
              <w:pStyle w:val="6"/>
              <w:spacing w:before="146"/>
              <w:ind w:left="131" w:right="98"/>
              <w:jc w:val="center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64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gridSpan w:val="2"/>
          </w:tcPr>
          <w:p>
            <w:pPr>
              <w:pStyle w:val="6"/>
              <w:spacing w:before="12" w:line="267" w:lineRule="exact"/>
              <w:ind w:left="112"/>
              <w:rPr>
                <w:sz w:val="21"/>
              </w:rPr>
            </w:pPr>
            <w:r>
              <w:rPr>
                <w:sz w:val="21"/>
              </w:rPr>
              <w:t>年度资金总额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7041</w:t>
            </w:r>
          </w:p>
        </w:tc>
        <w:tc>
          <w:tcPr>
            <w:tcW w:w="1125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6974.526069</w:t>
            </w:r>
          </w:p>
        </w:tc>
        <w:tc>
          <w:tcPr>
            <w:tcW w:w="1125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6973.878446</w:t>
            </w:r>
          </w:p>
        </w:tc>
        <w:tc>
          <w:tcPr>
            <w:tcW w:w="705" w:type="dxa"/>
            <w:gridSpan w:val="2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55" w:type="dxa"/>
            <w:gridSpan w:val="3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99.9%</w:t>
            </w:r>
          </w:p>
        </w:tc>
        <w:tc>
          <w:tcPr>
            <w:tcW w:w="705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9.99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64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gridSpan w:val="2"/>
          </w:tcPr>
          <w:p>
            <w:pPr>
              <w:pStyle w:val="6"/>
              <w:spacing w:before="54" w:line="213" w:lineRule="auto"/>
              <w:ind w:left="710" w:right="158" w:hanging="525"/>
              <w:rPr>
                <w:sz w:val="21"/>
              </w:rPr>
            </w:pPr>
            <w:r>
              <w:rPr>
                <w:sz w:val="21"/>
              </w:rPr>
              <w:t>其中：当年财政拨款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7041</w:t>
            </w:r>
          </w:p>
        </w:tc>
        <w:tc>
          <w:tcPr>
            <w:tcW w:w="1125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6974.526069</w:t>
            </w:r>
          </w:p>
        </w:tc>
        <w:tc>
          <w:tcPr>
            <w:tcW w:w="1125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6973.878446</w:t>
            </w:r>
          </w:p>
        </w:tc>
        <w:tc>
          <w:tcPr>
            <w:tcW w:w="705" w:type="dxa"/>
            <w:gridSpan w:val="2"/>
            <w:vAlign w:val="center"/>
          </w:tcPr>
          <w:p>
            <w:pPr>
              <w:pStyle w:val="6"/>
              <w:spacing w:before="151"/>
              <w:ind w:left="26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  <w:tc>
          <w:tcPr>
            <w:tcW w:w="855" w:type="dxa"/>
            <w:gridSpan w:val="3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99.9%</w:t>
            </w:r>
          </w:p>
        </w:tc>
        <w:tc>
          <w:tcPr>
            <w:tcW w:w="705" w:type="dxa"/>
            <w:vAlign w:val="center"/>
          </w:tcPr>
          <w:p>
            <w:pPr>
              <w:pStyle w:val="6"/>
              <w:spacing w:before="12" w:line="267" w:lineRule="exact"/>
              <w:jc w:val="center"/>
              <w:rPr>
                <w:sz w:val="21"/>
              </w:rPr>
            </w:pPr>
            <w:r>
              <w:rPr>
                <w:sz w:val="21"/>
              </w:rPr>
              <w:t>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564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gridSpan w:val="2"/>
          </w:tcPr>
          <w:p>
            <w:pPr>
              <w:pStyle w:val="6"/>
              <w:spacing w:before="38" w:line="213" w:lineRule="auto"/>
              <w:ind w:left="710" w:right="157" w:firstLine="104"/>
              <w:rPr>
                <w:sz w:val="21"/>
              </w:rPr>
            </w:pPr>
            <w:r>
              <w:rPr>
                <w:sz w:val="21"/>
              </w:rPr>
              <w:t>上年结转资金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0</w:t>
            </w:r>
          </w:p>
        </w:tc>
        <w:tc>
          <w:tcPr>
            <w:tcW w:w="1125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1125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705" w:type="dxa"/>
            <w:gridSpan w:val="2"/>
            <w:vAlign w:val="center"/>
          </w:tcPr>
          <w:p>
            <w:pPr>
              <w:pStyle w:val="6"/>
              <w:spacing w:before="135"/>
              <w:ind w:left="26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  <w:tc>
          <w:tcPr>
            <w:tcW w:w="855" w:type="dxa"/>
            <w:gridSpan w:val="3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705" w:type="dxa"/>
            <w:vAlign w:val="center"/>
          </w:tcPr>
          <w:p>
            <w:pPr>
              <w:pStyle w:val="6"/>
              <w:spacing w:before="135"/>
              <w:ind w:left="3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564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gridSpan w:val="2"/>
          </w:tcPr>
          <w:p>
            <w:pPr>
              <w:pStyle w:val="6"/>
              <w:spacing w:before="1" w:line="263" w:lineRule="exact"/>
              <w:ind w:left="605"/>
              <w:rPr>
                <w:sz w:val="21"/>
              </w:rPr>
            </w:pPr>
            <w:r>
              <w:rPr>
                <w:sz w:val="21"/>
              </w:rPr>
              <w:t>其他资金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0</w:t>
            </w:r>
          </w:p>
        </w:tc>
        <w:tc>
          <w:tcPr>
            <w:tcW w:w="1125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gridSpan w:val="2"/>
            <w:vAlign w:val="center"/>
          </w:tcPr>
          <w:p>
            <w:pPr>
              <w:pStyle w:val="6"/>
              <w:spacing w:before="1" w:line="263" w:lineRule="exact"/>
              <w:ind w:left="26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  <w:tc>
          <w:tcPr>
            <w:tcW w:w="855" w:type="dxa"/>
            <w:gridSpan w:val="3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pStyle w:val="6"/>
              <w:spacing w:before="1" w:line="263" w:lineRule="exact"/>
              <w:ind w:left="33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585" w:type="dxa"/>
            <w:vMerge w:val="restart"/>
          </w:tcPr>
          <w:p>
            <w:pPr>
              <w:pStyle w:val="6"/>
              <w:spacing w:before="4"/>
              <w:rPr>
                <w:sz w:val="27"/>
              </w:rPr>
            </w:pPr>
          </w:p>
          <w:p>
            <w:pPr>
              <w:pStyle w:val="6"/>
              <w:spacing w:line="213" w:lineRule="auto"/>
              <w:ind w:left="192" w:right="165"/>
              <w:jc w:val="both"/>
              <w:rPr>
                <w:sz w:val="21"/>
              </w:rPr>
            </w:pPr>
            <w:r>
              <w:rPr>
                <w:sz w:val="21"/>
              </w:rPr>
              <w:t>年度总体目标</w:t>
            </w:r>
          </w:p>
        </w:tc>
        <w:tc>
          <w:tcPr>
            <w:tcW w:w="5055" w:type="dxa"/>
            <w:gridSpan w:val="6"/>
          </w:tcPr>
          <w:p>
            <w:pPr>
              <w:pStyle w:val="6"/>
              <w:spacing w:before="128"/>
              <w:ind w:left="2097" w:right="2063"/>
              <w:jc w:val="center"/>
              <w:rPr>
                <w:sz w:val="21"/>
              </w:rPr>
            </w:pPr>
            <w:r>
              <w:rPr>
                <w:sz w:val="21"/>
              </w:rPr>
              <w:t>预期目标</w:t>
            </w:r>
          </w:p>
        </w:tc>
        <w:tc>
          <w:tcPr>
            <w:tcW w:w="3390" w:type="dxa"/>
            <w:gridSpan w:val="7"/>
          </w:tcPr>
          <w:p>
            <w:pPr>
              <w:pStyle w:val="6"/>
              <w:spacing w:before="128"/>
              <w:ind w:left="1078"/>
              <w:rPr>
                <w:sz w:val="21"/>
              </w:rPr>
            </w:pPr>
            <w:r>
              <w:rPr>
                <w:sz w:val="21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5" w:type="dxa"/>
            <w:gridSpan w:val="6"/>
          </w:tcPr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年度目标：</w:t>
            </w:r>
          </w:p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目标1-水工建筑物维修养护：通过对89座水闸，469万平米坝（渠）坡，102公里堤顶道路，约207公里防护网，32座桥梁，29座涵洞，9座倒虹吸维修养护，确保怀柔水库、京密引水渠和潮河总干渠水工建筑物及附属设施安全运行。</w:t>
            </w:r>
          </w:p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目标2-林草绿地养护：通过管护99.68万平方米绿地、463.29万平方米防护林林带、310.09公顷库区水源涵养林，确保林业安全，保证林木绿地生长良好。</w:t>
            </w:r>
          </w:p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目标3-水环境保洁：通过对怀柔水库、京密引水渠、潮河总干渠等1029.03万平方米水库水面、319.60万平方米渠道水面、61.25万平方米水库岸坡（含巡河路）及320.54万平方米渠道岸坡（含巡河路）进行水草漂浮物打捞、捡拾垃圾、清扫路面及垃圾渣土清运消纳等日常水环境保洁工作，保证水库及渠道水面、岸坡、巡河路整洁，保障水环境安全。</w:t>
            </w:r>
          </w:p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目标4-设备维修养护：（1）通过对闸门、启闭机、清污机、机电设备进行维修养护，确保设备设施正常运行。（2）通过对潮河等7个管理所污水处理设备进行维护保养，保障污水处理设备运行正常，出水达到排放要求。（3）对自动化设备进行维修养护及配件更换。</w:t>
            </w:r>
          </w:p>
          <w:p>
            <w:pPr>
              <w:pStyle w:val="6"/>
              <w:rPr>
                <w:rFonts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目标5-其他费用：（1）对京密引水渠及潮河总干渠部分水闸进行安全鉴定，工作内容包括现状调查、现场安全检测、工程复核计算、安全评价等，保障水闸运行安全。（2）对变压器及线路进行维护，保障工程正常供电。（3）对仪器仪表进行检测，确保其正常使用且数据准确。（4）委托设计、监理及招标代理等，确保水利工程维修养护项目顺利开展。</w:t>
            </w:r>
          </w:p>
        </w:tc>
        <w:tc>
          <w:tcPr>
            <w:tcW w:w="3390" w:type="dxa"/>
            <w:gridSpan w:val="7"/>
          </w:tcPr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1.水工建筑物维修养护：完成469万平米坝（渠）坡维护，重点完成水库测流桥上游左岸1197㎡外坡护砌、隧洞出口闸下游136m渠道衬砌及边坡整修、4至5号跌水左岸局部渠道2225㎡外坡护砌；完成堤顶道路养护102公里，重点完成东渠方涵上游左岸166m堤顶路维修；完成防护网、护栏维护207公里，更新渠道防护网3.4km，重点地段安装护栏2.6km。完成89座水闸、32座桥梁、29座涵洞、9座倒虹吸及附属设施维护，重点完成对1~6号跌水节制闸、东崔村泄洪闸、东溢洪道下游混凝土缺陷进行处理；对台上站、雁栖泄洪闸、土城站等19处闸站及附属设施进行修缮等。</w:t>
            </w:r>
          </w:p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2.林草绿地养护：（1）完成渠坡及庭院闸站98.97万平方米绿地的浇水、除杂草、修剪、病虫害防治等日常管护，完成闸站庭院7900平方米斑秃绿地的补植；（2）完成463.29万平方米防护林带和310.09公顷库区水源涵养林管护工作：①日常管护：浇水5.4万株、抚育修枝9409株、涂白3.5万株、清除杂草84万平米（不少于8次）、高大树木摘枯梢572株等；②病虫害防治：完成美国白蛾等病虫害的普查及普防3次，悬挂诱捕器23个、粘虫板1500张、释放管氏肿腿蜂87万头、周氏啮小蜂1亿头，普查并清除三裂叶豚草104亩。③防火工作：割打防火隔离带及清理林下可燃物393万平米；雇佣人员防火巡视4028人次；采取洒水湿化和人工清扫的方式治理杨柳飞絮；印刷防火手册和扑火预案。（3）完成2020年春季绿化工程，包括水库果园内地块、东溢洪道垂直绿化、东石槽桥头右岸地块、杨家庄桥上游左边地块等8处绿化。通过林草绿地养护工作，达到了阶段性林业安全的目标，确保了水库和渠道绿化景观效果。</w:t>
            </w:r>
          </w:p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3.水环境保洁：完成1029.03万平方米水库水面、319.60万平方米渠道水面、61.25万平方米水库岸坡（含巡河路）及315.36万平方米渠道岸坡（含巡河路）的水环境保洁工作，及时清理消纳保洁过程中产生垃圾、杂物等。根据不同时期水环境特点调整保洁方案，大风、大雨天气后及重点节假日前集中开展保洁工作；1月-3月及12月重点做好大风天气后垃圾捡拾及日常冰面保洁工作，4月-11月重点做好收割水草、水面漂浮物打捞及岸坡、巡河路的保洁工作。完成了29处地块总面积27万平方米的环境整治项目，改善了水库及渠道周边环境，确保怀柔水库、京密引水渠等地水清岸净，为首都供水安全提供有利保障，为市民营造良好的居住生活环境，营造爱水护水的良好氛围。</w:t>
            </w:r>
          </w:p>
          <w:p>
            <w:pPr>
              <w:pStyle w:val="6"/>
              <w:rPr>
                <w:rFonts w:hint="eastAsia"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4.设备维修养护：完成135孔闸门、131台启闭机、20台清污机、4台电动葫芦、13台发电机及其他机闸机电设备维护工作，完成颐和闸天车附属设施改造、兴寿节制闸钢丝绳更换、怀柔水库200kw发电机维修等15项维修项目；已完成潮河等7个管理所污水处理设备维护保养。完成视频及重要流量监测等3个系统的运行维护工作。全年完成了日常维护144次，定期巡检60次，除尘7次，处理各类故障252次，保障各类视频会商会议187次。</w:t>
            </w:r>
          </w:p>
          <w:p>
            <w:pPr>
              <w:pStyle w:val="6"/>
              <w:rPr>
                <w:rFonts w:ascii="Times New Roman"/>
                <w:sz w:val="22"/>
              </w:rPr>
            </w:pPr>
            <w:r>
              <w:rPr>
                <w:rFonts w:hint="eastAsia" w:ascii="Times New Roman"/>
                <w:sz w:val="22"/>
              </w:rPr>
              <w:t>5.其他费用：（1）已完成提辖庄节制闸、雁栖河泄洪闸、安河闸泄洪闸等10座水闸安全鉴定工作；（2）已完成22台变压器维护工作；（3）完成24台水准仪、6台经纬仪、7台回弹仪、4台GPS测量仪、1台全站仪及1台大坝视准仪的校验；（4）按照实际工作需要及合同约定，已完成项目设计、监理等工作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585" w:type="dxa"/>
            <w:vMerge w:val="restart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177" w:line="213" w:lineRule="auto"/>
              <w:ind w:left="192" w:right="165"/>
              <w:jc w:val="both"/>
              <w:rPr>
                <w:sz w:val="21"/>
              </w:rPr>
            </w:pPr>
            <w:r>
              <w:rPr>
                <w:sz w:val="21"/>
              </w:rPr>
              <w:t>绩效指标</w:t>
            </w:r>
          </w:p>
        </w:tc>
        <w:tc>
          <w:tcPr>
            <w:tcW w:w="979" w:type="dxa"/>
            <w:vAlign w:val="center"/>
          </w:tcPr>
          <w:p>
            <w:pPr>
              <w:pStyle w:val="6"/>
              <w:spacing w:before="172" w:line="213" w:lineRule="auto"/>
              <w:ind w:left="387" w:right="151" w:hanging="210"/>
              <w:jc w:val="center"/>
              <w:rPr>
                <w:sz w:val="21"/>
              </w:rPr>
            </w:pPr>
            <w:r>
              <w:rPr>
                <w:sz w:val="21"/>
              </w:rPr>
              <w:t>一级指标</w:t>
            </w:r>
          </w:p>
        </w:tc>
        <w:tc>
          <w:tcPr>
            <w:tcW w:w="684" w:type="dxa"/>
            <w:vAlign w:val="center"/>
          </w:tcPr>
          <w:p>
            <w:pPr>
              <w:pStyle w:val="6"/>
              <w:jc w:val="center"/>
              <w:rPr>
                <w:sz w:val="21"/>
              </w:rPr>
            </w:pPr>
          </w:p>
          <w:p>
            <w:pPr>
              <w:pStyle w:val="6"/>
              <w:ind w:left="137"/>
              <w:jc w:val="center"/>
              <w:rPr>
                <w:sz w:val="21"/>
              </w:rPr>
            </w:pPr>
            <w:r>
              <w:rPr>
                <w:sz w:val="21"/>
              </w:rPr>
              <w:t>二级指标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jc w:val="center"/>
              <w:rPr>
                <w:sz w:val="21"/>
              </w:rPr>
            </w:pPr>
            <w:r>
              <w:rPr>
                <w:sz w:val="21"/>
              </w:rPr>
              <w:t>三级指标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spacing w:before="172" w:line="213" w:lineRule="auto"/>
              <w:ind w:left="115" w:right="77" w:firstLine="104"/>
              <w:jc w:val="center"/>
              <w:rPr>
                <w:sz w:val="21"/>
              </w:rPr>
            </w:pPr>
            <w:r>
              <w:rPr>
                <w:sz w:val="21"/>
              </w:rPr>
              <w:t>年度指标值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spacing w:before="172" w:line="213" w:lineRule="auto"/>
              <w:ind w:left="124" w:right="84" w:firstLine="104"/>
              <w:jc w:val="center"/>
              <w:rPr>
                <w:sz w:val="21"/>
              </w:rPr>
            </w:pPr>
            <w:r>
              <w:rPr>
                <w:sz w:val="21"/>
              </w:rPr>
              <w:t>实际完成值</w:t>
            </w:r>
          </w:p>
        </w:tc>
        <w:tc>
          <w:tcPr>
            <w:tcW w:w="576" w:type="dxa"/>
            <w:gridSpan w:val="2"/>
          </w:tcPr>
          <w:p>
            <w:pPr>
              <w:pStyle w:val="6"/>
              <w:spacing w:before="172" w:line="213" w:lineRule="auto"/>
              <w:ind w:left="184" w:right="143"/>
              <w:rPr>
                <w:sz w:val="21"/>
              </w:rPr>
            </w:pPr>
          </w:p>
          <w:p>
            <w:pPr>
              <w:pStyle w:val="6"/>
              <w:spacing w:before="172" w:line="213" w:lineRule="auto"/>
              <w:ind w:left="184" w:right="143"/>
              <w:rPr>
                <w:sz w:val="21"/>
              </w:rPr>
            </w:pPr>
            <w:r>
              <w:rPr>
                <w:sz w:val="21"/>
              </w:rPr>
              <w:t>分值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spacing w:before="172" w:line="213" w:lineRule="auto"/>
              <w:ind w:right="150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得</w:t>
            </w:r>
            <w:r>
              <w:rPr>
                <w:rFonts w:hint="eastAsia"/>
                <w:sz w:val="21"/>
                <w:lang w:val="en-US" w:eastAsia="zh-CN"/>
              </w:rPr>
              <w:t xml:space="preserve">   </w:t>
            </w:r>
            <w:r>
              <w:rPr>
                <w:sz w:val="21"/>
              </w:rPr>
              <w:t>分</w:t>
            </w:r>
          </w:p>
        </w:tc>
        <w:tc>
          <w:tcPr>
            <w:tcW w:w="830" w:type="dxa"/>
            <w:gridSpan w:val="2"/>
          </w:tcPr>
          <w:p>
            <w:pPr>
              <w:pStyle w:val="6"/>
              <w:spacing w:before="52" w:line="213" w:lineRule="auto"/>
              <w:ind w:left="190" w:right="153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偏差原因分</w:t>
            </w:r>
            <w:r>
              <w:rPr>
                <w:sz w:val="21"/>
              </w:rPr>
              <w:t>析及改进 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6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restart"/>
          </w:tcPr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rPr>
                <w:sz w:val="20"/>
              </w:rPr>
            </w:pPr>
          </w:p>
          <w:p>
            <w:pPr>
              <w:pStyle w:val="6"/>
              <w:spacing w:before="9"/>
              <w:rPr>
                <w:sz w:val="24"/>
              </w:rPr>
            </w:pPr>
          </w:p>
          <w:p>
            <w:pPr>
              <w:pStyle w:val="6"/>
              <w:spacing w:line="213" w:lineRule="auto"/>
              <w:ind w:left="387" w:right="151" w:hanging="210"/>
              <w:rPr>
                <w:sz w:val="21"/>
              </w:rPr>
            </w:pPr>
            <w:r>
              <w:rPr>
                <w:sz w:val="21"/>
              </w:rPr>
              <w:t>产出指标</w:t>
            </w:r>
          </w:p>
        </w:tc>
        <w:tc>
          <w:tcPr>
            <w:tcW w:w="684" w:type="dxa"/>
            <w:vMerge w:val="restart"/>
            <w:vAlign w:val="center"/>
          </w:tcPr>
          <w:p>
            <w:pPr>
              <w:pStyle w:val="6"/>
              <w:spacing w:before="1"/>
              <w:jc w:val="center"/>
              <w:rPr>
                <w:sz w:val="21"/>
              </w:rPr>
            </w:pPr>
            <w:r>
              <w:rPr>
                <w:sz w:val="21"/>
              </w:rPr>
              <w:t>数量指标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12" w:line="267" w:lineRule="exact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产出数量－水工建筑物维修养护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  <w:r>
              <w:rPr>
                <w:rFonts w:hint="eastAsia"/>
                <w:sz w:val="21"/>
              </w:rPr>
              <w:t>对89座水闸，469万平米坝（渠）坡，102公里堤顶道路，约207公里防护网，32座桥梁，29座涵洞，9座倒虹吸进行维修养护。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  <w:r>
              <w:rPr>
                <w:rFonts w:hint="eastAsia"/>
                <w:sz w:val="21"/>
                <w:lang w:eastAsia="zh-CN"/>
              </w:rPr>
              <w:t>维修养护</w:t>
            </w:r>
            <w:r>
              <w:rPr>
                <w:rFonts w:hint="eastAsia"/>
                <w:sz w:val="21"/>
              </w:rPr>
              <w:t>89座水闸，469万平米坝（渠）坡，约102公里堤顶道路，约207公里防护网，32座桥梁，29座涵洞，9座倒虹吸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3" w:line="261" w:lineRule="exact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产出数量－林草绿地养护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rFonts w:hint="eastAsia"/>
                <w:sz w:val="21"/>
              </w:rPr>
              <w:t>养护99.68万平方米绿地、463.29万平方米防护林林带、310.09公顷库区水源涵养林。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1"/>
                <w:szCs w:val="21"/>
              </w:rPr>
              <w:t>养护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98.97</w:t>
            </w:r>
            <w:r>
              <w:rPr>
                <w:rFonts w:hint="eastAsia" w:ascii="Times New Roman"/>
                <w:sz w:val="21"/>
                <w:szCs w:val="21"/>
              </w:rPr>
              <w:t>万平方米绿地、463.29万平方米防护林林带、310.09公顷库区水源涵养林。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4.5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eastAsia="zh-CN"/>
              </w:rPr>
            </w:pPr>
            <w:r>
              <w:rPr>
                <w:rFonts w:hint="eastAsia" w:ascii="Times New Roman"/>
                <w:sz w:val="20"/>
                <w:lang w:eastAsia="zh-CN"/>
              </w:rPr>
              <w:t>为规范项目归口管理，小幅调整绩效目标。今后加强绩效目标设置的科学性，指标设置时应更加细致、严谨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4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9" w:line="255" w:lineRule="exact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产出数量－水环境保洁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水库水面面积1029.03万平方米，渠道水面面积319.60万平方米，渠道岸坡面积61.25万平方米，岸坡面积320.54万平方米。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水库水面面积1029.03万平方米，渠道水面面积319.60万平方米，渠道岸坡面积61.25万平方米，岸坡面积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315.36</w:t>
            </w:r>
            <w:r>
              <w:rPr>
                <w:rFonts w:hint="eastAsia" w:ascii="Times New Roman"/>
                <w:sz w:val="21"/>
                <w:szCs w:val="21"/>
              </w:rPr>
              <w:t>万平方米。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4.5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eastAsia="zh-CN"/>
              </w:rPr>
            </w:pPr>
            <w:r>
              <w:rPr>
                <w:rFonts w:hint="eastAsia" w:ascii="Times New Roman"/>
                <w:sz w:val="20"/>
                <w:lang w:eastAsia="zh-CN"/>
              </w:rPr>
              <w:t>为规范项目归口管理，小幅调整绩效目标。今后加强绩效目标设置的科学性，指标设置时应更加细致、严谨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2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9" w:line="255" w:lineRule="exact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产出数量－设备维修养护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对闸门135孔、启闭机131台、清污机20台进行保养及维修；对潮河等7个管理所污水处理设备进行维护保养；对视频及重要流量监测系统、雨量遥测系统2个系统进行运维及配件更换。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</w:rPr>
              <w:t>对闸门135孔、启闭机131台、清污机20台进行保养及维修；已完成潮河等7个管理所污水处理设备维护保养。完成视频及重要流量监测等3个系统的运行维护工作。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9" w:line="255" w:lineRule="exact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产出数量－其他费用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对京密引水渠及潮河总干渠部分水闸进行安全鉴定；维护变压器22台；检测仪器仪表42个；按照实际工作需要及合同约定，完成项目设计、监理、招标代理等工作。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已完成提辖庄节制闸、雁栖河泄洪闸、安河闸泄洪闸等10座水闸安全鉴定工作；已完成22台变压器维护工作；完成24台水准仪、6台经纬仪、7台回弹仪、4台GPS测量仪、1台全站仪及1台大坝视准仪的校验；按照实际工作需要及合同约定，已完成项目设计、监理等工作。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1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6"/>
              <w:spacing w:before="1"/>
              <w:jc w:val="center"/>
              <w:rPr>
                <w:sz w:val="25"/>
              </w:rPr>
            </w:pPr>
          </w:p>
          <w:p>
            <w:pPr>
              <w:pStyle w:val="6"/>
              <w:ind w:left="137"/>
              <w:jc w:val="center"/>
              <w:rPr>
                <w:sz w:val="21"/>
              </w:rPr>
            </w:pPr>
            <w:r>
              <w:rPr>
                <w:sz w:val="21"/>
              </w:rPr>
              <w:t>质量指标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12" w:line="267" w:lineRule="exact"/>
              <w:ind w:left="12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产出质量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水工建筑物维修养护达到的质量标准：符合养护标准，工程质量合格，验收合格；林草养护标准达到《北京市京密引水管理处林业养护作业标准》《北京市京密引水管理处林业日常养护项目考核办法》相关要求；水环境保洁按照《北京市京密引水管理处水环境工作管理考核办法》《北京市京密引水管理处水利工程日常维护作业标准》相关要求，做好水环境工作；设备维修养护达到相关规范、规定标准并按照规定频率维护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达到相关标准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restart"/>
            <w:vAlign w:val="center"/>
          </w:tcPr>
          <w:p>
            <w:pPr>
              <w:pStyle w:val="6"/>
              <w:spacing w:before="1"/>
              <w:jc w:val="center"/>
              <w:rPr>
                <w:sz w:val="24"/>
              </w:rPr>
            </w:pPr>
          </w:p>
          <w:p>
            <w:pPr>
              <w:pStyle w:val="6"/>
              <w:spacing w:before="1"/>
              <w:ind w:left="137"/>
              <w:jc w:val="center"/>
              <w:rPr>
                <w:sz w:val="21"/>
              </w:rPr>
            </w:pPr>
            <w:r>
              <w:rPr>
                <w:sz w:val="21"/>
              </w:rPr>
              <w:t>时效指标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3" w:line="261" w:lineRule="exact"/>
              <w:ind w:left="12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产出进度－水工建筑物养护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每月对卷扬式启闭机及闸门进行维护，全年共计12次；每季度对螺杆式启闭机及闸门进行维护，全年共计4次，每季度对清污机进行维护，全年共计4次；对坝（渠）坡进行除草，全年不少于4次；每季度对变压器进行维护，全年共计4次；堤顶路及渠道整修等维修项目，根据工程运行条件适时安排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按进度完成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9" w:line="255" w:lineRule="exact"/>
              <w:ind w:left="12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产出进度－林草绿地养护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每年3月-12月护渠林浇水不少于6次，每年4月底、9月底前涂白各一次，每年3至10月份进行病虫害普查普防，每年春季根据树种的物候期和土壤解冻情况安排补植造林，每年3至12月对渠坡及所站庭院绿地管护进行各类管护，每年1至5月份、11月至12月，进行林下可燃物清理、巡查看护等护林防火工作。按照财政进度要求，全部管护内容本年度内完成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按进度完成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15" w:line="264" w:lineRule="exact"/>
              <w:ind w:left="12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产出进度－水环境保洁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每天对水面、岸坡至少进行日常保洁2次，根据不同时期水环境特点调整保洁方案，大风、大雨天气后及重点节假日前集中开展保洁工作，1月-3月及12月重点做好冰面保洁工作，4月-11月重点做好收割水草、水面漂浮物及落叶打捞工作。按照财政进度要求，全部管护内容本年度内完成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按进度完成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Align w:val="center"/>
          </w:tcPr>
          <w:p>
            <w:pPr>
              <w:pStyle w:val="6"/>
              <w:spacing w:before="1"/>
              <w:jc w:val="center"/>
              <w:rPr>
                <w:sz w:val="21"/>
              </w:rPr>
            </w:pPr>
            <w:r>
              <w:rPr>
                <w:sz w:val="21"/>
              </w:rPr>
              <w:t>成本指标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3" w:line="261" w:lineRule="exact"/>
              <w:ind w:left="12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产出成本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按照财政预算支出要求，实施过程中积极控制项目成本，将项目成本控制在7041万元内。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本项目实际支出</w:t>
            </w:r>
            <w:r>
              <w:rPr>
                <w:rFonts w:hint="eastAsia" w:ascii="Times New Roman"/>
                <w:sz w:val="22"/>
              </w:rPr>
              <w:t>6973.878446</w:t>
            </w:r>
            <w:r>
              <w:rPr>
                <w:rFonts w:hint="eastAsia" w:ascii="Times New Roman"/>
                <w:sz w:val="22"/>
                <w:lang w:eastAsia="zh-CN"/>
              </w:rPr>
              <w:t>万元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58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79" w:type="dxa"/>
          </w:tcPr>
          <w:p>
            <w:pPr>
              <w:pStyle w:val="6"/>
              <w:rPr>
                <w:sz w:val="21"/>
                <w:szCs w:val="21"/>
              </w:rPr>
            </w:pPr>
          </w:p>
          <w:p>
            <w:pPr>
              <w:pStyle w:val="6"/>
              <w:spacing w:line="213" w:lineRule="auto"/>
              <w:ind w:left="387" w:right="151" w:hanging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效益指标</w:t>
            </w:r>
          </w:p>
        </w:tc>
        <w:tc>
          <w:tcPr>
            <w:tcW w:w="684" w:type="dxa"/>
            <w:vAlign w:val="center"/>
          </w:tcPr>
          <w:p>
            <w:pPr>
              <w:pStyle w:val="6"/>
              <w:jc w:val="center"/>
              <w:rPr>
                <w:sz w:val="21"/>
                <w:szCs w:val="21"/>
              </w:rPr>
            </w:pPr>
          </w:p>
          <w:p>
            <w:pPr>
              <w:pStyle w:val="6"/>
              <w:spacing w:line="213" w:lineRule="auto"/>
              <w:ind w:right="10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经济效益指标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pStyle w:val="6"/>
              <w:spacing w:before="6" w:line="258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保障水利工程供水能力，降低供水成本；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1444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576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4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加强项目管理发挥更大经济效益</w:t>
            </w:r>
          </w:p>
        </w:tc>
      </w:tr>
    </w:tbl>
    <w:tbl>
      <w:tblPr>
        <w:tblStyle w:val="4"/>
        <w:tblpPr w:leftFromText="180" w:rightFromText="180" w:vertAnchor="text" w:horzAnchor="page" w:tblpX="1475" w:tblpY="14"/>
        <w:tblOverlap w:val="never"/>
        <w:tblW w:w="90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000"/>
        <w:gridCol w:w="670"/>
        <w:gridCol w:w="1550"/>
        <w:gridCol w:w="1824"/>
        <w:gridCol w:w="1476"/>
        <w:gridCol w:w="590"/>
        <w:gridCol w:w="520"/>
        <w:gridCol w:w="85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80" w:type="dxa"/>
            <w:vMerge w:val="restart"/>
          </w:tcPr>
          <w:p>
            <w:pPr>
              <w:pStyle w:val="6"/>
              <w:rPr>
                <w:rFonts w:ascii="Times New Roman"/>
                <w:sz w:val="21"/>
                <w:szCs w:val="21"/>
              </w:rPr>
            </w:pPr>
            <w:bookmarkStart w:id="0" w:name="_GoBack"/>
          </w:p>
        </w:tc>
        <w:tc>
          <w:tcPr>
            <w:tcW w:w="1000" w:type="dxa"/>
            <w:vMerge w:val="restart"/>
          </w:tcPr>
          <w:p>
            <w:pPr>
              <w:pStyle w:val="6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社会效益指标</w:t>
            </w:r>
          </w:p>
        </w:tc>
        <w:tc>
          <w:tcPr>
            <w:tcW w:w="1550" w:type="dxa"/>
            <w:vAlign w:val="center"/>
          </w:tcPr>
          <w:p>
            <w:pPr>
              <w:pStyle w:val="6"/>
              <w:spacing w:before="9" w:line="256" w:lineRule="exact"/>
              <w:ind w:left="12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确保两渠一库正常运转，保证供水、迎汛安全</w:t>
            </w:r>
          </w:p>
        </w:tc>
        <w:tc>
          <w:tcPr>
            <w:tcW w:w="1824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1476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59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2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继续加大力度确保防汛安全，保障首都社会稳定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atLeast"/>
        </w:trPr>
        <w:tc>
          <w:tcPr>
            <w:tcW w:w="58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生态效益指标</w:t>
            </w:r>
          </w:p>
        </w:tc>
        <w:tc>
          <w:tcPr>
            <w:tcW w:w="1550" w:type="dxa"/>
          </w:tcPr>
          <w:p>
            <w:pPr>
              <w:pStyle w:val="6"/>
              <w:spacing w:before="12" w:line="268" w:lineRule="exact"/>
              <w:ind w:left="12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保障林业资源安全，保持绿化效果，推进生态文明建设，为市民创造优美宜居、干净整洁的生态环境，推进生态文明建设。</w:t>
            </w:r>
          </w:p>
        </w:tc>
        <w:tc>
          <w:tcPr>
            <w:tcW w:w="1824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1476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59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2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进一步提升首都生态文明建设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2" w:hRule="atLeast"/>
        </w:trPr>
        <w:tc>
          <w:tcPr>
            <w:tcW w:w="58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可持续影响指标</w:t>
            </w:r>
          </w:p>
        </w:tc>
        <w:tc>
          <w:tcPr>
            <w:tcW w:w="1550" w:type="dxa"/>
          </w:tcPr>
          <w:p>
            <w:pPr>
              <w:pStyle w:val="6"/>
              <w:spacing w:before="15" w:line="265" w:lineRule="exact"/>
              <w:ind w:left="12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提高政府公共形象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  <w:r>
              <w:rPr>
                <w:rFonts w:hint="eastAsia"/>
                <w:sz w:val="21"/>
                <w:szCs w:val="21"/>
              </w:rPr>
              <w:t>保障怀柔水库、京密引水渠等水清岸净，为首都供水安全提供有利保障。</w:t>
            </w:r>
          </w:p>
        </w:tc>
        <w:tc>
          <w:tcPr>
            <w:tcW w:w="1824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1476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提供保障</w:t>
            </w:r>
          </w:p>
        </w:tc>
        <w:tc>
          <w:tcPr>
            <w:tcW w:w="59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2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0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进一步提升政府公共形象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58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</w:tcPr>
          <w:p>
            <w:pPr>
              <w:pStyle w:val="6"/>
              <w:spacing w:before="10"/>
              <w:rPr>
                <w:sz w:val="16"/>
              </w:rPr>
            </w:pPr>
          </w:p>
          <w:p>
            <w:pPr>
              <w:pStyle w:val="6"/>
              <w:spacing w:line="213" w:lineRule="auto"/>
              <w:ind w:left="282" w:right="151" w:hanging="105"/>
              <w:rPr>
                <w:sz w:val="21"/>
              </w:rPr>
            </w:pPr>
            <w:r>
              <w:rPr>
                <w:sz w:val="21"/>
              </w:rPr>
              <w:t>满意度指标</w:t>
            </w:r>
          </w:p>
        </w:tc>
        <w:tc>
          <w:tcPr>
            <w:tcW w:w="670" w:type="dxa"/>
            <w:vAlign w:val="center"/>
          </w:tcPr>
          <w:p>
            <w:pPr>
              <w:pStyle w:val="6"/>
              <w:spacing w:line="213" w:lineRule="auto"/>
              <w:ind w:right="101"/>
              <w:jc w:val="center"/>
              <w:rPr>
                <w:sz w:val="21"/>
              </w:rPr>
            </w:pPr>
            <w:r>
              <w:rPr>
                <w:sz w:val="21"/>
              </w:rPr>
              <w:t>服务对象满意度</w:t>
            </w:r>
            <w:r>
              <w:rPr>
                <w:rFonts w:hint="eastAsia"/>
                <w:sz w:val="21"/>
                <w:lang w:eastAsia="zh-CN"/>
              </w:rPr>
              <w:t>指</w:t>
            </w:r>
            <w:r>
              <w:rPr>
                <w:sz w:val="21"/>
              </w:rPr>
              <w:t>标</w:t>
            </w:r>
          </w:p>
        </w:tc>
        <w:tc>
          <w:tcPr>
            <w:tcW w:w="1550" w:type="dxa"/>
            <w:vAlign w:val="center"/>
          </w:tcPr>
          <w:p>
            <w:pPr>
              <w:pStyle w:val="6"/>
              <w:spacing w:before="3" w:line="262" w:lineRule="exact"/>
              <w:jc w:val="center"/>
              <w:rPr>
                <w:rFonts w:hint="eastAsia" w:eastAsia="仿宋"/>
                <w:sz w:val="21"/>
                <w:lang w:eastAsia="zh-CN"/>
              </w:rPr>
            </w:pPr>
          </w:p>
        </w:tc>
        <w:tc>
          <w:tcPr>
            <w:tcW w:w="1824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0"/>
                <w:lang w:val="en-US" w:eastAsia="zh-CN"/>
              </w:rPr>
            </w:pPr>
          </w:p>
        </w:tc>
        <w:tc>
          <w:tcPr>
            <w:tcW w:w="1476" w:type="dxa"/>
            <w:vAlign w:val="center"/>
          </w:tcPr>
          <w:p>
            <w:pPr>
              <w:pStyle w:val="6"/>
              <w:ind w:left="0" w:leftChars="0" w:right="0" w:rightChars="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9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0"/>
                <w:lang w:val="en-US" w:eastAsia="zh-CN"/>
              </w:rPr>
            </w:pPr>
          </w:p>
        </w:tc>
        <w:tc>
          <w:tcPr>
            <w:tcW w:w="52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0"/>
                <w:lang w:val="en-US" w:eastAsia="zh-CN"/>
              </w:rPr>
            </w:pPr>
          </w:p>
        </w:tc>
        <w:tc>
          <w:tcPr>
            <w:tcW w:w="850" w:type="dxa"/>
          </w:tcPr>
          <w:p>
            <w:pPr>
              <w:pStyle w:val="6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100" w:type="dxa"/>
            <w:gridSpan w:val="6"/>
            <w:vAlign w:val="center"/>
          </w:tcPr>
          <w:p>
            <w:pPr>
              <w:pStyle w:val="6"/>
              <w:spacing w:before="95"/>
              <w:ind w:left="3024" w:right="2996"/>
              <w:jc w:val="center"/>
              <w:rPr>
                <w:sz w:val="21"/>
              </w:rPr>
            </w:pPr>
            <w:r>
              <w:rPr>
                <w:sz w:val="21"/>
              </w:rPr>
              <w:t>总分</w:t>
            </w:r>
          </w:p>
        </w:tc>
        <w:tc>
          <w:tcPr>
            <w:tcW w:w="590" w:type="dxa"/>
            <w:vAlign w:val="center"/>
          </w:tcPr>
          <w:p>
            <w:pPr>
              <w:pStyle w:val="6"/>
              <w:spacing w:before="95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52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94.99</w:t>
            </w:r>
          </w:p>
        </w:tc>
        <w:tc>
          <w:tcPr>
            <w:tcW w:w="850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bookmarkEnd w:id="0"/>
    </w:tbl>
    <w:p>
      <w:pPr>
        <w:pStyle w:val="3"/>
        <w:spacing w:after="1"/>
        <w:rPr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</w:p>
    <w:sectPr>
      <w:pgSz w:w="11906" w:h="16838"/>
      <w:pgMar w:top="1440" w:right="1800" w:bottom="1440" w:left="136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E135F"/>
    <w:rsid w:val="00036FCC"/>
    <w:rsid w:val="003359A2"/>
    <w:rsid w:val="004E1A9A"/>
    <w:rsid w:val="007B6D9F"/>
    <w:rsid w:val="00821B74"/>
    <w:rsid w:val="008F2A20"/>
    <w:rsid w:val="009E3062"/>
    <w:rsid w:val="00A618A2"/>
    <w:rsid w:val="00AD0B6F"/>
    <w:rsid w:val="00B95835"/>
    <w:rsid w:val="00EF5308"/>
    <w:rsid w:val="00F9760B"/>
    <w:rsid w:val="00FE1E76"/>
    <w:rsid w:val="010D6241"/>
    <w:rsid w:val="01125E69"/>
    <w:rsid w:val="01153556"/>
    <w:rsid w:val="01192563"/>
    <w:rsid w:val="01347A2E"/>
    <w:rsid w:val="014906F6"/>
    <w:rsid w:val="01713CC2"/>
    <w:rsid w:val="017D24E9"/>
    <w:rsid w:val="018423EB"/>
    <w:rsid w:val="01A00E38"/>
    <w:rsid w:val="01A95433"/>
    <w:rsid w:val="01AD01E1"/>
    <w:rsid w:val="01E933CD"/>
    <w:rsid w:val="01FB183C"/>
    <w:rsid w:val="01FC4E08"/>
    <w:rsid w:val="02075032"/>
    <w:rsid w:val="020F735C"/>
    <w:rsid w:val="02256B67"/>
    <w:rsid w:val="02333FDD"/>
    <w:rsid w:val="024C2635"/>
    <w:rsid w:val="02505F27"/>
    <w:rsid w:val="02595796"/>
    <w:rsid w:val="0271701B"/>
    <w:rsid w:val="0273673C"/>
    <w:rsid w:val="029424CE"/>
    <w:rsid w:val="02992ABF"/>
    <w:rsid w:val="029E0DB7"/>
    <w:rsid w:val="02AF5807"/>
    <w:rsid w:val="02B0231B"/>
    <w:rsid w:val="02B10853"/>
    <w:rsid w:val="02B13463"/>
    <w:rsid w:val="02C909A3"/>
    <w:rsid w:val="02CD422F"/>
    <w:rsid w:val="02DB0B13"/>
    <w:rsid w:val="02DB7B5C"/>
    <w:rsid w:val="030D0132"/>
    <w:rsid w:val="03237D89"/>
    <w:rsid w:val="032A0466"/>
    <w:rsid w:val="033440C6"/>
    <w:rsid w:val="03364515"/>
    <w:rsid w:val="033A55A0"/>
    <w:rsid w:val="03404E6D"/>
    <w:rsid w:val="03596E15"/>
    <w:rsid w:val="03665E01"/>
    <w:rsid w:val="03842E2A"/>
    <w:rsid w:val="0384453F"/>
    <w:rsid w:val="03B41C2B"/>
    <w:rsid w:val="03D51593"/>
    <w:rsid w:val="03D60AF8"/>
    <w:rsid w:val="03DD4F6A"/>
    <w:rsid w:val="03F9015F"/>
    <w:rsid w:val="04076BD8"/>
    <w:rsid w:val="04166D73"/>
    <w:rsid w:val="04405534"/>
    <w:rsid w:val="04481B92"/>
    <w:rsid w:val="04497509"/>
    <w:rsid w:val="044D59E5"/>
    <w:rsid w:val="04504931"/>
    <w:rsid w:val="04631125"/>
    <w:rsid w:val="04864F78"/>
    <w:rsid w:val="04B24F80"/>
    <w:rsid w:val="04CE135F"/>
    <w:rsid w:val="04DC050D"/>
    <w:rsid w:val="04E549AC"/>
    <w:rsid w:val="04FF0BD8"/>
    <w:rsid w:val="05001ED1"/>
    <w:rsid w:val="050122C6"/>
    <w:rsid w:val="05017FB0"/>
    <w:rsid w:val="05070665"/>
    <w:rsid w:val="05226C81"/>
    <w:rsid w:val="057D17AA"/>
    <w:rsid w:val="057E1599"/>
    <w:rsid w:val="058F15C0"/>
    <w:rsid w:val="059830F1"/>
    <w:rsid w:val="06161DA0"/>
    <w:rsid w:val="06537230"/>
    <w:rsid w:val="068D52D4"/>
    <w:rsid w:val="06A335D7"/>
    <w:rsid w:val="06A82B4D"/>
    <w:rsid w:val="06C00E8A"/>
    <w:rsid w:val="06E2506C"/>
    <w:rsid w:val="06E90240"/>
    <w:rsid w:val="06F841D0"/>
    <w:rsid w:val="07193163"/>
    <w:rsid w:val="073528FC"/>
    <w:rsid w:val="07360ECD"/>
    <w:rsid w:val="073D1058"/>
    <w:rsid w:val="074C6C6F"/>
    <w:rsid w:val="075E06A3"/>
    <w:rsid w:val="076B101D"/>
    <w:rsid w:val="076D685E"/>
    <w:rsid w:val="077220C0"/>
    <w:rsid w:val="0777727D"/>
    <w:rsid w:val="078226FE"/>
    <w:rsid w:val="07C22F9E"/>
    <w:rsid w:val="07CE7849"/>
    <w:rsid w:val="07F12432"/>
    <w:rsid w:val="07FA7100"/>
    <w:rsid w:val="07FF5356"/>
    <w:rsid w:val="08111928"/>
    <w:rsid w:val="081175A1"/>
    <w:rsid w:val="084B2EA2"/>
    <w:rsid w:val="08562578"/>
    <w:rsid w:val="086E6EBF"/>
    <w:rsid w:val="088D0F50"/>
    <w:rsid w:val="08A66370"/>
    <w:rsid w:val="08A86732"/>
    <w:rsid w:val="08B714E8"/>
    <w:rsid w:val="08BA7C81"/>
    <w:rsid w:val="08DD7BAF"/>
    <w:rsid w:val="08E7341E"/>
    <w:rsid w:val="08E763B2"/>
    <w:rsid w:val="08F155DD"/>
    <w:rsid w:val="08F50A8F"/>
    <w:rsid w:val="09002AE4"/>
    <w:rsid w:val="090737ED"/>
    <w:rsid w:val="09226072"/>
    <w:rsid w:val="09863B41"/>
    <w:rsid w:val="09C91949"/>
    <w:rsid w:val="09EA5C99"/>
    <w:rsid w:val="09F85345"/>
    <w:rsid w:val="09FE3CCA"/>
    <w:rsid w:val="0A0243B2"/>
    <w:rsid w:val="0A690FF0"/>
    <w:rsid w:val="0A8E3889"/>
    <w:rsid w:val="0AA126F2"/>
    <w:rsid w:val="0AB32C0B"/>
    <w:rsid w:val="0AB468FC"/>
    <w:rsid w:val="0AE71C1B"/>
    <w:rsid w:val="0AF5761D"/>
    <w:rsid w:val="0B0251BE"/>
    <w:rsid w:val="0B194A6A"/>
    <w:rsid w:val="0B1D7B09"/>
    <w:rsid w:val="0B3B57A0"/>
    <w:rsid w:val="0B41201D"/>
    <w:rsid w:val="0B5273F6"/>
    <w:rsid w:val="0B545C19"/>
    <w:rsid w:val="0B55421A"/>
    <w:rsid w:val="0B624B62"/>
    <w:rsid w:val="0B6955BF"/>
    <w:rsid w:val="0B6B7EC3"/>
    <w:rsid w:val="0B6F557F"/>
    <w:rsid w:val="0B774B79"/>
    <w:rsid w:val="0B977158"/>
    <w:rsid w:val="0BAD64F7"/>
    <w:rsid w:val="0BB6518E"/>
    <w:rsid w:val="0BB776AD"/>
    <w:rsid w:val="0BBD38FB"/>
    <w:rsid w:val="0BC638AB"/>
    <w:rsid w:val="0BCF11F5"/>
    <w:rsid w:val="0BDD6405"/>
    <w:rsid w:val="0C12557C"/>
    <w:rsid w:val="0C1D6B40"/>
    <w:rsid w:val="0C2D1B13"/>
    <w:rsid w:val="0C4A1A17"/>
    <w:rsid w:val="0C4C5CC1"/>
    <w:rsid w:val="0C6E1953"/>
    <w:rsid w:val="0C757123"/>
    <w:rsid w:val="0C776FEA"/>
    <w:rsid w:val="0C797CF2"/>
    <w:rsid w:val="0C7F2CD6"/>
    <w:rsid w:val="0C8259B9"/>
    <w:rsid w:val="0C9013C9"/>
    <w:rsid w:val="0C923990"/>
    <w:rsid w:val="0C99608B"/>
    <w:rsid w:val="0CAF07A3"/>
    <w:rsid w:val="0CB713AC"/>
    <w:rsid w:val="0CE2580F"/>
    <w:rsid w:val="0D06114F"/>
    <w:rsid w:val="0D25600E"/>
    <w:rsid w:val="0D474650"/>
    <w:rsid w:val="0D4E0F19"/>
    <w:rsid w:val="0D5C7860"/>
    <w:rsid w:val="0D7417F1"/>
    <w:rsid w:val="0D7D5865"/>
    <w:rsid w:val="0D804E6E"/>
    <w:rsid w:val="0D882CBB"/>
    <w:rsid w:val="0DC02F18"/>
    <w:rsid w:val="0DC3749D"/>
    <w:rsid w:val="0DCF1ECF"/>
    <w:rsid w:val="0DED2B9C"/>
    <w:rsid w:val="0E121EA6"/>
    <w:rsid w:val="0E392ACB"/>
    <w:rsid w:val="0E51572A"/>
    <w:rsid w:val="0E5B5B2D"/>
    <w:rsid w:val="0E765900"/>
    <w:rsid w:val="0E765D0B"/>
    <w:rsid w:val="0E9D582F"/>
    <w:rsid w:val="0EA377C7"/>
    <w:rsid w:val="0EB60559"/>
    <w:rsid w:val="0F0249B3"/>
    <w:rsid w:val="0F142210"/>
    <w:rsid w:val="0F1E2952"/>
    <w:rsid w:val="0F28767D"/>
    <w:rsid w:val="0F2C6D3F"/>
    <w:rsid w:val="0F3D5965"/>
    <w:rsid w:val="0F3D5C8D"/>
    <w:rsid w:val="0F3F7A0B"/>
    <w:rsid w:val="0F4C290C"/>
    <w:rsid w:val="0F4E564E"/>
    <w:rsid w:val="0F5E2B01"/>
    <w:rsid w:val="0F616422"/>
    <w:rsid w:val="0F64380B"/>
    <w:rsid w:val="0F8123A8"/>
    <w:rsid w:val="0FA142CB"/>
    <w:rsid w:val="0FB02323"/>
    <w:rsid w:val="0FB60EDD"/>
    <w:rsid w:val="0FB658A5"/>
    <w:rsid w:val="0FB84362"/>
    <w:rsid w:val="0FC6216E"/>
    <w:rsid w:val="0FF23CE7"/>
    <w:rsid w:val="10051F1A"/>
    <w:rsid w:val="10064F64"/>
    <w:rsid w:val="1029416C"/>
    <w:rsid w:val="10352F1D"/>
    <w:rsid w:val="104151FE"/>
    <w:rsid w:val="10467BE2"/>
    <w:rsid w:val="106D442C"/>
    <w:rsid w:val="107148CE"/>
    <w:rsid w:val="108F7F73"/>
    <w:rsid w:val="10A4587D"/>
    <w:rsid w:val="10BA11A2"/>
    <w:rsid w:val="10C3551A"/>
    <w:rsid w:val="111665DB"/>
    <w:rsid w:val="11215FD3"/>
    <w:rsid w:val="11240833"/>
    <w:rsid w:val="11472F08"/>
    <w:rsid w:val="1148660C"/>
    <w:rsid w:val="115C46C8"/>
    <w:rsid w:val="11651940"/>
    <w:rsid w:val="11864F1A"/>
    <w:rsid w:val="118C459F"/>
    <w:rsid w:val="11933196"/>
    <w:rsid w:val="11B71DC5"/>
    <w:rsid w:val="11BA62B0"/>
    <w:rsid w:val="11BE04ED"/>
    <w:rsid w:val="11CA0DB0"/>
    <w:rsid w:val="11CC2E81"/>
    <w:rsid w:val="11E87451"/>
    <w:rsid w:val="11F3002B"/>
    <w:rsid w:val="11F51212"/>
    <w:rsid w:val="121A105B"/>
    <w:rsid w:val="12246E71"/>
    <w:rsid w:val="122B053F"/>
    <w:rsid w:val="124151E0"/>
    <w:rsid w:val="12501705"/>
    <w:rsid w:val="12581F35"/>
    <w:rsid w:val="126F4932"/>
    <w:rsid w:val="127940EE"/>
    <w:rsid w:val="127C72EF"/>
    <w:rsid w:val="127E1895"/>
    <w:rsid w:val="1286424F"/>
    <w:rsid w:val="128D3EDA"/>
    <w:rsid w:val="128E7274"/>
    <w:rsid w:val="129851BB"/>
    <w:rsid w:val="129D1399"/>
    <w:rsid w:val="12A0199E"/>
    <w:rsid w:val="12AC4FE0"/>
    <w:rsid w:val="12AC5D53"/>
    <w:rsid w:val="12B2374E"/>
    <w:rsid w:val="12BA21BB"/>
    <w:rsid w:val="12C270D3"/>
    <w:rsid w:val="12F83610"/>
    <w:rsid w:val="13170CBC"/>
    <w:rsid w:val="132C7478"/>
    <w:rsid w:val="132E0148"/>
    <w:rsid w:val="13632F35"/>
    <w:rsid w:val="136C66BD"/>
    <w:rsid w:val="137871DC"/>
    <w:rsid w:val="13873246"/>
    <w:rsid w:val="13892290"/>
    <w:rsid w:val="13A87F9E"/>
    <w:rsid w:val="13C46D67"/>
    <w:rsid w:val="13D274DB"/>
    <w:rsid w:val="13E709FB"/>
    <w:rsid w:val="14064C89"/>
    <w:rsid w:val="140827DA"/>
    <w:rsid w:val="142A4CA0"/>
    <w:rsid w:val="143372A1"/>
    <w:rsid w:val="144B7A32"/>
    <w:rsid w:val="144F172B"/>
    <w:rsid w:val="14565B10"/>
    <w:rsid w:val="145B2FF0"/>
    <w:rsid w:val="14786491"/>
    <w:rsid w:val="147C644F"/>
    <w:rsid w:val="14810662"/>
    <w:rsid w:val="148318F8"/>
    <w:rsid w:val="14870DB1"/>
    <w:rsid w:val="1488781C"/>
    <w:rsid w:val="14A15825"/>
    <w:rsid w:val="14C02A31"/>
    <w:rsid w:val="14F52C36"/>
    <w:rsid w:val="14FF3C0A"/>
    <w:rsid w:val="150E1329"/>
    <w:rsid w:val="15150AD2"/>
    <w:rsid w:val="1516657D"/>
    <w:rsid w:val="154732FC"/>
    <w:rsid w:val="154A39A5"/>
    <w:rsid w:val="155A6380"/>
    <w:rsid w:val="15846797"/>
    <w:rsid w:val="15C92A40"/>
    <w:rsid w:val="15CA410F"/>
    <w:rsid w:val="160209F5"/>
    <w:rsid w:val="16021153"/>
    <w:rsid w:val="16071E60"/>
    <w:rsid w:val="1626673D"/>
    <w:rsid w:val="163B548D"/>
    <w:rsid w:val="163C179C"/>
    <w:rsid w:val="164C60CA"/>
    <w:rsid w:val="16625DF9"/>
    <w:rsid w:val="167E3E01"/>
    <w:rsid w:val="169509D3"/>
    <w:rsid w:val="169C5B46"/>
    <w:rsid w:val="16AD1361"/>
    <w:rsid w:val="16DB5FCD"/>
    <w:rsid w:val="16DD26B8"/>
    <w:rsid w:val="16E77A77"/>
    <w:rsid w:val="16E825E4"/>
    <w:rsid w:val="17002111"/>
    <w:rsid w:val="170517D9"/>
    <w:rsid w:val="17122198"/>
    <w:rsid w:val="171D220E"/>
    <w:rsid w:val="173D18B0"/>
    <w:rsid w:val="174B4694"/>
    <w:rsid w:val="176C0404"/>
    <w:rsid w:val="177C3A35"/>
    <w:rsid w:val="1794386D"/>
    <w:rsid w:val="17A618DF"/>
    <w:rsid w:val="17B35CF6"/>
    <w:rsid w:val="17D45687"/>
    <w:rsid w:val="17FC32EE"/>
    <w:rsid w:val="18062D9A"/>
    <w:rsid w:val="1817340E"/>
    <w:rsid w:val="182D7828"/>
    <w:rsid w:val="185E48BA"/>
    <w:rsid w:val="1861469B"/>
    <w:rsid w:val="18626BF3"/>
    <w:rsid w:val="186E6386"/>
    <w:rsid w:val="187D3C7F"/>
    <w:rsid w:val="18C35E2F"/>
    <w:rsid w:val="18DA06D4"/>
    <w:rsid w:val="18DD7C5C"/>
    <w:rsid w:val="18F12F90"/>
    <w:rsid w:val="191A2BC1"/>
    <w:rsid w:val="191D4764"/>
    <w:rsid w:val="19432345"/>
    <w:rsid w:val="196A4E70"/>
    <w:rsid w:val="196B0657"/>
    <w:rsid w:val="19700A65"/>
    <w:rsid w:val="197F27A6"/>
    <w:rsid w:val="198731A7"/>
    <w:rsid w:val="1999724C"/>
    <w:rsid w:val="19A12DDC"/>
    <w:rsid w:val="19A97407"/>
    <w:rsid w:val="19BC107F"/>
    <w:rsid w:val="19CB79A8"/>
    <w:rsid w:val="19D933D1"/>
    <w:rsid w:val="19DA3C02"/>
    <w:rsid w:val="1A1D2B79"/>
    <w:rsid w:val="1A1D71F2"/>
    <w:rsid w:val="1A2E4FFC"/>
    <w:rsid w:val="1A4F20D5"/>
    <w:rsid w:val="1A574675"/>
    <w:rsid w:val="1A5E0C97"/>
    <w:rsid w:val="1A751854"/>
    <w:rsid w:val="1A836F1E"/>
    <w:rsid w:val="1A8D4EEA"/>
    <w:rsid w:val="1A936CBD"/>
    <w:rsid w:val="1A9528FE"/>
    <w:rsid w:val="1ACA4EB6"/>
    <w:rsid w:val="1AD1228F"/>
    <w:rsid w:val="1AE151B2"/>
    <w:rsid w:val="1AFE2D2F"/>
    <w:rsid w:val="1B0D3C88"/>
    <w:rsid w:val="1B134BA6"/>
    <w:rsid w:val="1B291BAA"/>
    <w:rsid w:val="1B3D5D8F"/>
    <w:rsid w:val="1B552E3D"/>
    <w:rsid w:val="1B5F73BC"/>
    <w:rsid w:val="1B686AB9"/>
    <w:rsid w:val="1B7142E3"/>
    <w:rsid w:val="1B860535"/>
    <w:rsid w:val="1B88745E"/>
    <w:rsid w:val="1B8A6DDD"/>
    <w:rsid w:val="1B946363"/>
    <w:rsid w:val="1B963E14"/>
    <w:rsid w:val="1B9D2607"/>
    <w:rsid w:val="1BB1264D"/>
    <w:rsid w:val="1BD54D76"/>
    <w:rsid w:val="1BEC2DA9"/>
    <w:rsid w:val="1BEF3435"/>
    <w:rsid w:val="1BF43DAF"/>
    <w:rsid w:val="1C1C089D"/>
    <w:rsid w:val="1C290575"/>
    <w:rsid w:val="1C2E0C20"/>
    <w:rsid w:val="1C4769FB"/>
    <w:rsid w:val="1C4B304C"/>
    <w:rsid w:val="1C5020BD"/>
    <w:rsid w:val="1C7404E9"/>
    <w:rsid w:val="1C7A139A"/>
    <w:rsid w:val="1C844BC0"/>
    <w:rsid w:val="1C9548D0"/>
    <w:rsid w:val="1CE164EA"/>
    <w:rsid w:val="1CE442E8"/>
    <w:rsid w:val="1D1C00EB"/>
    <w:rsid w:val="1D2B5016"/>
    <w:rsid w:val="1D3D2C8B"/>
    <w:rsid w:val="1D4D2C0F"/>
    <w:rsid w:val="1D5B15C9"/>
    <w:rsid w:val="1D64482E"/>
    <w:rsid w:val="1D6B10EE"/>
    <w:rsid w:val="1D70102F"/>
    <w:rsid w:val="1D862488"/>
    <w:rsid w:val="1DBD5B44"/>
    <w:rsid w:val="1DC641F0"/>
    <w:rsid w:val="1DE632F6"/>
    <w:rsid w:val="1DFA3C94"/>
    <w:rsid w:val="1E04001A"/>
    <w:rsid w:val="1E192B49"/>
    <w:rsid w:val="1E203585"/>
    <w:rsid w:val="1E27413C"/>
    <w:rsid w:val="1E2B4E92"/>
    <w:rsid w:val="1E2B7B27"/>
    <w:rsid w:val="1E340966"/>
    <w:rsid w:val="1E4C523C"/>
    <w:rsid w:val="1E715034"/>
    <w:rsid w:val="1E7E1776"/>
    <w:rsid w:val="1E943B0F"/>
    <w:rsid w:val="1E991E9D"/>
    <w:rsid w:val="1EA3140F"/>
    <w:rsid w:val="1EAE34EF"/>
    <w:rsid w:val="1EB7369A"/>
    <w:rsid w:val="1ECD61A4"/>
    <w:rsid w:val="1ED90B77"/>
    <w:rsid w:val="1EE34F90"/>
    <w:rsid w:val="1EE71FAE"/>
    <w:rsid w:val="1EFA0DB9"/>
    <w:rsid w:val="1EFB570C"/>
    <w:rsid w:val="1EFC70FB"/>
    <w:rsid w:val="1F0952D7"/>
    <w:rsid w:val="1F1568E7"/>
    <w:rsid w:val="1F212690"/>
    <w:rsid w:val="1F2A1EF5"/>
    <w:rsid w:val="1F353966"/>
    <w:rsid w:val="1F537629"/>
    <w:rsid w:val="1F561257"/>
    <w:rsid w:val="1F5B06E1"/>
    <w:rsid w:val="1F6E6388"/>
    <w:rsid w:val="1F6F1B3A"/>
    <w:rsid w:val="1F7000E1"/>
    <w:rsid w:val="1F762C37"/>
    <w:rsid w:val="1F790AAA"/>
    <w:rsid w:val="1F8D5608"/>
    <w:rsid w:val="1FA90E0C"/>
    <w:rsid w:val="1FB07B4C"/>
    <w:rsid w:val="1FBC7F0B"/>
    <w:rsid w:val="1FC6112D"/>
    <w:rsid w:val="1FCF1219"/>
    <w:rsid w:val="1FE278DD"/>
    <w:rsid w:val="1FED1724"/>
    <w:rsid w:val="1FF846B3"/>
    <w:rsid w:val="20001FC7"/>
    <w:rsid w:val="20093169"/>
    <w:rsid w:val="20357AEE"/>
    <w:rsid w:val="20462E68"/>
    <w:rsid w:val="205F65B3"/>
    <w:rsid w:val="206613C9"/>
    <w:rsid w:val="207E62F5"/>
    <w:rsid w:val="20B54573"/>
    <w:rsid w:val="20D15419"/>
    <w:rsid w:val="20E02839"/>
    <w:rsid w:val="20E96E31"/>
    <w:rsid w:val="20F22DE1"/>
    <w:rsid w:val="20FA185D"/>
    <w:rsid w:val="210B23E9"/>
    <w:rsid w:val="21154B93"/>
    <w:rsid w:val="21331BF1"/>
    <w:rsid w:val="213555A6"/>
    <w:rsid w:val="213D5B2B"/>
    <w:rsid w:val="21505834"/>
    <w:rsid w:val="2171145C"/>
    <w:rsid w:val="219A378C"/>
    <w:rsid w:val="21AA5176"/>
    <w:rsid w:val="21C111FF"/>
    <w:rsid w:val="21C16835"/>
    <w:rsid w:val="21C17429"/>
    <w:rsid w:val="21E765CD"/>
    <w:rsid w:val="21F64D49"/>
    <w:rsid w:val="2203106E"/>
    <w:rsid w:val="22032739"/>
    <w:rsid w:val="22061AC0"/>
    <w:rsid w:val="22104984"/>
    <w:rsid w:val="22343962"/>
    <w:rsid w:val="22472EC0"/>
    <w:rsid w:val="225316A5"/>
    <w:rsid w:val="22890D30"/>
    <w:rsid w:val="228C5821"/>
    <w:rsid w:val="228F7A7F"/>
    <w:rsid w:val="22925C42"/>
    <w:rsid w:val="229A6185"/>
    <w:rsid w:val="22AE35B0"/>
    <w:rsid w:val="22B77335"/>
    <w:rsid w:val="22C04BD2"/>
    <w:rsid w:val="22C94614"/>
    <w:rsid w:val="22DE73A1"/>
    <w:rsid w:val="22F14D4F"/>
    <w:rsid w:val="22F43DB2"/>
    <w:rsid w:val="22F57162"/>
    <w:rsid w:val="22F93BC4"/>
    <w:rsid w:val="230C0186"/>
    <w:rsid w:val="23153338"/>
    <w:rsid w:val="2318118A"/>
    <w:rsid w:val="233904F8"/>
    <w:rsid w:val="23463DDE"/>
    <w:rsid w:val="2371209C"/>
    <w:rsid w:val="23751D05"/>
    <w:rsid w:val="23761C47"/>
    <w:rsid w:val="238B06C5"/>
    <w:rsid w:val="23977318"/>
    <w:rsid w:val="23A53C7E"/>
    <w:rsid w:val="23A8147C"/>
    <w:rsid w:val="23A82E6F"/>
    <w:rsid w:val="23CA0604"/>
    <w:rsid w:val="23E93BD6"/>
    <w:rsid w:val="240450FE"/>
    <w:rsid w:val="24065277"/>
    <w:rsid w:val="24101AF8"/>
    <w:rsid w:val="242A204F"/>
    <w:rsid w:val="243D7083"/>
    <w:rsid w:val="24436E76"/>
    <w:rsid w:val="245E31BA"/>
    <w:rsid w:val="2488329F"/>
    <w:rsid w:val="249D156A"/>
    <w:rsid w:val="24A6436E"/>
    <w:rsid w:val="24AC0A2A"/>
    <w:rsid w:val="24B200B9"/>
    <w:rsid w:val="24BF3F2F"/>
    <w:rsid w:val="24C87FA1"/>
    <w:rsid w:val="24D37857"/>
    <w:rsid w:val="24E258B7"/>
    <w:rsid w:val="24E425E3"/>
    <w:rsid w:val="24E95ED9"/>
    <w:rsid w:val="24F979B9"/>
    <w:rsid w:val="24FD214E"/>
    <w:rsid w:val="24FF4226"/>
    <w:rsid w:val="25216975"/>
    <w:rsid w:val="25235DB7"/>
    <w:rsid w:val="256E0F4A"/>
    <w:rsid w:val="25735097"/>
    <w:rsid w:val="258F5950"/>
    <w:rsid w:val="259A7D1A"/>
    <w:rsid w:val="259D7EAE"/>
    <w:rsid w:val="25B74D09"/>
    <w:rsid w:val="25C2384F"/>
    <w:rsid w:val="25CA5A3D"/>
    <w:rsid w:val="25D67C36"/>
    <w:rsid w:val="25DB37B8"/>
    <w:rsid w:val="25F52FE3"/>
    <w:rsid w:val="26167706"/>
    <w:rsid w:val="26207266"/>
    <w:rsid w:val="26272B28"/>
    <w:rsid w:val="26452853"/>
    <w:rsid w:val="26485102"/>
    <w:rsid w:val="265E3F97"/>
    <w:rsid w:val="26924424"/>
    <w:rsid w:val="26946E58"/>
    <w:rsid w:val="26C85A38"/>
    <w:rsid w:val="26DE0241"/>
    <w:rsid w:val="26EE3859"/>
    <w:rsid w:val="26F07D0F"/>
    <w:rsid w:val="270A5F01"/>
    <w:rsid w:val="2720467C"/>
    <w:rsid w:val="273242F5"/>
    <w:rsid w:val="2734772E"/>
    <w:rsid w:val="273C6EB6"/>
    <w:rsid w:val="27716CC3"/>
    <w:rsid w:val="27951D85"/>
    <w:rsid w:val="2795358B"/>
    <w:rsid w:val="27953CD8"/>
    <w:rsid w:val="2799296C"/>
    <w:rsid w:val="27A37405"/>
    <w:rsid w:val="27A50954"/>
    <w:rsid w:val="27AF0002"/>
    <w:rsid w:val="27B0287D"/>
    <w:rsid w:val="27E13BFB"/>
    <w:rsid w:val="27E915DB"/>
    <w:rsid w:val="27EE03A1"/>
    <w:rsid w:val="27FF390B"/>
    <w:rsid w:val="2801102D"/>
    <w:rsid w:val="281D5380"/>
    <w:rsid w:val="28351D29"/>
    <w:rsid w:val="28426E7B"/>
    <w:rsid w:val="28443CA3"/>
    <w:rsid w:val="284D4B4F"/>
    <w:rsid w:val="28577CB0"/>
    <w:rsid w:val="286F7037"/>
    <w:rsid w:val="28964059"/>
    <w:rsid w:val="289C4B0D"/>
    <w:rsid w:val="28C43C4F"/>
    <w:rsid w:val="28CA20C2"/>
    <w:rsid w:val="28D86C85"/>
    <w:rsid w:val="28E850D9"/>
    <w:rsid w:val="28E90693"/>
    <w:rsid w:val="28F161EF"/>
    <w:rsid w:val="28F767C8"/>
    <w:rsid w:val="29094413"/>
    <w:rsid w:val="291609D4"/>
    <w:rsid w:val="29213072"/>
    <w:rsid w:val="29233A9E"/>
    <w:rsid w:val="29255209"/>
    <w:rsid w:val="293108F7"/>
    <w:rsid w:val="293C6F13"/>
    <w:rsid w:val="29415BA2"/>
    <w:rsid w:val="294A6FDD"/>
    <w:rsid w:val="294D1970"/>
    <w:rsid w:val="297378F9"/>
    <w:rsid w:val="29765BAB"/>
    <w:rsid w:val="29936AD0"/>
    <w:rsid w:val="29B06C74"/>
    <w:rsid w:val="29B72C90"/>
    <w:rsid w:val="29C90F91"/>
    <w:rsid w:val="29CC1E51"/>
    <w:rsid w:val="29E330B3"/>
    <w:rsid w:val="29FD1324"/>
    <w:rsid w:val="29FF48BB"/>
    <w:rsid w:val="2A0A6122"/>
    <w:rsid w:val="2A1F6AAF"/>
    <w:rsid w:val="2A24209F"/>
    <w:rsid w:val="2A2645DE"/>
    <w:rsid w:val="2A3454CB"/>
    <w:rsid w:val="2A3D1643"/>
    <w:rsid w:val="2A4E35E0"/>
    <w:rsid w:val="2A5745A7"/>
    <w:rsid w:val="2A5977F1"/>
    <w:rsid w:val="2A906FE3"/>
    <w:rsid w:val="2A9A1D48"/>
    <w:rsid w:val="2A9B75F9"/>
    <w:rsid w:val="2AB00240"/>
    <w:rsid w:val="2ABD5B69"/>
    <w:rsid w:val="2ACF641F"/>
    <w:rsid w:val="2AE21CA4"/>
    <w:rsid w:val="2AF122EA"/>
    <w:rsid w:val="2B0504C6"/>
    <w:rsid w:val="2B2D5014"/>
    <w:rsid w:val="2B600914"/>
    <w:rsid w:val="2B61338E"/>
    <w:rsid w:val="2B65342E"/>
    <w:rsid w:val="2B8325AD"/>
    <w:rsid w:val="2B8B3333"/>
    <w:rsid w:val="2B8C0BE8"/>
    <w:rsid w:val="2B8E2BF9"/>
    <w:rsid w:val="2BBE4F3A"/>
    <w:rsid w:val="2BBE70C7"/>
    <w:rsid w:val="2BC74027"/>
    <w:rsid w:val="2BDC219A"/>
    <w:rsid w:val="2BFD5A7B"/>
    <w:rsid w:val="2C804F7C"/>
    <w:rsid w:val="2C9C3300"/>
    <w:rsid w:val="2CA3718B"/>
    <w:rsid w:val="2CAA4198"/>
    <w:rsid w:val="2CB114AE"/>
    <w:rsid w:val="2CDF7118"/>
    <w:rsid w:val="2CE111E4"/>
    <w:rsid w:val="2CE222B9"/>
    <w:rsid w:val="2CF067D9"/>
    <w:rsid w:val="2CF93A53"/>
    <w:rsid w:val="2D40570A"/>
    <w:rsid w:val="2D45600D"/>
    <w:rsid w:val="2D5D002C"/>
    <w:rsid w:val="2D6554F3"/>
    <w:rsid w:val="2D9419C3"/>
    <w:rsid w:val="2DA21C6A"/>
    <w:rsid w:val="2DA54205"/>
    <w:rsid w:val="2DAF26DD"/>
    <w:rsid w:val="2DBA26B6"/>
    <w:rsid w:val="2DBD7247"/>
    <w:rsid w:val="2DC266C6"/>
    <w:rsid w:val="2DCB7B09"/>
    <w:rsid w:val="2DD40A7A"/>
    <w:rsid w:val="2DD4638A"/>
    <w:rsid w:val="2E022EC4"/>
    <w:rsid w:val="2E042771"/>
    <w:rsid w:val="2E074883"/>
    <w:rsid w:val="2E0E0944"/>
    <w:rsid w:val="2E155339"/>
    <w:rsid w:val="2E284925"/>
    <w:rsid w:val="2E3106C7"/>
    <w:rsid w:val="2E38054B"/>
    <w:rsid w:val="2E845F6D"/>
    <w:rsid w:val="2E93107D"/>
    <w:rsid w:val="2E9F625C"/>
    <w:rsid w:val="2EA2722A"/>
    <w:rsid w:val="2EB3467F"/>
    <w:rsid w:val="2EB957A1"/>
    <w:rsid w:val="2EE577A4"/>
    <w:rsid w:val="2EEF71AC"/>
    <w:rsid w:val="2EFC7B9B"/>
    <w:rsid w:val="2F0322E7"/>
    <w:rsid w:val="2F175247"/>
    <w:rsid w:val="2F401345"/>
    <w:rsid w:val="2F4211B1"/>
    <w:rsid w:val="2F4B6060"/>
    <w:rsid w:val="2F4C63E7"/>
    <w:rsid w:val="2F763BCA"/>
    <w:rsid w:val="2FA20357"/>
    <w:rsid w:val="2FB40BF0"/>
    <w:rsid w:val="2FB74953"/>
    <w:rsid w:val="2FC52B50"/>
    <w:rsid w:val="2FD81B34"/>
    <w:rsid w:val="2FE0417C"/>
    <w:rsid w:val="2FF97A88"/>
    <w:rsid w:val="2FFC2EDD"/>
    <w:rsid w:val="3046538F"/>
    <w:rsid w:val="304D6592"/>
    <w:rsid w:val="30586E72"/>
    <w:rsid w:val="30747851"/>
    <w:rsid w:val="307B1DE5"/>
    <w:rsid w:val="307C5EA4"/>
    <w:rsid w:val="30BA6D93"/>
    <w:rsid w:val="30C44CBA"/>
    <w:rsid w:val="310F0607"/>
    <w:rsid w:val="311F4DC3"/>
    <w:rsid w:val="312C59A5"/>
    <w:rsid w:val="31442CFB"/>
    <w:rsid w:val="31456E39"/>
    <w:rsid w:val="31793239"/>
    <w:rsid w:val="31797BC0"/>
    <w:rsid w:val="317B4336"/>
    <w:rsid w:val="317F045A"/>
    <w:rsid w:val="318B65C9"/>
    <w:rsid w:val="31A44732"/>
    <w:rsid w:val="31A74723"/>
    <w:rsid w:val="31A90FD4"/>
    <w:rsid w:val="31AA5AA8"/>
    <w:rsid w:val="31C62636"/>
    <w:rsid w:val="31C64172"/>
    <w:rsid w:val="31C72AA1"/>
    <w:rsid w:val="31EE2C05"/>
    <w:rsid w:val="31FA0F3A"/>
    <w:rsid w:val="320B7A27"/>
    <w:rsid w:val="32112F2C"/>
    <w:rsid w:val="32170D05"/>
    <w:rsid w:val="32180CE9"/>
    <w:rsid w:val="32254E95"/>
    <w:rsid w:val="322F697E"/>
    <w:rsid w:val="323F0051"/>
    <w:rsid w:val="325704A0"/>
    <w:rsid w:val="32761172"/>
    <w:rsid w:val="32B21B93"/>
    <w:rsid w:val="32B35868"/>
    <w:rsid w:val="32CB7933"/>
    <w:rsid w:val="32E544BA"/>
    <w:rsid w:val="32EC5033"/>
    <w:rsid w:val="32FC6F63"/>
    <w:rsid w:val="3302218D"/>
    <w:rsid w:val="33132688"/>
    <w:rsid w:val="331D7A14"/>
    <w:rsid w:val="331F0262"/>
    <w:rsid w:val="33354E8B"/>
    <w:rsid w:val="333C4386"/>
    <w:rsid w:val="3349756D"/>
    <w:rsid w:val="3352390A"/>
    <w:rsid w:val="336E6576"/>
    <w:rsid w:val="337A2726"/>
    <w:rsid w:val="33A372EC"/>
    <w:rsid w:val="33A67C24"/>
    <w:rsid w:val="33A97FE6"/>
    <w:rsid w:val="33AE5348"/>
    <w:rsid w:val="33CC15E3"/>
    <w:rsid w:val="33D971F5"/>
    <w:rsid w:val="33EF0A59"/>
    <w:rsid w:val="33F3763B"/>
    <w:rsid w:val="34031FC4"/>
    <w:rsid w:val="340D2681"/>
    <w:rsid w:val="342A4BF5"/>
    <w:rsid w:val="34404577"/>
    <w:rsid w:val="344550B0"/>
    <w:rsid w:val="344F0D66"/>
    <w:rsid w:val="34613BE6"/>
    <w:rsid w:val="346351A6"/>
    <w:rsid w:val="346E0A89"/>
    <w:rsid w:val="34982A60"/>
    <w:rsid w:val="34A8755E"/>
    <w:rsid w:val="34C622E1"/>
    <w:rsid w:val="34CD0ED6"/>
    <w:rsid w:val="34D66BFB"/>
    <w:rsid w:val="34FA17B8"/>
    <w:rsid w:val="34FD17F0"/>
    <w:rsid w:val="34FE7585"/>
    <w:rsid w:val="350E70A8"/>
    <w:rsid w:val="351956EA"/>
    <w:rsid w:val="352B662C"/>
    <w:rsid w:val="352C1B7A"/>
    <w:rsid w:val="352D1829"/>
    <w:rsid w:val="35303663"/>
    <w:rsid w:val="35326CEE"/>
    <w:rsid w:val="353F10AF"/>
    <w:rsid w:val="354852FF"/>
    <w:rsid w:val="354A569E"/>
    <w:rsid w:val="355968A2"/>
    <w:rsid w:val="35823D89"/>
    <w:rsid w:val="35892629"/>
    <w:rsid w:val="35B12F75"/>
    <w:rsid w:val="35B60553"/>
    <w:rsid w:val="35D0138F"/>
    <w:rsid w:val="35D36BD7"/>
    <w:rsid w:val="35DE594D"/>
    <w:rsid w:val="35E4414B"/>
    <w:rsid w:val="360217AB"/>
    <w:rsid w:val="36195960"/>
    <w:rsid w:val="361F12D0"/>
    <w:rsid w:val="3626791B"/>
    <w:rsid w:val="36642C46"/>
    <w:rsid w:val="36795A05"/>
    <w:rsid w:val="36882D10"/>
    <w:rsid w:val="368A4950"/>
    <w:rsid w:val="36974921"/>
    <w:rsid w:val="36987AE6"/>
    <w:rsid w:val="36D53377"/>
    <w:rsid w:val="36FE30F8"/>
    <w:rsid w:val="37055B23"/>
    <w:rsid w:val="371638FB"/>
    <w:rsid w:val="37197F65"/>
    <w:rsid w:val="371D217C"/>
    <w:rsid w:val="37357E07"/>
    <w:rsid w:val="373F4BFF"/>
    <w:rsid w:val="374A3B8E"/>
    <w:rsid w:val="374A5940"/>
    <w:rsid w:val="37554DFA"/>
    <w:rsid w:val="375F138A"/>
    <w:rsid w:val="375F3DBA"/>
    <w:rsid w:val="3778089D"/>
    <w:rsid w:val="37806652"/>
    <w:rsid w:val="37807A29"/>
    <w:rsid w:val="37857E1B"/>
    <w:rsid w:val="378D16E6"/>
    <w:rsid w:val="3794388C"/>
    <w:rsid w:val="37A20055"/>
    <w:rsid w:val="37C604B6"/>
    <w:rsid w:val="37D81E66"/>
    <w:rsid w:val="37EF57F0"/>
    <w:rsid w:val="380853C2"/>
    <w:rsid w:val="38156DF5"/>
    <w:rsid w:val="381F1185"/>
    <w:rsid w:val="38257BB2"/>
    <w:rsid w:val="382F02E9"/>
    <w:rsid w:val="383262E3"/>
    <w:rsid w:val="38367C0A"/>
    <w:rsid w:val="383E12F0"/>
    <w:rsid w:val="3863116D"/>
    <w:rsid w:val="38652C65"/>
    <w:rsid w:val="386A673A"/>
    <w:rsid w:val="38834799"/>
    <w:rsid w:val="38AE6D57"/>
    <w:rsid w:val="38EA6E4C"/>
    <w:rsid w:val="38F73ED6"/>
    <w:rsid w:val="38FC3E96"/>
    <w:rsid w:val="38FE4D73"/>
    <w:rsid w:val="390023E4"/>
    <w:rsid w:val="39017007"/>
    <w:rsid w:val="39054D7E"/>
    <w:rsid w:val="3905517C"/>
    <w:rsid w:val="3925129F"/>
    <w:rsid w:val="395178F9"/>
    <w:rsid w:val="39590408"/>
    <w:rsid w:val="395E19D3"/>
    <w:rsid w:val="39637D5F"/>
    <w:rsid w:val="3969771F"/>
    <w:rsid w:val="396E2632"/>
    <w:rsid w:val="39726648"/>
    <w:rsid w:val="39780152"/>
    <w:rsid w:val="39A72F1E"/>
    <w:rsid w:val="39AE1E3A"/>
    <w:rsid w:val="39B11CE3"/>
    <w:rsid w:val="39B67882"/>
    <w:rsid w:val="39C51671"/>
    <w:rsid w:val="39CB5325"/>
    <w:rsid w:val="39E75572"/>
    <w:rsid w:val="39FF2B5A"/>
    <w:rsid w:val="3A015D9C"/>
    <w:rsid w:val="3A205C57"/>
    <w:rsid w:val="3A2C22A0"/>
    <w:rsid w:val="3A302827"/>
    <w:rsid w:val="3A376B13"/>
    <w:rsid w:val="3A4D34B6"/>
    <w:rsid w:val="3A554010"/>
    <w:rsid w:val="3A7F63C8"/>
    <w:rsid w:val="3A9861B3"/>
    <w:rsid w:val="3AB71CA1"/>
    <w:rsid w:val="3ABE1974"/>
    <w:rsid w:val="3AD51861"/>
    <w:rsid w:val="3AD573BC"/>
    <w:rsid w:val="3AED6606"/>
    <w:rsid w:val="3AF60071"/>
    <w:rsid w:val="3B196A21"/>
    <w:rsid w:val="3B2B4809"/>
    <w:rsid w:val="3B323C98"/>
    <w:rsid w:val="3B3C364E"/>
    <w:rsid w:val="3B692FA8"/>
    <w:rsid w:val="3B8F3295"/>
    <w:rsid w:val="3B922162"/>
    <w:rsid w:val="3BB040CD"/>
    <w:rsid w:val="3BB2766D"/>
    <w:rsid w:val="3BBB520C"/>
    <w:rsid w:val="3BDF13C2"/>
    <w:rsid w:val="3C0E6B75"/>
    <w:rsid w:val="3C2A45F0"/>
    <w:rsid w:val="3C442D9C"/>
    <w:rsid w:val="3C451FDD"/>
    <w:rsid w:val="3C571FE2"/>
    <w:rsid w:val="3C606808"/>
    <w:rsid w:val="3C6A5462"/>
    <w:rsid w:val="3C767E00"/>
    <w:rsid w:val="3C777B96"/>
    <w:rsid w:val="3C790EE9"/>
    <w:rsid w:val="3C8B6AA2"/>
    <w:rsid w:val="3C981FC9"/>
    <w:rsid w:val="3CBB1C05"/>
    <w:rsid w:val="3CC30385"/>
    <w:rsid w:val="3CC53BAB"/>
    <w:rsid w:val="3CCE63E6"/>
    <w:rsid w:val="3CD03010"/>
    <w:rsid w:val="3CD37A29"/>
    <w:rsid w:val="3CE80CC6"/>
    <w:rsid w:val="3CEF07B0"/>
    <w:rsid w:val="3D0D0FDB"/>
    <w:rsid w:val="3D1707F7"/>
    <w:rsid w:val="3D277648"/>
    <w:rsid w:val="3D35168A"/>
    <w:rsid w:val="3D5A2A60"/>
    <w:rsid w:val="3D6F7656"/>
    <w:rsid w:val="3D844D7C"/>
    <w:rsid w:val="3DB75B35"/>
    <w:rsid w:val="3DCC3B4F"/>
    <w:rsid w:val="3DDA7A06"/>
    <w:rsid w:val="3DDE65FB"/>
    <w:rsid w:val="3DE93F7B"/>
    <w:rsid w:val="3DEA0CA8"/>
    <w:rsid w:val="3DF02D70"/>
    <w:rsid w:val="3E0A2672"/>
    <w:rsid w:val="3E0D06EC"/>
    <w:rsid w:val="3E1E69C1"/>
    <w:rsid w:val="3E2B0126"/>
    <w:rsid w:val="3E48301C"/>
    <w:rsid w:val="3E590443"/>
    <w:rsid w:val="3E623AE8"/>
    <w:rsid w:val="3E69604F"/>
    <w:rsid w:val="3E725F0A"/>
    <w:rsid w:val="3E7C1569"/>
    <w:rsid w:val="3E7D2B26"/>
    <w:rsid w:val="3EA8032F"/>
    <w:rsid w:val="3EA9503B"/>
    <w:rsid w:val="3EC8099F"/>
    <w:rsid w:val="3EDF376F"/>
    <w:rsid w:val="3F0779D9"/>
    <w:rsid w:val="3F2E3E05"/>
    <w:rsid w:val="3F303097"/>
    <w:rsid w:val="3F3615CF"/>
    <w:rsid w:val="3F38263E"/>
    <w:rsid w:val="3F470AAC"/>
    <w:rsid w:val="3F531FA3"/>
    <w:rsid w:val="3F634A42"/>
    <w:rsid w:val="3F652924"/>
    <w:rsid w:val="3F7C0E26"/>
    <w:rsid w:val="3F852CEC"/>
    <w:rsid w:val="3F97756D"/>
    <w:rsid w:val="3F9A7116"/>
    <w:rsid w:val="3F9F375D"/>
    <w:rsid w:val="3FA81EBC"/>
    <w:rsid w:val="3FB21C08"/>
    <w:rsid w:val="3FB7600C"/>
    <w:rsid w:val="3FBD6593"/>
    <w:rsid w:val="3FC935C1"/>
    <w:rsid w:val="3FD854F3"/>
    <w:rsid w:val="3FE70984"/>
    <w:rsid w:val="3FF42CA3"/>
    <w:rsid w:val="400F6589"/>
    <w:rsid w:val="401B099F"/>
    <w:rsid w:val="40212834"/>
    <w:rsid w:val="40267A6C"/>
    <w:rsid w:val="4029790C"/>
    <w:rsid w:val="403C2DEF"/>
    <w:rsid w:val="40417453"/>
    <w:rsid w:val="404C56AB"/>
    <w:rsid w:val="40557D0C"/>
    <w:rsid w:val="40614695"/>
    <w:rsid w:val="406F5AD2"/>
    <w:rsid w:val="40811157"/>
    <w:rsid w:val="408227D7"/>
    <w:rsid w:val="4092074F"/>
    <w:rsid w:val="40A717B8"/>
    <w:rsid w:val="40B968A1"/>
    <w:rsid w:val="40C12030"/>
    <w:rsid w:val="40C30C76"/>
    <w:rsid w:val="40E158E5"/>
    <w:rsid w:val="40FB4392"/>
    <w:rsid w:val="41207692"/>
    <w:rsid w:val="413B4CB4"/>
    <w:rsid w:val="414B243F"/>
    <w:rsid w:val="41837D3C"/>
    <w:rsid w:val="41A57A66"/>
    <w:rsid w:val="41C110D2"/>
    <w:rsid w:val="41CC7078"/>
    <w:rsid w:val="41D80A9B"/>
    <w:rsid w:val="41DC44BC"/>
    <w:rsid w:val="41EC2461"/>
    <w:rsid w:val="41F1230A"/>
    <w:rsid w:val="42142AF7"/>
    <w:rsid w:val="42144FAC"/>
    <w:rsid w:val="422445B1"/>
    <w:rsid w:val="42541C9E"/>
    <w:rsid w:val="425642D2"/>
    <w:rsid w:val="425C16A1"/>
    <w:rsid w:val="42705502"/>
    <w:rsid w:val="42782170"/>
    <w:rsid w:val="427E0EB4"/>
    <w:rsid w:val="427F4910"/>
    <w:rsid w:val="42851077"/>
    <w:rsid w:val="428B125A"/>
    <w:rsid w:val="42915F50"/>
    <w:rsid w:val="42A3302D"/>
    <w:rsid w:val="42DC01D9"/>
    <w:rsid w:val="42ED4C53"/>
    <w:rsid w:val="43066508"/>
    <w:rsid w:val="43096E40"/>
    <w:rsid w:val="43482CBA"/>
    <w:rsid w:val="434D2540"/>
    <w:rsid w:val="436F5ADB"/>
    <w:rsid w:val="4390604B"/>
    <w:rsid w:val="439D0220"/>
    <w:rsid w:val="43B641DB"/>
    <w:rsid w:val="43BF7671"/>
    <w:rsid w:val="43C64F9B"/>
    <w:rsid w:val="43D24E40"/>
    <w:rsid w:val="43D8622F"/>
    <w:rsid w:val="43DF6910"/>
    <w:rsid w:val="43DF7BA3"/>
    <w:rsid w:val="43F54C82"/>
    <w:rsid w:val="4404603F"/>
    <w:rsid w:val="441A3B8F"/>
    <w:rsid w:val="441E58FD"/>
    <w:rsid w:val="44383370"/>
    <w:rsid w:val="443B4F9B"/>
    <w:rsid w:val="44577422"/>
    <w:rsid w:val="44670227"/>
    <w:rsid w:val="44964F0B"/>
    <w:rsid w:val="449803D1"/>
    <w:rsid w:val="44B5141A"/>
    <w:rsid w:val="44B60A4D"/>
    <w:rsid w:val="44B73D9D"/>
    <w:rsid w:val="44EA6C8C"/>
    <w:rsid w:val="45175AC8"/>
    <w:rsid w:val="454C38AB"/>
    <w:rsid w:val="455839CB"/>
    <w:rsid w:val="457021D6"/>
    <w:rsid w:val="457E12E7"/>
    <w:rsid w:val="45960242"/>
    <w:rsid w:val="45B70749"/>
    <w:rsid w:val="45BC12F9"/>
    <w:rsid w:val="45C02878"/>
    <w:rsid w:val="45CD49AA"/>
    <w:rsid w:val="45D33F2E"/>
    <w:rsid w:val="45DC6759"/>
    <w:rsid w:val="45DE1195"/>
    <w:rsid w:val="460F6D89"/>
    <w:rsid w:val="46123795"/>
    <w:rsid w:val="46502BFD"/>
    <w:rsid w:val="4688565F"/>
    <w:rsid w:val="46AC1824"/>
    <w:rsid w:val="46AC672C"/>
    <w:rsid w:val="46C5165B"/>
    <w:rsid w:val="46D15C12"/>
    <w:rsid w:val="46D204D1"/>
    <w:rsid w:val="46D26A87"/>
    <w:rsid w:val="46E24EF2"/>
    <w:rsid w:val="46E2768E"/>
    <w:rsid w:val="46EB6909"/>
    <w:rsid w:val="46FB46D5"/>
    <w:rsid w:val="470F0DBC"/>
    <w:rsid w:val="47143779"/>
    <w:rsid w:val="47267EB0"/>
    <w:rsid w:val="47323C9D"/>
    <w:rsid w:val="47483EA4"/>
    <w:rsid w:val="47562138"/>
    <w:rsid w:val="475C24BB"/>
    <w:rsid w:val="47662C63"/>
    <w:rsid w:val="476F4C51"/>
    <w:rsid w:val="47A134CE"/>
    <w:rsid w:val="47D1335C"/>
    <w:rsid w:val="47EF294B"/>
    <w:rsid w:val="47F03860"/>
    <w:rsid w:val="48146F79"/>
    <w:rsid w:val="481A2374"/>
    <w:rsid w:val="48243B28"/>
    <w:rsid w:val="48695A64"/>
    <w:rsid w:val="487B3B3B"/>
    <w:rsid w:val="48823F45"/>
    <w:rsid w:val="48881B0B"/>
    <w:rsid w:val="488900EC"/>
    <w:rsid w:val="48C848B9"/>
    <w:rsid w:val="48D86C55"/>
    <w:rsid w:val="48DC252F"/>
    <w:rsid w:val="48E21D7B"/>
    <w:rsid w:val="48E90E92"/>
    <w:rsid w:val="490A7D49"/>
    <w:rsid w:val="492E5BB0"/>
    <w:rsid w:val="493149B0"/>
    <w:rsid w:val="493868D4"/>
    <w:rsid w:val="49503923"/>
    <w:rsid w:val="496F13C0"/>
    <w:rsid w:val="497E315F"/>
    <w:rsid w:val="49851F55"/>
    <w:rsid w:val="49877A1A"/>
    <w:rsid w:val="4988462A"/>
    <w:rsid w:val="49AE28AE"/>
    <w:rsid w:val="49CF4CAA"/>
    <w:rsid w:val="49D21393"/>
    <w:rsid w:val="49E07F96"/>
    <w:rsid w:val="49E26202"/>
    <w:rsid w:val="49EC0B94"/>
    <w:rsid w:val="4A3259C1"/>
    <w:rsid w:val="4A3747D0"/>
    <w:rsid w:val="4A3A6959"/>
    <w:rsid w:val="4A463403"/>
    <w:rsid w:val="4A504E8E"/>
    <w:rsid w:val="4A6D7FCF"/>
    <w:rsid w:val="4A9C5A62"/>
    <w:rsid w:val="4AA80FB1"/>
    <w:rsid w:val="4AA93381"/>
    <w:rsid w:val="4ABF6ED2"/>
    <w:rsid w:val="4AC24146"/>
    <w:rsid w:val="4ACF619E"/>
    <w:rsid w:val="4ADC6790"/>
    <w:rsid w:val="4ADE10CD"/>
    <w:rsid w:val="4AF40D1C"/>
    <w:rsid w:val="4B435662"/>
    <w:rsid w:val="4B510158"/>
    <w:rsid w:val="4B511C55"/>
    <w:rsid w:val="4B6347BB"/>
    <w:rsid w:val="4B8C5E08"/>
    <w:rsid w:val="4B916F5C"/>
    <w:rsid w:val="4B936269"/>
    <w:rsid w:val="4BA82E54"/>
    <w:rsid w:val="4BAA706D"/>
    <w:rsid w:val="4BB312A9"/>
    <w:rsid w:val="4BCF6D36"/>
    <w:rsid w:val="4C043EB1"/>
    <w:rsid w:val="4C080319"/>
    <w:rsid w:val="4C0A1B99"/>
    <w:rsid w:val="4C2064B0"/>
    <w:rsid w:val="4C2C155C"/>
    <w:rsid w:val="4C30316A"/>
    <w:rsid w:val="4C3177F4"/>
    <w:rsid w:val="4C3F2A00"/>
    <w:rsid w:val="4C5124F4"/>
    <w:rsid w:val="4C5B6FA4"/>
    <w:rsid w:val="4C6229A1"/>
    <w:rsid w:val="4C9500CE"/>
    <w:rsid w:val="4C973571"/>
    <w:rsid w:val="4C9A0A96"/>
    <w:rsid w:val="4C9C31D1"/>
    <w:rsid w:val="4CCC526B"/>
    <w:rsid w:val="4CCE19A3"/>
    <w:rsid w:val="4CDE273C"/>
    <w:rsid w:val="4CDF0FB7"/>
    <w:rsid w:val="4CEC4386"/>
    <w:rsid w:val="4D035B22"/>
    <w:rsid w:val="4D0669C0"/>
    <w:rsid w:val="4D0D5E5F"/>
    <w:rsid w:val="4D1541E3"/>
    <w:rsid w:val="4D254EA2"/>
    <w:rsid w:val="4D273BC0"/>
    <w:rsid w:val="4D3061BF"/>
    <w:rsid w:val="4D3E5892"/>
    <w:rsid w:val="4D3E62EB"/>
    <w:rsid w:val="4D7F3DA5"/>
    <w:rsid w:val="4D846B5D"/>
    <w:rsid w:val="4D9425FC"/>
    <w:rsid w:val="4D9E6152"/>
    <w:rsid w:val="4DCF566C"/>
    <w:rsid w:val="4DDB1BDD"/>
    <w:rsid w:val="4DF54069"/>
    <w:rsid w:val="4DF6291D"/>
    <w:rsid w:val="4DFB4A58"/>
    <w:rsid w:val="4E0259DD"/>
    <w:rsid w:val="4E0349F3"/>
    <w:rsid w:val="4E1739F6"/>
    <w:rsid w:val="4E180EBD"/>
    <w:rsid w:val="4E1C19C0"/>
    <w:rsid w:val="4E1F2467"/>
    <w:rsid w:val="4E381111"/>
    <w:rsid w:val="4E3B0EC5"/>
    <w:rsid w:val="4E553319"/>
    <w:rsid w:val="4E5C2847"/>
    <w:rsid w:val="4E7C7AF8"/>
    <w:rsid w:val="4EA96FDA"/>
    <w:rsid w:val="4EDD49E7"/>
    <w:rsid w:val="4EF26C73"/>
    <w:rsid w:val="4F0C6F4B"/>
    <w:rsid w:val="4F1B08E5"/>
    <w:rsid w:val="4F345FCC"/>
    <w:rsid w:val="4F3D35A5"/>
    <w:rsid w:val="4F405D82"/>
    <w:rsid w:val="4F424B68"/>
    <w:rsid w:val="4F4D10B8"/>
    <w:rsid w:val="4F6237FF"/>
    <w:rsid w:val="4F730689"/>
    <w:rsid w:val="4F9167EA"/>
    <w:rsid w:val="4F924FDD"/>
    <w:rsid w:val="4F99055F"/>
    <w:rsid w:val="4F9B645E"/>
    <w:rsid w:val="4F9C3354"/>
    <w:rsid w:val="4FB4323D"/>
    <w:rsid w:val="4FC649AE"/>
    <w:rsid w:val="4FF61655"/>
    <w:rsid w:val="50127F80"/>
    <w:rsid w:val="50233FAD"/>
    <w:rsid w:val="502F0FE1"/>
    <w:rsid w:val="50312637"/>
    <w:rsid w:val="5036153E"/>
    <w:rsid w:val="504760E5"/>
    <w:rsid w:val="504B1207"/>
    <w:rsid w:val="50842FAD"/>
    <w:rsid w:val="50DE7379"/>
    <w:rsid w:val="51104529"/>
    <w:rsid w:val="51115324"/>
    <w:rsid w:val="5138408E"/>
    <w:rsid w:val="5139008F"/>
    <w:rsid w:val="51401D98"/>
    <w:rsid w:val="51437C76"/>
    <w:rsid w:val="515D1C81"/>
    <w:rsid w:val="515E213A"/>
    <w:rsid w:val="515E2EF2"/>
    <w:rsid w:val="517B101E"/>
    <w:rsid w:val="51851E02"/>
    <w:rsid w:val="518B69F7"/>
    <w:rsid w:val="518E7C25"/>
    <w:rsid w:val="51B854E7"/>
    <w:rsid w:val="51BE36CB"/>
    <w:rsid w:val="51C76D66"/>
    <w:rsid w:val="51D1516F"/>
    <w:rsid w:val="51F37967"/>
    <w:rsid w:val="51F91589"/>
    <w:rsid w:val="52125459"/>
    <w:rsid w:val="522543E7"/>
    <w:rsid w:val="52475F7F"/>
    <w:rsid w:val="52596397"/>
    <w:rsid w:val="52612238"/>
    <w:rsid w:val="527D24B5"/>
    <w:rsid w:val="529102CC"/>
    <w:rsid w:val="529C7BFB"/>
    <w:rsid w:val="52AE2133"/>
    <w:rsid w:val="52B7791B"/>
    <w:rsid w:val="52C95FBC"/>
    <w:rsid w:val="52D10DB1"/>
    <w:rsid w:val="52DE5690"/>
    <w:rsid w:val="52F96432"/>
    <w:rsid w:val="530031F4"/>
    <w:rsid w:val="531244A3"/>
    <w:rsid w:val="532968BE"/>
    <w:rsid w:val="532F1F32"/>
    <w:rsid w:val="534C14E6"/>
    <w:rsid w:val="534D6C6C"/>
    <w:rsid w:val="5350544C"/>
    <w:rsid w:val="535F54D9"/>
    <w:rsid w:val="53775BF4"/>
    <w:rsid w:val="53873D60"/>
    <w:rsid w:val="53C40647"/>
    <w:rsid w:val="53F914DD"/>
    <w:rsid w:val="541976E5"/>
    <w:rsid w:val="542242C6"/>
    <w:rsid w:val="544374C4"/>
    <w:rsid w:val="547B6710"/>
    <w:rsid w:val="54871B08"/>
    <w:rsid w:val="54A21802"/>
    <w:rsid w:val="54C5633F"/>
    <w:rsid w:val="54E8476D"/>
    <w:rsid w:val="55031C63"/>
    <w:rsid w:val="551026AC"/>
    <w:rsid w:val="55137468"/>
    <w:rsid w:val="557133BD"/>
    <w:rsid w:val="558D5755"/>
    <w:rsid w:val="55E126E4"/>
    <w:rsid w:val="55F03D46"/>
    <w:rsid w:val="55F71963"/>
    <w:rsid w:val="56711D74"/>
    <w:rsid w:val="567716AF"/>
    <w:rsid w:val="56951543"/>
    <w:rsid w:val="5697644F"/>
    <w:rsid w:val="56AE2317"/>
    <w:rsid w:val="56AE552A"/>
    <w:rsid w:val="56B30FEA"/>
    <w:rsid w:val="56FC3534"/>
    <w:rsid w:val="571261A1"/>
    <w:rsid w:val="57131A6F"/>
    <w:rsid w:val="574B3A01"/>
    <w:rsid w:val="576109EB"/>
    <w:rsid w:val="57645D4D"/>
    <w:rsid w:val="577F1691"/>
    <w:rsid w:val="57845A76"/>
    <w:rsid w:val="578D6602"/>
    <w:rsid w:val="57957826"/>
    <w:rsid w:val="579D2ACA"/>
    <w:rsid w:val="57B345BE"/>
    <w:rsid w:val="57BD44D3"/>
    <w:rsid w:val="57C50355"/>
    <w:rsid w:val="57CA1928"/>
    <w:rsid w:val="57E50644"/>
    <w:rsid w:val="57F040C2"/>
    <w:rsid w:val="57F562A8"/>
    <w:rsid w:val="57FC6E47"/>
    <w:rsid w:val="581F39E0"/>
    <w:rsid w:val="58216A8D"/>
    <w:rsid w:val="582F799B"/>
    <w:rsid w:val="584E7C75"/>
    <w:rsid w:val="584F6510"/>
    <w:rsid w:val="58643FBB"/>
    <w:rsid w:val="58657842"/>
    <w:rsid w:val="58796055"/>
    <w:rsid w:val="58B240DC"/>
    <w:rsid w:val="58B2755F"/>
    <w:rsid w:val="58CA6A5A"/>
    <w:rsid w:val="58CF0541"/>
    <w:rsid w:val="58D647A7"/>
    <w:rsid w:val="58DA292A"/>
    <w:rsid w:val="58E5092B"/>
    <w:rsid w:val="59071EE2"/>
    <w:rsid w:val="594E4C49"/>
    <w:rsid w:val="59533542"/>
    <w:rsid w:val="59591AC3"/>
    <w:rsid w:val="59653FC4"/>
    <w:rsid w:val="599B60C1"/>
    <w:rsid w:val="59A25936"/>
    <w:rsid w:val="59BC78C0"/>
    <w:rsid w:val="59C126EB"/>
    <w:rsid w:val="59C8235A"/>
    <w:rsid w:val="59F46971"/>
    <w:rsid w:val="5A024536"/>
    <w:rsid w:val="5A226C5A"/>
    <w:rsid w:val="5A2A0A24"/>
    <w:rsid w:val="5A3C79F8"/>
    <w:rsid w:val="5AA63F78"/>
    <w:rsid w:val="5AAC41C3"/>
    <w:rsid w:val="5ABF3DC6"/>
    <w:rsid w:val="5AC6620F"/>
    <w:rsid w:val="5ACE0F67"/>
    <w:rsid w:val="5AE35E05"/>
    <w:rsid w:val="5AFC730C"/>
    <w:rsid w:val="5B170BC7"/>
    <w:rsid w:val="5B344D86"/>
    <w:rsid w:val="5B4D3204"/>
    <w:rsid w:val="5B72087C"/>
    <w:rsid w:val="5B9C53E7"/>
    <w:rsid w:val="5BA013F3"/>
    <w:rsid w:val="5BAC4901"/>
    <w:rsid w:val="5BBA4A85"/>
    <w:rsid w:val="5BC46830"/>
    <w:rsid w:val="5BC50A0E"/>
    <w:rsid w:val="5BC8783B"/>
    <w:rsid w:val="5BDC03D8"/>
    <w:rsid w:val="5BF26173"/>
    <w:rsid w:val="5BFE52F9"/>
    <w:rsid w:val="5C032BD7"/>
    <w:rsid w:val="5C3D42C6"/>
    <w:rsid w:val="5C4173C4"/>
    <w:rsid w:val="5C432BD1"/>
    <w:rsid w:val="5C616570"/>
    <w:rsid w:val="5C7805EF"/>
    <w:rsid w:val="5C841106"/>
    <w:rsid w:val="5C94581E"/>
    <w:rsid w:val="5CA658F4"/>
    <w:rsid w:val="5CAD2888"/>
    <w:rsid w:val="5CB00803"/>
    <w:rsid w:val="5CC1019D"/>
    <w:rsid w:val="5CC66C54"/>
    <w:rsid w:val="5CD10C9C"/>
    <w:rsid w:val="5CD752C9"/>
    <w:rsid w:val="5CE14D59"/>
    <w:rsid w:val="5D2A3689"/>
    <w:rsid w:val="5D395D3B"/>
    <w:rsid w:val="5D3A1E51"/>
    <w:rsid w:val="5D770076"/>
    <w:rsid w:val="5D78416D"/>
    <w:rsid w:val="5D820824"/>
    <w:rsid w:val="5D894B96"/>
    <w:rsid w:val="5D906287"/>
    <w:rsid w:val="5D921FB7"/>
    <w:rsid w:val="5D9571B4"/>
    <w:rsid w:val="5D976314"/>
    <w:rsid w:val="5D9F5543"/>
    <w:rsid w:val="5DA86CEB"/>
    <w:rsid w:val="5DDD64DC"/>
    <w:rsid w:val="5E0B72CB"/>
    <w:rsid w:val="5E193D36"/>
    <w:rsid w:val="5E193E7D"/>
    <w:rsid w:val="5E255557"/>
    <w:rsid w:val="5E354771"/>
    <w:rsid w:val="5E450222"/>
    <w:rsid w:val="5E6D6299"/>
    <w:rsid w:val="5E7C1B7E"/>
    <w:rsid w:val="5EBD6DC6"/>
    <w:rsid w:val="5EBF7802"/>
    <w:rsid w:val="5ECE6C47"/>
    <w:rsid w:val="5ED73D00"/>
    <w:rsid w:val="5EE663A9"/>
    <w:rsid w:val="5EEF2DAE"/>
    <w:rsid w:val="5F190344"/>
    <w:rsid w:val="5F1B5523"/>
    <w:rsid w:val="5F306037"/>
    <w:rsid w:val="5F4B2488"/>
    <w:rsid w:val="5F531DF4"/>
    <w:rsid w:val="5F571FD8"/>
    <w:rsid w:val="5F5C29CE"/>
    <w:rsid w:val="5F5F1CCC"/>
    <w:rsid w:val="5F6E6DAE"/>
    <w:rsid w:val="5F75259E"/>
    <w:rsid w:val="5F896BA5"/>
    <w:rsid w:val="5F992E43"/>
    <w:rsid w:val="5FB12B99"/>
    <w:rsid w:val="5FC36348"/>
    <w:rsid w:val="5FCB7FFE"/>
    <w:rsid w:val="5FEB39CA"/>
    <w:rsid w:val="5FF914E6"/>
    <w:rsid w:val="5FFB080A"/>
    <w:rsid w:val="5FFC0B58"/>
    <w:rsid w:val="600001E7"/>
    <w:rsid w:val="60327270"/>
    <w:rsid w:val="603414CB"/>
    <w:rsid w:val="60522D5D"/>
    <w:rsid w:val="6055052C"/>
    <w:rsid w:val="60612213"/>
    <w:rsid w:val="60722C88"/>
    <w:rsid w:val="60741877"/>
    <w:rsid w:val="607F479B"/>
    <w:rsid w:val="6080184C"/>
    <w:rsid w:val="6087228C"/>
    <w:rsid w:val="608C6EAC"/>
    <w:rsid w:val="60B926F1"/>
    <w:rsid w:val="60D406DD"/>
    <w:rsid w:val="60DB071F"/>
    <w:rsid w:val="60E20673"/>
    <w:rsid w:val="60E57B82"/>
    <w:rsid w:val="60F11C54"/>
    <w:rsid w:val="611B0A80"/>
    <w:rsid w:val="612C12F8"/>
    <w:rsid w:val="61301163"/>
    <w:rsid w:val="61362A1C"/>
    <w:rsid w:val="61495242"/>
    <w:rsid w:val="614D2D52"/>
    <w:rsid w:val="61574166"/>
    <w:rsid w:val="615E090E"/>
    <w:rsid w:val="61701A99"/>
    <w:rsid w:val="617F12D9"/>
    <w:rsid w:val="619B574D"/>
    <w:rsid w:val="61A02BCB"/>
    <w:rsid w:val="61A446A9"/>
    <w:rsid w:val="61AD67D8"/>
    <w:rsid w:val="61CF5205"/>
    <w:rsid w:val="620C27DE"/>
    <w:rsid w:val="621E38C5"/>
    <w:rsid w:val="622044CA"/>
    <w:rsid w:val="62417059"/>
    <w:rsid w:val="62520192"/>
    <w:rsid w:val="62556DCF"/>
    <w:rsid w:val="62803591"/>
    <w:rsid w:val="628F3617"/>
    <w:rsid w:val="629C3ECC"/>
    <w:rsid w:val="62C73BFD"/>
    <w:rsid w:val="62C81D95"/>
    <w:rsid w:val="62CC246D"/>
    <w:rsid w:val="62D553E5"/>
    <w:rsid w:val="62D67203"/>
    <w:rsid w:val="62ED5B6D"/>
    <w:rsid w:val="63057AE2"/>
    <w:rsid w:val="63213204"/>
    <w:rsid w:val="6321477D"/>
    <w:rsid w:val="633F3911"/>
    <w:rsid w:val="635311C4"/>
    <w:rsid w:val="63542B2A"/>
    <w:rsid w:val="63AA3699"/>
    <w:rsid w:val="63CB6D3D"/>
    <w:rsid w:val="63E22F5F"/>
    <w:rsid w:val="63E45A0A"/>
    <w:rsid w:val="63EF0A81"/>
    <w:rsid w:val="63FD4B79"/>
    <w:rsid w:val="64313E4D"/>
    <w:rsid w:val="643952F6"/>
    <w:rsid w:val="643E7F31"/>
    <w:rsid w:val="647B7CA0"/>
    <w:rsid w:val="64866D11"/>
    <w:rsid w:val="648C471A"/>
    <w:rsid w:val="648E02E0"/>
    <w:rsid w:val="64930470"/>
    <w:rsid w:val="64B0321E"/>
    <w:rsid w:val="64B570B6"/>
    <w:rsid w:val="64DD51B6"/>
    <w:rsid w:val="64F00402"/>
    <w:rsid w:val="650F2ABA"/>
    <w:rsid w:val="652C117A"/>
    <w:rsid w:val="653C5111"/>
    <w:rsid w:val="65426BFB"/>
    <w:rsid w:val="65467411"/>
    <w:rsid w:val="654927B7"/>
    <w:rsid w:val="655B1C7B"/>
    <w:rsid w:val="655D127F"/>
    <w:rsid w:val="65814217"/>
    <w:rsid w:val="65826F0F"/>
    <w:rsid w:val="658E42E1"/>
    <w:rsid w:val="65900EA1"/>
    <w:rsid w:val="65A26047"/>
    <w:rsid w:val="65B7202B"/>
    <w:rsid w:val="65B95FDD"/>
    <w:rsid w:val="65BF16C7"/>
    <w:rsid w:val="65CC0456"/>
    <w:rsid w:val="66241E49"/>
    <w:rsid w:val="662970ED"/>
    <w:rsid w:val="6631451E"/>
    <w:rsid w:val="66406C16"/>
    <w:rsid w:val="66621F40"/>
    <w:rsid w:val="668153E6"/>
    <w:rsid w:val="66887F7A"/>
    <w:rsid w:val="66964A73"/>
    <w:rsid w:val="669B0E3D"/>
    <w:rsid w:val="66AB2BB9"/>
    <w:rsid w:val="66BC0984"/>
    <w:rsid w:val="66D0205A"/>
    <w:rsid w:val="66E37D76"/>
    <w:rsid w:val="671371EA"/>
    <w:rsid w:val="673E40EF"/>
    <w:rsid w:val="67401102"/>
    <w:rsid w:val="67452DB3"/>
    <w:rsid w:val="674535DB"/>
    <w:rsid w:val="675741E1"/>
    <w:rsid w:val="676D0B9A"/>
    <w:rsid w:val="67835CE7"/>
    <w:rsid w:val="67912549"/>
    <w:rsid w:val="67A71F9D"/>
    <w:rsid w:val="67A85FDF"/>
    <w:rsid w:val="67B0415B"/>
    <w:rsid w:val="67DB233C"/>
    <w:rsid w:val="67DD41A5"/>
    <w:rsid w:val="67F1327B"/>
    <w:rsid w:val="67F66FD1"/>
    <w:rsid w:val="680C018E"/>
    <w:rsid w:val="680E5814"/>
    <w:rsid w:val="6813538D"/>
    <w:rsid w:val="682F507A"/>
    <w:rsid w:val="684914F7"/>
    <w:rsid w:val="684F7C14"/>
    <w:rsid w:val="68560DAD"/>
    <w:rsid w:val="68575CDC"/>
    <w:rsid w:val="685A7382"/>
    <w:rsid w:val="68672227"/>
    <w:rsid w:val="68763A70"/>
    <w:rsid w:val="688908B7"/>
    <w:rsid w:val="68B21086"/>
    <w:rsid w:val="68B3464D"/>
    <w:rsid w:val="68D26496"/>
    <w:rsid w:val="68DF21FD"/>
    <w:rsid w:val="68EB5DAE"/>
    <w:rsid w:val="69173184"/>
    <w:rsid w:val="6920643D"/>
    <w:rsid w:val="69211953"/>
    <w:rsid w:val="69253F7C"/>
    <w:rsid w:val="693019C8"/>
    <w:rsid w:val="694E123B"/>
    <w:rsid w:val="695E6491"/>
    <w:rsid w:val="696E2626"/>
    <w:rsid w:val="696F3246"/>
    <w:rsid w:val="6979602E"/>
    <w:rsid w:val="698B3D6A"/>
    <w:rsid w:val="69AA3724"/>
    <w:rsid w:val="69AD1CEE"/>
    <w:rsid w:val="69B617F7"/>
    <w:rsid w:val="69BB2D86"/>
    <w:rsid w:val="69FE1B39"/>
    <w:rsid w:val="6A006A03"/>
    <w:rsid w:val="6A037542"/>
    <w:rsid w:val="6A114229"/>
    <w:rsid w:val="6A213A69"/>
    <w:rsid w:val="6A366FB7"/>
    <w:rsid w:val="6A3C1609"/>
    <w:rsid w:val="6A422123"/>
    <w:rsid w:val="6A441DA3"/>
    <w:rsid w:val="6A4F2661"/>
    <w:rsid w:val="6A5449E5"/>
    <w:rsid w:val="6A5A0BDD"/>
    <w:rsid w:val="6A5C2880"/>
    <w:rsid w:val="6A7A7279"/>
    <w:rsid w:val="6A9B135E"/>
    <w:rsid w:val="6AC32749"/>
    <w:rsid w:val="6AC90B19"/>
    <w:rsid w:val="6ADB4FB1"/>
    <w:rsid w:val="6AE05EA7"/>
    <w:rsid w:val="6B07188E"/>
    <w:rsid w:val="6B177ABF"/>
    <w:rsid w:val="6B2D5660"/>
    <w:rsid w:val="6B312BBE"/>
    <w:rsid w:val="6B3440D7"/>
    <w:rsid w:val="6B7615AD"/>
    <w:rsid w:val="6B781C73"/>
    <w:rsid w:val="6B7961C0"/>
    <w:rsid w:val="6B912F51"/>
    <w:rsid w:val="6B9D0E25"/>
    <w:rsid w:val="6BB71EDC"/>
    <w:rsid w:val="6BCA6795"/>
    <w:rsid w:val="6BE00076"/>
    <w:rsid w:val="6BF703FC"/>
    <w:rsid w:val="6C0D511C"/>
    <w:rsid w:val="6C283B43"/>
    <w:rsid w:val="6C5E4DA1"/>
    <w:rsid w:val="6C5E6216"/>
    <w:rsid w:val="6C8C6F8E"/>
    <w:rsid w:val="6CAC4714"/>
    <w:rsid w:val="6CAE5F7E"/>
    <w:rsid w:val="6CC16113"/>
    <w:rsid w:val="6CDC5259"/>
    <w:rsid w:val="6CDE6543"/>
    <w:rsid w:val="6CE20C3F"/>
    <w:rsid w:val="6CE226A0"/>
    <w:rsid w:val="6D05647F"/>
    <w:rsid w:val="6D487DA3"/>
    <w:rsid w:val="6D4B4BE3"/>
    <w:rsid w:val="6D641C61"/>
    <w:rsid w:val="6D6966A9"/>
    <w:rsid w:val="6D777B50"/>
    <w:rsid w:val="6D7B3E03"/>
    <w:rsid w:val="6D7D4DB2"/>
    <w:rsid w:val="6D9814AA"/>
    <w:rsid w:val="6DA3539F"/>
    <w:rsid w:val="6DEA1903"/>
    <w:rsid w:val="6DED48A8"/>
    <w:rsid w:val="6DF65574"/>
    <w:rsid w:val="6E0C5AC1"/>
    <w:rsid w:val="6E2D3FB3"/>
    <w:rsid w:val="6E2E0929"/>
    <w:rsid w:val="6E4C433B"/>
    <w:rsid w:val="6E5115D8"/>
    <w:rsid w:val="6E5D3FF5"/>
    <w:rsid w:val="6E693AC2"/>
    <w:rsid w:val="6E6D4276"/>
    <w:rsid w:val="6E7F5207"/>
    <w:rsid w:val="6E920E9C"/>
    <w:rsid w:val="6EA9794F"/>
    <w:rsid w:val="6EC73645"/>
    <w:rsid w:val="6ED30FF7"/>
    <w:rsid w:val="6EF000A3"/>
    <w:rsid w:val="6EF47E6E"/>
    <w:rsid w:val="6F063A04"/>
    <w:rsid w:val="6F120378"/>
    <w:rsid w:val="6F1360D8"/>
    <w:rsid w:val="6F173948"/>
    <w:rsid w:val="6F1F7E18"/>
    <w:rsid w:val="6F427C47"/>
    <w:rsid w:val="6F450519"/>
    <w:rsid w:val="6F6D2411"/>
    <w:rsid w:val="6FBC3EC8"/>
    <w:rsid w:val="6FC53CCF"/>
    <w:rsid w:val="6FC70305"/>
    <w:rsid w:val="6FDE1DCD"/>
    <w:rsid w:val="6FE00B92"/>
    <w:rsid w:val="701251BA"/>
    <w:rsid w:val="701C493D"/>
    <w:rsid w:val="702D6B6D"/>
    <w:rsid w:val="7055445C"/>
    <w:rsid w:val="706619DC"/>
    <w:rsid w:val="706A0787"/>
    <w:rsid w:val="70924BAC"/>
    <w:rsid w:val="709745B1"/>
    <w:rsid w:val="709D36A4"/>
    <w:rsid w:val="70A56048"/>
    <w:rsid w:val="70AD2CF0"/>
    <w:rsid w:val="70D75462"/>
    <w:rsid w:val="70F07821"/>
    <w:rsid w:val="7124064F"/>
    <w:rsid w:val="7147729D"/>
    <w:rsid w:val="71485502"/>
    <w:rsid w:val="715D7A52"/>
    <w:rsid w:val="718B2699"/>
    <w:rsid w:val="71BC3B4A"/>
    <w:rsid w:val="71CB30F4"/>
    <w:rsid w:val="71F465E4"/>
    <w:rsid w:val="722A0423"/>
    <w:rsid w:val="724C5569"/>
    <w:rsid w:val="725276D7"/>
    <w:rsid w:val="72723AB1"/>
    <w:rsid w:val="727E2E01"/>
    <w:rsid w:val="729149AE"/>
    <w:rsid w:val="72DC002B"/>
    <w:rsid w:val="72DE3617"/>
    <w:rsid w:val="72ED5145"/>
    <w:rsid w:val="72F86C09"/>
    <w:rsid w:val="73167065"/>
    <w:rsid w:val="73207720"/>
    <w:rsid w:val="732355B3"/>
    <w:rsid w:val="73492BA2"/>
    <w:rsid w:val="73495C93"/>
    <w:rsid w:val="73587B0A"/>
    <w:rsid w:val="73594BAC"/>
    <w:rsid w:val="735C796F"/>
    <w:rsid w:val="735D6197"/>
    <w:rsid w:val="73641F7C"/>
    <w:rsid w:val="736F1A28"/>
    <w:rsid w:val="73823AA6"/>
    <w:rsid w:val="739A1B27"/>
    <w:rsid w:val="73C50E22"/>
    <w:rsid w:val="73CB4589"/>
    <w:rsid w:val="73D44324"/>
    <w:rsid w:val="73F32F2C"/>
    <w:rsid w:val="73F57732"/>
    <w:rsid w:val="74186D48"/>
    <w:rsid w:val="744523DF"/>
    <w:rsid w:val="746C5A96"/>
    <w:rsid w:val="748A5ABE"/>
    <w:rsid w:val="748C1EF0"/>
    <w:rsid w:val="749217AA"/>
    <w:rsid w:val="74B14037"/>
    <w:rsid w:val="74B34F7C"/>
    <w:rsid w:val="74C105E3"/>
    <w:rsid w:val="74F712B2"/>
    <w:rsid w:val="74FD4EB8"/>
    <w:rsid w:val="750C66A3"/>
    <w:rsid w:val="750E5E2D"/>
    <w:rsid w:val="7514294D"/>
    <w:rsid w:val="75406E00"/>
    <w:rsid w:val="75522E55"/>
    <w:rsid w:val="755A1527"/>
    <w:rsid w:val="756543B2"/>
    <w:rsid w:val="75744151"/>
    <w:rsid w:val="75885DBC"/>
    <w:rsid w:val="75897288"/>
    <w:rsid w:val="759F3BE3"/>
    <w:rsid w:val="75AC24EF"/>
    <w:rsid w:val="75D923D3"/>
    <w:rsid w:val="75F66599"/>
    <w:rsid w:val="7601610B"/>
    <w:rsid w:val="76137CBA"/>
    <w:rsid w:val="762E695B"/>
    <w:rsid w:val="763633FD"/>
    <w:rsid w:val="764F1259"/>
    <w:rsid w:val="765634EF"/>
    <w:rsid w:val="766E37C1"/>
    <w:rsid w:val="76706A6A"/>
    <w:rsid w:val="768A2917"/>
    <w:rsid w:val="768C4726"/>
    <w:rsid w:val="768F5D0C"/>
    <w:rsid w:val="76A0330B"/>
    <w:rsid w:val="76A401A9"/>
    <w:rsid w:val="77047DB1"/>
    <w:rsid w:val="7709442D"/>
    <w:rsid w:val="7730696E"/>
    <w:rsid w:val="7741106E"/>
    <w:rsid w:val="77415CB8"/>
    <w:rsid w:val="77716619"/>
    <w:rsid w:val="7776689F"/>
    <w:rsid w:val="77860A52"/>
    <w:rsid w:val="780157C2"/>
    <w:rsid w:val="783E2BEF"/>
    <w:rsid w:val="7841283E"/>
    <w:rsid w:val="7846186F"/>
    <w:rsid w:val="784D5054"/>
    <w:rsid w:val="785F07F4"/>
    <w:rsid w:val="78613795"/>
    <w:rsid w:val="78B92D5F"/>
    <w:rsid w:val="78B94B9D"/>
    <w:rsid w:val="78CF2EF8"/>
    <w:rsid w:val="78DD2D4E"/>
    <w:rsid w:val="78E33E18"/>
    <w:rsid w:val="78EF0B96"/>
    <w:rsid w:val="78EF5085"/>
    <w:rsid w:val="790B6D69"/>
    <w:rsid w:val="79516714"/>
    <w:rsid w:val="79693FA6"/>
    <w:rsid w:val="79712DC5"/>
    <w:rsid w:val="797B0456"/>
    <w:rsid w:val="7981114E"/>
    <w:rsid w:val="79855D64"/>
    <w:rsid w:val="79A03415"/>
    <w:rsid w:val="79B1247B"/>
    <w:rsid w:val="79B76718"/>
    <w:rsid w:val="79CC6A71"/>
    <w:rsid w:val="79E4017B"/>
    <w:rsid w:val="7A1120B7"/>
    <w:rsid w:val="7A1D46CD"/>
    <w:rsid w:val="7A1E01EC"/>
    <w:rsid w:val="7A206F12"/>
    <w:rsid w:val="7A3330EC"/>
    <w:rsid w:val="7A3A1C63"/>
    <w:rsid w:val="7A4F4DCA"/>
    <w:rsid w:val="7A510FD1"/>
    <w:rsid w:val="7A52476F"/>
    <w:rsid w:val="7A5C24C0"/>
    <w:rsid w:val="7A662FB0"/>
    <w:rsid w:val="7A742681"/>
    <w:rsid w:val="7A817134"/>
    <w:rsid w:val="7A841E63"/>
    <w:rsid w:val="7A976493"/>
    <w:rsid w:val="7AAD43A3"/>
    <w:rsid w:val="7AAE4C43"/>
    <w:rsid w:val="7B0544F3"/>
    <w:rsid w:val="7B364F19"/>
    <w:rsid w:val="7B5943C9"/>
    <w:rsid w:val="7B6F00A6"/>
    <w:rsid w:val="7B734E45"/>
    <w:rsid w:val="7B802170"/>
    <w:rsid w:val="7B85053F"/>
    <w:rsid w:val="7B8575EA"/>
    <w:rsid w:val="7BA12CDF"/>
    <w:rsid w:val="7BA52515"/>
    <w:rsid w:val="7BA758A7"/>
    <w:rsid w:val="7BAF6140"/>
    <w:rsid w:val="7BB61BD7"/>
    <w:rsid w:val="7BBE5BCE"/>
    <w:rsid w:val="7BD41510"/>
    <w:rsid w:val="7BEA19F5"/>
    <w:rsid w:val="7BFD0820"/>
    <w:rsid w:val="7C007B97"/>
    <w:rsid w:val="7C1E6CFB"/>
    <w:rsid w:val="7C212C62"/>
    <w:rsid w:val="7C3561A1"/>
    <w:rsid w:val="7C4476CE"/>
    <w:rsid w:val="7C4A3B42"/>
    <w:rsid w:val="7C5760CC"/>
    <w:rsid w:val="7C6A6069"/>
    <w:rsid w:val="7C6C236A"/>
    <w:rsid w:val="7C7E43C4"/>
    <w:rsid w:val="7C82192E"/>
    <w:rsid w:val="7C865F42"/>
    <w:rsid w:val="7CCF4848"/>
    <w:rsid w:val="7CD35D90"/>
    <w:rsid w:val="7CD765CD"/>
    <w:rsid w:val="7CED6956"/>
    <w:rsid w:val="7D022245"/>
    <w:rsid w:val="7D4203F6"/>
    <w:rsid w:val="7D6B1B55"/>
    <w:rsid w:val="7D727599"/>
    <w:rsid w:val="7D7D2ABE"/>
    <w:rsid w:val="7D8D7C47"/>
    <w:rsid w:val="7D935D80"/>
    <w:rsid w:val="7DA60EBB"/>
    <w:rsid w:val="7DA73E29"/>
    <w:rsid w:val="7DF04C0C"/>
    <w:rsid w:val="7E0A7090"/>
    <w:rsid w:val="7E153EED"/>
    <w:rsid w:val="7E2E7B89"/>
    <w:rsid w:val="7E3155EB"/>
    <w:rsid w:val="7E3F673B"/>
    <w:rsid w:val="7E417883"/>
    <w:rsid w:val="7E9327C5"/>
    <w:rsid w:val="7E952DA9"/>
    <w:rsid w:val="7E992AC7"/>
    <w:rsid w:val="7EB1788D"/>
    <w:rsid w:val="7EC16DB8"/>
    <w:rsid w:val="7EDA6920"/>
    <w:rsid w:val="7EEF13D6"/>
    <w:rsid w:val="7F014C26"/>
    <w:rsid w:val="7F137CC8"/>
    <w:rsid w:val="7F29364E"/>
    <w:rsid w:val="7F2C46BC"/>
    <w:rsid w:val="7F495487"/>
    <w:rsid w:val="7F633DBC"/>
    <w:rsid w:val="7F7E53C5"/>
    <w:rsid w:val="7FBE4BB0"/>
    <w:rsid w:val="7FC25FB0"/>
    <w:rsid w:val="7FC56830"/>
    <w:rsid w:val="7FDA5F86"/>
    <w:rsid w:val="7FF14506"/>
    <w:rsid w:val="7FF82ED0"/>
    <w:rsid w:val="7FFB597D"/>
    <w:rsid w:val="7FFC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72"/>
      <w:jc w:val="center"/>
      <w:outlineLvl w:val="1"/>
    </w:pPr>
    <w:rPr>
      <w:rFonts w:ascii="宋体" w:hAnsi="宋体" w:eastAsia="宋体" w:cs="宋体"/>
      <w:sz w:val="36"/>
      <w:szCs w:val="36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1"/>
      <w:szCs w:val="31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仿宋" w:hAnsi="仿宋" w:eastAsia="仿宋" w:cs="仿宋"/>
      <w:lang w:val="en-US" w:eastAsia="zh-CN" w:bidi="ar-SA"/>
    </w:rPr>
  </w:style>
  <w:style w:type="paragraph" w:styleId="7">
    <w:name w:val="List Paragraph"/>
    <w:basedOn w:val="1"/>
    <w:qFormat/>
    <w:uiPriority w:val="1"/>
    <w:pPr>
      <w:ind w:left="2110" w:hanging="321"/>
    </w:pPr>
    <w:rPr>
      <w:rFonts w:ascii="仿宋" w:hAnsi="仿宋" w:eastAsia="仿宋" w:cs="仿宋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2021-03-26T02:17:00Z</dcterms:created>
  <dc:creator>ASUS</dc:creator>
  <cp:lastModifiedBy>神神</cp:lastModifiedBy>
  <dcterms:modified xsi:type="dcterms:W3CDTF">2021-05-24T01:39:31Z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1ECB999772C14E44A8DD3F7136FA0190</vt:lpwstr>
  </property>
</Properties>
</file>