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Style w:val="9"/>
          <w:rFonts w:ascii="方正小标宋简体" w:hAnsi="黑体" w:eastAsia="方正小标宋简体"/>
          <w:sz w:val="36"/>
          <w:szCs w:val="36"/>
        </w:rPr>
      </w:pPr>
      <w:r>
        <w:rPr>
          <w:rStyle w:val="9"/>
          <w:rFonts w:ascii="方正小标宋简体" w:eastAsia="方正小标宋简体"/>
          <w:sz w:val="36"/>
          <w:szCs w:val="36"/>
        </w:rPr>
        <w:t xml:space="preserve">                </w:t>
      </w:r>
      <w:r>
        <w:rPr>
          <w:rStyle w:val="9"/>
          <w:rFonts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Style w:val="9"/>
          <w:rFonts w:ascii="仿宋_GB2312" w:hAnsi="宋体" w:eastAsia="仿宋_GB2312"/>
          <w:sz w:val="28"/>
          <w:szCs w:val="28"/>
        </w:rPr>
      </w:pPr>
      <w:r>
        <w:rPr>
          <w:rStyle w:val="9"/>
          <w:rFonts w:ascii="仿宋_GB2312" w:eastAsia="仿宋_GB2312"/>
          <w:sz w:val="28"/>
          <w:szCs w:val="28"/>
        </w:rPr>
        <w:t xml:space="preserve">                     </w:t>
      </w:r>
      <w:r>
        <w:rPr>
          <w:rStyle w:val="9"/>
          <w:rFonts w:ascii="仿宋_GB2312" w:hAnsi="宋体" w:eastAsia="仿宋_GB2312"/>
          <w:sz w:val="28"/>
          <w:szCs w:val="28"/>
        </w:rPr>
        <w:t xml:space="preserve">    （  2020 年度）</w:t>
      </w:r>
    </w:p>
    <w:p>
      <w:pPr>
        <w:spacing w:line="240" w:lineRule="exact"/>
        <w:rPr>
          <w:rStyle w:val="9"/>
          <w:rFonts w:ascii="仿宋_GB2312" w:hAnsi="宋体" w:eastAsia="仿宋_GB2312"/>
          <w:sz w:val="30"/>
          <w:szCs w:val="30"/>
        </w:rPr>
      </w:pPr>
    </w:p>
    <w:tbl>
      <w:tblPr>
        <w:tblStyle w:val="6"/>
        <w:tblW w:w="9038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rPr>
          <w:trHeight w:val="510" w:hRule="exact"/>
          <w:jc w:val="center"/>
        </w:trPr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砂石禁采执法与管护</w:t>
            </w:r>
            <w:r>
              <w:rPr>
                <w:rStyle w:val="9"/>
                <w:rFonts w:hint="eastAsia" w:ascii="仿宋_GB2312" w:hAnsi="宋体" w:eastAsia="仿宋_GB2312"/>
                <w:kern w:val="0"/>
                <w:szCs w:val="21"/>
              </w:rPr>
              <w:t>项目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北京市水务局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北京市永定河管理处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exact"/>
          <w:jc w:val="center"/>
        </w:trPr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袁汉章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63590453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项目资金</w:t>
            </w: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br w:type="textWrapping"/>
            </w: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年初预</w:t>
            </w:r>
          </w:p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全年预</w:t>
            </w:r>
          </w:p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全年</w:t>
            </w:r>
          </w:p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159.76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154.36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154.36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100</w:t>
            </w:r>
            <w:r>
              <w:rPr>
                <w:rStyle w:val="9"/>
                <w:rFonts w:ascii="仿宋" w:hAnsi="仿宋" w:eastAsia="仿宋"/>
                <w:kern w:val="0"/>
                <w:szCs w:val="21"/>
              </w:rPr>
              <w:t>％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其中：当年财政</w:t>
            </w:r>
          </w:p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159.76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154.36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154.36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hint="eastAsia" w:ascii="仿宋_GB2312" w:hAnsi="宋体" w:eastAsia="仿宋_GB2312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100</w:t>
            </w:r>
            <w:r>
              <w:rPr>
                <w:rStyle w:val="9"/>
                <w:rFonts w:ascii="仿宋" w:hAnsi="仿宋" w:eastAsia="仿宋"/>
                <w:kern w:val="0"/>
                <w:szCs w:val="21"/>
              </w:rPr>
              <w:t>％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hint="eastAsia" w:ascii="仿宋_GB2312" w:hAnsi="宋体" w:eastAsia="仿宋_GB2312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通过永定河砂石禁采执法与管护工作，减少盗采行为，确保河道正常发挥防洪功能，确保京津冀地区防洪安全。同时减少因盗采造成的河道扬尘，恢复河道植被，为沿河区县经济社会发展提供良好的水环境。</w:t>
            </w:r>
          </w:p>
        </w:tc>
        <w:tc>
          <w:tcPr>
            <w:tcW w:w="3387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全部完成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绩</w:t>
            </w: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br w:type="textWrapping"/>
            </w: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效</w:t>
            </w: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br w:type="textWrapping"/>
            </w: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指</w:t>
            </w: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br w:type="textWrapping"/>
            </w: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年度</w:t>
            </w:r>
          </w:p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实际</w:t>
            </w:r>
          </w:p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偏差原因分析及改进</w:t>
            </w:r>
          </w:p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7" w:hRule="exact"/>
          <w:jc w:val="center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  <w:t>指标1：全年完成巡查8030人次，制作宣传横幅2252条，固定式横幅60块。</w:t>
            </w:r>
          </w:p>
        </w:tc>
        <w:tc>
          <w:tcPr>
            <w:tcW w:w="8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100</w:t>
            </w:r>
            <w:r>
              <w:rPr>
                <w:rStyle w:val="9"/>
                <w:rFonts w:ascii="仿宋" w:hAnsi="仿宋" w:eastAsia="仿宋"/>
                <w:kern w:val="0"/>
                <w:szCs w:val="21"/>
              </w:rPr>
              <w:t>％</w:t>
            </w:r>
          </w:p>
        </w:tc>
        <w:tc>
          <w:tcPr>
            <w:tcW w:w="8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100</w:t>
            </w:r>
            <w:r>
              <w:rPr>
                <w:rStyle w:val="9"/>
                <w:rFonts w:ascii="仿宋" w:hAnsi="仿宋" w:eastAsia="仿宋"/>
                <w:kern w:val="0"/>
                <w:szCs w:val="21"/>
              </w:rPr>
              <w:t>％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hint="eastAsia" w:ascii="仿宋_GB2312" w:hAnsi="宋体" w:eastAsia="仿宋_GB2312"/>
                <w:kern w:val="0"/>
                <w:szCs w:val="21"/>
              </w:rPr>
              <w:t>12.5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8" w:hRule="exact"/>
          <w:jc w:val="center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  <w:t>指标1：聘用的保安符合专业岗位要求，持证上岗；通过保安岗位管理考核要求；宣传横幅、固定式横幅符合国家质量标准，突出宣传主题，提升周边市民水环境意识。</w:t>
            </w:r>
          </w:p>
        </w:tc>
        <w:tc>
          <w:tcPr>
            <w:tcW w:w="8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100</w:t>
            </w:r>
            <w:r>
              <w:rPr>
                <w:rStyle w:val="9"/>
                <w:rFonts w:ascii="仿宋" w:hAnsi="仿宋" w:eastAsia="仿宋"/>
                <w:kern w:val="0"/>
                <w:szCs w:val="21"/>
              </w:rPr>
              <w:t>％</w:t>
            </w:r>
          </w:p>
        </w:tc>
        <w:tc>
          <w:tcPr>
            <w:tcW w:w="8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90</w:t>
            </w:r>
            <w:r>
              <w:rPr>
                <w:rStyle w:val="9"/>
                <w:rFonts w:ascii="仿宋" w:hAnsi="仿宋" w:eastAsia="仿宋"/>
                <w:kern w:val="0"/>
                <w:szCs w:val="21"/>
              </w:rPr>
              <w:t>％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hint="eastAsia" w:ascii="仿宋_GB2312" w:hAnsi="宋体" w:eastAsia="仿宋_GB2312"/>
                <w:kern w:val="0"/>
                <w:szCs w:val="21"/>
              </w:rPr>
              <w:t>12.5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hint="eastAsia" w:ascii="仿宋_GB2312" w:hAnsi="宋体" w:eastAsia="仿宋_GB2312"/>
                <w:kern w:val="0"/>
                <w:szCs w:val="21"/>
              </w:rPr>
              <w:t>11.5</w:t>
            </w:r>
          </w:p>
        </w:tc>
        <w:tc>
          <w:tcPr>
            <w:tcW w:w="14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  <w:t>应加强巡视巡查及水法宣传力度</w:t>
            </w:r>
            <w:r>
              <w:rPr>
                <w:rStyle w:val="9"/>
                <w:rFonts w:ascii="仿宋_GB2312" w:hAnsi="宋体" w:eastAsia="仿宋_GB2312"/>
                <w:kern w:val="0"/>
                <w:sz w:val="20"/>
                <w:szCs w:val="21"/>
              </w:rPr>
              <w:t>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exact"/>
          <w:jc w:val="center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  <w:t>指标1：2020年1月1日—2020年12月31日。</w:t>
            </w:r>
          </w:p>
        </w:tc>
        <w:tc>
          <w:tcPr>
            <w:tcW w:w="8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100</w:t>
            </w:r>
            <w:r>
              <w:rPr>
                <w:rStyle w:val="9"/>
                <w:rFonts w:ascii="仿宋" w:hAnsi="仿宋" w:eastAsia="仿宋"/>
                <w:kern w:val="0"/>
                <w:szCs w:val="21"/>
              </w:rPr>
              <w:t>％</w:t>
            </w:r>
          </w:p>
        </w:tc>
        <w:tc>
          <w:tcPr>
            <w:tcW w:w="8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100</w:t>
            </w:r>
            <w:r>
              <w:rPr>
                <w:rStyle w:val="9"/>
                <w:rFonts w:ascii="仿宋" w:hAnsi="仿宋" w:eastAsia="仿宋"/>
                <w:kern w:val="0"/>
                <w:szCs w:val="21"/>
              </w:rPr>
              <w:t>％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hint="eastAsia" w:ascii="仿宋_GB2312" w:hAnsi="宋体" w:eastAsia="仿宋_GB2312"/>
                <w:kern w:val="0"/>
                <w:szCs w:val="21"/>
              </w:rPr>
              <w:t>12.5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exact"/>
          <w:jc w:val="center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  <w:t>指标1：成本控制在154.36万元内。</w:t>
            </w:r>
          </w:p>
        </w:tc>
        <w:tc>
          <w:tcPr>
            <w:tcW w:w="8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100</w:t>
            </w:r>
            <w:r>
              <w:rPr>
                <w:rStyle w:val="9"/>
                <w:rFonts w:ascii="仿宋" w:hAnsi="仿宋" w:eastAsia="仿宋"/>
                <w:kern w:val="0"/>
                <w:szCs w:val="21"/>
              </w:rPr>
              <w:t>％</w:t>
            </w:r>
          </w:p>
        </w:tc>
        <w:tc>
          <w:tcPr>
            <w:tcW w:w="8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100</w:t>
            </w:r>
            <w:r>
              <w:rPr>
                <w:rStyle w:val="9"/>
                <w:rFonts w:ascii="仿宋" w:hAnsi="仿宋" w:eastAsia="仿宋"/>
                <w:kern w:val="0"/>
                <w:szCs w:val="21"/>
              </w:rPr>
              <w:t>％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hint="eastAsia" w:ascii="仿宋_GB2312" w:hAnsi="宋体" w:eastAsia="仿宋_GB2312"/>
                <w:kern w:val="0"/>
                <w:szCs w:val="21"/>
              </w:rPr>
              <w:t>12.5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4" w:hRule="exact"/>
          <w:jc w:val="center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经济效益</w:t>
            </w:r>
          </w:p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  <w:t>指标1：避免因砂石盗采影响永定河行洪，造成财产及人员损失。</w:t>
            </w:r>
          </w:p>
        </w:tc>
        <w:tc>
          <w:tcPr>
            <w:tcW w:w="8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100</w:t>
            </w:r>
            <w:r>
              <w:rPr>
                <w:rStyle w:val="9"/>
                <w:rFonts w:ascii="仿宋" w:hAnsi="仿宋" w:eastAsia="仿宋"/>
                <w:kern w:val="0"/>
                <w:szCs w:val="21"/>
              </w:rPr>
              <w:t>％</w:t>
            </w:r>
          </w:p>
        </w:tc>
        <w:tc>
          <w:tcPr>
            <w:tcW w:w="8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80</w:t>
            </w:r>
            <w:r>
              <w:rPr>
                <w:rStyle w:val="9"/>
                <w:rFonts w:ascii="仿宋" w:hAnsi="仿宋" w:eastAsia="仿宋"/>
                <w:kern w:val="0"/>
                <w:szCs w:val="21"/>
              </w:rPr>
              <w:t>％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hint="eastAsia" w:ascii="仿宋_GB2312" w:hAnsi="宋体" w:eastAsia="仿宋_GB2312"/>
                <w:kern w:val="0"/>
                <w:szCs w:val="21"/>
              </w:rPr>
              <w:t>8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hint="eastAsia" w:ascii="仿宋_GB2312" w:hAnsi="宋体" w:eastAsia="仿宋_GB2312"/>
                <w:kern w:val="0"/>
                <w:szCs w:val="21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  <w:t>加强巡视及时上报违法行为，避免严重违法行为造成损失</w:t>
            </w:r>
            <w:r>
              <w:rPr>
                <w:rStyle w:val="9"/>
                <w:rFonts w:ascii="仿宋_GB2312" w:hAnsi="宋体" w:eastAsia="仿宋_GB2312"/>
                <w:kern w:val="0"/>
                <w:sz w:val="20"/>
                <w:szCs w:val="21"/>
              </w:rPr>
              <w:t>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9" w:hRule="exact"/>
          <w:jc w:val="center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社会效益</w:t>
            </w:r>
          </w:p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  <w:t>指标1：提高周边市民保护水环境意识，遏制水事违法事件的发生；提升首都水务综合保障能力，制止违法施工、打击砂石盗采现象，保护流域水源安全。为沿河五区经济发展提供良好水环境，为永定河防洪安全、京津冀地区防洪安全提供保障。</w:t>
            </w:r>
          </w:p>
        </w:tc>
        <w:tc>
          <w:tcPr>
            <w:tcW w:w="8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100</w:t>
            </w:r>
            <w:r>
              <w:rPr>
                <w:rStyle w:val="9"/>
                <w:rFonts w:ascii="仿宋" w:hAnsi="仿宋" w:eastAsia="仿宋"/>
                <w:kern w:val="0"/>
                <w:szCs w:val="21"/>
              </w:rPr>
              <w:t>％</w:t>
            </w:r>
          </w:p>
        </w:tc>
        <w:tc>
          <w:tcPr>
            <w:tcW w:w="8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100</w:t>
            </w:r>
            <w:r>
              <w:rPr>
                <w:rStyle w:val="9"/>
                <w:rFonts w:ascii="仿宋" w:hAnsi="仿宋" w:eastAsia="仿宋"/>
                <w:kern w:val="0"/>
                <w:szCs w:val="21"/>
              </w:rPr>
              <w:t>％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hint="eastAsia" w:ascii="仿宋_GB2312" w:hAnsi="宋体" w:eastAsia="仿宋_GB2312"/>
                <w:kern w:val="0"/>
                <w:szCs w:val="21"/>
              </w:rPr>
              <w:t>8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hint="eastAsia" w:ascii="仿宋_GB2312" w:hAnsi="宋体" w:eastAsia="仿宋_GB2312"/>
                <w:kern w:val="0"/>
                <w:sz w:val="20"/>
                <w:szCs w:val="21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6" w:hRule="exact"/>
          <w:jc w:val="center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生态效益</w:t>
            </w:r>
          </w:p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  <w:t>指标1：提高广大居民水法制观念、水危机意识和水资源保护意识，进一步增强社会公众爱水、惜水、护水意识。</w:t>
            </w:r>
          </w:p>
        </w:tc>
        <w:tc>
          <w:tcPr>
            <w:tcW w:w="8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100</w:t>
            </w:r>
            <w:r>
              <w:rPr>
                <w:rStyle w:val="9"/>
                <w:rFonts w:ascii="仿宋" w:hAnsi="仿宋" w:eastAsia="仿宋"/>
                <w:kern w:val="0"/>
                <w:szCs w:val="21"/>
              </w:rPr>
              <w:t>％</w:t>
            </w:r>
          </w:p>
        </w:tc>
        <w:tc>
          <w:tcPr>
            <w:tcW w:w="8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" w:hAnsi="仿宋" w:eastAsia="仿宋"/>
                <w:kern w:val="0"/>
                <w:szCs w:val="21"/>
              </w:rPr>
              <w:t>85％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hint="eastAsia" w:ascii="仿宋_GB2312" w:hAnsi="宋体" w:eastAsia="仿宋_GB2312"/>
                <w:kern w:val="0"/>
                <w:szCs w:val="21"/>
              </w:rPr>
              <w:t>8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hint="eastAsia" w:ascii="仿宋_GB2312" w:hAnsi="宋体" w:eastAsia="仿宋_GB2312"/>
                <w:kern w:val="0"/>
                <w:sz w:val="20"/>
                <w:szCs w:val="21"/>
              </w:rPr>
              <w:t>6</w:t>
            </w:r>
            <w:r>
              <w:rPr>
                <w:rStyle w:val="9"/>
                <w:rFonts w:ascii="仿宋_GB2312" w:hAnsi="宋体" w:eastAsia="仿宋_GB2312"/>
                <w:kern w:val="0"/>
                <w:sz w:val="20"/>
                <w:szCs w:val="21"/>
              </w:rPr>
              <w:t>.5</w:t>
            </w:r>
          </w:p>
        </w:tc>
        <w:tc>
          <w:tcPr>
            <w:tcW w:w="14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  <w:t>应主动向群众宣传水法知识。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3" w:hRule="exact"/>
          <w:jc w:val="center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  <w:t>指标1：保障全年永定河砂石禁采执法与管护工作巡查及宣传。</w:t>
            </w:r>
          </w:p>
        </w:tc>
        <w:tc>
          <w:tcPr>
            <w:tcW w:w="8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100</w:t>
            </w:r>
            <w:r>
              <w:rPr>
                <w:rStyle w:val="9"/>
                <w:rFonts w:ascii="仿宋" w:hAnsi="仿宋" w:eastAsia="仿宋"/>
                <w:kern w:val="0"/>
                <w:szCs w:val="21"/>
              </w:rPr>
              <w:t>％</w:t>
            </w:r>
          </w:p>
        </w:tc>
        <w:tc>
          <w:tcPr>
            <w:tcW w:w="8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" w:hAnsi="仿宋" w:eastAsia="仿宋"/>
                <w:kern w:val="0"/>
                <w:szCs w:val="21"/>
              </w:rPr>
              <w:t>85％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hint="eastAsia" w:ascii="仿宋_GB2312" w:hAnsi="宋体" w:eastAsia="仿宋_GB2312"/>
                <w:kern w:val="0"/>
                <w:szCs w:val="21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hint="eastAsia" w:ascii="仿宋_GB2312" w:hAnsi="宋体" w:eastAsia="仿宋_GB2312"/>
                <w:kern w:val="0"/>
                <w:sz w:val="20"/>
                <w:szCs w:val="21"/>
              </w:rPr>
              <w:t>6</w:t>
            </w:r>
            <w:r>
              <w:rPr>
                <w:rStyle w:val="9"/>
                <w:rFonts w:ascii="仿宋_GB2312" w:hAnsi="宋体" w:eastAsia="仿宋_GB2312"/>
                <w:kern w:val="0"/>
                <w:sz w:val="20"/>
                <w:szCs w:val="21"/>
              </w:rPr>
              <w:t>.5</w:t>
            </w:r>
          </w:p>
        </w:tc>
        <w:tc>
          <w:tcPr>
            <w:tcW w:w="14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  <w:t>保安应定期培训水法规，加强水法意识。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exact"/>
          <w:jc w:val="center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满意度</w:t>
            </w:r>
          </w:p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  <w:t>指标1：社会公众满意度≥</w:t>
            </w: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80</w:t>
            </w:r>
            <w:r>
              <w:rPr>
                <w:rStyle w:val="9"/>
                <w:rFonts w:ascii="仿宋" w:hAnsi="仿宋" w:eastAsia="仿宋"/>
                <w:kern w:val="0"/>
                <w:szCs w:val="21"/>
              </w:rPr>
              <w:t>％</w:t>
            </w:r>
          </w:p>
        </w:tc>
        <w:tc>
          <w:tcPr>
            <w:tcW w:w="8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100</w:t>
            </w:r>
            <w:r>
              <w:rPr>
                <w:rStyle w:val="9"/>
                <w:rFonts w:ascii="仿宋" w:hAnsi="仿宋" w:eastAsia="仿宋"/>
                <w:kern w:val="0"/>
                <w:szCs w:val="21"/>
              </w:rPr>
              <w:t>％</w:t>
            </w:r>
          </w:p>
        </w:tc>
        <w:tc>
          <w:tcPr>
            <w:tcW w:w="8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80</w:t>
            </w:r>
            <w:r>
              <w:rPr>
                <w:rStyle w:val="9"/>
                <w:rFonts w:ascii="仿宋" w:hAnsi="仿宋" w:eastAsia="仿宋"/>
                <w:kern w:val="0"/>
                <w:szCs w:val="21"/>
              </w:rPr>
              <w:t>％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kern w:val="0"/>
                <w:szCs w:val="21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  <w:t>与群众沟通态度端正，避免发生矛盾。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Style w:val="9"/>
                <w:rFonts w:ascii="仿宋_GB2312" w:hAnsi="宋体" w:eastAsia="仿宋_GB2312"/>
                <w:color w:val="000000"/>
                <w:kern w:val="0"/>
                <w:szCs w:val="21"/>
              </w:rPr>
              <w:t>92</w:t>
            </w:r>
          </w:p>
        </w:tc>
        <w:tc>
          <w:tcPr>
            <w:tcW w:w="14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Style w:val="9"/>
                <w:rFonts w:ascii="仿宋_GB2312" w:hAnsi="宋体" w:eastAsia="仿宋_GB2312"/>
                <w:kern w:val="0"/>
                <w:szCs w:val="21"/>
              </w:rPr>
            </w:pPr>
          </w:p>
        </w:tc>
      </w:tr>
    </w:tbl>
    <w:p>
      <w:pPr>
        <w:rPr>
          <w:rStyle w:val="9"/>
          <w:rFonts w:ascii="仿宋_GB2312" w:eastAsia="仿宋_GB2312"/>
          <w:vanish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D512F0"/>
    <w:rsid w:val="00043560"/>
    <w:rsid w:val="000D3D1D"/>
    <w:rsid w:val="003F75F8"/>
    <w:rsid w:val="004F7499"/>
    <w:rsid w:val="005603D5"/>
    <w:rsid w:val="0063121C"/>
    <w:rsid w:val="006E2CE3"/>
    <w:rsid w:val="00765C8D"/>
    <w:rsid w:val="0087128B"/>
    <w:rsid w:val="00934313"/>
    <w:rsid w:val="00BE1F46"/>
    <w:rsid w:val="00BE3A22"/>
    <w:rsid w:val="00BF5926"/>
    <w:rsid w:val="00C36025"/>
    <w:rsid w:val="00C757C0"/>
    <w:rsid w:val="00CD27F4"/>
    <w:rsid w:val="00CF5764"/>
    <w:rsid w:val="00D512F0"/>
    <w:rsid w:val="00D5238D"/>
    <w:rsid w:val="00D76819"/>
    <w:rsid w:val="00DD1314"/>
    <w:rsid w:val="00EC0329"/>
    <w:rsid w:val="11237A67"/>
    <w:rsid w:val="43DC7BBE"/>
    <w:rsid w:val="4A9374C4"/>
    <w:rsid w:val="69824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uiPriority w:val="0"/>
    <w:rPr>
      <w:sz w:val="21"/>
      <w:szCs w:val="21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页脚 Char"/>
    <w:link w:val="4"/>
    <w:semiHidden/>
    <w:qFormat/>
    <w:uiPriority w:val="0"/>
    <w:rPr>
      <w:sz w:val="18"/>
      <w:szCs w:val="18"/>
    </w:rPr>
  </w:style>
  <w:style w:type="character" w:customStyle="1" w:styleId="12">
    <w:name w:val="页眉 Char"/>
    <w:link w:val="5"/>
    <w:semiHidden/>
    <w:qFormat/>
    <w:uiPriority w:val="0"/>
    <w:rPr>
      <w:sz w:val="18"/>
      <w:szCs w:val="18"/>
    </w:rPr>
  </w:style>
  <w:style w:type="character" w:customStyle="1" w:styleId="13">
    <w:name w:val="批注框文本 Char"/>
    <w:basedOn w:val="7"/>
    <w:link w:val="3"/>
    <w:qFormat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186</Words>
  <Characters>1064</Characters>
  <Lines>8</Lines>
  <Paragraphs>2</Paragraphs>
  <TotalTime>2</TotalTime>
  <ScaleCrop>false</ScaleCrop>
  <LinksUpToDate>false</LinksUpToDate>
  <CharactersWithSpaces>1248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2021-05-21T04:32:00Z</dcterms:created>
  <dc:creator>DELL</dc:creator>
  <cp:lastModifiedBy>DELL</cp:lastModifiedBy>
  <dcterms:modified xsi:type="dcterms:W3CDTF">2021-05-27T02:55:03Z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90175FC74A7E4E3C90E8F6E80373200B</vt:lpwstr>
  </property>
</Properties>
</file>