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Style w:val="9"/>
          <w:rFonts w:ascii="方正小标宋简体" w:hAnsi="黑体" w:eastAsia="方正小标宋简体"/>
          <w:sz w:val="36"/>
          <w:szCs w:val="36"/>
        </w:rPr>
      </w:pPr>
      <w:r>
        <w:rPr>
          <w:rStyle w:val="9"/>
          <w:rFonts w:ascii="方正小标宋简体" w:eastAsia="方正小标宋简体"/>
          <w:sz w:val="36"/>
          <w:szCs w:val="36"/>
        </w:rPr>
        <w:t xml:space="preserve">                </w:t>
      </w:r>
      <w:r>
        <w:rPr>
          <w:rStyle w:val="9"/>
          <w:rFonts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Style w:val="9"/>
          <w:rFonts w:ascii="仿宋_GB2312" w:hAnsi="宋体" w:eastAsia="仿宋_GB2312"/>
          <w:sz w:val="28"/>
          <w:szCs w:val="28"/>
        </w:rPr>
      </w:pPr>
      <w:r>
        <w:rPr>
          <w:rStyle w:val="9"/>
          <w:rFonts w:ascii="仿宋_GB2312" w:eastAsia="仿宋_GB2312"/>
          <w:sz w:val="28"/>
          <w:szCs w:val="28"/>
        </w:rPr>
        <w:t xml:space="preserve">                     </w:t>
      </w:r>
      <w:r>
        <w:rPr>
          <w:rStyle w:val="9"/>
          <w:rFonts w:ascii="仿宋_GB2312" w:hAnsi="宋体" w:eastAsia="仿宋_GB2312"/>
          <w:sz w:val="28"/>
          <w:szCs w:val="28"/>
        </w:rPr>
        <w:t xml:space="preserve">    （  2020 年度）</w:t>
      </w:r>
    </w:p>
    <w:p>
      <w:pPr>
        <w:spacing w:line="240" w:lineRule="exact"/>
        <w:rPr>
          <w:rStyle w:val="9"/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法律服务费项目绩效自评表北京市永定河管理处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北京市水务局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北京市永定河管理处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袁汉章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63590453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项目资金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年初预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全年预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全年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 w:themeColor="text1"/>
                <w:kern w:val="0"/>
                <w:szCs w:val="21"/>
              </w:rPr>
            </w:pPr>
            <w:bookmarkStart w:id="0" w:name="_GoBack"/>
            <w:bookmarkEnd w:id="0"/>
            <w:r>
              <w:rPr>
                <w:rStyle w:val="9"/>
                <w:rFonts w:ascii="仿宋_GB2312" w:hAnsi="宋体" w:eastAsia="仿宋_GB2312"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23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其中：当年财政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 w:themeColor="text1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23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常年法律顾问，提供法律咨询服务；代理法律案件，参与诉讼调解仲裁活动等；为单位法律事务提供指导和服务，保障依法开展各项业务工作，提升法律意识和管理水平。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全部完成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exact"/>
          <w:jc w:val="center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绩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效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年度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实际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偏差原因分析及改进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8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出具合同修改法律意见书35份；出具专项法律意见书9份；起草及审查、修改其他相关法律文书20件；管理制度的合法性审查2件；解答咨询20次；参加法律问题研讨会4次；参与的其他相关法律事务2次；代理案件2件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指标1：符合规范性文件要求，并满足工作需求。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" w:hAnsi="仿宋" w:eastAsia="仿宋"/>
                <w:kern w:val="0"/>
                <w:szCs w:val="21"/>
              </w:rPr>
              <w:t>10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0％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8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color w:val="000000"/>
                <w:kern w:val="0"/>
                <w:szCs w:val="21"/>
              </w:rPr>
              <w:t>10.5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应及时出具法律意见书，加强水法方面业务。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指标1：2020年1月1日—2020年12月31日。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指标1：成本控制在23万元内。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经济效益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指标1：避免因法律问题，造成各种损失。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 w:val="2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社会效益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指标1：提升法律意识和管理水平。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应适当安排法律培训。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生态效益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指标1：提供法律指导和服务，保障依法开展各项业务工作。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" w:hAnsi="仿宋" w:eastAsia="仿宋"/>
                <w:kern w:val="0"/>
                <w:szCs w:val="21"/>
              </w:rPr>
              <w:t>100％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 w:val="2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指标1：保障全年法律事务咨询。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" w:hAnsi="仿宋" w:eastAsia="仿宋"/>
                <w:kern w:val="0"/>
                <w:szCs w:val="21"/>
              </w:rPr>
              <w:t>100％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 w:val="2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满意度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指标1：社会公众满意度≥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律所应做到主动服务，定期到管理处沟通法律。事务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</w:tbl>
    <w:p>
      <w:pPr>
        <w:rPr>
          <w:rStyle w:val="9"/>
          <w:rFonts w:ascii="仿宋_GB2312" w:eastAsia="仿宋_GB2312"/>
          <w:vanish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646312"/>
    <w:rsid w:val="000D3D1D"/>
    <w:rsid w:val="00305DD6"/>
    <w:rsid w:val="003312D8"/>
    <w:rsid w:val="003E2964"/>
    <w:rsid w:val="003E6320"/>
    <w:rsid w:val="003F32AB"/>
    <w:rsid w:val="00480D65"/>
    <w:rsid w:val="004C5D43"/>
    <w:rsid w:val="004F7499"/>
    <w:rsid w:val="00646312"/>
    <w:rsid w:val="006E21AC"/>
    <w:rsid w:val="006F31BC"/>
    <w:rsid w:val="00735402"/>
    <w:rsid w:val="008E7272"/>
    <w:rsid w:val="0096140D"/>
    <w:rsid w:val="00A42952"/>
    <w:rsid w:val="00BE1F46"/>
    <w:rsid w:val="00C10411"/>
    <w:rsid w:val="00C25E1A"/>
    <w:rsid w:val="00C26DDE"/>
    <w:rsid w:val="00C36025"/>
    <w:rsid w:val="00CD27F4"/>
    <w:rsid w:val="00CF5764"/>
    <w:rsid w:val="00E407D2"/>
    <w:rsid w:val="00EC0329"/>
    <w:rsid w:val="00F514C9"/>
    <w:rsid w:val="06FC54A2"/>
    <w:rsid w:val="2B204CDB"/>
    <w:rsid w:val="35E90E5B"/>
    <w:rsid w:val="4553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NormalCharacter"/>
    <w:uiPriority w:val="0"/>
  </w:style>
  <w:style w:type="table" w:customStyle="1" w:styleId="10">
    <w:name w:val="Table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Char"/>
    <w:link w:val="4"/>
    <w:semiHidden/>
    <w:qFormat/>
    <w:uiPriority w:val="0"/>
    <w:rPr>
      <w:sz w:val="18"/>
      <w:szCs w:val="18"/>
    </w:rPr>
  </w:style>
  <w:style w:type="character" w:customStyle="1" w:styleId="12">
    <w:name w:val="页眉 Char"/>
    <w:link w:val="5"/>
    <w:semiHidden/>
    <w:qFormat/>
    <w:uiPriority w:val="0"/>
    <w:rPr>
      <w:sz w:val="18"/>
      <w:szCs w:val="18"/>
    </w:rPr>
  </w:style>
  <w:style w:type="character" w:customStyle="1" w:styleId="13">
    <w:name w:val="批注框文本 Char"/>
    <w:basedOn w:val="7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</Words>
  <Characters>891</Characters>
  <Lines>7</Lines>
  <Paragraphs>2</Paragraphs>
  <TotalTime>15</TotalTime>
  <ScaleCrop>false</ScaleCrop>
  <LinksUpToDate>false</LinksUpToDate>
  <CharactersWithSpaces>1045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2021-05-21T03:02:00Z</dcterms:created>
  <dc:creator>DELL</dc:creator>
  <cp:lastModifiedBy>DELL</cp:lastModifiedBy>
  <dcterms:modified xsi:type="dcterms:W3CDTF">2021-05-21T06:20:51Z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41E5F56E1CEB44838FF7E894AB86E074</vt:lpwstr>
  </property>
</Properties>
</file>