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534"/>
        <w:gridCol w:w="425"/>
        <w:gridCol w:w="391"/>
        <w:gridCol w:w="743"/>
        <w:gridCol w:w="283"/>
        <w:gridCol w:w="567"/>
        <w:gridCol w:w="567"/>
        <w:gridCol w:w="1134"/>
        <w:gridCol w:w="1276"/>
        <w:gridCol w:w="284"/>
        <w:gridCol w:w="283"/>
        <w:gridCol w:w="425"/>
        <w:gridCol w:w="426"/>
        <w:gridCol w:w="468"/>
        <w:gridCol w:w="716"/>
      </w:tblGrid>
      <w:tr w:rsidR="00F34FF5" w:rsidRPr="00F34FF5" w:rsidTr="00242BDC">
        <w:trPr>
          <w:trHeight w:val="375"/>
        </w:trPr>
        <w:tc>
          <w:tcPr>
            <w:tcW w:w="7806" w:type="dxa"/>
            <w:gridSpan w:val="14"/>
            <w:tcBorders>
              <w:top w:val="nil"/>
              <w:left w:val="nil"/>
              <w:bottom w:val="nil"/>
              <w:right w:val="nil"/>
            </w:tcBorders>
            <w:shd w:val="clear" w:color="auto" w:fill="auto"/>
            <w:noWrap/>
            <w:vAlign w:val="bottom"/>
            <w:hideMark/>
          </w:tcPr>
          <w:p w:rsidR="00F72784" w:rsidRDefault="00F72784" w:rsidP="00F72784">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F72784" w:rsidRDefault="00F72784" w:rsidP="00F72784">
            <w:pPr>
              <w:spacing w:line="480" w:lineRule="exact"/>
              <w:jc w:val="center"/>
              <w:rPr>
                <w:rFonts w:ascii="仿宋_GB2312" w:eastAsia="仿宋_GB2312" w:hAnsi="宋体"/>
                <w:sz w:val="28"/>
                <w:szCs w:val="28"/>
              </w:rPr>
            </w:pPr>
            <w:r>
              <w:rPr>
                <w:rFonts w:ascii="仿宋_GB2312" w:eastAsia="仿宋_GB2312" w:hAnsi="宋体" w:hint="eastAsia"/>
                <w:sz w:val="28"/>
                <w:szCs w:val="28"/>
              </w:rPr>
              <w:t>（  2020 年度）</w:t>
            </w:r>
          </w:p>
          <w:p w:rsidR="00F34FF5" w:rsidRPr="00F72784" w:rsidRDefault="00F34FF5" w:rsidP="00F72784">
            <w:pPr>
              <w:widowControl/>
              <w:jc w:val="center"/>
              <w:rPr>
                <w:rFonts w:ascii="宋体" w:eastAsia="宋体" w:hAnsi="宋体" w:cs="宋体"/>
                <w:b/>
                <w:bCs/>
                <w:color w:val="000000"/>
                <w:kern w:val="0"/>
                <w:sz w:val="20"/>
                <w:szCs w:val="20"/>
              </w:rPr>
            </w:pPr>
          </w:p>
        </w:tc>
        <w:tc>
          <w:tcPr>
            <w:tcW w:w="716" w:type="dxa"/>
            <w:tcBorders>
              <w:top w:val="nil"/>
              <w:left w:val="nil"/>
              <w:bottom w:val="nil"/>
              <w:right w:val="nil"/>
            </w:tcBorders>
            <w:shd w:val="clear" w:color="auto" w:fill="auto"/>
            <w:noWrap/>
            <w:vAlign w:val="bottom"/>
            <w:hideMark/>
          </w:tcPr>
          <w:p w:rsidR="00F34FF5" w:rsidRPr="00F34FF5" w:rsidRDefault="00F34FF5" w:rsidP="00F72784">
            <w:pPr>
              <w:widowControl/>
              <w:jc w:val="center"/>
              <w:rPr>
                <w:rFonts w:ascii="宋体" w:eastAsia="宋体" w:hAnsi="宋体" w:cs="宋体"/>
                <w:color w:val="000000"/>
                <w:kern w:val="0"/>
                <w:sz w:val="20"/>
                <w:szCs w:val="20"/>
              </w:rPr>
            </w:pPr>
          </w:p>
        </w:tc>
      </w:tr>
      <w:tr w:rsidR="00F34FF5" w:rsidRPr="00F34FF5" w:rsidTr="00242BDC">
        <w:trPr>
          <w:trHeight w:val="402"/>
        </w:trPr>
        <w:tc>
          <w:tcPr>
            <w:tcW w:w="9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项目名称</w:t>
            </w:r>
          </w:p>
        </w:tc>
        <w:tc>
          <w:tcPr>
            <w:tcW w:w="7563" w:type="dxa"/>
            <w:gridSpan w:val="1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基于量子点光谱传感技术的“水环境侦察兵”项目（设备扩增）</w:t>
            </w:r>
          </w:p>
        </w:tc>
      </w:tr>
      <w:tr w:rsidR="00F34FF5" w:rsidRPr="00F34FF5" w:rsidTr="000D3B5D">
        <w:trPr>
          <w:trHeight w:val="402"/>
        </w:trPr>
        <w:tc>
          <w:tcPr>
            <w:tcW w:w="9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主管部门</w:t>
            </w:r>
          </w:p>
        </w:tc>
        <w:tc>
          <w:tcPr>
            <w:tcW w:w="3685"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242BDC" w:rsidP="00F34FF5">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北京市水务局</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实施单位</w:t>
            </w:r>
          </w:p>
        </w:tc>
        <w:tc>
          <w:tcPr>
            <w:tcW w:w="2318" w:type="dxa"/>
            <w:gridSpan w:val="5"/>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北京市水利自动化研究所</w:t>
            </w:r>
          </w:p>
        </w:tc>
      </w:tr>
      <w:tr w:rsidR="00F34FF5" w:rsidRPr="00F34FF5" w:rsidTr="000D3B5D">
        <w:trPr>
          <w:trHeight w:val="221"/>
        </w:trPr>
        <w:tc>
          <w:tcPr>
            <w:tcW w:w="9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项目负责人</w:t>
            </w:r>
          </w:p>
        </w:tc>
        <w:tc>
          <w:tcPr>
            <w:tcW w:w="3685"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李楠</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联系电话</w:t>
            </w:r>
          </w:p>
        </w:tc>
        <w:tc>
          <w:tcPr>
            <w:tcW w:w="2318"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15901179332</w:t>
            </w:r>
          </w:p>
        </w:tc>
      </w:tr>
      <w:tr w:rsidR="003C7A3F" w:rsidRPr="00F34FF5" w:rsidTr="000D3B5D">
        <w:trPr>
          <w:trHeight w:val="780"/>
        </w:trPr>
        <w:tc>
          <w:tcPr>
            <w:tcW w:w="95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项目资金（万元）</w:t>
            </w:r>
          </w:p>
        </w:tc>
        <w:tc>
          <w:tcPr>
            <w:tcW w:w="14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年初预算数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全年预算数</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全年执行数</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分值</w:t>
            </w:r>
          </w:p>
        </w:tc>
        <w:tc>
          <w:tcPr>
            <w:tcW w:w="8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执行率</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得分</w:t>
            </w:r>
          </w:p>
        </w:tc>
      </w:tr>
      <w:tr w:rsidR="003C7A3F" w:rsidRPr="00F34FF5" w:rsidTr="000D3B5D">
        <w:trPr>
          <w:trHeight w:val="429"/>
        </w:trPr>
        <w:tc>
          <w:tcPr>
            <w:tcW w:w="959" w:type="dxa"/>
            <w:gridSpan w:val="2"/>
            <w:vMerge/>
            <w:tcBorders>
              <w:top w:val="single" w:sz="4" w:space="0" w:color="000000"/>
              <w:left w:val="single" w:sz="4" w:space="0" w:color="000000"/>
              <w:bottom w:val="single" w:sz="4" w:space="0" w:color="000000"/>
              <w:right w:val="single" w:sz="4" w:space="0" w:color="000000"/>
            </w:tcBorders>
            <w:vAlign w:val="center"/>
            <w:hideMark/>
          </w:tcPr>
          <w:p w:rsidR="00F34FF5" w:rsidRPr="00F34FF5" w:rsidRDefault="00F34FF5" w:rsidP="00F34FF5">
            <w:pPr>
              <w:widowControl/>
              <w:jc w:val="left"/>
              <w:rPr>
                <w:rFonts w:ascii="宋体" w:eastAsia="宋体" w:hAnsi="宋体" w:cs="宋体"/>
                <w:color w:val="000000"/>
                <w:kern w:val="0"/>
                <w:sz w:val="20"/>
                <w:szCs w:val="20"/>
              </w:rPr>
            </w:pPr>
          </w:p>
        </w:tc>
        <w:tc>
          <w:tcPr>
            <w:tcW w:w="14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年度资金总额</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F34FF5" w:rsidRPr="00F34FF5" w:rsidRDefault="00F34FF5" w:rsidP="007B7E3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w:t>
            </w:r>
            <w:r w:rsidR="007B7E35">
              <w:rPr>
                <w:rFonts w:ascii="宋体" w:eastAsia="宋体" w:hAnsi="宋体" w:cs="宋体" w:hint="eastAsia"/>
                <w:color w:val="000000"/>
                <w:kern w:val="0"/>
                <w:sz w:val="20"/>
                <w:szCs w:val="20"/>
              </w:rPr>
              <w:t>,</w:t>
            </w:r>
            <w:r w:rsidRPr="00F34FF5">
              <w:rPr>
                <w:rFonts w:ascii="宋体" w:eastAsia="宋体" w:hAnsi="宋体" w:cs="宋体" w:hint="eastAsia"/>
                <w:color w:val="000000"/>
                <w:kern w:val="0"/>
                <w:sz w:val="20"/>
                <w:szCs w:val="20"/>
              </w:rPr>
              <w:t xml:space="preserve">580.00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w:t>
            </w:r>
            <w:r w:rsidR="007B7E35">
              <w:rPr>
                <w:rFonts w:ascii="宋体" w:eastAsia="宋体" w:hAnsi="宋体" w:cs="宋体" w:hint="eastAsia"/>
                <w:color w:val="000000"/>
                <w:kern w:val="0"/>
                <w:sz w:val="20"/>
                <w:szCs w:val="20"/>
              </w:rPr>
              <w:t>,</w:t>
            </w:r>
            <w:r w:rsidRPr="00F34FF5">
              <w:rPr>
                <w:rFonts w:ascii="宋体" w:eastAsia="宋体" w:hAnsi="宋体" w:cs="宋体" w:hint="eastAsia"/>
                <w:color w:val="000000"/>
                <w:kern w:val="0"/>
                <w:sz w:val="20"/>
                <w:szCs w:val="20"/>
              </w:rPr>
              <w:t xml:space="preserve">580.00 </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w:t>
            </w:r>
            <w:r w:rsidR="007B7E35">
              <w:rPr>
                <w:rFonts w:ascii="宋体" w:eastAsia="宋体" w:hAnsi="宋体" w:cs="宋体" w:hint="eastAsia"/>
                <w:color w:val="000000"/>
                <w:kern w:val="0"/>
                <w:sz w:val="20"/>
                <w:szCs w:val="20"/>
              </w:rPr>
              <w:t>,</w:t>
            </w:r>
            <w:r w:rsidRPr="00F34FF5">
              <w:rPr>
                <w:rFonts w:ascii="宋体" w:eastAsia="宋体" w:hAnsi="宋体" w:cs="宋体" w:hint="eastAsia"/>
                <w:color w:val="000000"/>
                <w:kern w:val="0"/>
                <w:sz w:val="20"/>
                <w:szCs w:val="20"/>
              </w:rPr>
              <w:t xml:space="preserve">578.68 </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7B7E35" w:rsidRDefault="00F34FF5" w:rsidP="00F34FF5">
            <w:pPr>
              <w:widowControl/>
              <w:jc w:val="center"/>
              <w:rPr>
                <w:rFonts w:ascii="宋体" w:eastAsia="宋体" w:hAnsi="宋体" w:cs="宋体"/>
                <w:color w:val="000000"/>
                <w:kern w:val="0"/>
                <w:szCs w:val="21"/>
              </w:rPr>
            </w:pPr>
            <w:r w:rsidRPr="007B7E35">
              <w:rPr>
                <w:rFonts w:ascii="宋体" w:eastAsia="宋体" w:hAnsi="宋体" w:cs="宋体" w:hint="eastAsia"/>
                <w:color w:val="000000"/>
                <w:kern w:val="0"/>
                <w:szCs w:val="21"/>
              </w:rPr>
              <w:t>10</w:t>
            </w:r>
          </w:p>
        </w:tc>
        <w:tc>
          <w:tcPr>
            <w:tcW w:w="8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7B7E35" w:rsidRDefault="00F34FF5" w:rsidP="00F34FF5">
            <w:pPr>
              <w:widowControl/>
              <w:jc w:val="center"/>
              <w:rPr>
                <w:rFonts w:ascii="宋体" w:eastAsia="宋体" w:hAnsi="宋体" w:cs="宋体"/>
                <w:color w:val="000000"/>
                <w:kern w:val="0"/>
                <w:szCs w:val="21"/>
              </w:rPr>
            </w:pPr>
            <w:r w:rsidRPr="007B7E35">
              <w:rPr>
                <w:rFonts w:ascii="宋体" w:eastAsia="宋体" w:hAnsi="宋体" w:cs="宋体" w:hint="eastAsia"/>
                <w:color w:val="000000"/>
                <w:kern w:val="0"/>
                <w:szCs w:val="21"/>
              </w:rPr>
              <w:t>99.92%</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34FF5" w:rsidRPr="00F34FF5" w:rsidRDefault="00F34FF5" w:rsidP="007B7E3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9.9</w:t>
            </w:r>
          </w:p>
        </w:tc>
      </w:tr>
      <w:tr w:rsidR="0053747F" w:rsidRPr="00F34FF5" w:rsidTr="000D3B5D">
        <w:trPr>
          <w:trHeight w:val="549"/>
        </w:trPr>
        <w:tc>
          <w:tcPr>
            <w:tcW w:w="959" w:type="dxa"/>
            <w:gridSpan w:val="2"/>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bookmarkStart w:id="0" w:name="_GoBack" w:colFirst="6" w:colLast="6"/>
          </w:p>
        </w:tc>
        <w:tc>
          <w:tcPr>
            <w:tcW w:w="14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其中：当年财政拨款</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w:t>
            </w:r>
            <w:r>
              <w:rPr>
                <w:rFonts w:ascii="宋体" w:eastAsia="宋体" w:hAnsi="宋体" w:cs="宋体" w:hint="eastAsia"/>
                <w:color w:val="000000"/>
                <w:kern w:val="0"/>
                <w:sz w:val="20"/>
                <w:szCs w:val="20"/>
              </w:rPr>
              <w:t>,</w:t>
            </w:r>
            <w:r w:rsidRPr="00F34FF5">
              <w:rPr>
                <w:rFonts w:ascii="宋体" w:eastAsia="宋体" w:hAnsi="宋体" w:cs="宋体" w:hint="eastAsia"/>
                <w:color w:val="000000"/>
                <w:kern w:val="0"/>
                <w:sz w:val="20"/>
                <w:szCs w:val="20"/>
              </w:rPr>
              <w:t xml:space="preserve">580.00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w:t>
            </w:r>
            <w:r>
              <w:rPr>
                <w:rFonts w:ascii="宋体" w:eastAsia="宋体" w:hAnsi="宋体" w:cs="宋体" w:hint="eastAsia"/>
                <w:color w:val="000000"/>
                <w:kern w:val="0"/>
                <w:sz w:val="20"/>
                <w:szCs w:val="20"/>
              </w:rPr>
              <w:t>,</w:t>
            </w:r>
            <w:r w:rsidRPr="00F34FF5">
              <w:rPr>
                <w:rFonts w:ascii="宋体" w:eastAsia="宋体" w:hAnsi="宋体" w:cs="宋体" w:hint="eastAsia"/>
                <w:color w:val="000000"/>
                <w:kern w:val="0"/>
                <w:sz w:val="20"/>
                <w:szCs w:val="20"/>
              </w:rPr>
              <w:t xml:space="preserve">580.00 </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w:t>
            </w:r>
            <w:r>
              <w:rPr>
                <w:rFonts w:ascii="宋体" w:eastAsia="宋体" w:hAnsi="宋体" w:cs="宋体" w:hint="eastAsia"/>
                <w:color w:val="000000"/>
                <w:kern w:val="0"/>
                <w:sz w:val="20"/>
                <w:szCs w:val="20"/>
              </w:rPr>
              <w:t>,</w:t>
            </w:r>
            <w:r w:rsidRPr="00F34FF5">
              <w:rPr>
                <w:rFonts w:ascii="宋体" w:eastAsia="宋体" w:hAnsi="宋体" w:cs="宋体" w:hint="eastAsia"/>
                <w:color w:val="000000"/>
                <w:kern w:val="0"/>
                <w:sz w:val="20"/>
                <w:szCs w:val="20"/>
              </w:rPr>
              <w:t xml:space="preserve">578.68 </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w:t>
            </w:r>
          </w:p>
        </w:tc>
        <w:tc>
          <w:tcPr>
            <w:tcW w:w="8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7B7E35">
              <w:rPr>
                <w:rFonts w:ascii="宋体" w:eastAsia="宋体" w:hAnsi="宋体" w:cs="宋体" w:hint="eastAsia"/>
                <w:color w:val="000000"/>
                <w:kern w:val="0"/>
                <w:szCs w:val="21"/>
              </w:rPr>
              <w:t>99.92%</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w:t>
            </w:r>
          </w:p>
        </w:tc>
      </w:tr>
      <w:bookmarkEnd w:id="0"/>
      <w:tr w:rsidR="0053747F" w:rsidRPr="00F34FF5" w:rsidTr="000D3B5D">
        <w:trPr>
          <w:trHeight w:val="402"/>
        </w:trPr>
        <w:tc>
          <w:tcPr>
            <w:tcW w:w="959" w:type="dxa"/>
            <w:gridSpan w:val="2"/>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14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上年结转资金</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 xml:space="preserve">0.00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 xml:space="preserve">0.00 </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 xml:space="preserve">0.00 </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w:t>
            </w:r>
          </w:p>
        </w:tc>
        <w:tc>
          <w:tcPr>
            <w:tcW w:w="8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w:t>
            </w:r>
          </w:p>
        </w:tc>
      </w:tr>
      <w:tr w:rsidR="0053747F" w:rsidRPr="00F34FF5" w:rsidTr="000D3B5D">
        <w:trPr>
          <w:trHeight w:val="402"/>
        </w:trPr>
        <w:tc>
          <w:tcPr>
            <w:tcW w:w="959" w:type="dxa"/>
            <w:gridSpan w:val="2"/>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14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其他资金</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 xml:space="preserve">0.00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 xml:space="preserve">0.00 </w:t>
            </w:r>
          </w:p>
        </w:tc>
        <w:tc>
          <w:tcPr>
            <w:tcW w:w="1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 xml:space="preserve">0.00 </w:t>
            </w:r>
          </w:p>
        </w:tc>
        <w:tc>
          <w:tcPr>
            <w:tcW w:w="708"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w:t>
            </w:r>
          </w:p>
        </w:tc>
        <w:tc>
          <w:tcPr>
            <w:tcW w:w="8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w:t>
            </w:r>
          </w:p>
        </w:tc>
      </w:tr>
      <w:tr w:rsidR="0053747F" w:rsidRPr="00F34FF5" w:rsidTr="000D3B5D">
        <w:trPr>
          <w:trHeight w:val="402"/>
        </w:trPr>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LrV"/>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年度总体目标</w:t>
            </w:r>
          </w:p>
        </w:tc>
        <w:tc>
          <w:tcPr>
            <w:tcW w:w="4110"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预期目标</w:t>
            </w:r>
          </w:p>
        </w:tc>
        <w:tc>
          <w:tcPr>
            <w:tcW w:w="38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实际完成情况</w:t>
            </w:r>
          </w:p>
        </w:tc>
      </w:tr>
      <w:tr w:rsidR="0053747F" w:rsidRPr="00F34FF5" w:rsidTr="000D3B5D">
        <w:trPr>
          <w:trHeight w:val="2684"/>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4110"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left"/>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br/>
              <w:t>完成</w:t>
            </w:r>
            <w:r w:rsidRPr="00F34FF5">
              <w:rPr>
                <w:rFonts w:ascii="宋体" w:eastAsia="宋体" w:hAnsi="宋体" w:cs="宋体"/>
                <w:color w:val="000000"/>
                <w:kern w:val="0"/>
                <w:sz w:val="20"/>
                <w:szCs w:val="20"/>
              </w:rPr>
              <w:t>100套水质在线监测设备购置及布设，扩展现有系统站点数量，将数据与现有系统进行融合，对系统进项完善，并通过试运行，最终完成本项目验收。</w:t>
            </w:r>
          </w:p>
        </w:tc>
        <w:tc>
          <w:tcPr>
            <w:tcW w:w="3878"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left"/>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项目正处于实施阶段，截止当前完成及计划工作如下：</w:t>
            </w:r>
            <w:r w:rsidRPr="00F34FF5">
              <w:rPr>
                <w:rFonts w:ascii="宋体" w:eastAsia="宋体" w:hAnsi="宋体" w:cs="宋体" w:hint="eastAsia"/>
                <w:color w:val="000000"/>
                <w:kern w:val="0"/>
                <w:sz w:val="20"/>
                <w:szCs w:val="20"/>
              </w:rPr>
              <w:br/>
              <w:t>1、完成100套水质在线监测设备购置及到货验收；</w:t>
            </w:r>
            <w:r w:rsidRPr="00F34FF5">
              <w:rPr>
                <w:rFonts w:ascii="宋体" w:eastAsia="宋体" w:hAnsi="宋体" w:cs="宋体" w:hint="eastAsia"/>
                <w:color w:val="000000"/>
                <w:kern w:val="0"/>
                <w:sz w:val="20"/>
                <w:szCs w:val="20"/>
              </w:rPr>
              <w:br/>
              <w:t>2、预计5月底完成100套设备布设；</w:t>
            </w:r>
            <w:r w:rsidRPr="00F34FF5">
              <w:rPr>
                <w:rFonts w:ascii="宋体" w:eastAsia="宋体" w:hAnsi="宋体" w:cs="宋体" w:hint="eastAsia"/>
                <w:color w:val="000000"/>
                <w:kern w:val="0"/>
                <w:sz w:val="20"/>
                <w:szCs w:val="20"/>
              </w:rPr>
              <w:br/>
              <w:t>3、将采集数据与现有系统进行融合，对系统进行完善；</w:t>
            </w:r>
            <w:r w:rsidRPr="00F34FF5">
              <w:rPr>
                <w:rFonts w:ascii="宋体" w:eastAsia="宋体" w:hAnsi="宋体" w:cs="宋体" w:hint="eastAsia"/>
                <w:color w:val="000000"/>
                <w:kern w:val="0"/>
                <w:sz w:val="20"/>
                <w:szCs w:val="20"/>
              </w:rPr>
              <w:br/>
              <w:t>4、计划6月份完成项目初验，经过试运行后，12月完成项目终验。</w:t>
            </w:r>
          </w:p>
        </w:tc>
      </w:tr>
      <w:tr w:rsidR="0053747F" w:rsidRPr="00F34FF5" w:rsidTr="000D3B5D">
        <w:trPr>
          <w:trHeight w:val="970"/>
        </w:trPr>
        <w:tc>
          <w:tcPr>
            <w:tcW w:w="53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LrV"/>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绩效指标</w:t>
            </w:r>
          </w:p>
        </w:tc>
        <w:tc>
          <w:tcPr>
            <w:tcW w:w="8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一级指标</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二级指标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三级指标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年度指标值</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实际完成值</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分值</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得分</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偏差原因分析及改进措施</w:t>
            </w:r>
          </w:p>
        </w:tc>
      </w:tr>
      <w:tr w:rsidR="0053747F" w:rsidRPr="00F34FF5" w:rsidTr="000D3B5D">
        <w:trPr>
          <w:trHeight w:val="600"/>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产出指标（50）</w:t>
            </w:r>
          </w:p>
        </w:tc>
        <w:tc>
          <w:tcPr>
            <w:tcW w:w="743" w:type="dxa"/>
            <w:tcBorders>
              <w:top w:val="single" w:sz="4" w:space="0" w:color="000000"/>
              <w:left w:val="single" w:sz="4" w:space="0" w:color="000000"/>
              <w:bottom w:val="nil"/>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数量指标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水质监测设备购置数量</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100台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100台</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p>
        </w:tc>
      </w:tr>
      <w:tr w:rsidR="0053747F" w:rsidRPr="00F34FF5" w:rsidTr="000D3B5D">
        <w:trPr>
          <w:trHeight w:val="1483"/>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7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质量指标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数据畅通率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≥95%（当地信号满足要求情况下：4G信号的CSQ大于等于20）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定性指标≥95%</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9.5</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7B7E35">
              <w:rPr>
                <w:rFonts w:ascii="宋体" w:eastAsia="宋体" w:hAnsi="宋体" w:cs="宋体" w:hint="eastAsia"/>
                <w:color w:val="000000"/>
                <w:kern w:val="0"/>
                <w:sz w:val="20"/>
                <w:szCs w:val="20"/>
              </w:rPr>
              <w:t>部分站点周边信号不稳定，通过增加信号强度解决。</w:t>
            </w:r>
          </w:p>
        </w:tc>
      </w:tr>
      <w:tr w:rsidR="0053747F" w:rsidRPr="00F34FF5" w:rsidTr="000D3B5D">
        <w:trPr>
          <w:trHeight w:val="402"/>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743"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数据测量间隔</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10分钟</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10分钟</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p>
        </w:tc>
      </w:tr>
      <w:tr w:rsidR="0053747F" w:rsidRPr="00F34FF5" w:rsidTr="003C7A3F">
        <w:trPr>
          <w:trHeight w:val="1369"/>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7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时效指标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到货验收时间</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合同签订后40日内完成100台设备的到货验收</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合同签订后3日完成100台设备的到货验收</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5</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p>
        </w:tc>
      </w:tr>
      <w:tr w:rsidR="0053747F" w:rsidRPr="00F34FF5" w:rsidTr="003C7A3F">
        <w:trPr>
          <w:trHeight w:val="1300"/>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743"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布设调试时间</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合同签订后90日内完成100台设备的布设调试</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截止4月底已完成37台设备的布设调试</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0D3B5D">
              <w:rPr>
                <w:rFonts w:ascii="宋体" w:eastAsia="宋体" w:hAnsi="宋体" w:cs="宋体"/>
                <w:color w:val="000000"/>
                <w:kern w:val="0"/>
                <w:sz w:val="18"/>
                <w:szCs w:val="20"/>
              </w:rPr>
              <w:t>1.85</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按计划实施中，计划6月份完成初验</w:t>
            </w:r>
          </w:p>
        </w:tc>
      </w:tr>
      <w:tr w:rsidR="0053747F" w:rsidRPr="00F34FF5" w:rsidTr="003C7A3F">
        <w:trPr>
          <w:trHeight w:val="844"/>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成本指标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预算总控制数</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预算总控制数1580万元</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w:t>
            </w:r>
            <w:r w:rsidRPr="00F34FF5">
              <w:rPr>
                <w:rFonts w:ascii="宋体" w:eastAsia="宋体" w:hAnsi="宋体" w:cs="宋体"/>
                <w:color w:val="000000"/>
                <w:kern w:val="0"/>
                <w:sz w:val="20"/>
                <w:szCs w:val="20"/>
              </w:rPr>
              <w:t>578.68万元，未超出预算控制</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p>
        </w:tc>
      </w:tr>
      <w:tr w:rsidR="0053747F" w:rsidRPr="00F34FF5" w:rsidTr="003C7A3F">
        <w:trPr>
          <w:trHeight w:val="1812"/>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p>
        </w:tc>
        <w:tc>
          <w:tcPr>
            <w:tcW w:w="74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经济效益指标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设备重复使用率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设备重复使用率达到100%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监测设备小巧灵活、可快速部署、便于移动，设备重复使用率可达到100%</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5</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p>
        </w:tc>
      </w:tr>
      <w:tr w:rsidR="0053747F" w:rsidRPr="00F34FF5" w:rsidTr="003C7A3F">
        <w:trPr>
          <w:trHeight w:val="416"/>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效益指标（30）</w:t>
            </w:r>
          </w:p>
        </w:tc>
        <w:tc>
          <w:tcPr>
            <w:tcW w:w="743"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人力支出及巡</w:t>
            </w:r>
            <w:proofErr w:type="gramStart"/>
            <w:r w:rsidRPr="00F34FF5">
              <w:rPr>
                <w:rFonts w:ascii="宋体" w:eastAsia="宋体" w:hAnsi="宋体" w:cs="宋体" w:hint="eastAsia"/>
                <w:color w:val="000000"/>
                <w:kern w:val="0"/>
                <w:sz w:val="20"/>
                <w:szCs w:val="20"/>
              </w:rPr>
              <w:t>河成本</w:t>
            </w:r>
            <w:proofErr w:type="gramEnd"/>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设备的使用能够节省人力支出，降低人工巡</w:t>
            </w:r>
            <w:proofErr w:type="gramStart"/>
            <w:r w:rsidRPr="00F34FF5">
              <w:rPr>
                <w:rFonts w:ascii="宋体" w:eastAsia="宋体" w:hAnsi="宋体" w:cs="宋体" w:hint="eastAsia"/>
                <w:color w:val="000000"/>
                <w:kern w:val="0"/>
                <w:sz w:val="20"/>
                <w:szCs w:val="20"/>
              </w:rPr>
              <w:t>河成本</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left"/>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相关管理人员可根据监测情况，对可能发生污染的区域有针对性地开展巡查，可节省人力支出并降低人工巡河的成本</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4.8</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7B7E35">
              <w:rPr>
                <w:rFonts w:ascii="宋体" w:eastAsia="宋体" w:hAnsi="宋体" w:cs="宋体" w:hint="eastAsia"/>
                <w:color w:val="000000"/>
                <w:kern w:val="0"/>
                <w:sz w:val="20"/>
                <w:szCs w:val="20"/>
              </w:rPr>
              <w:t>在一些特定条件下：如气象因素、水体干涸等情况，仍需现场人员进行巡查。</w:t>
            </w:r>
          </w:p>
        </w:tc>
      </w:tr>
      <w:tr w:rsidR="0053747F" w:rsidRPr="00F34FF5" w:rsidTr="003C7A3F">
        <w:trPr>
          <w:trHeight w:val="3180"/>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743"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社会效益指标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水环境管理工作的管理效率</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缩短突发水污染事件处理时间，提高北京市水环境管理工作效率</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left"/>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该设备的使用可以缩短水污染事件处理时间，处理时间由过去的几天缩短到几个小时，降低对周围水系的影响，提高了水环境闭环治理的效率</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4.8</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7B7E35">
              <w:rPr>
                <w:rFonts w:ascii="宋体" w:eastAsia="宋体" w:hAnsi="宋体" w:cs="宋体" w:hint="eastAsia"/>
                <w:color w:val="000000"/>
                <w:kern w:val="0"/>
                <w:sz w:val="20"/>
                <w:szCs w:val="20"/>
              </w:rPr>
              <w:t>污染事件巡查、处理需与相关系统工作机制相结合，事件处理时效性存在一定差异。</w:t>
            </w:r>
          </w:p>
        </w:tc>
      </w:tr>
      <w:tr w:rsidR="0053747F" w:rsidRPr="00F34FF5" w:rsidTr="003C7A3F">
        <w:trPr>
          <w:trHeight w:val="1408"/>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74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生态效益指标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节能环保</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设备运行过程节能环保，以清洁能源供电方式为主</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left"/>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设备运行以太阳能供电为主，无需市政供电，测量系统低功耗</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5</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p>
        </w:tc>
      </w:tr>
      <w:tr w:rsidR="0053747F" w:rsidRPr="00F34FF5" w:rsidTr="003C7A3F">
        <w:trPr>
          <w:trHeight w:val="1685"/>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743"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无废物产出</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设备施工及运行期间不产生废物且不会对环境造成污染</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光谱法监测水质，无需试剂，不产生污染，不需要三废治理</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5</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p>
        </w:tc>
      </w:tr>
      <w:tr w:rsidR="0053747F" w:rsidRPr="00F34FF5" w:rsidTr="003C7A3F">
        <w:trPr>
          <w:trHeight w:val="2477"/>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743" w:type="dxa"/>
            <w:tcBorders>
              <w:top w:val="single" w:sz="4" w:space="0" w:color="000000"/>
              <w:left w:val="single" w:sz="4" w:space="0" w:color="000000"/>
              <w:bottom w:val="nil"/>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可持续影响指标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数据支持</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设备运行过程中积累的监测数据可持续为北京市水环境管理工作提供数据支持</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数据运行过程中积累的数据可产出水环境长数据分析报告，便于监管部门对水环境的持续性分析</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5</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4.8</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3C7A3F">
              <w:rPr>
                <w:rFonts w:ascii="宋体" w:eastAsia="宋体" w:hAnsi="宋体" w:cs="宋体" w:hint="eastAsia"/>
                <w:color w:val="000000"/>
                <w:kern w:val="0"/>
                <w:sz w:val="20"/>
                <w:szCs w:val="20"/>
              </w:rPr>
              <w:t>目前项目正在实施过程中，采集数据站点仍不完善，待项目建设完成该问题可解决。</w:t>
            </w:r>
          </w:p>
        </w:tc>
      </w:tr>
      <w:tr w:rsidR="0053747F" w:rsidRPr="00F34FF5" w:rsidTr="000D3B5D">
        <w:trPr>
          <w:trHeight w:val="1485"/>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53747F" w:rsidRPr="00F34FF5" w:rsidRDefault="0053747F" w:rsidP="00F34FF5">
            <w:pPr>
              <w:widowControl/>
              <w:jc w:val="left"/>
              <w:rPr>
                <w:rFonts w:ascii="宋体" w:eastAsia="宋体" w:hAnsi="宋体" w:cs="宋体"/>
                <w:color w:val="000000"/>
                <w:kern w:val="0"/>
                <w:sz w:val="20"/>
                <w:szCs w:val="20"/>
              </w:rPr>
            </w:pPr>
          </w:p>
        </w:tc>
        <w:tc>
          <w:tcPr>
            <w:tcW w:w="8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满意度指标（10）</w:t>
            </w:r>
          </w:p>
        </w:tc>
        <w:tc>
          <w:tcPr>
            <w:tcW w:w="74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服务对象满意度</w:t>
            </w:r>
            <w:r>
              <w:rPr>
                <w:rFonts w:ascii="宋体" w:eastAsia="宋体" w:hAnsi="宋体" w:cs="宋体" w:hint="eastAsia"/>
                <w:color w:val="000000"/>
                <w:kern w:val="0"/>
                <w:sz w:val="20"/>
                <w:szCs w:val="20"/>
              </w:rPr>
              <w:t>指</w:t>
            </w:r>
            <w:r w:rsidRPr="00F34FF5">
              <w:rPr>
                <w:rFonts w:ascii="宋体" w:eastAsia="宋体" w:hAnsi="宋体" w:cs="宋体" w:hint="eastAsia"/>
                <w:color w:val="000000"/>
                <w:kern w:val="0"/>
                <w:sz w:val="20"/>
                <w:szCs w:val="20"/>
              </w:rPr>
              <w:t>标</w:t>
            </w:r>
          </w:p>
        </w:tc>
        <w:tc>
          <w:tcPr>
            <w:tcW w:w="8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系统需求方的满意度</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≥95%</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未完成</w:t>
            </w:r>
          </w:p>
        </w:tc>
        <w:tc>
          <w:tcPr>
            <w:tcW w:w="567"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0</w:t>
            </w:r>
          </w:p>
        </w:tc>
        <w:tc>
          <w:tcPr>
            <w:tcW w:w="11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项目未验收，不涉及服务对象满意度指标</w:t>
            </w:r>
          </w:p>
        </w:tc>
      </w:tr>
      <w:tr w:rsidR="0053747F" w:rsidRPr="00F34FF5" w:rsidTr="000D3B5D">
        <w:trPr>
          <w:trHeight w:val="402"/>
        </w:trPr>
        <w:tc>
          <w:tcPr>
            <w:tcW w:w="5920" w:type="dxa"/>
            <w:gridSpan w:val="9"/>
            <w:tcBorders>
              <w:top w:val="single" w:sz="4" w:space="0" w:color="000000"/>
              <w:left w:val="single" w:sz="4" w:space="0" w:color="000000"/>
              <w:bottom w:val="single" w:sz="4" w:space="0" w:color="auto"/>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总分</w:t>
            </w:r>
          </w:p>
        </w:tc>
        <w:tc>
          <w:tcPr>
            <w:tcW w:w="567"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r w:rsidRPr="00F34FF5">
              <w:rPr>
                <w:rFonts w:ascii="宋体" w:eastAsia="宋体" w:hAnsi="宋体" w:cs="宋体" w:hint="eastAsia"/>
                <w:color w:val="000000"/>
                <w:kern w:val="0"/>
                <w:sz w:val="20"/>
                <w:szCs w:val="20"/>
              </w:rPr>
              <w:t>100</w:t>
            </w:r>
          </w:p>
        </w:tc>
        <w:tc>
          <w:tcPr>
            <w:tcW w:w="851"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rsidR="0053747F" w:rsidRPr="000D3B5D" w:rsidRDefault="0053747F">
            <w:pPr>
              <w:widowControl/>
              <w:jc w:val="center"/>
              <w:rPr>
                <w:rFonts w:ascii="宋体" w:eastAsia="宋体" w:hAnsi="宋体" w:cs="宋体"/>
                <w:color w:val="000000"/>
                <w:kern w:val="0"/>
                <w:szCs w:val="21"/>
              </w:rPr>
            </w:pPr>
            <w:r w:rsidRPr="000D3B5D">
              <w:rPr>
                <w:rFonts w:ascii="宋体" w:eastAsia="宋体" w:hAnsi="宋体" w:cs="宋体"/>
                <w:color w:val="000000"/>
                <w:kern w:val="0"/>
                <w:szCs w:val="21"/>
              </w:rPr>
              <w:t>85.65</w:t>
            </w:r>
          </w:p>
        </w:tc>
        <w:tc>
          <w:tcPr>
            <w:tcW w:w="1184" w:type="dxa"/>
            <w:gridSpan w:val="2"/>
            <w:tcBorders>
              <w:top w:val="single" w:sz="4" w:space="0" w:color="000000"/>
              <w:left w:val="single" w:sz="4" w:space="0" w:color="000000"/>
              <w:bottom w:val="single" w:sz="4" w:space="0" w:color="auto"/>
              <w:right w:val="single" w:sz="4" w:space="0" w:color="000000"/>
            </w:tcBorders>
            <w:shd w:val="clear" w:color="auto" w:fill="auto"/>
            <w:vAlign w:val="center"/>
            <w:hideMark/>
          </w:tcPr>
          <w:p w:rsidR="0053747F" w:rsidRPr="00F34FF5" w:rsidRDefault="0053747F" w:rsidP="00F34FF5">
            <w:pPr>
              <w:widowControl/>
              <w:jc w:val="center"/>
              <w:rPr>
                <w:rFonts w:ascii="宋体" w:eastAsia="宋体" w:hAnsi="宋体" w:cs="宋体"/>
                <w:color w:val="000000"/>
                <w:kern w:val="0"/>
                <w:sz w:val="20"/>
                <w:szCs w:val="20"/>
              </w:rPr>
            </w:pPr>
          </w:p>
        </w:tc>
      </w:tr>
    </w:tbl>
    <w:p w:rsidR="00C747DF" w:rsidRPr="003C7A3F" w:rsidRDefault="00C747DF"/>
    <w:sectPr w:rsidR="00C747DF" w:rsidRPr="003C7A3F" w:rsidSect="00C747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FEE" w:rsidRDefault="00E74FEE" w:rsidP="00F72784">
      <w:r>
        <w:separator/>
      </w:r>
    </w:p>
  </w:endnote>
  <w:endnote w:type="continuationSeparator" w:id="0">
    <w:p w:rsidR="00E74FEE" w:rsidRDefault="00E74FEE" w:rsidP="00F72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FEE" w:rsidRDefault="00E74FEE" w:rsidP="00F72784">
      <w:r>
        <w:separator/>
      </w:r>
    </w:p>
  </w:footnote>
  <w:footnote w:type="continuationSeparator" w:id="0">
    <w:p w:rsidR="00E74FEE" w:rsidRDefault="00E74FEE" w:rsidP="00F727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34FF5"/>
    <w:rsid w:val="0006397E"/>
    <w:rsid w:val="000D3B5D"/>
    <w:rsid w:val="00242BDC"/>
    <w:rsid w:val="002B6C92"/>
    <w:rsid w:val="003C7A3F"/>
    <w:rsid w:val="00453CA4"/>
    <w:rsid w:val="00496B92"/>
    <w:rsid w:val="0053747F"/>
    <w:rsid w:val="007A6436"/>
    <w:rsid w:val="007B7E35"/>
    <w:rsid w:val="00867E3C"/>
    <w:rsid w:val="00A41481"/>
    <w:rsid w:val="00C747DF"/>
    <w:rsid w:val="00D36E69"/>
    <w:rsid w:val="00D56B6A"/>
    <w:rsid w:val="00E74FEE"/>
    <w:rsid w:val="00F34FF5"/>
    <w:rsid w:val="00F52C10"/>
    <w:rsid w:val="00F72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7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basedOn w:val="a0"/>
    <w:rsid w:val="00F34FF5"/>
    <w:rPr>
      <w:rFonts w:ascii="宋体" w:eastAsia="宋体" w:hAnsi="宋体" w:hint="eastAsia"/>
      <w:b w:val="0"/>
      <w:bCs w:val="0"/>
      <w:i w:val="0"/>
      <w:iCs w:val="0"/>
      <w:strike w:val="0"/>
      <w:dstrike w:val="0"/>
      <w:color w:val="000000"/>
      <w:sz w:val="24"/>
      <w:szCs w:val="24"/>
      <w:u w:val="none"/>
      <w:effect w:val="none"/>
    </w:rPr>
  </w:style>
  <w:style w:type="paragraph" w:styleId="a3">
    <w:name w:val="header"/>
    <w:basedOn w:val="a"/>
    <w:link w:val="Char"/>
    <w:uiPriority w:val="99"/>
    <w:unhideWhenUsed/>
    <w:rsid w:val="00F727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2784"/>
    <w:rPr>
      <w:sz w:val="18"/>
      <w:szCs w:val="18"/>
    </w:rPr>
  </w:style>
  <w:style w:type="paragraph" w:styleId="a4">
    <w:name w:val="footer"/>
    <w:basedOn w:val="a"/>
    <w:link w:val="Char0"/>
    <w:uiPriority w:val="99"/>
    <w:unhideWhenUsed/>
    <w:rsid w:val="00F72784"/>
    <w:pPr>
      <w:tabs>
        <w:tab w:val="center" w:pos="4153"/>
        <w:tab w:val="right" w:pos="8306"/>
      </w:tabs>
      <w:snapToGrid w:val="0"/>
      <w:jc w:val="left"/>
    </w:pPr>
    <w:rPr>
      <w:sz w:val="18"/>
      <w:szCs w:val="18"/>
    </w:rPr>
  </w:style>
  <w:style w:type="character" w:customStyle="1" w:styleId="Char0">
    <w:name w:val="页脚 Char"/>
    <w:basedOn w:val="a0"/>
    <w:link w:val="a4"/>
    <w:uiPriority w:val="99"/>
    <w:rsid w:val="00F72784"/>
    <w:rPr>
      <w:sz w:val="18"/>
      <w:szCs w:val="18"/>
    </w:rPr>
  </w:style>
  <w:style w:type="character" w:styleId="a5">
    <w:name w:val="annotation reference"/>
    <w:basedOn w:val="a0"/>
    <w:uiPriority w:val="99"/>
    <w:semiHidden/>
    <w:unhideWhenUsed/>
    <w:rsid w:val="00A41481"/>
    <w:rPr>
      <w:sz w:val="21"/>
      <w:szCs w:val="21"/>
    </w:rPr>
  </w:style>
  <w:style w:type="paragraph" w:styleId="a6">
    <w:name w:val="annotation text"/>
    <w:basedOn w:val="a"/>
    <w:link w:val="Char1"/>
    <w:uiPriority w:val="99"/>
    <w:semiHidden/>
    <w:unhideWhenUsed/>
    <w:rsid w:val="00A41481"/>
    <w:pPr>
      <w:jc w:val="left"/>
    </w:pPr>
  </w:style>
  <w:style w:type="character" w:customStyle="1" w:styleId="Char1">
    <w:name w:val="批注文字 Char"/>
    <w:basedOn w:val="a0"/>
    <w:link w:val="a6"/>
    <w:uiPriority w:val="99"/>
    <w:semiHidden/>
    <w:rsid w:val="00A41481"/>
  </w:style>
  <w:style w:type="paragraph" w:styleId="a7">
    <w:name w:val="annotation subject"/>
    <w:basedOn w:val="a6"/>
    <w:next w:val="a6"/>
    <w:link w:val="Char2"/>
    <w:uiPriority w:val="99"/>
    <w:semiHidden/>
    <w:unhideWhenUsed/>
    <w:rsid w:val="00A41481"/>
    <w:rPr>
      <w:b/>
      <w:bCs/>
    </w:rPr>
  </w:style>
  <w:style w:type="character" w:customStyle="1" w:styleId="Char2">
    <w:name w:val="批注主题 Char"/>
    <w:basedOn w:val="Char1"/>
    <w:link w:val="a7"/>
    <w:uiPriority w:val="99"/>
    <w:semiHidden/>
    <w:rsid w:val="00A41481"/>
    <w:rPr>
      <w:b/>
      <w:bCs/>
    </w:rPr>
  </w:style>
  <w:style w:type="paragraph" w:styleId="a8">
    <w:name w:val="Balloon Text"/>
    <w:basedOn w:val="a"/>
    <w:link w:val="Char3"/>
    <w:uiPriority w:val="99"/>
    <w:semiHidden/>
    <w:unhideWhenUsed/>
    <w:rsid w:val="00A41481"/>
    <w:rPr>
      <w:sz w:val="18"/>
      <w:szCs w:val="18"/>
    </w:rPr>
  </w:style>
  <w:style w:type="character" w:customStyle="1" w:styleId="Char3">
    <w:name w:val="批注框文本 Char"/>
    <w:basedOn w:val="a0"/>
    <w:link w:val="a8"/>
    <w:uiPriority w:val="99"/>
    <w:semiHidden/>
    <w:rsid w:val="00A414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2935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250</Words>
  <Characters>1430</Characters>
  <Application>Microsoft Office Word</Application>
  <DocSecurity>0</DocSecurity>
  <Lines>11</Lines>
  <Paragraphs>3</Paragraphs>
  <ScaleCrop>false</ScaleCrop>
  <Company/>
  <LinksUpToDate>false</LinksUpToDate>
  <CharactersWithSpaces>1677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zhang</dc:creator>
  <cp:lastModifiedBy>chenting</cp:lastModifiedBy>
  <cp:revision>12</cp:revision>
  <cp:lastPrinted>2021-05-13T06:30:00Z</cp:lastPrinted>
  <dcterms:created xsi:type="dcterms:W3CDTF">2021-05-13T05:35:00Z</dcterms:created>
  <dcterms:modified xsi:type="dcterms:W3CDTF">2021-05-27T08:59:00Z</dcterms:modified>
</cp:coreProperties>
</file>