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2880" w:firstLineChars="800"/>
        <w:jc w:val="lef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（2020年度）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2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71"/>
        <w:gridCol w:w="1154"/>
        <w:gridCol w:w="212"/>
        <w:gridCol w:w="1427"/>
        <w:gridCol w:w="52"/>
        <w:gridCol w:w="697"/>
        <w:gridCol w:w="57"/>
        <w:gridCol w:w="259"/>
        <w:gridCol w:w="331"/>
        <w:gridCol w:w="372"/>
        <w:gridCol w:w="494"/>
        <w:gridCol w:w="7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59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通州支线工程运行维护项目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6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北京市水务局</w:t>
            </w:r>
          </w:p>
        </w:tc>
        <w:tc>
          <w:tcPr>
            <w:tcW w:w="8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1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东干渠管理处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项目负责人</w:t>
            </w:r>
          </w:p>
        </w:tc>
        <w:tc>
          <w:tcPr>
            <w:tcW w:w="46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樊博</w:t>
            </w:r>
          </w:p>
        </w:tc>
        <w:tc>
          <w:tcPr>
            <w:tcW w:w="8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联系电话</w:t>
            </w:r>
          </w:p>
        </w:tc>
        <w:tc>
          <w:tcPr>
            <w:tcW w:w="21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13710188017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8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986.559961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931.542467</w:t>
            </w:r>
          </w:p>
        </w:tc>
        <w:tc>
          <w:tcPr>
            <w:tcW w:w="8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900.106882 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96.63%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986.559961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931.542467</w:t>
            </w:r>
          </w:p>
        </w:tc>
        <w:tc>
          <w:tcPr>
            <w:tcW w:w="8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900.106882 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96.63%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6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299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对通州支线工程的9.2km的pccp输水管线、15座排气阀井、3座检修阀井、5座排空井、1座连通阀井、1座调流阀井，1座预留分水口范围内各种设备设施进行日常维护。2016年工程移交我管理处后可按计划完成2017年调水任务，加强北京市水资源战略储备，有效保障通州地区及北京东部地区供水安全，助力北京城市副中心的发展建设。</w:t>
            </w:r>
          </w:p>
        </w:tc>
        <w:tc>
          <w:tcPr>
            <w:tcW w:w="299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对通州支线工程的9.2km的pccp输水管线、15座排气阀井、3座检修阀井、5座排空井、1座连通阀井、1座调流阀井，1座预留分水口范围内各种设备设施进行日常维护。2016年工程移交我管理处后可按计划完成2017年调水任务，加强北京市水资源战略储备，有效保障通州地区及北京东部地区供水安全，助力北京城市副中心的发展建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指标1：调度管理数量指标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调度值守数量365天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365天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指标2：生产运行数量指标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工程全面巡查数量9.2km 365 次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9.2km 365 次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生产运行数量11处 365天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11处 365天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指标3：安全保卫数量指标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安保值守数量1处 365天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1处 365天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指标4：防汛及应急抢险数量指标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防汛应急物资储备数量1批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1批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指标5：监测观测数量指标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建筑物沉降观测数量34点  4次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点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 xml:space="preserve">  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基点复测数量9.2km  4次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9.2km  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指标6：工程维护数量指标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维护隧洞／PCCP／管道总长度18.4km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18.4km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维护分水口总数量1座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1座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维护阀井总数量33座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33座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维护绿地总面积（数量）3581㎡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3581㎡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维护管理设施总面积1.0494万㎡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1.0494万㎡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指标1：调度管理质量指标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调度指令有效传达率100%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指标2：生产运行质量指标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调度指令有效落实率100%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安全生产率100%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安全隐患排查整改率100%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指标3：安全保卫质量指标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违法事件有效处理率330000m²·365次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330000m²·365次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指标4：工程巡查质量指标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巡查问题有效处理率100%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指标5：防汛及应急抢险质量指标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防汛及应急突发事件有效处理率100%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指标6：监测观测质量指标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监测（观测）质量合格率100%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指标7：工程维护质量指标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建筑物维护合格率100%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设备维护合格率100%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设备故障及时处理率100%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绿地维护、景观设施维护合格率100%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工作完成时间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本年内完成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本年内完成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指标1：成本控制指标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项目预算控制数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986.559961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元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900.106882万元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1.45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采购结余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指标1：建筑物完好率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建筑物完好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但是经济效益体现还存在提升空间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指标2：设备正常运转率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设备运行正常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以后仍需加强设备维护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指标1：供水任务完成率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103.23%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指标1：供水对象满意度指标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指标2：相关单位满意度指标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.61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34254"/>
    <w:rsid w:val="00177E26"/>
    <w:rsid w:val="003C3A86"/>
    <w:rsid w:val="005453AE"/>
    <w:rsid w:val="008F377E"/>
    <w:rsid w:val="1B8C2084"/>
    <w:rsid w:val="2D7078A0"/>
    <w:rsid w:val="4AF3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iPriority w:val="0"/>
    <w:pPr>
      <w:jc w:val="left"/>
    </w:p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uiPriority w:val="0"/>
    <w:rPr>
      <w:b/>
      <w:bCs/>
    </w:rPr>
  </w:style>
  <w:style w:type="character" w:styleId="9">
    <w:name w:val="annotation reference"/>
    <w:basedOn w:val="8"/>
    <w:uiPriority w:val="0"/>
    <w:rPr>
      <w:sz w:val="21"/>
      <w:szCs w:val="21"/>
    </w:rPr>
  </w:style>
  <w:style w:type="character" w:customStyle="1" w:styleId="10">
    <w:name w:val="批注框文本 Char"/>
    <w:basedOn w:val="8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批注文字 Char"/>
    <w:basedOn w:val="8"/>
    <w:link w:val="2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2">
    <w:name w:val="批注主题 Char"/>
    <w:basedOn w:val="11"/>
    <w:link w:val="6"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13">
    <w:name w:val="页眉 Char"/>
    <w:basedOn w:val="8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Char"/>
    <w:basedOn w:val="8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322</Words>
  <Characters>1840</Characters>
  <Lines>15</Lines>
  <Paragraphs>4</Paragraphs>
  <TotalTime>24</TotalTime>
  <ScaleCrop>false</ScaleCrop>
  <LinksUpToDate>false</LinksUpToDate>
  <CharactersWithSpaces>2158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2021-05-16T04:20:00Z</dcterms:created>
  <dc:creator>神神</dc:creator>
  <cp:lastModifiedBy>满目星河</cp:lastModifiedBy>
  <dcterms:modified xsi:type="dcterms:W3CDTF">2021-09-01T05:14:10Z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E2C16740FADA4D789BB845ED4B165157</vt:lpwstr>
  </property>
</Properties>
</file>