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1"/>
      <w:bookmarkStart w:id="1" w:name="bookmark0"/>
      <w:bookmarkStart w:id="2" w:name="bookmark2"/>
      <w:r>
        <w:rPr>
          <w:color w:val="000000"/>
          <w:spacing w:val="0"/>
          <w:w w:val="100"/>
          <w:position w:val="0"/>
        </w:rPr>
        <w:t>项目支出绩效自评表</w:t>
      </w:r>
      <w:bookmarkEnd w:id="0"/>
      <w:bookmarkEnd w:id="1"/>
      <w:bookmarkEnd w:id="2"/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56"/>
        <w:gridCol w:w="857"/>
        <w:gridCol w:w="999"/>
        <w:gridCol w:w="586"/>
        <w:gridCol w:w="879"/>
        <w:gridCol w:w="1173"/>
        <w:gridCol w:w="1113"/>
        <w:gridCol w:w="473"/>
        <w:gridCol w:w="780"/>
        <w:gridCol w:w="664"/>
      </w:tblGrid>
      <w:tr>
        <w:trPr>
          <w:wAfter w:w="0" w:type="auto"/>
          <w:trHeight w:val="560" w:hRule="exact"/>
        </w:trPr>
        <w:tc>
          <w:tcPr>
            <w:gridSpan w:val="10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</w:rPr>
              <w:t xml:space="preserve">（2020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270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项目名称</w:t>
            </w:r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临时土地租赁费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454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主管部门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北京市水务局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实施单位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北京市南水北调大宁管理处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270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项目负贵人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范志丛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6"/>
                <w:szCs w:val="16"/>
              </w:rPr>
            </w:pPr>
            <w:r>
              <w:rPr>
                <w:color w:val="000000"/>
                <w:spacing w:val="0"/>
                <w:w w:val="100"/>
                <w:position w:val="0"/>
                <w:sz w:val="16"/>
                <w:szCs w:val="16"/>
              </w:rPr>
              <w:t>联系电话</w:t>
            </w:r>
          </w:p>
        </w:tc>
        <w:tc>
          <w:tcPr>
            <w:tcW w:w="19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010-80364712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499" w:hRule="exact"/>
        </w:trPr>
        <w:tc>
          <w:tcPr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项目资金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（万元）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年初预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算数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3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全年预算数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3" w:lineRule="exact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pacing w:val="0"/>
                <w:w w:val="100"/>
                <w:position w:val="0"/>
                <w:sz w:val="16"/>
                <w:szCs w:val="16"/>
              </w:rPr>
              <w:t>全年执行数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分值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执行率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0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年度资金总额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 xml:space="preserve">16.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 xml:space="preserve">16.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 xml:space="preserve">16.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default" w:eastAsia="宋体"/>
                <w:sz w:val="17"/>
                <w:szCs w:val="17"/>
                <w:lang w:val="en-US" w:eastAsia="zh-CN"/>
              </w:rPr>
            </w:pPr>
            <w:r>
              <w:rPr>
                <w:rFonts w:hint="eastAsia"/>
                <w:sz w:val="17"/>
                <w:szCs w:val="17"/>
                <w:lang w:val="en-US" w:eastAsia="zh-CN"/>
              </w:rPr>
              <w:t>100%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default"/>
                <w:sz w:val="17"/>
                <w:szCs w:val="17"/>
                <w:lang w:val="en-US" w:eastAsia="zh-CN"/>
              </w:rPr>
            </w:pPr>
            <w:r>
              <w:rPr>
                <w:rFonts w:hint="eastAsia"/>
                <w:sz w:val="17"/>
                <w:szCs w:val="17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525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其中：当年财政 拨款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 xml:space="preserve">16.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 xml:space="preserve">16.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 xml:space="preserve">16.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—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100%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489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right"/>
            </w:pPr>
            <w:r>
              <w:rPr>
                <w:color w:val="000000"/>
                <w:spacing w:val="0"/>
                <w:w w:val="100"/>
                <w:position w:val="0"/>
              </w:rPr>
              <w:t>上年结转 资金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—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100%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262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其他资金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—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100%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376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年度总体目标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预期目标</w:t>
            </w:r>
          </w:p>
        </w:tc>
        <w:tc>
          <w:tcPr>
            <w:tcW w:w="30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1971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04" w:lineRule="exact"/>
              <w:ind w:left="0" w:right="0" w:firstLine="3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大宁管理处办公地点位于大宁调蓄水库副坝下游，大宁调蓄水库 工程管理设施建设露永久征占房山区长阳镇大宁村集体土地，征地边 线与大宁调压池、巡发路及大宁村东侧道路形成了边角地。为减少与 周边占地村民矛盾，确保管理设施安全，需将剰余边角地临时征用， 征地标准参照《临时占地补偿协议书》（房南办-大宁水库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-02）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每亩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8000</w:t>
            </w:r>
            <w:r>
              <w:rPr>
                <w:color w:val="000000"/>
                <w:spacing w:val="0"/>
                <w:w w:val="100"/>
                <w:position w:val="0"/>
              </w:rPr>
              <w:t>元，经测绘需临时征地面积为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20.65</w:t>
            </w:r>
            <w:r>
              <w:rPr>
                <w:color w:val="000000"/>
                <w:spacing w:val="0"/>
                <w:w w:val="100"/>
                <w:position w:val="0"/>
              </w:rPr>
              <w:t>亩，租赁期为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2020</w:t>
            </w:r>
            <w:r>
              <w:rPr>
                <w:color w:val="000000"/>
                <w:spacing w:val="0"/>
                <w:w w:val="100"/>
                <w:position w:val="0"/>
              </w:rPr>
              <w:t>年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一年。</w:t>
            </w:r>
          </w:p>
        </w:tc>
        <w:tc>
          <w:tcPr>
            <w:tcW w:w="30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0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大宁管理处办公地点位于大宁调蓄水库副坝 下游，大宁调蓄水库工程管理设施建设需永久 征占房山区长阳镇大宁村集体土地.征地边线 与大宁调压池.巡线路及大宁村东侧道路形成 了边角地。为减少与周边占地村民矛盾，确保 管理设施安全，需将剩余边角地临时征用，征 地标准参照《临时占地补偿协议书》（房南办 -大宁水库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-02）</w:t>
            </w:r>
            <w:r>
              <w:rPr>
                <w:color w:val="000000"/>
                <w:spacing w:val="0"/>
                <w:w w:val="100"/>
                <w:position w:val="0"/>
              </w:rPr>
              <w:t>每亩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8000</w:t>
            </w:r>
            <w:r>
              <w:rPr>
                <w:color w:val="000000"/>
                <w:spacing w:val="0"/>
                <w:w w:val="100"/>
                <w:position w:val="0"/>
              </w:rPr>
              <w:t>元，经测绘害临时 征地面积为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20.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65</w:t>
            </w:r>
            <w:r>
              <w:rPr>
                <w:color w:val="000000"/>
                <w:spacing w:val="0"/>
                <w:w w:val="100"/>
                <w:position w:val="0"/>
              </w:rPr>
              <w:t>亩，租赁期为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2020</w:t>
            </w:r>
            <w:r>
              <w:rPr>
                <w:color w:val="000000"/>
                <w:spacing w:val="0"/>
                <w:w w:val="100"/>
                <w:position w:val="0"/>
              </w:rPr>
              <w:t>年一年.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709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14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绩效指标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一级指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二级指标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三级指标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9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 指标值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 完成值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9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分 值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偏差原因 分析及改 进措施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440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9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3"/>
                <w:szCs w:val="13"/>
              </w:rPr>
              <w:t>产出指 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50</w:t>
            </w: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数量指标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租赁面积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 xml:space="preserve">20.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65 </w:t>
            </w:r>
            <w:r>
              <w:rPr>
                <w:color w:val="000000"/>
                <w:spacing w:val="0"/>
                <w:w w:val="100"/>
                <w:position w:val="0"/>
              </w:rPr>
              <w:t>亩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 xml:space="preserve">20.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65 </w:t>
            </w:r>
            <w:r>
              <w:rPr>
                <w:color w:val="000000"/>
                <w:spacing w:val="0"/>
                <w:w w:val="100"/>
                <w:position w:val="0"/>
              </w:rPr>
              <w:t>亩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5.2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5.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25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482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租赁单价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8000</w:t>
            </w:r>
            <w:r>
              <w:rPr>
                <w:color w:val="000000"/>
                <w:spacing w:val="0"/>
                <w:w w:val="100"/>
                <w:position w:val="0"/>
              </w:rPr>
              <w:t>元/亩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8000</w:t>
            </w:r>
            <w:r>
              <w:rPr>
                <w:color w:val="000000"/>
                <w:spacing w:val="0"/>
                <w:w w:val="100"/>
                <w:position w:val="0"/>
              </w:rPr>
              <w:t>元/亩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5.2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5.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25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475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质量指标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管理设施状态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完好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完好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5.2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5.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25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525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工作开展情况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良好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良好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5.2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5.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25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262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时效指标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租赁时间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</w:rPr>
              <w:t>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</w:rPr>
              <w:t>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wAfter w:w="0" w:type="auto"/>
          <w:trHeight w:val="475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成本指标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0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项目总预算控制数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在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16.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52</w:t>
            </w:r>
            <w:r>
              <w:rPr>
                <w:color w:val="000000"/>
                <w:spacing w:val="0"/>
                <w:w w:val="100"/>
                <w:position w:val="0"/>
              </w:rPr>
              <w:t>万元以内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>16.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52</w:t>
            </w:r>
            <w:r>
              <w:rPr>
                <w:color w:val="000000"/>
                <w:spacing w:val="0"/>
                <w:w w:val="100"/>
                <w:position w:val="0"/>
              </w:rPr>
              <w:t>万元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wAfter w:w="0" w:type="auto"/>
          <w:trHeight w:val="1648" w:hRule="exact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2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3"/>
                <w:szCs w:val="13"/>
              </w:rPr>
              <w:t>效益指 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30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经济效益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0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节省财政资金， 合理支配资金 使用，减少一次 性征地支出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低于征地补 偿标准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3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低于征地 补偿标准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7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2" w:lineRule="exact"/>
              <w:ind w:left="0" w:right="0" w:firstLine="1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《北京市征地 补偿费最低保 护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标准,</w:t>
            </w:r>
            <w:r>
              <w:rPr>
                <w:color w:val="000000"/>
                <w:spacing w:val="0"/>
                <w:w w:val="100"/>
                <w:position w:val="0"/>
              </w:rPr>
              <w:t>（房 山区部分）</w:t>
            </w:r>
            <w:bookmarkStart w:id="3" w:name="_GoBack"/>
            <w:bookmarkEnd w:id="3"/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en-US" w:bidi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万偷，仍 </w:t>
            </w:r>
            <w:r>
              <w:rPr>
                <w:i/>
                <w:iCs/>
                <w:color w:val="000000"/>
                <w:spacing w:val="0"/>
                <w:w w:val="100"/>
                <w:position w:val="0"/>
              </w:rPr>
              <w:t>。瞄余</w:t>
            </w:r>
            <w:r>
              <w:rPr>
                <w:color w:val="000000"/>
                <w:spacing w:val="0"/>
                <w:w w:val="100"/>
                <w:position w:val="0"/>
              </w:rPr>
              <w:t>地</w:t>
            </w:r>
          </w:p>
        </w:tc>
      </w:tr>
    </w:tbl>
    <w:p>
      <w:pPr>
        <w:sectPr>
          <w:footnotePr>
            <w:numFmt w:val="decimal"/>
          </w:footnotePr>
          <w:pgSz w:w="12240" w:h="15840"/>
          <w:pgMar w:top="1752" w:right="1042" w:bottom="1752" w:left="2381" w:header="1324" w:footer="1324" w:gutter="0"/>
          <w:pgNumType w:start="1"/>
          <w:cols w:space="720" w:num="1"/>
          <w:rtlGutter w:val="0"/>
          <w:docGrid w:linePitch="360" w:charSpace="0"/>
        </w:sectPr>
      </w:pPr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25"/>
        <w:gridCol w:w="837"/>
        <w:gridCol w:w="943"/>
        <w:gridCol w:w="1419"/>
        <w:gridCol w:w="1121"/>
        <w:gridCol w:w="1064"/>
        <w:gridCol w:w="447"/>
        <w:gridCol w:w="419"/>
        <w:gridCol w:w="97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1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7746" w:h="5703" w:wrap="auto" w:vAnchor="margin" w:hAnchor="page" w:x="2289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7746" w:h="5703" w:wrap="auto" w:vAnchor="margin" w:hAnchor="page" w:x="2289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社会效益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09" w:lineRule="exact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减少与周边村 落区域『盾，障 低治安风险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无治安事件 发生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13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无治安亭 件发生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7746" w:h="5703" w:wrap="auto" w:vAnchor="margin" w:hAnchor="page" w:x="2289" w:y="1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36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7746" w:h="5703" w:wrap="auto" w:vAnchor="margin" w:hAnchor="page" w:x="2289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7746" w:h="5703" w:wrap="auto" w:vAnchor="margin" w:hAnchor="page" w:x="2289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13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生态效益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12" w:lineRule="exact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通过保障管理 处正常运转，对 改善北京局部 地区的生态和 环境，增加水资 源承载能力，促 进北京经济社 会可持续发展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13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项目保障管 理处正常运 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11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项目为保 障管理处 正常运行 提供了有 力支持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10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生态效益 显现不明 显，有提 升空间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13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7746" w:h="5703" w:wrap="auto" w:vAnchor="margin" w:hAnchor="page" w:x="2289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7746" w:h="5703" w:wrap="auto" w:vAnchor="margin" w:hAnchor="page" w:x="2289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可持续影 响指标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保障管理处的 正常运转，维持 良好区域环境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与周边村落 保持良好工 作环境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9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after="0" w:line="175" w:lineRule="exact"/>
              <w:ind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村良环 边持作竟 周保工场 与落好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06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对周边村 落沟通仍 需加强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0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7746" w:h="5703" w:wrap="auto" w:vAnchor="margin" w:hAnchor="page" w:x="2289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192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满意度 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199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服务对象 满意度标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13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大宁管理处相 关科所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满意度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191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满意度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7746" w:h="5703" w:wrap="auto" w:vAnchor="margin" w:hAnchor="page" w:x="2289" w:y="1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3" w:hRule="exact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总分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7746" w:h="5703" w:wrap="auto" w:vAnchor="margin" w:hAnchor="page" w:x="2289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95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7746" w:h="5703" w:wrap="auto" w:vAnchor="margin" w:hAnchor="page" w:x="2289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7746" w:h="5703" w:wrap="auto" w:vAnchor="margin" w:hAnchor="page" w:x="2289" w:y="1"/>
        <w:widowControl w:val="0"/>
        <w:spacing w:line="1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565" w:line="1" w:lineRule="exact"/>
      </w:pPr>
    </w:p>
    <w:p>
      <w:pPr>
        <w:widowControl w:val="0"/>
        <w:spacing w:line="1" w:lineRule="exact"/>
      </w:pPr>
    </w:p>
    <w:sectPr>
      <w:footnotePr>
        <w:numFmt w:val="decimal"/>
      </w:footnotePr>
      <w:pgSz w:w="12240" w:h="15840"/>
      <w:pgMar w:top="1704" w:right="1091" w:bottom="1704" w:left="2288" w:header="1276" w:footer="1276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2C180D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ing #1|1_"/>
    <w:basedOn w:val="3"/>
    <w:link w:val="5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link w:val="4"/>
    <w:qFormat/>
    <w:uiPriority w:val="0"/>
    <w:pPr>
      <w:widowControl w:val="0"/>
      <w:shd w:val="clear" w:color="auto" w:fill="auto"/>
      <w:spacing w:after="100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6">
    <w:name w:val="Other|1_"/>
    <w:basedOn w:val="3"/>
    <w:link w:val="7"/>
    <w:qFormat/>
    <w:uiPriority w:val="0"/>
    <w:rPr>
      <w:rFonts w:ascii="宋体" w:hAnsi="宋体" w:eastAsia="宋体" w:cs="宋体"/>
      <w:sz w:val="13"/>
      <w:szCs w:val="13"/>
      <w:u w:val="none"/>
      <w:shd w:val="clear" w:color="auto" w:fill="auto"/>
      <w:lang w:val="zh-TW" w:eastAsia="zh-TW" w:bidi="zh-TW"/>
    </w:rPr>
  </w:style>
  <w:style w:type="paragraph" w:customStyle="1" w:styleId="7">
    <w:name w:val="Other|1"/>
    <w:basedOn w:val="1"/>
    <w:link w:val="6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13"/>
      <w:szCs w:val="13"/>
      <w:u w:val="none"/>
      <w:shd w:val="clear" w:color="auto" w:fill="auto"/>
      <w:lang w:val="zh-TW" w:eastAsia="zh-TW" w:bidi="zh-TW"/>
    </w:rPr>
  </w:style>
  <w:style w:type="character" w:customStyle="1" w:styleId="8">
    <w:name w:val="Other|2_"/>
    <w:basedOn w:val="3"/>
    <w:link w:val="9"/>
    <w:qFormat/>
    <w:uiPriority w:val="0"/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9">
    <w:name w:val="Other|2"/>
    <w:basedOn w:val="1"/>
    <w:link w:val="8"/>
    <w:qFormat/>
    <w:uiPriority w:val="0"/>
    <w:pPr>
      <w:widowControl w:val="0"/>
      <w:shd w:val="clear" w:color="auto" w:fill="auto"/>
      <w:spacing w:before="180" w:line="184" w:lineRule="exact"/>
      <w:ind w:left="180"/>
    </w:pPr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Office_11.1.0.10700_F1E327BC-269C-435d-A152-05C5408002CA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2021-09-01T06:44:00Z</dcterms:created>
  <dc:creator>CYS</dc:creator>
  <cp:lastModifiedBy>CYS</cp:lastModifiedBy>
  <dcterms:modified xsi:type="dcterms:W3CDTF">2021-09-01T06:53:14Z</dcterms:modified>
  <dc:title>扫描文稿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A84C9992FEC14A569CFDBBFE769B8919</vt:lpwstr>
  </property>
</Properties>
</file>