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 w:firstLine="3373" w:firstLineChars="1200"/>
        <w:jc w:val="both"/>
        <w:rPr>
          <w:sz w:val="28"/>
          <w:szCs w:val="28"/>
        </w:rPr>
      </w:pPr>
      <w:r>
        <w:rPr>
          <w:color w:val="000000"/>
          <w:spacing w:val="0"/>
          <w:w w:val="100"/>
          <w:position w:val="0"/>
          <w:sz w:val="28"/>
          <w:szCs w:val="28"/>
        </w:rPr>
        <w:t>项目支出绩效自评表</w:t>
      </w:r>
    </w:p>
    <w:tbl>
      <w:tblPr>
        <w:tblStyle w:val="2"/>
        <w:tblpPr w:leftFromText="180" w:rightFromText="180" w:vertAnchor="text" w:horzAnchor="page" w:tblpX="1513" w:tblpY="483"/>
        <w:tblOverlap w:val="never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05"/>
        <w:gridCol w:w="974"/>
        <w:gridCol w:w="1113"/>
        <w:gridCol w:w="717"/>
        <w:gridCol w:w="1120"/>
        <w:gridCol w:w="285"/>
        <w:gridCol w:w="842"/>
        <w:gridCol w:w="849"/>
        <w:gridCol w:w="306"/>
        <w:gridCol w:w="257"/>
        <w:gridCol w:w="417"/>
        <w:gridCol w:w="146"/>
        <w:gridCol w:w="710"/>
        <w:gridCol w:w="717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91" w:hRule="exact"/>
        </w:trPr>
        <w:tc>
          <w:tcPr>
            <w:gridSpan w:val="14"/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30"/>
                <w:szCs w:val="30"/>
                <w:vertAlign w:val="superscript"/>
                <w:lang w:eastAsia="zh-CN"/>
              </w:rPr>
              <w:t>（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30"/>
                <w:szCs w:val="30"/>
                <w:vertAlign w:val="superscript"/>
                <w:lang w:val="en-US" w:eastAsia="zh-CN"/>
              </w:rPr>
              <w:t>2020年度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30"/>
                <w:szCs w:val="30"/>
                <w:vertAlign w:val="superscript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项目名称</w:t>
            </w:r>
          </w:p>
        </w:tc>
        <w:tc>
          <w:tcPr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tabs>
                <w:tab w:val="left" w:pos="5158"/>
              </w:tabs>
              <w:bidi w:val="0"/>
              <w:spacing w:before="0" w:after="0" w:line="240" w:lineRule="auto"/>
              <w:ind w:left="296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法律咨询服务费</w:t>
            </w: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ab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9" w:hRule="exact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主管部门</w:t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北京市水务局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实施单位</w:t>
            </w:r>
          </w:p>
        </w:tc>
        <w:tc>
          <w:tcPr>
            <w:gridSpan w:val="5"/>
            <w:tcBorders>
              <w:top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0"/>
                <w:szCs w:val="1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  <w:t>北京市南水北调南干渠管理处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项目负责人</w:t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杨小娜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联系电话</w:t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010-61220355-5040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7" w:hRule="exact"/>
        </w:trPr>
        <w:tc>
          <w:tcPr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项目资金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（万元）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0" w:lineRule="exact"/>
              <w:ind w:left="0" w:right="0" w:firstLine="0"/>
              <w:jc w:val="center"/>
              <w:rPr>
                <w:color w:val="000000"/>
                <w:spacing w:val="0"/>
                <w:w w:val="100"/>
                <w:position w:val="0"/>
              </w:rPr>
            </w:pPr>
            <w:r>
              <w:rPr>
                <w:color w:val="000000"/>
                <w:spacing w:val="0"/>
                <w:w w:val="100"/>
                <w:position w:val="0"/>
              </w:rPr>
              <w:t>年初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预算数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0" w:lineRule="exact"/>
              <w:ind w:left="0" w:right="0" w:firstLine="0"/>
              <w:jc w:val="center"/>
              <w:rPr>
                <w:color w:val="000000"/>
                <w:spacing w:val="0"/>
                <w:w w:val="100"/>
                <w:position w:val="0"/>
              </w:rPr>
            </w:pPr>
            <w:r>
              <w:rPr>
                <w:color w:val="000000"/>
                <w:spacing w:val="0"/>
                <w:w w:val="100"/>
                <w:position w:val="0"/>
              </w:rPr>
              <w:t>全年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预算数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center"/>
              <w:rPr>
                <w:color w:val="000000"/>
                <w:spacing w:val="0"/>
                <w:w w:val="100"/>
                <w:position w:val="0"/>
              </w:rPr>
            </w:pPr>
            <w:r>
              <w:rPr>
                <w:color w:val="000000"/>
                <w:spacing w:val="0"/>
                <w:w w:val="100"/>
                <w:position w:val="0"/>
              </w:rPr>
              <w:t xml:space="preserve">全年 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执行数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0"/>
                <w:szCs w:val="1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en-US" w:eastAsia="zh-CN" w:bidi="zh-TW"/>
              </w:rPr>
              <w:t>分值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执行率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年度资金总额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6.8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6.8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6.8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0"/>
                <w:szCs w:val="10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en-US"/>
              </w:rPr>
              <w:t>10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100%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220" w:firstLine="0"/>
              <w:jc w:val="center"/>
              <w:rPr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5" w:hRule="exact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其中：当年财政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拨款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6.8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6.8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6.8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  <w:rPr>
                <w:sz w:val="20"/>
                <w:szCs w:val="2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sz w:val="20"/>
                <w:szCs w:val="20"/>
              </w:rPr>
              <w:t>—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100%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0" w:hRule="exact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6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上年结转 资金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—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其他资金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—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0" w:hRule="exact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年度总体目标</w:t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预期目标</w:t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实际完成情况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41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南干渠管理处通过对劳动人事、日常执法、穿跨越工程及招标合同等方面的法律事务咨询，确保管理处各项工作顺利开展。</w:t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南干渠管理处通过对劳动人事、日常执法、穿跨越工程及招标合同等方面的法律事务咨询，确保管理处各项工作顺利开展。全年累计</w:t>
            </w:r>
            <w:bookmarkStart w:id="0" w:name="_GoBack"/>
            <w:bookmarkEnd w:id="0"/>
            <w:r>
              <w:rPr>
                <w:color w:val="000000"/>
                <w:spacing w:val="0"/>
                <w:w w:val="100"/>
                <w:position w:val="0"/>
              </w:rPr>
              <w:t>法律咨询约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102</w:t>
            </w:r>
            <w:r>
              <w:rPr>
                <w:color w:val="000000"/>
                <w:spacing w:val="0"/>
                <w:w w:val="100"/>
                <w:position w:val="0"/>
              </w:rPr>
              <w:t>小时。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42" w:hRule="exact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18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绩效指标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二级指标</w:t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三级指标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年度指标值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实际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完成值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18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分值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18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得分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3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35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3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产出指 标</w:t>
            </w:r>
          </w:p>
        </w:tc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数量指标</w:t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3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劳动人事、日常执法、穿跨越工程及其他方面的法律事务咨询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0" w:lineRule="exact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 xml:space="preserve">55 </w:t>
            </w:r>
            <w:r>
              <w:rPr>
                <w:color w:val="000000"/>
                <w:spacing w:val="0"/>
                <w:w w:val="100"/>
                <w:position w:val="0"/>
              </w:rPr>
              <w:t>小时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0" w:lineRule="exact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 xml:space="preserve">12 </w:t>
            </w:r>
            <w:r>
              <w:rPr>
                <w:color w:val="000000"/>
                <w:spacing w:val="0"/>
                <w:w w:val="100"/>
                <w:position w:val="0"/>
              </w:rPr>
              <w:t>小时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年内相应事务变更为合同咨询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72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0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招标合同法律事务咨询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exact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 xml:space="preserve">30 </w:t>
            </w:r>
            <w:r>
              <w:rPr>
                <w:color w:val="000000"/>
                <w:spacing w:val="0"/>
                <w:w w:val="100"/>
                <w:position w:val="0"/>
              </w:rPr>
              <w:t>小时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exact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 xml:space="preserve">90 </w:t>
            </w:r>
            <w:r>
              <w:rPr>
                <w:color w:val="000000"/>
                <w:spacing w:val="0"/>
                <w:w w:val="100"/>
                <w:position w:val="0"/>
              </w:rPr>
              <w:t>小时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8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3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年内相应事务变更为合同咨询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3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质量指标</w:t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1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管理处法律咨询事件处理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</w:rPr>
              <w:t>处理率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100%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处理率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100%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6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时效指标</w:t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当年内完成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当年内</w:t>
            </w:r>
          </w:p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完成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  <w:t>当年内完成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0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成本指标</w:t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项目控制预算数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lang w:val="en-US" w:eastAsia="en-US"/>
              </w:rPr>
              <w:t xml:space="preserve">6.8 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  <w:t>万元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lang w:val="en-US" w:eastAsia="en-US"/>
              </w:rPr>
              <w:t xml:space="preserve">6.8 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  <w:t>万元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0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6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效益指 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3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经济效益指标</w:t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/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79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社会效益指标</w:t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120" w:after="0" w:line="243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劳动人事、日常执法、 穿跨越工程法律咨询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  <w:t>完成咨 询且合法处置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  <w:t>完成咨 询且合 法处置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15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15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58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招标合同法律咨询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  <w:t>完成咨 询且合法处置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  <w:t>完成咨 询且合法处置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15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15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0" w:hRule="exact"/>
        </w:trPr>
        <w:tc>
          <w:tcPr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/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生态效益指标</w:t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/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03"/>
        <w:gridCol w:w="1046"/>
        <w:gridCol w:w="1046"/>
        <w:gridCol w:w="2146"/>
        <w:gridCol w:w="850"/>
        <w:gridCol w:w="857"/>
        <w:gridCol w:w="562"/>
        <w:gridCol w:w="576"/>
        <w:gridCol w:w="145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5" w:hRule="exact"/>
          <w:jc w:val="center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3" w:lineRule="exact"/>
              <w:ind w:left="0" w:right="0" w:firstLine="0"/>
              <w:jc w:val="center"/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3" w:lineRule="exact"/>
              <w:ind w:left="0" w:right="0" w:firstLine="0"/>
              <w:jc w:val="center"/>
              <w:rPr>
                <w:color w:val="000000"/>
                <w:spacing w:val="0"/>
                <w:w w:val="100"/>
                <w:position w:val="0"/>
              </w:rPr>
            </w:pPr>
            <w:r>
              <w:rPr>
                <w:color w:val="000000"/>
                <w:spacing w:val="0"/>
                <w:w w:val="100"/>
                <w:position w:val="0"/>
              </w:rPr>
              <w:t>可持续影响指标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/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color w:val="000000"/>
                <w:spacing w:val="0"/>
                <w:w w:val="100"/>
                <w:position w:val="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68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/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满意度指标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服务对象满意度标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咨询代表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7" w:lineRule="exact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 xml:space="preserve">满意度达到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95%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7" w:lineRule="exact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 xml:space="preserve">满意度达到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95%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7" w:hRule="exact"/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总分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91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after="6279" w:line="1" w:lineRule="exact"/>
      </w:pPr>
    </w:p>
    <w:p>
      <w:pPr>
        <w:widowControl w:val="0"/>
        <w:jc w:val="center"/>
        <w:rPr>
          <w:sz w:val="2"/>
          <w:szCs w:val="2"/>
        </w:rPr>
      </w:pPr>
    </w:p>
    <w:sectPr>
      <w:footnotePr>
        <w:numFmt w:val="decimal"/>
      </w:footnotePr>
      <w:pgSz w:w="11900" w:h="16840"/>
      <w:pgMar w:top="1425" w:right="1322" w:bottom="1425" w:left="1437" w:header="997" w:footer="997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015529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Table caption|1_"/>
    <w:basedOn w:val="3"/>
    <w:link w:val="5"/>
    <w:uiPriority w:val="0"/>
    <w:rPr>
      <w:rFonts w:ascii="宋体" w:hAnsi="宋体" w:eastAsia="宋体" w:cs="宋体"/>
      <w:b/>
      <w:bCs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5">
    <w:name w:val="Table caption|1"/>
    <w:basedOn w:val="1"/>
    <w:link w:val="4"/>
    <w:uiPriority w:val="0"/>
    <w:pPr>
      <w:widowControl w:val="0"/>
      <w:shd w:val="clear" w:color="auto" w:fill="auto"/>
    </w:pPr>
    <w:rPr>
      <w:rFonts w:ascii="宋体" w:hAnsi="宋体" w:eastAsia="宋体" w:cs="宋体"/>
      <w:b/>
      <w:bCs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6">
    <w:name w:val="Other|1_"/>
    <w:basedOn w:val="3"/>
    <w:link w:val="7"/>
    <w:uiPriority w:val="0"/>
    <w:rPr>
      <w:rFonts w:ascii="宋体" w:hAnsi="宋体" w:eastAsia="宋体" w:cs="宋体"/>
      <w:sz w:val="19"/>
      <w:szCs w:val="19"/>
      <w:u w:val="none"/>
      <w:shd w:val="clear" w:color="auto" w:fill="auto"/>
      <w:lang w:val="zh-TW" w:eastAsia="zh-TW" w:bidi="zh-TW"/>
    </w:rPr>
  </w:style>
  <w:style w:type="paragraph" w:customStyle="1" w:styleId="7">
    <w:name w:val="Other|1"/>
    <w:basedOn w:val="1"/>
    <w:link w:val="6"/>
    <w:uiPriority w:val="0"/>
    <w:pPr>
      <w:widowControl w:val="0"/>
      <w:shd w:val="clear" w:color="auto" w:fill="auto"/>
    </w:pPr>
    <w:rPr>
      <w:rFonts w:ascii="宋体" w:hAnsi="宋体" w:eastAsia="宋体" w:cs="宋体"/>
      <w:sz w:val="19"/>
      <w:szCs w:val="19"/>
      <w:u w:val="none"/>
      <w:shd w:val="clear" w:color="auto" w:fill="auto"/>
      <w:lang w:val="zh-TW" w:eastAsia="zh-TW" w:bidi="zh-TW"/>
    </w:rPr>
  </w:style>
  <w:style w:type="character" w:customStyle="1" w:styleId="8">
    <w:name w:val="Other|2_"/>
    <w:basedOn w:val="3"/>
    <w:link w:val="9"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9">
    <w:name w:val="Other|2"/>
    <w:basedOn w:val="1"/>
    <w:link w:val="8"/>
    <w:qFormat/>
    <w:uiPriority w:val="0"/>
    <w:pPr>
      <w:widowControl w:val="0"/>
      <w:shd w:val="clear" w:color="auto" w:fill="auto"/>
      <w:spacing w:before="50"/>
      <w:jc w:val="center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ScaleCrop>false</ScaleCrop>
  <LinksUpToDate>false</LinksUpToDate>
  <Application>WPS Office_11.3.0.9228_F1E327BC-269C-435d-A152-05C5408002CA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2021-09-01T07:02:48Z</dcterms:created>
  <dc:creator>Android_CS5.44.0</dc:creator>
  <cp:lastModifiedBy>拂兮</cp:lastModifiedBy>
  <dcterms:modified xsi:type="dcterms:W3CDTF">2021-09-01T07:16:04Z</dcterms:modified>
  <dc:subject>扫描全能王 2021-05-27 09.22</dc:subject>
  <dc:title>扫描全能王 2021-05-27 09.22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