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72"/>
          <w:szCs w:val="72"/>
        </w:rPr>
      </w:pPr>
      <w:r>
        <w:rPr>
          <w:rFonts w:hint="eastAsia" w:ascii="黑体" w:eastAsia="黑体"/>
          <w:sz w:val="72"/>
          <w:szCs w:val="72"/>
        </w:rPr>
        <w:t>2020年度部门决算草案</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hint="eastAsia" w:ascii="黑体" w:eastAsia="黑体"/>
          <w:sz w:val="32"/>
          <w:szCs w:val="32"/>
        </w:rPr>
      </w:pPr>
    </w:p>
    <w:p>
      <w:pPr>
        <w:spacing w:line="500" w:lineRule="exact"/>
        <w:ind w:firstLine="645"/>
        <w:jc w:val="center"/>
        <w:rPr>
          <w:rFonts w:hint="eastAsia" w:ascii="宋体" w:hAnsi="宋体" w:cs="宋体"/>
          <w:b/>
          <w:bCs/>
          <w:kern w:val="0"/>
          <w:sz w:val="36"/>
          <w:szCs w:val="36"/>
        </w:rPr>
      </w:pPr>
      <w:r>
        <w:rPr>
          <w:rFonts w:hint="eastAsia" w:ascii="宋体" w:hAnsi="宋体" w:cs="宋体"/>
          <w:b/>
          <w:bCs/>
          <w:kern w:val="0"/>
          <w:sz w:val="44"/>
          <w:szCs w:val="36"/>
        </w:rPr>
        <w:t>目    录</w:t>
      </w:r>
    </w:p>
    <w:p>
      <w:pPr>
        <w:tabs>
          <w:tab w:val="center" w:pos="6979"/>
        </w:tabs>
        <w:spacing w:before="312" w:beforeLines="100" w:after="156" w:afterLines="50"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2020年度部门决算报表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w:t>
      </w:r>
      <w:r>
        <w:rPr>
          <w:rFonts w:ascii="仿宋_GB2312" w:hAnsi="仿宋" w:eastAsia="仿宋_GB2312" w:cs="宋体"/>
          <w:bCs/>
          <w:spacing w:val="40"/>
          <w:kern w:val="0"/>
          <w:sz w:val="32"/>
          <w:szCs w:val="32"/>
        </w:rPr>
        <w:t>购买服务</w:t>
      </w:r>
      <w:r>
        <w:rPr>
          <w:rFonts w:hint="eastAsia" w:ascii="仿宋_GB2312" w:hAnsi="仿宋" w:eastAsia="仿宋_GB2312" w:cs="宋体"/>
          <w:bCs/>
          <w:spacing w:val="40"/>
          <w:kern w:val="0"/>
          <w:sz w:val="32"/>
          <w:szCs w:val="32"/>
        </w:rPr>
        <w:t>支出</w:t>
      </w:r>
      <w:r>
        <w:rPr>
          <w:rFonts w:ascii="仿宋_GB2312" w:hAnsi="仿宋" w:eastAsia="仿宋_GB2312" w:cs="宋体"/>
          <w:bCs/>
          <w:spacing w:val="40"/>
          <w:kern w:val="0"/>
          <w:sz w:val="32"/>
          <w:szCs w:val="32"/>
        </w:rPr>
        <w:t>情况表</w:t>
      </w:r>
    </w:p>
    <w:p>
      <w:pPr>
        <w:tabs>
          <w:tab w:val="center" w:pos="6979"/>
        </w:tabs>
        <w:spacing w:before="156" w:beforeLines="50" w:after="156" w:afterLines="50"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2020年度部门决算说明</w:t>
      </w:r>
    </w:p>
    <w:p>
      <w:pPr>
        <w:tabs>
          <w:tab w:val="center" w:pos="6979"/>
        </w:tabs>
        <w:spacing w:before="156" w:beforeLines="50" w:after="156" w:afterLines="50"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2020年度</w:t>
      </w:r>
      <w:r>
        <w:rPr>
          <w:rFonts w:hint="eastAsia" w:ascii="宋体" w:hAnsi="宋体" w:cs="宋体"/>
          <w:spacing w:val="40"/>
          <w:kern w:val="0"/>
          <w:sz w:val="32"/>
          <w:szCs w:val="32"/>
        </w:rPr>
        <w:t>其他重要事项的情况说明</w:t>
      </w:r>
    </w:p>
    <w:p>
      <w:pPr>
        <w:tabs>
          <w:tab w:val="center" w:pos="6979"/>
        </w:tabs>
        <w:spacing w:before="156" w:beforeLines="50" w:after="156" w:afterLines="50"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2020年度部门绩效评价情况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44"/>
          <w:szCs w:val="44"/>
        </w:rPr>
      </w:pPr>
      <w:r>
        <w:rPr>
          <w:rFonts w:hint="eastAsia" w:ascii="宋体" w:hAnsi="宋体" w:cs="宋体"/>
          <w:b/>
          <w:bCs/>
          <w:spacing w:val="40"/>
          <w:kern w:val="0"/>
          <w:sz w:val="44"/>
          <w:szCs w:val="44"/>
        </w:rPr>
        <w:t>第一部分 2020年度部门决算报表</w:t>
      </w:r>
    </w:p>
    <w:p>
      <w:pPr>
        <w:tabs>
          <w:tab w:val="center" w:pos="6979"/>
        </w:tabs>
        <w:spacing w:before="156" w:beforeLines="50" w:after="156" w:afterLines="50"/>
        <w:jc w:val="center"/>
        <w:rPr>
          <w:rFonts w:hint="eastAsia" w:ascii="宋体" w:hAnsi="宋体" w:cs="宋体"/>
          <w:b/>
          <w:bCs/>
          <w:spacing w:val="40"/>
          <w:kern w:val="0"/>
          <w:sz w:val="44"/>
          <w:szCs w:val="44"/>
        </w:rPr>
      </w:pPr>
    </w:p>
    <w:p>
      <w:pPr>
        <w:tabs>
          <w:tab w:val="center" w:pos="6979"/>
        </w:tabs>
        <w:spacing w:before="156" w:beforeLines="50" w:after="156" w:afterLines="50"/>
        <w:rPr>
          <w:rFonts w:hint="eastAsia" w:ascii="仿宋_GB2312" w:hAnsi="宋体" w:eastAsia="仿宋_GB2312" w:cs="宋体"/>
          <w:bCs/>
          <w:spacing w:val="40"/>
          <w:kern w:val="0"/>
          <w:sz w:val="32"/>
          <w:szCs w:val="32"/>
        </w:rPr>
      </w:pPr>
      <w:r>
        <w:rPr>
          <w:rFonts w:hint="eastAsia" w:ascii="宋体" w:hAnsi="宋体" w:cs="宋体"/>
          <w:b/>
          <w:bCs/>
          <w:spacing w:val="40"/>
          <w:kern w:val="0"/>
          <w:sz w:val="44"/>
          <w:szCs w:val="44"/>
        </w:rPr>
        <w:t xml:space="preserve">  </w:t>
      </w:r>
      <w:r>
        <w:rPr>
          <w:rFonts w:ascii="宋体" w:hAnsi="宋体" w:cs="宋体"/>
          <w:b/>
          <w:bCs/>
          <w:spacing w:val="40"/>
          <w:kern w:val="0"/>
          <w:sz w:val="44"/>
          <w:szCs w:val="44"/>
        </w:rPr>
        <w:t xml:space="preserve">  </w:t>
      </w:r>
      <w:r>
        <w:rPr>
          <w:rFonts w:hint="eastAsia" w:ascii="仿宋_GB2312" w:hAnsi="宋体" w:eastAsia="仿宋_GB2312" w:cs="宋体"/>
          <w:bCs/>
          <w:spacing w:val="40"/>
          <w:kern w:val="0"/>
          <w:sz w:val="32"/>
          <w:szCs w:val="32"/>
        </w:rPr>
        <w:t>报表详见附件。</w:t>
      </w:r>
    </w:p>
    <w:p>
      <w:pPr>
        <w:tabs>
          <w:tab w:val="center" w:pos="6979"/>
        </w:tabs>
        <w:jc w:val="center"/>
        <w:rPr>
          <w:rFonts w:hint="eastAsia" w:ascii="宋体" w:hAnsi="宋体" w:cs="宋体"/>
          <w:b/>
          <w:bCs/>
          <w:spacing w:val="40"/>
          <w:kern w:val="0"/>
          <w:sz w:val="32"/>
          <w:szCs w:val="32"/>
        </w:rPr>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pPr>
    </w:p>
    <w:p>
      <w:pPr>
        <w:tabs>
          <w:tab w:val="center" w:pos="6979"/>
        </w:tabs>
        <w:spacing w:before="156" w:beforeLines="50" w:after="156" w:afterLines="50"/>
        <w:jc w:val="center"/>
        <w:rPr>
          <w:rFonts w:ascii="宋体" w:hAnsi="宋体"/>
          <w:b/>
          <w:spacing w:val="40"/>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2020年度部门决算说明</w:t>
      </w:r>
    </w:p>
    <w:p>
      <w:pPr>
        <w:tabs>
          <w:tab w:val="center" w:pos="6979"/>
        </w:tabs>
        <w:spacing w:before="156" w:beforeLines="50" w:after="156" w:afterLines="50"/>
        <w:rPr>
          <w:rFonts w:hint="eastAsia" w:ascii="宋体" w:hAnsi="宋体"/>
          <w:b/>
          <w:sz w:val="32"/>
          <w:szCs w:val="32"/>
        </w:rPr>
      </w:pPr>
    </w:p>
    <w:p>
      <w:pPr>
        <w:snapToGrid w:val="0"/>
        <w:spacing w:line="520" w:lineRule="exact"/>
        <w:ind w:firstLine="640" w:firstLineChars="200"/>
        <w:rPr>
          <w:rFonts w:hint="eastAsia" w:ascii="黑体" w:hAnsi="黑体" w:eastAsia="黑体"/>
          <w:sz w:val="32"/>
          <w:szCs w:val="32"/>
        </w:rPr>
      </w:pPr>
      <w:r>
        <w:rPr>
          <w:rFonts w:hint="eastAsia" w:ascii="黑体" w:hAnsi="黑体" w:eastAsia="黑体"/>
          <w:sz w:val="32"/>
          <w:szCs w:val="32"/>
        </w:rPr>
        <w:t>一、部门情况</w:t>
      </w:r>
    </w:p>
    <w:p>
      <w:pPr>
        <w:snapToGrid w:val="0"/>
        <w:spacing w:line="520" w:lineRule="exact"/>
        <w:ind w:firstLine="640" w:firstLineChars="200"/>
        <w:rPr>
          <w:rFonts w:hint="eastAsia" w:ascii="楷体_GB2312" w:hAnsi="仿宋" w:eastAsia="楷体_GB2312"/>
          <w:b/>
          <w:sz w:val="32"/>
          <w:szCs w:val="32"/>
        </w:rPr>
      </w:pPr>
      <w:r>
        <w:rPr>
          <w:rFonts w:hint="eastAsia" w:ascii="楷体_GB2312" w:hAnsi="仿宋" w:eastAsia="楷体_GB2312"/>
          <w:b/>
          <w:sz w:val="32"/>
          <w:szCs w:val="32"/>
        </w:rPr>
        <w:t>（一）基本情况。</w:t>
      </w:r>
    </w:p>
    <w:p>
      <w:pPr>
        <w:autoSpaceDE w:val="0"/>
        <w:autoSpaceDN w:val="0"/>
        <w:adjustRightInd w:val="0"/>
        <w:spacing w:line="560" w:lineRule="atLeast"/>
        <w:ind w:firstLine="480" w:firstLineChars="150"/>
        <w:jc w:val="left"/>
        <w:rPr>
          <w:rFonts w:hint="eastAsia" w:ascii="仿宋_GB2312" w:eastAsia="仿宋_GB2312"/>
          <w:sz w:val="32"/>
          <w:szCs w:val="32"/>
        </w:rPr>
      </w:pPr>
      <w:r>
        <w:rPr>
          <w:rFonts w:hint="eastAsia" w:ascii="仿宋_GB2312" w:eastAsia="仿宋_GB2312"/>
          <w:sz w:val="32"/>
          <w:szCs w:val="32"/>
        </w:rPr>
        <w:t>1.部门机构设置、职责</w:t>
      </w:r>
    </w:p>
    <w:p>
      <w:pPr>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为贯彻落实中央有关扶贫支援工作的部署和要求，进一步加强我市扶贫协作和支援合作工作的统筹领导，经十届市委常委会第143次会议研究决定，将北京市西部开发工作领导小组（北京市援藏工作领导小组）、北京市支持三峡库区移民工作领导小组、北京市对口支援地震灾区领导小组合并，成立由市委书记任组长、市长任常务副组长、相关市领导任副组长的北京市对口支援和经济合作工作领导小组（以下简称市支援合作领导小组），并专门组建了北京市对口支援和经济合作工作领导小组办公室（以下简称市支援合作办），为临时行政机构。按照市编办最新批复（京编委[2018]15号），“北京市对口支援和经济合作工作领导小组办公室”更名为：“北京市扶贫协作和支援合作工作领导小组办公室”（以下简称市扶贫支援办）,并由临时行政机构调整为市政府直属机构，内设机构8个，分别为综合处、研究室、扶贫支援一处、扶贫支援二处、扶贫支援三处、扶贫支援四处、智力支援处、人力资源（人事处）处，本级预算单位为市扶贫支援办机关，下属1个全额拨款事业单位北京市对口支援和经济合作服务中心。</w:t>
      </w:r>
    </w:p>
    <w:p>
      <w:pPr>
        <w:autoSpaceDE w:val="0"/>
        <w:autoSpaceDN w:val="0"/>
        <w:adjustRightInd w:val="0"/>
        <w:spacing w:line="560" w:lineRule="atLeast"/>
        <w:ind w:firstLine="480" w:firstLineChars="150"/>
        <w:jc w:val="left"/>
        <w:rPr>
          <w:rFonts w:hint="eastAsia" w:ascii="仿宋_GB2312" w:eastAsia="仿宋_GB2312"/>
          <w:sz w:val="32"/>
          <w:szCs w:val="32"/>
        </w:rPr>
      </w:pPr>
      <w:r>
        <w:rPr>
          <w:rFonts w:hint="eastAsia" w:ascii="仿宋_GB2312" w:eastAsia="仿宋_GB2312"/>
          <w:sz w:val="32"/>
          <w:szCs w:val="32"/>
        </w:rPr>
        <w:t>市扶贫支援办负责组织拟订本市扶贫协作和支援合作工作规划，研究拟定相关配套措施，统筹协调、联系服务全市扶贫协作和支援合作工作，督促检查领导小组会议议定事项的落实情况，承担领导小组的日常工作。</w:t>
      </w:r>
    </w:p>
    <w:p>
      <w:pPr>
        <w:autoSpaceDE w:val="0"/>
        <w:autoSpaceDN w:val="0"/>
        <w:adjustRightInd w:val="0"/>
        <w:spacing w:line="560" w:lineRule="atLeast"/>
        <w:ind w:firstLine="480" w:firstLineChars="150"/>
        <w:jc w:val="left"/>
        <w:rPr>
          <w:rFonts w:hint="eastAsia" w:ascii="仿宋_GB2312" w:eastAsia="仿宋_GB2312"/>
          <w:sz w:val="32"/>
          <w:szCs w:val="32"/>
        </w:rPr>
      </w:pPr>
      <w:r>
        <w:rPr>
          <w:rFonts w:hint="eastAsia" w:ascii="仿宋_GB2312" w:eastAsia="仿宋_GB2312"/>
          <w:sz w:val="32"/>
          <w:szCs w:val="32"/>
        </w:rPr>
        <w:t>2.人员构成情况</w:t>
      </w:r>
      <w:r>
        <w:rPr>
          <w:rFonts w:hint="eastAsia" w:ascii="仿宋_GB2312" w:eastAsia="仿宋_GB2312"/>
          <w:sz w:val="32"/>
          <w:szCs w:val="32"/>
        </w:rPr>
        <w:tab/>
      </w:r>
    </w:p>
    <w:p>
      <w:pPr>
        <w:tabs>
          <w:tab w:val="center" w:pos="6979"/>
        </w:tabs>
        <w:spacing w:line="580" w:lineRule="exact"/>
        <w:ind w:firstLine="640" w:firstLineChars="200"/>
        <w:rPr>
          <w:rFonts w:ascii="仿宋_GB2312" w:eastAsia="仿宋_GB2312"/>
          <w:kern w:val="0"/>
          <w:sz w:val="28"/>
          <w:szCs w:val="28"/>
        </w:rPr>
      </w:pPr>
      <w:r>
        <w:rPr>
          <w:rFonts w:hint="eastAsia" w:ascii="仿宋_GB2312" w:eastAsia="仿宋_GB2312"/>
          <w:sz w:val="32"/>
          <w:szCs w:val="32"/>
        </w:rPr>
        <w:t>北京市扶贫协作和支援合作工作领导小组办公室部门行政编制47人，实际44人,比年初预算人数减少1人；事业编制13人，实际</w:t>
      </w:r>
      <w:r>
        <w:rPr>
          <w:rFonts w:ascii="仿宋_GB2312" w:eastAsia="仿宋_GB2312"/>
          <w:sz w:val="32"/>
          <w:szCs w:val="32"/>
        </w:rPr>
        <w:t>9</w:t>
      </w:r>
      <w:r>
        <w:rPr>
          <w:rFonts w:hint="eastAsia" w:ascii="仿宋_GB2312" w:eastAsia="仿宋_GB2312"/>
          <w:sz w:val="32"/>
          <w:szCs w:val="32"/>
        </w:rPr>
        <w:t>人,与年初预算持平；聘用人员5人。退休人员6人。</w:t>
      </w:r>
    </w:p>
    <w:p>
      <w:pPr>
        <w:tabs>
          <w:tab w:val="center" w:pos="6979"/>
        </w:tabs>
        <w:spacing w:line="580" w:lineRule="exact"/>
        <w:rPr>
          <w:rFonts w:hint="eastAsia" w:ascii="黑体" w:eastAsia="黑体"/>
          <w:sz w:val="28"/>
          <w:szCs w:val="28"/>
        </w:rPr>
      </w:pPr>
      <w:r>
        <w:rPr>
          <w:rFonts w:hint="eastAsia" w:ascii="仿宋_GB2312" w:eastAsia="仿宋_GB2312"/>
          <w:b/>
          <w:sz w:val="32"/>
          <w:szCs w:val="32"/>
        </w:rPr>
        <w:t xml:space="preserve">   </w:t>
      </w:r>
      <w:r>
        <w:rPr>
          <w:rFonts w:hint="eastAsia" w:ascii="黑体" w:eastAsia="黑体"/>
          <w:sz w:val="28"/>
          <w:szCs w:val="28"/>
        </w:rPr>
        <w:t>二、收入支出决算总体情况说明</w:t>
      </w:r>
    </w:p>
    <w:p>
      <w:pPr>
        <w:tabs>
          <w:tab w:val="center" w:pos="6979"/>
        </w:tabs>
        <w:spacing w:line="580" w:lineRule="exact"/>
        <w:ind w:firstLine="570"/>
        <w:rPr>
          <w:rFonts w:hint="eastAsia" w:ascii="仿宋_GB2312" w:eastAsia="仿宋_GB2312"/>
          <w:color w:val="FF0000"/>
          <w:sz w:val="28"/>
          <w:szCs w:val="28"/>
        </w:rPr>
      </w:pPr>
      <w:r>
        <w:rPr>
          <w:rFonts w:hint="eastAsia" w:ascii="仿宋_GB2312" w:eastAsia="仿宋_GB2312"/>
          <w:sz w:val="28"/>
          <w:szCs w:val="28"/>
        </w:rPr>
        <w:t>2020年度收、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5753.49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ascii="仿宋_GB2312" w:eastAsia="仿宋_GB2312"/>
          <w:sz w:val="28"/>
          <w:szCs w:val="28"/>
        </w:rPr>
        <w:t>424.83</w:t>
      </w:r>
      <w:r>
        <w:rPr>
          <w:rFonts w:hint="eastAsia" w:ascii="仿宋_GB2312" w:eastAsia="仿宋_GB2312"/>
          <w:sz w:val="28"/>
          <w:szCs w:val="28"/>
        </w:rPr>
        <w:t>万元，下降</w:t>
      </w:r>
      <w:r>
        <w:rPr>
          <w:rFonts w:ascii="仿宋_GB2312" w:eastAsia="仿宋_GB2312"/>
          <w:sz w:val="28"/>
          <w:szCs w:val="28"/>
        </w:rPr>
        <w:t>6.88</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widowControl/>
        <w:ind w:firstLine="560" w:firstLineChars="200"/>
        <w:rPr>
          <w:rFonts w:ascii="仿宋_GB2312" w:eastAsia="仿宋_GB2312"/>
          <w:sz w:val="28"/>
          <w:szCs w:val="28"/>
        </w:rPr>
      </w:pPr>
      <w:r>
        <w:rPr>
          <w:rFonts w:hint="eastAsia" w:ascii="仿宋_GB2312" w:eastAsia="仿宋_GB2312"/>
          <w:sz w:val="28"/>
          <w:szCs w:val="28"/>
        </w:rPr>
        <w:t>2020年度本年收入合计</w:t>
      </w:r>
      <w:r>
        <w:rPr>
          <w:rFonts w:ascii="仿宋_GB2312" w:eastAsia="仿宋_GB2312"/>
          <w:sz w:val="28"/>
          <w:szCs w:val="28"/>
        </w:rPr>
        <w:t>5070.36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ascii="仿宋_GB2312" w:eastAsia="仿宋_GB2312"/>
          <w:sz w:val="28"/>
          <w:szCs w:val="28"/>
        </w:rPr>
        <w:t>855.02</w:t>
      </w:r>
      <w:r>
        <w:rPr>
          <w:rFonts w:hint="eastAsia" w:ascii="仿宋_GB2312" w:eastAsia="仿宋_GB2312"/>
          <w:sz w:val="28"/>
          <w:szCs w:val="28"/>
        </w:rPr>
        <w:t>万元，下降</w:t>
      </w:r>
      <w:r>
        <w:rPr>
          <w:rFonts w:ascii="仿宋_GB2312" w:eastAsia="仿宋_GB2312"/>
          <w:sz w:val="28"/>
          <w:szCs w:val="28"/>
        </w:rPr>
        <w:t>14.46</w:t>
      </w:r>
      <w:r>
        <w:rPr>
          <w:rFonts w:hint="eastAsia" w:ascii="仿宋_GB2312" w:eastAsia="仿宋_GB2312"/>
          <w:sz w:val="28"/>
          <w:szCs w:val="28"/>
        </w:rPr>
        <w:t>%，其中：财政拨款收入</w:t>
      </w:r>
      <w:r>
        <w:rPr>
          <w:rFonts w:ascii="仿宋_GB2312" w:eastAsia="仿宋_GB2312"/>
          <w:sz w:val="28"/>
          <w:szCs w:val="28"/>
        </w:rPr>
        <w:t>5070.15</w:t>
      </w:r>
      <w:r>
        <w:rPr>
          <w:rFonts w:hint="eastAsia" w:ascii="仿宋_GB2312" w:eastAsia="仿宋_GB2312"/>
          <w:sz w:val="28"/>
          <w:szCs w:val="28"/>
        </w:rPr>
        <w:t>万元，占收入合计的</w:t>
      </w:r>
      <w:r>
        <w:rPr>
          <w:rFonts w:ascii="仿宋_GB2312" w:eastAsia="仿宋_GB2312"/>
          <w:sz w:val="28"/>
          <w:szCs w:val="28"/>
        </w:rPr>
        <w:t>99.99</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%；经营收入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%；附属单位上缴收入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%；其他收入</w:t>
      </w:r>
      <w:r>
        <w:rPr>
          <w:rFonts w:ascii="仿宋_GB2312" w:eastAsia="仿宋_GB2312"/>
          <w:sz w:val="28"/>
          <w:szCs w:val="28"/>
        </w:rPr>
        <w:t>0.21</w:t>
      </w:r>
      <w:r>
        <w:rPr>
          <w:rFonts w:hint="eastAsia" w:ascii="仿宋_GB2312" w:eastAsia="仿宋_GB2312"/>
          <w:sz w:val="28"/>
          <w:szCs w:val="28"/>
        </w:rPr>
        <w:t>万元，占收入合计的</w:t>
      </w:r>
      <w:r>
        <w:rPr>
          <w:rFonts w:ascii="仿宋_GB2312" w:eastAsia="仿宋_GB2312"/>
          <w:sz w:val="28"/>
          <w:szCs w:val="28"/>
        </w:rPr>
        <w:t>0.01</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ind w:firstLine="560" w:firstLineChars="200"/>
        <w:rPr>
          <w:rFonts w:hint="eastAsia" w:ascii="仿宋_GB2312" w:eastAsia="仿宋_GB2312"/>
          <w:sz w:val="28"/>
          <w:szCs w:val="28"/>
        </w:rPr>
      </w:pPr>
      <w:r>
        <w:rPr>
          <w:rFonts w:hint="eastAsia" w:ascii="仿宋_GB2312" w:eastAsia="仿宋_GB2312"/>
          <w:sz w:val="28"/>
          <w:szCs w:val="28"/>
        </w:rPr>
        <w:t>2020年度本年支出合计</w:t>
      </w:r>
      <w:r>
        <w:rPr>
          <w:rFonts w:ascii="仿宋_GB2312" w:eastAsia="仿宋_GB2312"/>
          <w:sz w:val="28"/>
          <w:szCs w:val="28"/>
        </w:rPr>
        <w:t>5324.53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增加</w:t>
      </w:r>
      <w:r>
        <w:rPr>
          <w:rFonts w:ascii="仿宋_GB2312" w:eastAsia="仿宋_GB2312"/>
          <w:sz w:val="28"/>
          <w:szCs w:val="28"/>
        </w:rPr>
        <w:t>117.81</w:t>
      </w:r>
      <w:r>
        <w:rPr>
          <w:rFonts w:hint="eastAsia" w:ascii="仿宋_GB2312" w:eastAsia="仿宋_GB2312"/>
          <w:sz w:val="28"/>
          <w:szCs w:val="28"/>
        </w:rPr>
        <w:t>万元，增长</w:t>
      </w:r>
      <w:r>
        <w:rPr>
          <w:rFonts w:ascii="仿宋_GB2312" w:eastAsia="仿宋_GB2312"/>
          <w:sz w:val="28"/>
          <w:szCs w:val="28"/>
        </w:rPr>
        <w:t>2.26</w:t>
      </w:r>
      <w:r>
        <w:rPr>
          <w:rFonts w:hint="eastAsia" w:ascii="仿宋_GB2312" w:eastAsia="仿宋_GB2312"/>
          <w:sz w:val="28"/>
          <w:szCs w:val="28"/>
        </w:rPr>
        <w:t>%，其中：基本支出</w:t>
      </w:r>
      <w:r>
        <w:rPr>
          <w:rFonts w:ascii="仿宋_GB2312" w:eastAsia="仿宋_GB2312"/>
          <w:sz w:val="28"/>
          <w:szCs w:val="28"/>
        </w:rPr>
        <w:t>2132.22</w:t>
      </w:r>
      <w:r>
        <w:rPr>
          <w:rFonts w:hint="eastAsia" w:ascii="仿宋_GB2312" w:eastAsia="仿宋_GB2312"/>
          <w:sz w:val="28"/>
          <w:szCs w:val="28"/>
        </w:rPr>
        <w:t>万元，占支出合计的</w:t>
      </w:r>
      <w:r>
        <w:rPr>
          <w:rFonts w:ascii="仿宋_GB2312" w:eastAsia="仿宋_GB2312"/>
          <w:sz w:val="28"/>
          <w:szCs w:val="28"/>
        </w:rPr>
        <w:t>40.05</w:t>
      </w:r>
      <w:r>
        <w:rPr>
          <w:rFonts w:hint="eastAsia" w:ascii="仿宋_GB2312" w:eastAsia="仿宋_GB2312"/>
          <w:sz w:val="28"/>
          <w:szCs w:val="28"/>
        </w:rPr>
        <w:t>%；项目支出</w:t>
      </w:r>
      <w:r>
        <w:rPr>
          <w:rFonts w:ascii="仿宋_GB2312" w:hAnsi="Arial" w:eastAsia="仿宋_GB2312" w:cs="Arial"/>
          <w:sz w:val="28"/>
          <w:szCs w:val="36"/>
        </w:rPr>
        <w:t>3192.31</w:t>
      </w:r>
      <w:r>
        <w:rPr>
          <w:rFonts w:hint="eastAsia" w:ascii="仿宋_GB2312" w:eastAsia="仿宋_GB2312"/>
          <w:sz w:val="28"/>
          <w:szCs w:val="28"/>
        </w:rPr>
        <w:t>万元，占支出合计的</w:t>
      </w:r>
      <w:r>
        <w:rPr>
          <w:rFonts w:ascii="仿宋_GB2312" w:eastAsia="仿宋_GB2312"/>
          <w:sz w:val="28"/>
          <w:szCs w:val="28"/>
        </w:rPr>
        <w:t>59.95</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sz w:val="28"/>
          <w:szCs w:val="28"/>
        </w:rPr>
      </w:pPr>
      <w:r>
        <w:rPr>
          <w:rFonts w:hint="eastAsia" w:ascii="黑体" w:eastAsia="黑体"/>
          <w:sz w:val="28"/>
          <w:szCs w:val="28"/>
        </w:rPr>
        <w:t>三</w:t>
      </w:r>
      <w:r>
        <w:rPr>
          <w:rFonts w:ascii="黑体" w:eastAsia="黑体"/>
          <w:sz w:val="28"/>
          <w:szCs w:val="28"/>
        </w:rPr>
        <w:t>、财政拨款</w:t>
      </w:r>
      <w:r>
        <w:rPr>
          <w:rFonts w:hint="eastAsia" w:ascii="黑体" w:eastAsia="黑体"/>
          <w:sz w:val="28"/>
          <w:szCs w:val="28"/>
        </w:rPr>
        <w:t>收入支出决算</w:t>
      </w:r>
      <w:r>
        <w:rPr>
          <w:rFonts w:ascii="黑体" w:eastAsia="黑体"/>
          <w:sz w:val="28"/>
          <w:szCs w:val="28"/>
        </w:rPr>
        <w:t>总体情况说明</w:t>
      </w:r>
    </w:p>
    <w:p>
      <w:pPr>
        <w:widowControl/>
        <w:ind w:firstLine="560" w:firstLineChars="200"/>
        <w:rPr>
          <w:rFonts w:ascii="仿宋_GB2312" w:eastAsia="仿宋_GB2312"/>
          <w:sz w:val="28"/>
          <w:szCs w:val="28"/>
        </w:rPr>
      </w:pPr>
      <w:r>
        <w:rPr>
          <w:rFonts w:hint="eastAsia" w:ascii="仿宋_GB2312" w:eastAsia="仿宋_GB2312"/>
          <w:sz w:val="28"/>
          <w:szCs w:val="28"/>
        </w:rPr>
        <w:t>2020年度财政拨款收、</w:t>
      </w:r>
      <w:r>
        <w:rPr>
          <w:rFonts w:ascii="仿宋_GB2312" w:eastAsia="仿宋_GB2312"/>
          <w:sz w:val="28"/>
          <w:szCs w:val="28"/>
        </w:rPr>
        <w:t>支</w:t>
      </w:r>
      <w:r>
        <w:rPr>
          <w:rFonts w:hint="eastAsia" w:ascii="仿宋_GB2312" w:eastAsia="仿宋_GB2312"/>
          <w:sz w:val="28"/>
          <w:szCs w:val="28"/>
        </w:rPr>
        <w:t>总计5689.78万元，比上年减少</w:t>
      </w:r>
      <w:r>
        <w:rPr>
          <w:rFonts w:ascii="仿宋_GB2312" w:eastAsia="仿宋_GB2312"/>
          <w:sz w:val="28"/>
          <w:szCs w:val="28"/>
        </w:rPr>
        <w:t>384.87</w:t>
      </w:r>
      <w:r>
        <w:rPr>
          <w:rFonts w:hint="eastAsia" w:ascii="仿宋_GB2312" w:eastAsia="仿宋_GB2312"/>
          <w:sz w:val="28"/>
          <w:szCs w:val="28"/>
        </w:rPr>
        <w:t>万元，下降</w:t>
      </w:r>
      <w:r>
        <w:rPr>
          <w:rFonts w:ascii="仿宋_GB2312" w:eastAsia="仿宋_GB2312"/>
          <w:sz w:val="28"/>
          <w:szCs w:val="28"/>
        </w:rPr>
        <w:t>6.34</w:t>
      </w:r>
      <w:r>
        <w:rPr>
          <w:rFonts w:hint="eastAsia" w:ascii="仿宋_GB2312" w:eastAsia="仿宋_GB2312"/>
          <w:sz w:val="28"/>
          <w:szCs w:val="28"/>
        </w:rPr>
        <w:t>%。主要原因：落实政府过紧日子要求压减支出。</w:t>
      </w:r>
    </w:p>
    <w:p>
      <w:pPr>
        <w:widowControl/>
        <w:ind w:firstLine="560" w:firstLineChars="200"/>
        <w:rPr>
          <w:rFonts w:hint="eastAsia" w:ascii="黑体" w:eastAsia="黑体"/>
          <w:sz w:val="28"/>
          <w:szCs w:val="28"/>
        </w:rPr>
      </w:pPr>
      <w:r>
        <w:rPr>
          <w:rFonts w:hint="eastAsia" w:ascii="黑体" w:eastAsia="黑体"/>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2020年度一般公共预算财政拨款支出</w:t>
      </w:r>
      <w:r>
        <w:rPr>
          <w:rFonts w:ascii="仿宋_GB2312" w:eastAsia="仿宋_GB2312"/>
          <w:sz w:val="28"/>
          <w:szCs w:val="28"/>
        </w:rPr>
        <w:t>5274.53</w:t>
      </w:r>
      <w:r>
        <w:rPr>
          <w:rFonts w:hint="eastAsia" w:ascii="仿宋_GB2312" w:eastAsia="仿宋_GB2312"/>
          <w:sz w:val="28"/>
          <w:szCs w:val="28"/>
        </w:rPr>
        <w:t>万元，主要用于以下方面（按大类）：一般公共服务支出</w:t>
      </w:r>
      <w:r>
        <w:rPr>
          <w:rFonts w:ascii="仿宋_GB2312" w:eastAsia="仿宋_GB2312"/>
          <w:sz w:val="28"/>
          <w:szCs w:val="28"/>
        </w:rPr>
        <w:t>4376</w:t>
      </w: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0万元，占本年财政拨款支出</w:t>
      </w:r>
      <w:r>
        <w:rPr>
          <w:rFonts w:ascii="仿宋_GB2312" w:eastAsia="仿宋_GB2312"/>
          <w:sz w:val="28"/>
          <w:szCs w:val="28"/>
        </w:rPr>
        <w:t>82.97</w:t>
      </w:r>
      <w:r>
        <w:rPr>
          <w:rFonts w:hint="eastAsia" w:ascii="仿宋_GB2312" w:eastAsia="仿宋_GB2312"/>
          <w:sz w:val="28"/>
          <w:szCs w:val="28"/>
        </w:rPr>
        <w:t>%；教育支出</w:t>
      </w:r>
      <w:r>
        <w:rPr>
          <w:rFonts w:ascii="仿宋_GB2312" w:hAnsi="仿宋" w:eastAsia="仿宋_GB2312" w:cs="仿宋"/>
          <w:sz w:val="28"/>
          <w:szCs w:val="28"/>
        </w:rPr>
        <w:t>0.01</w:t>
      </w:r>
      <w:r>
        <w:rPr>
          <w:rFonts w:hint="eastAsia" w:ascii="仿宋_GB2312" w:eastAsia="仿宋_GB2312"/>
          <w:sz w:val="28"/>
          <w:szCs w:val="28"/>
        </w:rPr>
        <w:t>万元，占本年财政拨款支出0.00</w:t>
      </w:r>
      <w:r>
        <w:rPr>
          <w:rFonts w:hint="eastAsia" w:ascii="仿宋_GB2312" w:hAnsi="仿宋" w:eastAsia="仿宋_GB2312" w:cs="仿宋"/>
          <w:sz w:val="28"/>
          <w:szCs w:val="28"/>
        </w:rPr>
        <w:t>%</w:t>
      </w:r>
      <w:r>
        <w:rPr>
          <w:rFonts w:hint="eastAsia" w:ascii="仿宋_GB2312" w:eastAsia="仿宋_GB2312"/>
          <w:sz w:val="28"/>
          <w:szCs w:val="28"/>
        </w:rPr>
        <w:t>；社会保障和就业支出</w:t>
      </w:r>
      <w:r>
        <w:rPr>
          <w:rFonts w:ascii="仿宋_GB2312" w:hAnsi="仿宋" w:eastAsia="仿宋_GB2312" w:cs="仿宋"/>
          <w:sz w:val="28"/>
          <w:szCs w:val="28"/>
        </w:rPr>
        <w:t>170.75</w:t>
      </w:r>
      <w:r>
        <w:rPr>
          <w:rFonts w:hint="eastAsia" w:ascii="仿宋_GB2312" w:eastAsia="仿宋_GB2312"/>
          <w:sz w:val="28"/>
          <w:szCs w:val="28"/>
        </w:rPr>
        <w:t>万元，占本年财政拨款支出</w:t>
      </w:r>
      <w:r>
        <w:rPr>
          <w:rFonts w:ascii="仿宋_GB2312" w:eastAsia="仿宋_GB2312"/>
          <w:sz w:val="28"/>
          <w:szCs w:val="28"/>
        </w:rPr>
        <w:t>3.24</w:t>
      </w:r>
      <w:r>
        <w:rPr>
          <w:rFonts w:hint="eastAsia" w:ascii="仿宋_GB2312" w:hAnsi="仿宋" w:eastAsia="仿宋_GB2312" w:cs="仿宋"/>
          <w:sz w:val="28"/>
          <w:szCs w:val="28"/>
        </w:rPr>
        <w:t>%</w:t>
      </w:r>
      <w:r>
        <w:rPr>
          <w:rFonts w:hint="eastAsia" w:ascii="仿宋_GB2312" w:eastAsia="仿宋_GB2312"/>
          <w:sz w:val="28"/>
          <w:szCs w:val="28"/>
        </w:rPr>
        <w:t>；卫生健康支出</w:t>
      </w:r>
      <w:r>
        <w:rPr>
          <w:rFonts w:ascii="仿宋_GB2312" w:hAnsi="仿宋" w:eastAsia="仿宋_GB2312" w:cs="仿宋"/>
          <w:sz w:val="28"/>
          <w:szCs w:val="28"/>
        </w:rPr>
        <w:t>108.05</w:t>
      </w:r>
      <w:r>
        <w:rPr>
          <w:rFonts w:hint="eastAsia" w:ascii="仿宋_GB2312" w:eastAsia="仿宋_GB2312"/>
          <w:sz w:val="28"/>
          <w:szCs w:val="28"/>
        </w:rPr>
        <w:t>万元，占本年财政拨款支出</w:t>
      </w:r>
      <w:r>
        <w:rPr>
          <w:rFonts w:ascii="仿宋_GB2312" w:eastAsia="仿宋_GB2312"/>
          <w:sz w:val="28"/>
          <w:szCs w:val="28"/>
        </w:rPr>
        <w:t>2</w:t>
      </w:r>
      <w:r>
        <w:rPr>
          <w:rFonts w:hint="eastAsia" w:ascii="仿宋_GB2312" w:hAnsi="仿宋" w:eastAsia="仿宋_GB2312" w:cs="仿宋"/>
          <w:sz w:val="28"/>
          <w:szCs w:val="28"/>
        </w:rPr>
        <w:t>%；</w:t>
      </w:r>
      <w:r>
        <w:rPr>
          <w:rFonts w:hint="eastAsia" w:ascii="仿宋_GB2312" w:eastAsia="仿宋_GB2312"/>
          <w:sz w:val="28"/>
          <w:szCs w:val="28"/>
        </w:rPr>
        <w:t>援助其他地区支出</w:t>
      </w:r>
      <w:r>
        <w:rPr>
          <w:rFonts w:ascii="仿宋_GB2312" w:hAnsi="仿宋" w:eastAsia="仿宋_GB2312" w:cs="仿宋"/>
          <w:sz w:val="28"/>
          <w:szCs w:val="28"/>
        </w:rPr>
        <w:t>619.63</w:t>
      </w:r>
      <w:r>
        <w:rPr>
          <w:rFonts w:hint="eastAsia" w:ascii="仿宋_GB2312" w:eastAsia="仿宋_GB2312"/>
          <w:sz w:val="28"/>
          <w:szCs w:val="28"/>
        </w:rPr>
        <w:t>万元，占本年财政拨款支出</w:t>
      </w:r>
      <w:r>
        <w:rPr>
          <w:rFonts w:ascii="仿宋_GB2312" w:eastAsia="仿宋_GB2312"/>
          <w:sz w:val="28"/>
          <w:szCs w:val="28"/>
        </w:rPr>
        <w:t>11.75</w:t>
      </w:r>
      <w:r>
        <w:rPr>
          <w:rFonts w:hint="eastAsia" w:ascii="仿宋_GB2312" w:hAnsi="仿宋" w:eastAsia="仿宋_GB2312" w:cs="仿宋"/>
          <w:sz w:val="28"/>
          <w:szCs w:val="28"/>
        </w:rPr>
        <w:t>%</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1、“一般公共服务支出”（类）2020年度决算</w:t>
      </w:r>
      <w:r>
        <w:rPr>
          <w:rFonts w:ascii="仿宋_GB2312" w:eastAsia="仿宋_GB2312"/>
          <w:sz w:val="28"/>
          <w:szCs w:val="28"/>
        </w:rPr>
        <w:t>4376</w:t>
      </w: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0万元，比2020年年初预算减少5</w:t>
      </w:r>
      <w:r>
        <w:rPr>
          <w:rFonts w:ascii="仿宋_GB2312" w:eastAsia="仿宋_GB2312"/>
          <w:sz w:val="28"/>
          <w:szCs w:val="28"/>
        </w:rPr>
        <w:t>74.67</w:t>
      </w:r>
      <w:r>
        <w:rPr>
          <w:rFonts w:hint="eastAsia" w:ascii="仿宋_GB2312" w:eastAsia="仿宋_GB2312"/>
          <w:sz w:val="28"/>
          <w:szCs w:val="28"/>
        </w:rPr>
        <w:t>万元，下降</w:t>
      </w:r>
      <w:r>
        <w:rPr>
          <w:rFonts w:ascii="仿宋_GB2312" w:eastAsia="仿宋_GB2312"/>
          <w:sz w:val="28"/>
          <w:szCs w:val="28"/>
        </w:rPr>
        <w:t>11.61</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hAnsi="仿宋" w:eastAsia="仿宋_GB2312"/>
          <w:sz w:val="28"/>
          <w:szCs w:val="28"/>
        </w:rPr>
        <w:t>“其他共产党事务支出”（款）</w:t>
      </w:r>
      <w:r>
        <w:rPr>
          <w:rFonts w:hint="eastAsia" w:ascii="仿宋_GB2312" w:eastAsia="仿宋_GB2312"/>
          <w:sz w:val="28"/>
          <w:szCs w:val="28"/>
        </w:rPr>
        <w:t>2020年度决算</w:t>
      </w:r>
      <w:r>
        <w:rPr>
          <w:rFonts w:ascii="仿宋_GB2312" w:eastAsia="仿宋_GB2312"/>
          <w:sz w:val="28"/>
          <w:szCs w:val="28"/>
        </w:rPr>
        <w:t>4376</w:t>
      </w: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0万元，比2020年年初预算减少5</w:t>
      </w:r>
      <w:r>
        <w:rPr>
          <w:rFonts w:ascii="仿宋_GB2312" w:eastAsia="仿宋_GB2312"/>
          <w:sz w:val="28"/>
          <w:szCs w:val="28"/>
        </w:rPr>
        <w:t>74.67</w:t>
      </w:r>
      <w:r>
        <w:rPr>
          <w:rFonts w:hint="eastAsia" w:ascii="仿宋_GB2312" w:eastAsia="仿宋_GB2312"/>
          <w:sz w:val="28"/>
          <w:szCs w:val="28"/>
        </w:rPr>
        <w:t>万元，下降</w:t>
      </w:r>
      <w:r>
        <w:rPr>
          <w:rFonts w:ascii="仿宋_GB2312" w:eastAsia="仿宋_GB2312"/>
          <w:sz w:val="28"/>
          <w:szCs w:val="28"/>
        </w:rPr>
        <w:t>11.61</w:t>
      </w:r>
      <w:r>
        <w:rPr>
          <w:rFonts w:hint="eastAsia" w:ascii="仿宋_GB2312" w:eastAsia="仿宋_GB2312"/>
          <w:sz w:val="28"/>
          <w:szCs w:val="28"/>
        </w:rPr>
        <w:t>%。主要原因：</w:t>
      </w:r>
      <w:r>
        <w:rPr>
          <w:rFonts w:hint="eastAsia" w:ascii="仿宋_GB2312" w:hAnsi="仿宋" w:eastAsia="仿宋_GB2312"/>
          <w:sz w:val="28"/>
          <w:szCs w:val="28"/>
        </w:rPr>
        <w:t>厉行节约。</w:t>
      </w:r>
    </w:p>
    <w:p>
      <w:pPr>
        <w:tabs>
          <w:tab w:val="center" w:pos="6979"/>
        </w:tabs>
        <w:spacing w:line="580" w:lineRule="exact"/>
        <w:ind w:firstLine="570"/>
        <w:rPr>
          <w:rFonts w:hint="eastAsia" w:ascii="仿宋_GB2312" w:hAnsi="仿宋" w:eastAsia="仿宋_GB2312"/>
          <w:sz w:val="28"/>
          <w:szCs w:val="28"/>
        </w:rPr>
      </w:pPr>
      <w:r>
        <w:rPr>
          <w:rFonts w:hint="eastAsia" w:ascii="仿宋_GB2312" w:hAnsi="仿宋" w:eastAsia="仿宋_GB2312"/>
          <w:sz w:val="28"/>
          <w:szCs w:val="28"/>
        </w:rPr>
        <w:t>2、“教育支出”（类）20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sz w:val="28"/>
          <w:szCs w:val="28"/>
        </w:rPr>
        <w:t>0.01</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年年初预算减少</w:t>
      </w:r>
      <w:r>
        <w:rPr>
          <w:rFonts w:ascii="仿宋_GB2312" w:hAnsi="仿宋" w:eastAsia="仿宋_GB2312"/>
          <w:sz w:val="28"/>
          <w:szCs w:val="28"/>
        </w:rPr>
        <w:t>11.04</w:t>
      </w:r>
      <w:r>
        <w:rPr>
          <w:rFonts w:hint="eastAsia" w:ascii="仿宋_GB2312" w:hAnsi="仿宋" w:eastAsia="仿宋_GB2312"/>
          <w:sz w:val="28"/>
          <w:szCs w:val="28"/>
        </w:rPr>
        <w:t>万元，下降</w:t>
      </w:r>
      <w:r>
        <w:rPr>
          <w:rFonts w:ascii="仿宋_GB2312" w:hAnsi="仿宋" w:eastAsia="仿宋_GB2312"/>
          <w:sz w:val="28"/>
          <w:szCs w:val="28"/>
        </w:rPr>
        <w:t>99.99</w:t>
      </w:r>
      <w:r>
        <w:rPr>
          <w:rFonts w:hint="eastAsia" w:ascii="仿宋_GB2312" w:hAnsi="仿宋" w:eastAsia="仿宋_GB2312"/>
          <w:sz w:val="28"/>
          <w:szCs w:val="28"/>
        </w:rPr>
        <w:t>%。其中：</w:t>
      </w:r>
    </w:p>
    <w:p>
      <w:pPr>
        <w:spacing w:line="580" w:lineRule="exact"/>
        <w:ind w:firstLine="560" w:firstLineChars="200"/>
        <w:rPr>
          <w:rFonts w:ascii="仿宋_GB2312" w:hAnsi="仿宋" w:eastAsia="仿宋_GB2312"/>
          <w:sz w:val="28"/>
          <w:szCs w:val="28"/>
        </w:rPr>
      </w:pPr>
      <w:r>
        <w:rPr>
          <w:rFonts w:hint="eastAsia" w:ascii="仿宋_GB2312" w:hAnsi="仿宋" w:eastAsia="仿宋_GB2312"/>
          <w:sz w:val="28"/>
          <w:szCs w:val="28"/>
        </w:rPr>
        <w:t>“进修及培训”（款）20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sz w:val="28"/>
          <w:szCs w:val="28"/>
        </w:rPr>
        <w:t>0.01</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年年初预算减少</w:t>
      </w:r>
      <w:r>
        <w:rPr>
          <w:rFonts w:ascii="仿宋_GB2312" w:hAnsi="仿宋" w:eastAsia="仿宋_GB2312"/>
          <w:sz w:val="28"/>
          <w:szCs w:val="28"/>
        </w:rPr>
        <w:t>11.04</w:t>
      </w:r>
      <w:r>
        <w:rPr>
          <w:rFonts w:hint="eastAsia" w:ascii="仿宋_GB2312" w:hAnsi="仿宋" w:eastAsia="仿宋_GB2312"/>
          <w:sz w:val="28"/>
          <w:szCs w:val="28"/>
        </w:rPr>
        <w:t>万元，下降</w:t>
      </w:r>
      <w:r>
        <w:rPr>
          <w:rFonts w:ascii="仿宋_GB2312" w:hAnsi="仿宋" w:eastAsia="仿宋_GB2312"/>
          <w:sz w:val="28"/>
          <w:szCs w:val="28"/>
        </w:rPr>
        <w:t>99.99</w:t>
      </w:r>
      <w:r>
        <w:rPr>
          <w:rFonts w:hint="eastAsia" w:ascii="仿宋_GB2312" w:hAnsi="仿宋" w:eastAsia="仿宋_GB2312"/>
          <w:sz w:val="28"/>
          <w:szCs w:val="28"/>
        </w:rPr>
        <w:t>%。主要原因：疫情影响，</w:t>
      </w:r>
      <w:r>
        <w:rPr>
          <w:rFonts w:ascii="仿宋_GB2312" w:hAnsi="仿宋" w:eastAsia="仿宋_GB2312"/>
          <w:sz w:val="28"/>
          <w:szCs w:val="28"/>
        </w:rPr>
        <w:t>培训</w:t>
      </w:r>
      <w:r>
        <w:rPr>
          <w:rFonts w:hint="eastAsia" w:ascii="仿宋_GB2312" w:hAnsi="仿宋" w:eastAsia="仿宋_GB2312"/>
          <w:sz w:val="28"/>
          <w:szCs w:val="28"/>
        </w:rPr>
        <w:t>计划调整。</w:t>
      </w:r>
    </w:p>
    <w:p>
      <w:pPr>
        <w:tabs>
          <w:tab w:val="center" w:pos="6979"/>
        </w:tabs>
        <w:spacing w:line="580" w:lineRule="exact"/>
        <w:ind w:firstLine="570"/>
        <w:rPr>
          <w:rFonts w:hint="eastAsia" w:ascii="仿宋_GB2312" w:hAnsi="仿宋" w:eastAsia="仿宋_GB2312"/>
          <w:sz w:val="28"/>
          <w:szCs w:val="28"/>
        </w:rPr>
      </w:pPr>
      <w:r>
        <w:rPr>
          <w:rFonts w:hint="eastAsia" w:ascii="仿宋_GB2312" w:hAnsi="仿宋" w:eastAsia="仿宋_GB2312"/>
          <w:sz w:val="28"/>
          <w:szCs w:val="28"/>
        </w:rPr>
        <w:t>3、“社会保障和就业支出”(类)20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cs="仿宋"/>
          <w:sz w:val="28"/>
          <w:szCs w:val="28"/>
        </w:rPr>
        <w:t>170.75</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年年初预算减少</w:t>
      </w:r>
      <w:r>
        <w:rPr>
          <w:rFonts w:ascii="仿宋_GB2312" w:hAnsi="仿宋" w:eastAsia="仿宋_GB2312"/>
          <w:sz w:val="28"/>
          <w:szCs w:val="28"/>
        </w:rPr>
        <w:t>99.03</w:t>
      </w:r>
      <w:r>
        <w:rPr>
          <w:rFonts w:hint="eastAsia" w:ascii="仿宋_GB2312" w:hAnsi="仿宋" w:eastAsia="仿宋_GB2312"/>
          <w:sz w:val="28"/>
          <w:szCs w:val="28"/>
        </w:rPr>
        <w:t>万元，下降</w:t>
      </w:r>
      <w:r>
        <w:rPr>
          <w:rFonts w:ascii="仿宋_GB2312" w:hAnsi="仿宋" w:eastAsia="仿宋_GB2312"/>
          <w:sz w:val="28"/>
          <w:szCs w:val="28"/>
        </w:rPr>
        <w:t>36.71</w:t>
      </w:r>
      <w:r>
        <w:rPr>
          <w:rFonts w:hint="eastAsia" w:ascii="仿宋_GB2312" w:hAnsi="仿宋" w:eastAsia="仿宋_GB2312"/>
          <w:sz w:val="28"/>
          <w:szCs w:val="28"/>
        </w:rPr>
        <w:t>%。其中：</w:t>
      </w:r>
    </w:p>
    <w:p>
      <w:pPr>
        <w:tabs>
          <w:tab w:val="center" w:pos="6979"/>
        </w:tabs>
        <w:spacing w:line="580" w:lineRule="exact"/>
        <w:ind w:firstLine="570"/>
        <w:jc w:val="left"/>
        <w:rPr>
          <w:rFonts w:hint="eastAsia" w:ascii="仿宋_GB2312" w:hAnsi="仿宋" w:eastAsia="仿宋_GB2312"/>
          <w:sz w:val="28"/>
          <w:szCs w:val="28"/>
        </w:rPr>
      </w:pPr>
      <w:r>
        <w:rPr>
          <w:rFonts w:hint="eastAsia" w:ascii="仿宋_GB2312" w:hAnsi="仿宋" w:eastAsia="仿宋_GB2312"/>
          <w:sz w:val="28"/>
          <w:szCs w:val="28"/>
        </w:rPr>
        <w:t>“行政事业单位离退休”（款）20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cs="仿宋"/>
          <w:sz w:val="28"/>
          <w:szCs w:val="28"/>
        </w:rPr>
        <w:t>170.75</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年年初预算减少</w:t>
      </w:r>
      <w:r>
        <w:rPr>
          <w:rFonts w:ascii="仿宋_GB2312" w:hAnsi="仿宋" w:eastAsia="仿宋_GB2312"/>
          <w:sz w:val="28"/>
          <w:szCs w:val="28"/>
        </w:rPr>
        <w:t>99.03</w:t>
      </w:r>
      <w:r>
        <w:rPr>
          <w:rFonts w:hint="eastAsia" w:ascii="仿宋_GB2312" w:hAnsi="仿宋" w:eastAsia="仿宋_GB2312"/>
          <w:sz w:val="28"/>
          <w:szCs w:val="28"/>
        </w:rPr>
        <w:t>万元，下降</w:t>
      </w:r>
      <w:r>
        <w:rPr>
          <w:rFonts w:ascii="仿宋_GB2312" w:hAnsi="仿宋" w:eastAsia="仿宋_GB2312"/>
          <w:sz w:val="28"/>
          <w:szCs w:val="28"/>
        </w:rPr>
        <w:t>36.71</w:t>
      </w:r>
      <w:r>
        <w:rPr>
          <w:rFonts w:hint="eastAsia" w:ascii="仿宋_GB2312" w:hAnsi="仿宋" w:eastAsia="仿宋_GB2312"/>
          <w:sz w:val="28"/>
          <w:szCs w:val="28"/>
        </w:rPr>
        <w:t>%。主要原因：厉行节约。</w:t>
      </w:r>
    </w:p>
    <w:p>
      <w:pPr>
        <w:tabs>
          <w:tab w:val="center" w:pos="6979"/>
        </w:tabs>
        <w:spacing w:line="580" w:lineRule="exact"/>
        <w:ind w:firstLine="570"/>
        <w:rPr>
          <w:rFonts w:hint="eastAsia" w:ascii="仿宋_GB2312" w:hAnsi="仿宋" w:eastAsia="仿宋_GB2312"/>
          <w:sz w:val="28"/>
          <w:szCs w:val="28"/>
        </w:rPr>
      </w:pPr>
      <w:r>
        <w:rPr>
          <w:rFonts w:hint="eastAsia" w:ascii="仿宋_GB2312" w:hAnsi="仿宋" w:eastAsia="仿宋_GB2312"/>
          <w:sz w:val="28"/>
          <w:szCs w:val="28"/>
        </w:rPr>
        <w:t>4、“卫生健康支出”（类）20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cs="仿宋"/>
          <w:sz w:val="28"/>
          <w:szCs w:val="28"/>
        </w:rPr>
        <w:t>108.05</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年年初预算减少</w:t>
      </w:r>
      <w:r>
        <w:rPr>
          <w:rFonts w:ascii="仿宋_GB2312" w:hAnsi="仿宋" w:eastAsia="仿宋_GB2312"/>
          <w:sz w:val="28"/>
          <w:szCs w:val="28"/>
        </w:rPr>
        <w:t>28.28</w:t>
      </w:r>
      <w:r>
        <w:rPr>
          <w:rFonts w:hint="eastAsia" w:ascii="仿宋_GB2312" w:hAnsi="仿宋" w:eastAsia="仿宋_GB2312"/>
          <w:sz w:val="28"/>
          <w:szCs w:val="28"/>
        </w:rPr>
        <w:t>万元，下降</w:t>
      </w:r>
      <w:r>
        <w:rPr>
          <w:rFonts w:ascii="仿宋_GB2312" w:hAnsi="仿宋" w:eastAsia="仿宋_GB2312"/>
          <w:sz w:val="28"/>
          <w:szCs w:val="28"/>
        </w:rPr>
        <w:t>20.74</w:t>
      </w:r>
      <w:r>
        <w:rPr>
          <w:rFonts w:hint="eastAsia" w:ascii="仿宋_GB2312" w:hAnsi="仿宋" w:eastAsia="仿宋_GB2312"/>
          <w:sz w:val="28"/>
          <w:szCs w:val="28"/>
        </w:rPr>
        <w:t>%。其中：</w:t>
      </w:r>
    </w:p>
    <w:p>
      <w:pPr>
        <w:tabs>
          <w:tab w:val="center" w:pos="6979"/>
        </w:tabs>
        <w:spacing w:line="580" w:lineRule="exact"/>
        <w:ind w:firstLine="570"/>
        <w:jc w:val="left"/>
        <w:rPr>
          <w:rFonts w:hint="eastAsia" w:ascii="仿宋_GB2312" w:hAnsi="仿宋" w:eastAsia="仿宋_GB2312"/>
          <w:sz w:val="28"/>
          <w:szCs w:val="28"/>
        </w:rPr>
      </w:pPr>
      <w:r>
        <w:rPr>
          <w:rFonts w:hint="eastAsia" w:ascii="仿宋_GB2312" w:hAnsi="仿宋" w:eastAsia="仿宋_GB2312"/>
          <w:sz w:val="28"/>
          <w:szCs w:val="28"/>
        </w:rPr>
        <w:t>“行政事业单位医疗”（款）20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cs="仿宋"/>
          <w:sz w:val="28"/>
          <w:szCs w:val="28"/>
        </w:rPr>
        <w:t>108.05</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年年初预算减少</w:t>
      </w:r>
      <w:r>
        <w:rPr>
          <w:rFonts w:ascii="仿宋_GB2312" w:hAnsi="仿宋" w:eastAsia="仿宋_GB2312"/>
          <w:sz w:val="28"/>
          <w:szCs w:val="28"/>
        </w:rPr>
        <w:t>28.28</w:t>
      </w:r>
      <w:r>
        <w:rPr>
          <w:rFonts w:hint="eastAsia" w:ascii="仿宋_GB2312" w:hAnsi="仿宋" w:eastAsia="仿宋_GB2312"/>
          <w:sz w:val="28"/>
          <w:szCs w:val="28"/>
        </w:rPr>
        <w:t>万元，下降</w:t>
      </w:r>
      <w:r>
        <w:rPr>
          <w:rFonts w:ascii="仿宋_GB2312" w:hAnsi="仿宋" w:eastAsia="仿宋_GB2312"/>
          <w:sz w:val="28"/>
          <w:szCs w:val="28"/>
        </w:rPr>
        <w:t>20.74</w:t>
      </w:r>
      <w:r>
        <w:rPr>
          <w:rFonts w:hint="eastAsia" w:ascii="仿宋_GB2312" w:hAnsi="仿宋" w:eastAsia="仿宋_GB2312"/>
          <w:sz w:val="28"/>
          <w:szCs w:val="28"/>
        </w:rPr>
        <w:t>%。主要原因：厉行节约。</w:t>
      </w:r>
    </w:p>
    <w:p>
      <w:pPr>
        <w:tabs>
          <w:tab w:val="center" w:pos="6979"/>
        </w:tabs>
        <w:spacing w:line="580" w:lineRule="exact"/>
        <w:ind w:firstLine="570"/>
        <w:rPr>
          <w:rFonts w:hint="eastAsia" w:ascii="仿宋_GB2312" w:hAnsi="仿宋" w:eastAsia="仿宋_GB2312"/>
          <w:sz w:val="28"/>
          <w:szCs w:val="28"/>
        </w:rPr>
      </w:pPr>
      <w:r>
        <w:rPr>
          <w:rFonts w:hint="eastAsia" w:ascii="仿宋_GB2312" w:hAnsi="仿宋" w:eastAsia="仿宋_GB2312"/>
          <w:sz w:val="28"/>
          <w:szCs w:val="28"/>
        </w:rPr>
        <w:t>5、“援助其他地区支出”（类）20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cs="仿宋"/>
          <w:sz w:val="28"/>
          <w:szCs w:val="28"/>
        </w:rPr>
        <w:t>619.63</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年年初预算增加</w:t>
      </w:r>
      <w:r>
        <w:rPr>
          <w:rFonts w:ascii="仿宋_GB2312" w:hAnsi="仿宋" w:eastAsia="仿宋_GB2312" w:cs="仿宋"/>
          <w:sz w:val="28"/>
          <w:szCs w:val="28"/>
        </w:rPr>
        <w:t>619.63</w:t>
      </w:r>
      <w:r>
        <w:rPr>
          <w:rFonts w:hint="eastAsia" w:ascii="仿宋_GB2312" w:hAnsi="仿宋" w:eastAsia="仿宋_GB2312"/>
          <w:sz w:val="28"/>
          <w:szCs w:val="28"/>
        </w:rPr>
        <w:t>万元，增长</w:t>
      </w:r>
      <w:r>
        <w:rPr>
          <w:rFonts w:ascii="仿宋_GB2312" w:hAnsi="仿宋" w:eastAsia="仿宋_GB2312"/>
          <w:sz w:val="28"/>
          <w:szCs w:val="28"/>
        </w:rPr>
        <w:t>100</w:t>
      </w:r>
      <w:r>
        <w:rPr>
          <w:rFonts w:hint="eastAsia" w:ascii="仿宋_GB2312" w:hAnsi="仿宋"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hAnsi="仿宋" w:eastAsia="仿宋_GB2312"/>
          <w:sz w:val="28"/>
          <w:szCs w:val="28"/>
        </w:rPr>
        <w:t>“一般公共服务”（款）20</w:t>
      </w:r>
      <w:r>
        <w:rPr>
          <w:rFonts w:ascii="仿宋_GB2312" w:hAnsi="仿宋" w:eastAsia="仿宋_GB2312"/>
          <w:sz w:val="28"/>
          <w:szCs w:val="28"/>
        </w:rPr>
        <w:t>20</w:t>
      </w:r>
      <w:r>
        <w:rPr>
          <w:rFonts w:hint="eastAsia" w:ascii="仿宋_GB2312" w:hAnsi="仿宋" w:eastAsia="仿宋_GB2312"/>
          <w:sz w:val="28"/>
          <w:szCs w:val="28"/>
        </w:rPr>
        <w:t>年度决算</w:t>
      </w:r>
      <w:r>
        <w:rPr>
          <w:rFonts w:ascii="仿宋_GB2312" w:hAnsi="仿宋" w:eastAsia="仿宋_GB2312" w:cs="仿宋"/>
          <w:sz w:val="28"/>
          <w:szCs w:val="28"/>
        </w:rPr>
        <w:t>619.63</w:t>
      </w:r>
      <w:r>
        <w:rPr>
          <w:rFonts w:hint="eastAsia" w:ascii="仿宋_GB2312" w:hAnsi="仿宋" w:eastAsia="仿宋_GB2312"/>
          <w:sz w:val="28"/>
          <w:szCs w:val="28"/>
        </w:rPr>
        <w:t>万元，比20</w:t>
      </w:r>
      <w:r>
        <w:rPr>
          <w:rFonts w:ascii="仿宋_GB2312" w:hAnsi="仿宋" w:eastAsia="仿宋_GB2312"/>
          <w:sz w:val="28"/>
          <w:szCs w:val="28"/>
        </w:rPr>
        <w:t>20</w:t>
      </w:r>
      <w:r>
        <w:rPr>
          <w:rFonts w:hint="eastAsia" w:ascii="仿宋_GB2312" w:hAnsi="仿宋" w:eastAsia="仿宋_GB2312"/>
          <w:sz w:val="28"/>
          <w:szCs w:val="28"/>
        </w:rPr>
        <w:t>年年初预算增加</w:t>
      </w:r>
      <w:r>
        <w:rPr>
          <w:rFonts w:ascii="仿宋_GB2312" w:hAnsi="仿宋" w:eastAsia="仿宋_GB2312" w:cs="仿宋"/>
          <w:sz w:val="28"/>
          <w:szCs w:val="28"/>
        </w:rPr>
        <w:t>619.63</w:t>
      </w:r>
      <w:r>
        <w:rPr>
          <w:rFonts w:hint="eastAsia" w:ascii="仿宋_GB2312" w:hAnsi="仿宋" w:eastAsia="仿宋_GB2312"/>
          <w:sz w:val="28"/>
          <w:szCs w:val="28"/>
        </w:rPr>
        <w:t>万元，增长</w:t>
      </w:r>
      <w:r>
        <w:rPr>
          <w:rFonts w:ascii="仿宋_GB2312" w:hAnsi="仿宋" w:eastAsia="仿宋_GB2312"/>
          <w:sz w:val="28"/>
          <w:szCs w:val="28"/>
        </w:rPr>
        <w:t>100</w:t>
      </w:r>
      <w:r>
        <w:rPr>
          <w:rFonts w:hint="eastAsia" w:ascii="仿宋_GB2312" w:hAnsi="仿宋" w:eastAsia="仿宋_GB2312"/>
          <w:sz w:val="28"/>
          <w:szCs w:val="28"/>
        </w:rPr>
        <w:t>%。主要原因：按照中央</w:t>
      </w:r>
      <w:r>
        <w:rPr>
          <w:rFonts w:ascii="仿宋_GB2312" w:hAnsi="仿宋" w:eastAsia="仿宋_GB2312"/>
          <w:sz w:val="28"/>
          <w:szCs w:val="28"/>
        </w:rPr>
        <w:t>和北京市要求，追加消费扶贫项目</w:t>
      </w:r>
      <w:r>
        <w:rPr>
          <w:rFonts w:hint="eastAsia" w:ascii="仿宋_GB2312" w:hAnsi="仿宋" w:eastAsia="仿宋_GB2312"/>
          <w:sz w:val="28"/>
          <w:szCs w:val="28"/>
        </w:rPr>
        <w:t>。</w:t>
      </w:r>
    </w:p>
    <w:p>
      <w:pPr>
        <w:spacing w:line="560" w:lineRule="exact"/>
        <w:ind w:firstLine="420" w:firstLineChars="150"/>
        <w:rPr>
          <w:rFonts w:ascii="黑体" w:eastAsia="黑体"/>
          <w:sz w:val="28"/>
          <w:szCs w:val="28"/>
        </w:rPr>
      </w:pPr>
      <w:r>
        <w:rPr>
          <w:rFonts w:hint="eastAsia" w:ascii="黑体" w:eastAsia="黑体"/>
          <w:sz w:val="28"/>
          <w:szCs w:val="28"/>
        </w:rPr>
        <w:t>五、政府性基金预算财政拨款支出决算情况说明</w:t>
      </w:r>
    </w:p>
    <w:p>
      <w:pPr>
        <w:spacing w:line="560" w:lineRule="exact"/>
        <w:ind w:firstLine="420" w:firstLineChars="150"/>
        <w:rPr>
          <w:rFonts w:hint="eastAsia" w:ascii="仿宋_GB2312" w:eastAsia="仿宋_GB2312"/>
          <w:sz w:val="28"/>
          <w:szCs w:val="28"/>
        </w:rPr>
      </w:pPr>
      <w:r>
        <w:rPr>
          <w:rFonts w:hint="eastAsia" w:ascii="仿宋_GB2312" w:eastAsia="仿宋_GB2312"/>
          <w:sz w:val="28"/>
          <w:szCs w:val="28"/>
        </w:rPr>
        <w:t>本年度无此项支出</w:t>
      </w:r>
    </w:p>
    <w:p>
      <w:pPr>
        <w:spacing w:line="560" w:lineRule="exact"/>
        <w:ind w:firstLine="420" w:firstLineChars="150"/>
        <w:rPr>
          <w:rFonts w:ascii="黑体" w:eastAsia="黑体"/>
          <w:sz w:val="28"/>
          <w:szCs w:val="28"/>
        </w:rPr>
      </w:pPr>
      <w:r>
        <w:rPr>
          <w:rFonts w:hint="eastAsia" w:ascii="黑体" w:eastAsia="黑体"/>
          <w:sz w:val="28"/>
          <w:szCs w:val="28"/>
        </w:rPr>
        <w:t>六、国有资本经营预算财</w:t>
      </w:r>
      <w:r>
        <w:rPr>
          <w:rFonts w:ascii="黑体" w:eastAsia="黑体"/>
          <w:sz w:val="28"/>
          <w:szCs w:val="28"/>
        </w:rPr>
        <w:t>政拨款</w:t>
      </w:r>
      <w:r>
        <w:rPr>
          <w:rFonts w:hint="eastAsia" w:ascii="黑体" w:eastAsia="黑体"/>
          <w:sz w:val="28"/>
          <w:szCs w:val="28"/>
        </w:rPr>
        <w:t>收支情况</w:t>
      </w:r>
    </w:p>
    <w:p>
      <w:pPr>
        <w:spacing w:line="560" w:lineRule="exact"/>
        <w:ind w:firstLine="420" w:firstLineChars="150"/>
        <w:rPr>
          <w:rFonts w:hint="eastAsia" w:ascii="仿宋_GB2312" w:eastAsia="仿宋_GB2312"/>
          <w:sz w:val="28"/>
          <w:szCs w:val="28"/>
        </w:rPr>
      </w:pPr>
      <w:r>
        <w:rPr>
          <w:rFonts w:hint="eastAsia" w:ascii="仿宋_GB2312" w:eastAsia="仿宋_GB2312"/>
          <w:sz w:val="28"/>
          <w:szCs w:val="28"/>
        </w:rPr>
        <w:t>本年度无此项</w:t>
      </w:r>
      <w:r>
        <w:rPr>
          <w:rFonts w:ascii="仿宋_GB2312" w:eastAsia="仿宋_GB2312"/>
          <w:sz w:val="28"/>
          <w:szCs w:val="28"/>
        </w:rPr>
        <w:t>经费</w:t>
      </w:r>
    </w:p>
    <w:p>
      <w:pPr>
        <w:spacing w:line="580" w:lineRule="exact"/>
        <w:ind w:firstLine="548" w:firstLineChars="196"/>
        <w:rPr>
          <w:rFonts w:hint="eastAsia" w:ascii="黑体" w:eastAsia="黑体"/>
          <w:sz w:val="28"/>
          <w:szCs w:val="28"/>
        </w:rPr>
      </w:pPr>
      <w:r>
        <w:rPr>
          <w:rFonts w:hint="eastAsia" w:ascii="黑体" w:eastAsia="黑体"/>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2020年使用一般公共预算财政拨款安排基本支出</w:t>
      </w:r>
      <w:r>
        <w:rPr>
          <w:rFonts w:ascii="仿宋_GB2312" w:eastAsia="仿宋_GB2312"/>
          <w:sz w:val="28"/>
          <w:szCs w:val="28"/>
        </w:rPr>
        <w:t>2132.22</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万元，使用国有资本经营预算财政</w:t>
      </w:r>
      <w:r>
        <w:rPr>
          <w:rFonts w:ascii="仿宋_GB2312" w:eastAsia="仿宋_GB2312"/>
          <w:sz w:val="28"/>
          <w:szCs w:val="28"/>
        </w:rPr>
        <w:t>拨款</w:t>
      </w:r>
      <w:r>
        <w:rPr>
          <w:rFonts w:hint="eastAsia" w:ascii="仿宋_GB2312" w:eastAsia="仿宋_GB2312"/>
          <w:sz w:val="28"/>
          <w:szCs w:val="28"/>
        </w:rPr>
        <w:t>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支出1765.96</w:t>
      </w:r>
      <w:r>
        <w:rPr>
          <w:rFonts w:hint="eastAsia" w:ascii="仿宋_GB2312" w:eastAsia="仿宋_GB2312"/>
          <w:sz w:val="28"/>
          <w:szCs w:val="28"/>
        </w:rPr>
        <w:t>万元；（2）商品和服务支出包括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支出139.91</w:t>
      </w:r>
      <w:r>
        <w:rPr>
          <w:rFonts w:hint="eastAsia" w:ascii="仿宋_GB2312" w:eastAsia="仿宋_GB2312"/>
          <w:sz w:val="28"/>
          <w:szCs w:val="28"/>
        </w:rPr>
        <w:t>万元；（3）对个人和家庭补助支出包括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支出226.35</w:t>
      </w:r>
      <w:r>
        <w:rPr>
          <w:rFonts w:hint="eastAsia" w:ascii="仿宋_GB2312" w:eastAsia="仿宋_GB2312"/>
          <w:sz w:val="28"/>
          <w:szCs w:val="28"/>
        </w:rPr>
        <w:t>万元。（4）其他资本性支出包括</w:t>
      </w:r>
      <w:r>
        <w:rPr>
          <w:rFonts w:ascii="仿宋_GB2312" w:eastAsia="仿宋_GB2312"/>
          <w:sz w:val="28"/>
          <w:szCs w:val="28"/>
        </w:rPr>
        <w:t>办公设备购置、专用设备购置</w:t>
      </w:r>
      <w:r>
        <w:rPr>
          <w:rFonts w:hint="eastAsia" w:ascii="仿宋_GB2312" w:eastAsia="仿宋_GB2312"/>
          <w:sz w:val="28"/>
          <w:szCs w:val="28"/>
        </w:rPr>
        <w:t>等0万元</w:t>
      </w:r>
      <w:r>
        <w:rPr>
          <w:rFonts w:ascii="仿宋_GB2312" w:eastAsia="仿宋_GB2312"/>
          <w:sz w:val="28"/>
          <w:szCs w:val="28"/>
        </w:rPr>
        <w:t>。</w:t>
      </w:r>
    </w:p>
    <w:p>
      <w:pPr>
        <w:autoSpaceDE w:val="0"/>
        <w:autoSpaceDN w:val="0"/>
        <w:adjustRightInd w:val="0"/>
        <w:spacing w:line="580" w:lineRule="exact"/>
        <w:jc w:val="center"/>
        <w:rPr>
          <w:rFonts w:hint="eastAsia" w:ascii="宋体" w:hAnsi="宋体"/>
          <w:b/>
          <w:spacing w:val="40"/>
          <w:sz w:val="32"/>
          <w:szCs w:val="32"/>
        </w:rPr>
      </w:pPr>
      <w:r>
        <w:rPr>
          <w:rFonts w:ascii="仿宋_GB2312" w:eastAsia="仿宋_GB2312"/>
          <w:sz w:val="28"/>
          <w:szCs w:val="28"/>
        </w:rPr>
        <w:br w:type="page"/>
      </w: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2020年度</w:t>
      </w:r>
      <w:r>
        <w:rPr>
          <w:rFonts w:hint="eastAsia" w:ascii="宋体" w:hAnsi="宋体" w:cs="宋体"/>
          <w:b/>
          <w:spacing w:val="40"/>
          <w:kern w:val="0"/>
          <w:sz w:val="32"/>
          <w:szCs w:val="32"/>
        </w:rPr>
        <w:t>其他重要事项的情况说明</w:t>
      </w:r>
    </w:p>
    <w:p>
      <w:pPr>
        <w:spacing w:line="560" w:lineRule="exact"/>
        <w:ind w:firstLine="420" w:firstLineChars="150"/>
        <w:rPr>
          <w:rFonts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“三公”经费包括本部门所属</w:t>
      </w:r>
      <w:r>
        <w:rPr>
          <w:rFonts w:hint="eastAsia" w:ascii="仿宋_GB2312" w:eastAsia="仿宋_GB2312"/>
          <w:bCs/>
          <w:sz w:val="28"/>
          <w:szCs w:val="28"/>
        </w:rPr>
        <w:t>1</w:t>
      </w:r>
      <w:r>
        <w:rPr>
          <w:rFonts w:hint="eastAsia" w:ascii="仿宋_GB2312" w:eastAsia="仿宋_GB2312"/>
          <w:sz w:val="28"/>
          <w:szCs w:val="28"/>
        </w:rPr>
        <w:t>个行政单位、1</w:t>
      </w:r>
      <w:r>
        <w:rPr>
          <w:rFonts w:hint="eastAsia" w:ascii="仿宋_GB2312" w:eastAsia="仿宋_GB2312"/>
          <w:bCs/>
          <w:sz w:val="28"/>
          <w:szCs w:val="28"/>
        </w:rPr>
        <w:t>个</w:t>
      </w:r>
      <w:r>
        <w:rPr>
          <w:rFonts w:hint="eastAsia" w:ascii="仿宋_GB2312" w:eastAsia="仿宋_GB2312"/>
          <w:sz w:val="28"/>
          <w:szCs w:val="28"/>
        </w:rPr>
        <w:t>事业单位。2020年“三公”经费财政拨款决算数</w:t>
      </w:r>
      <w:r>
        <w:rPr>
          <w:rFonts w:ascii="仿宋_GB2312" w:eastAsia="仿宋_GB2312"/>
          <w:sz w:val="28"/>
          <w:szCs w:val="28"/>
        </w:rPr>
        <w:t>14.12</w:t>
      </w:r>
      <w:r>
        <w:rPr>
          <w:rFonts w:hint="eastAsia" w:ascii="仿宋_GB2312" w:eastAsia="仿宋_GB2312"/>
          <w:sz w:val="28"/>
          <w:szCs w:val="28"/>
        </w:rPr>
        <w:t>万元，比2020年“三公”经费财政拨款年初预算</w:t>
      </w:r>
      <w:r>
        <w:rPr>
          <w:rFonts w:ascii="仿宋_GB2312" w:eastAsia="仿宋_GB2312"/>
          <w:sz w:val="28"/>
          <w:szCs w:val="28"/>
        </w:rPr>
        <w:t>47.68</w:t>
      </w:r>
      <w:r>
        <w:rPr>
          <w:rFonts w:hint="eastAsia" w:ascii="仿宋_GB2312" w:eastAsia="仿宋_GB2312"/>
          <w:sz w:val="28"/>
          <w:szCs w:val="28"/>
        </w:rPr>
        <w:t>万元减少</w:t>
      </w:r>
      <w:r>
        <w:rPr>
          <w:rFonts w:ascii="仿宋_GB2312" w:eastAsia="仿宋_GB2312"/>
          <w:sz w:val="28"/>
          <w:szCs w:val="28"/>
        </w:rPr>
        <w:t>33.56</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1.因公出国（境）费用。2020年决算数</w:t>
      </w:r>
      <w:r>
        <w:rPr>
          <w:rFonts w:ascii="仿宋_GB2312" w:eastAsia="仿宋_GB2312"/>
          <w:sz w:val="28"/>
          <w:szCs w:val="28"/>
        </w:rPr>
        <w:t>0</w:t>
      </w:r>
      <w:r>
        <w:rPr>
          <w:rFonts w:hint="eastAsia" w:ascii="仿宋_GB2312" w:eastAsia="仿宋_GB2312"/>
          <w:sz w:val="28"/>
          <w:szCs w:val="28"/>
        </w:rPr>
        <w:t>万元，比2020年年初预算数</w:t>
      </w:r>
      <w:r>
        <w:rPr>
          <w:rFonts w:ascii="仿宋_GB2312" w:eastAsia="仿宋_GB2312"/>
          <w:sz w:val="28"/>
          <w:szCs w:val="28"/>
        </w:rPr>
        <w:t>28.8</w:t>
      </w:r>
      <w:r>
        <w:rPr>
          <w:rFonts w:hint="eastAsia" w:ascii="仿宋_GB2312" w:eastAsia="仿宋_GB2312"/>
          <w:sz w:val="28"/>
          <w:szCs w:val="28"/>
        </w:rPr>
        <w:t>万元增加（减少）</w:t>
      </w:r>
      <w:r>
        <w:rPr>
          <w:rFonts w:ascii="仿宋_GB2312" w:eastAsia="仿宋_GB2312"/>
          <w:sz w:val="28"/>
          <w:szCs w:val="28"/>
        </w:rPr>
        <w:t>28.8</w:t>
      </w:r>
      <w:r>
        <w:rPr>
          <w:rFonts w:hint="eastAsia" w:ascii="仿宋_GB2312" w:eastAsia="仿宋_GB2312"/>
          <w:sz w:val="28"/>
          <w:szCs w:val="28"/>
        </w:rPr>
        <w:t>万元。主要原因：疫情影响，出国</w:t>
      </w:r>
      <w:r>
        <w:rPr>
          <w:rFonts w:ascii="仿宋_GB2312" w:eastAsia="仿宋_GB2312"/>
          <w:sz w:val="28"/>
          <w:szCs w:val="28"/>
        </w:rPr>
        <w:t>计划取消</w:t>
      </w:r>
      <w:r>
        <w:rPr>
          <w:rFonts w:hint="eastAsia" w:ascii="仿宋_GB2312" w:eastAsia="仿宋_GB2312"/>
          <w:sz w:val="28"/>
          <w:szCs w:val="28"/>
        </w:rPr>
        <w:t>。</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2.公务接待费。2020年决算数0.</w:t>
      </w:r>
      <w:r>
        <w:rPr>
          <w:rFonts w:ascii="仿宋_GB2312" w:eastAsia="仿宋_GB2312"/>
          <w:sz w:val="28"/>
          <w:szCs w:val="28"/>
        </w:rPr>
        <w:t>7</w:t>
      </w:r>
      <w:r>
        <w:rPr>
          <w:rFonts w:hint="eastAsia" w:ascii="仿宋_GB2312" w:eastAsia="仿宋_GB2312"/>
          <w:sz w:val="28"/>
          <w:szCs w:val="28"/>
        </w:rPr>
        <w:t>万元，比2020年年初预算数</w:t>
      </w:r>
      <w:r>
        <w:rPr>
          <w:rFonts w:ascii="仿宋_GB2312" w:eastAsia="仿宋_GB2312"/>
          <w:sz w:val="28"/>
          <w:szCs w:val="28"/>
        </w:rPr>
        <w:t>0.88</w:t>
      </w:r>
      <w:r>
        <w:rPr>
          <w:rFonts w:hint="eastAsia" w:ascii="仿宋_GB2312" w:eastAsia="仿宋_GB2312"/>
          <w:sz w:val="28"/>
          <w:szCs w:val="28"/>
        </w:rPr>
        <w:t>万元减少</w:t>
      </w:r>
      <w:r>
        <w:rPr>
          <w:rFonts w:ascii="仿宋_GB2312" w:eastAsia="仿宋_GB2312"/>
          <w:sz w:val="28"/>
          <w:szCs w:val="28"/>
        </w:rPr>
        <w:t>0.18</w:t>
      </w:r>
      <w:r>
        <w:rPr>
          <w:rFonts w:hint="eastAsia" w:ascii="仿宋_GB2312" w:eastAsia="仿宋_GB2312"/>
          <w:sz w:val="28"/>
          <w:szCs w:val="28"/>
        </w:rPr>
        <w:t>万元。主要原因：</w:t>
      </w:r>
      <w:r>
        <w:rPr>
          <w:rFonts w:hint="eastAsia" w:ascii="仿宋_GB2312" w:hAnsi="仿宋" w:eastAsia="仿宋_GB2312"/>
          <w:sz w:val="28"/>
          <w:szCs w:val="28"/>
        </w:rPr>
        <w:t>厉行节约</w:t>
      </w:r>
      <w:r>
        <w:rPr>
          <w:rFonts w:hint="eastAsia" w:ascii="仿宋_GB2312" w:eastAsia="仿宋_GB2312"/>
          <w:sz w:val="28"/>
          <w:szCs w:val="28"/>
        </w:rPr>
        <w:t>。2020年公务接待费主要用于来</w:t>
      </w:r>
      <w:r>
        <w:rPr>
          <w:rFonts w:ascii="仿宋_GB2312" w:eastAsia="仿宋_GB2312"/>
          <w:sz w:val="28"/>
          <w:szCs w:val="28"/>
        </w:rPr>
        <w:t>我办对接工作</w:t>
      </w:r>
      <w:r>
        <w:rPr>
          <w:rFonts w:hint="eastAsia" w:ascii="仿宋_GB2312" w:eastAsia="仿宋_GB2312"/>
          <w:sz w:val="28"/>
          <w:szCs w:val="28"/>
        </w:rPr>
        <w:t>人员工作餐。公务接待10批次，公务接待70人次。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3.公务用车购置及运行维护费。2020年决算数</w:t>
      </w:r>
      <w:r>
        <w:rPr>
          <w:rFonts w:ascii="仿宋_GB2312" w:eastAsia="仿宋_GB2312"/>
          <w:sz w:val="28"/>
          <w:szCs w:val="28"/>
        </w:rPr>
        <w:t>13.42</w:t>
      </w:r>
      <w:r>
        <w:rPr>
          <w:rFonts w:hint="eastAsia" w:ascii="仿宋_GB2312" w:eastAsia="仿宋_GB2312"/>
          <w:sz w:val="28"/>
          <w:szCs w:val="28"/>
        </w:rPr>
        <w:t>万元，比2020年年初预算数</w:t>
      </w:r>
      <w:r>
        <w:rPr>
          <w:rFonts w:ascii="仿宋_GB2312" w:eastAsia="仿宋_GB2312"/>
          <w:sz w:val="28"/>
          <w:szCs w:val="28"/>
        </w:rPr>
        <w:t>18</w:t>
      </w:r>
      <w:r>
        <w:rPr>
          <w:rFonts w:hint="eastAsia" w:ascii="仿宋_GB2312" w:eastAsia="仿宋_GB2312"/>
          <w:sz w:val="28"/>
          <w:szCs w:val="28"/>
        </w:rPr>
        <w:t>万元减少</w:t>
      </w:r>
      <w:r>
        <w:rPr>
          <w:rFonts w:ascii="仿宋_GB2312" w:eastAsia="仿宋_GB2312"/>
          <w:sz w:val="28"/>
          <w:szCs w:val="28"/>
        </w:rPr>
        <w:t>4.58</w:t>
      </w:r>
      <w:r>
        <w:rPr>
          <w:rFonts w:hint="eastAsia" w:ascii="仿宋_GB2312" w:eastAsia="仿宋_GB2312"/>
          <w:sz w:val="28"/>
          <w:szCs w:val="28"/>
        </w:rPr>
        <w:t>万元。其中，公务用车购置费2020年决算数</w:t>
      </w:r>
      <w:r>
        <w:rPr>
          <w:rFonts w:ascii="仿宋_GB2312" w:eastAsia="仿宋_GB2312"/>
          <w:sz w:val="28"/>
          <w:szCs w:val="28"/>
        </w:rPr>
        <w:t>0</w:t>
      </w:r>
      <w:r>
        <w:rPr>
          <w:rFonts w:hint="eastAsia" w:ascii="仿宋_GB2312" w:eastAsia="仿宋_GB2312"/>
          <w:sz w:val="28"/>
          <w:szCs w:val="28"/>
        </w:rPr>
        <w:t>万元，比2020年年初预算数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万元。公务用车运行维护费2020年决算数</w:t>
      </w:r>
      <w:r>
        <w:rPr>
          <w:rFonts w:ascii="仿宋_GB2312" w:eastAsia="仿宋_GB2312"/>
          <w:sz w:val="28"/>
          <w:szCs w:val="28"/>
        </w:rPr>
        <w:t>13.42</w:t>
      </w:r>
      <w:r>
        <w:rPr>
          <w:rFonts w:hint="eastAsia" w:ascii="仿宋_GB2312" w:eastAsia="仿宋_GB2312"/>
          <w:sz w:val="28"/>
          <w:szCs w:val="28"/>
        </w:rPr>
        <w:t>万元，比2020年年初预算数</w:t>
      </w:r>
      <w:r>
        <w:rPr>
          <w:rFonts w:ascii="仿宋_GB2312" w:eastAsia="仿宋_GB2312"/>
          <w:sz w:val="28"/>
          <w:szCs w:val="28"/>
        </w:rPr>
        <w:t>18</w:t>
      </w:r>
      <w:r>
        <w:rPr>
          <w:rFonts w:hint="eastAsia" w:ascii="仿宋_GB2312" w:eastAsia="仿宋_GB2312"/>
          <w:sz w:val="28"/>
          <w:szCs w:val="28"/>
        </w:rPr>
        <w:t>万元减少</w:t>
      </w:r>
      <w:r>
        <w:rPr>
          <w:rFonts w:ascii="仿宋_GB2312" w:eastAsia="仿宋_GB2312"/>
          <w:sz w:val="28"/>
          <w:szCs w:val="28"/>
        </w:rPr>
        <w:t>4.58</w:t>
      </w:r>
      <w:r>
        <w:rPr>
          <w:rFonts w:hint="eastAsia" w:ascii="仿宋_GB2312" w:eastAsia="仿宋_GB2312"/>
          <w:sz w:val="28"/>
          <w:szCs w:val="28"/>
        </w:rPr>
        <w:t>万元，主要原因：</w:t>
      </w:r>
      <w:r>
        <w:rPr>
          <w:rFonts w:hint="eastAsia" w:ascii="仿宋_GB2312" w:hAnsi="仿宋" w:eastAsia="仿宋_GB2312"/>
          <w:sz w:val="28"/>
          <w:szCs w:val="28"/>
        </w:rPr>
        <w:t>厉行节约</w:t>
      </w:r>
      <w:r>
        <w:rPr>
          <w:rFonts w:hint="eastAsia" w:ascii="仿宋_GB2312" w:eastAsia="仿宋_GB2312"/>
          <w:sz w:val="28"/>
          <w:szCs w:val="28"/>
        </w:rPr>
        <w:t>。2020年公务用车运行维护费中，公务用车加油</w:t>
      </w:r>
      <w:r>
        <w:rPr>
          <w:rFonts w:ascii="仿宋_GB2312" w:eastAsia="仿宋_GB2312"/>
          <w:sz w:val="28"/>
          <w:szCs w:val="28"/>
        </w:rPr>
        <w:t>4.7</w:t>
      </w:r>
      <w:r>
        <w:rPr>
          <w:rFonts w:hint="eastAsia" w:ascii="仿宋_GB2312" w:eastAsia="仿宋_GB2312"/>
          <w:sz w:val="28"/>
          <w:szCs w:val="28"/>
        </w:rPr>
        <w:t>万元，公务用车维修</w:t>
      </w:r>
      <w:r>
        <w:rPr>
          <w:rFonts w:ascii="仿宋_GB2312" w:eastAsia="仿宋_GB2312"/>
          <w:sz w:val="28"/>
          <w:szCs w:val="28"/>
        </w:rPr>
        <w:t>5.48</w:t>
      </w:r>
      <w:r>
        <w:rPr>
          <w:rFonts w:hint="eastAsia" w:ascii="仿宋_GB2312" w:eastAsia="仿宋_GB2312"/>
          <w:sz w:val="28"/>
          <w:szCs w:val="28"/>
        </w:rPr>
        <w:t>万元，公务用车保险</w:t>
      </w:r>
      <w:r>
        <w:rPr>
          <w:rFonts w:ascii="仿宋_GB2312" w:eastAsia="仿宋_GB2312"/>
          <w:sz w:val="28"/>
          <w:szCs w:val="28"/>
        </w:rPr>
        <w:t>1.6</w:t>
      </w:r>
      <w:r>
        <w:rPr>
          <w:rFonts w:hint="eastAsia" w:ascii="仿宋_GB2312" w:eastAsia="仿宋_GB2312"/>
          <w:sz w:val="28"/>
          <w:szCs w:val="28"/>
        </w:rPr>
        <w:t>万元，公务用车其他支出</w:t>
      </w:r>
      <w:r>
        <w:rPr>
          <w:rFonts w:ascii="仿宋_GB2312" w:eastAsia="仿宋_GB2312"/>
          <w:sz w:val="28"/>
          <w:szCs w:val="28"/>
        </w:rPr>
        <w:t>1.64</w:t>
      </w:r>
      <w:r>
        <w:rPr>
          <w:rFonts w:hint="eastAsia" w:ascii="仿宋_GB2312" w:eastAsia="仿宋_GB2312"/>
          <w:sz w:val="28"/>
          <w:szCs w:val="28"/>
        </w:rPr>
        <w:t>万元。2020年公务用车保有量</w:t>
      </w:r>
      <w:r>
        <w:rPr>
          <w:rFonts w:ascii="仿宋_GB2312" w:eastAsia="仿宋_GB2312"/>
          <w:sz w:val="28"/>
          <w:szCs w:val="28"/>
        </w:rPr>
        <w:t>6</w:t>
      </w:r>
      <w:r>
        <w:rPr>
          <w:rFonts w:hint="eastAsia" w:ascii="仿宋_GB2312" w:eastAsia="仿宋_GB2312"/>
          <w:sz w:val="28"/>
          <w:szCs w:val="28"/>
        </w:rPr>
        <w:t>辆，车均运行维护费</w:t>
      </w:r>
      <w:r>
        <w:rPr>
          <w:rFonts w:ascii="仿宋_GB2312" w:eastAsia="仿宋_GB2312"/>
          <w:sz w:val="28"/>
          <w:szCs w:val="28"/>
        </w:rPr>
        <w:t>2.24</w:t>
      </w:r>
      <w:r>
        <w:rPr>
          <w:rFonts w:hint="eastAsia" w:ascii="仿宋_GB2312" w:eastAsia="仿宋_GB2312"/>
          <w:sz w:val="28"/>
          <w:szCs w:val="28"/>
        </w:rPr>
        <w:t>万元。</w:t>
      </w:r>
    </w:p>
    <w:p>
      <w:pPr>
        <w:spacing w:line="560" w:lineRule="exact"/>
        <w:ind w:firstLine="560" w:firstLineChars="200"/>
        <w:rPr>
          <w:rFonts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2020年使用一般公共预算财政拨款安排的基本支出中的日常公用经费支出，合计</w:t>
      </w:r>
      <w:r>
        <w:rPr>
          <w:rFonts w:ascii="仿宋_GB2312" w:eastAsia="仿宋_GB2312"/>
          <w:sz w:val="28"/>
          <w:szCs w:val="28"/>
        </w:rPr>
        <w:t>139.91</w:t>
      </w:r>
      <w:r>
        <w:rPr>
          <w:rFonts w:hint="eastAsia" w:ascii="仿宋_GB2312" w:eastAsia="仿宋_GB2312"/>
          <w:sz w:val="28"/>
          <w:szCs w:val="28"/>
        </w:rPr>
        <w:t>万元，比上年减少</w:t>
      </w:r>
      <w:r>
        <w:rPr>
          <w:rFonts w:ascii="仿宋_GB2312" w:eastAsia="仿宋_GB2312"/>
          <w:sz w:val="28"/>
          <w:szCs w:val="28"/>
        </w:rPr>
        <w:t>27.9</w:t>
      </w:r>
      <w:r>
        <w:rPr>
          <w:rFonts w:hint="eastAsia" w:ascii="仿宋_GB2312" w:eastAsia="仿宋_GB2312"/>
          <w:sz w:val="28"/>
          <w:szCs w:val="28"/>
        </w:rPr>
        <w:t>万元，减少原因：</w:t>
      </w:r>
      <w:r>
        <w:rPr>
          <w:rFonts w:hint="eastAsia" w:ascii="仿宋_GB2312" w:hAnsi="仿宋" w:eastAsia="仿宋_GB2312"/>
          <w:sz w:val="28"/>
          <w:szCs w:val="28"/>
        </w:rPr>
        <w:t>厉行节约</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2020年政府采购支出总额</w:t>
      </w:r>
      <w:r>
        <w:rPr>
          <w:rFonts w:ascii="仿宋_GB2312" w:eastAsia="仿宋_GB2312"/>
          <w:sz w:val="28"/>
          <w:szCs w:val="28"/>
        </w:rPr>
        <w:t>1330.23</w:t>
      </w:r>
      <w:r>
        <w:rPr>
          <w:rFonts w:hint="eastAsia" w:ascii="仿宋_GB2312" w:eastAsia="仿宋_GB2312"/>
          <w:sz w:val="28"/>
          <w:szCs w:val="28"/>
        </w:rPr>
        <w:t>万元，其中：政府采购货物支出</w:t>
      </w:r>
      <w:r>
        <w:rPr>
          <w:rFonts w:ascii="仿宋_GB2312" w:eastAsia="仿宋_GB2312"/>
          <w:sz w:val="28"/>
          <w:szCs w:val="28"/>
        </w:rPr>
        <w:t>6.7</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1323.52</w:t>
      </w:r>
      <w:r>
        <w:rPr>
          <w:rFonts w:hint="eastAsia" w:ascii="仿宋_GB2312" w:eastAsia="仿宋_GB2312"/>
          <w:sz w:val="28"/>
          <w:szCs w:val="28"/>
        </w:rPr>
        <w:t>万元。授予中小企业合同金额</w:t>
      </w:r>
      <w:r>
        <w:rPr>
          <w:rFonts w:ascii="仿宋_GB2312" w:eastAsia="仿宋_GB2312"/>
          <w:sz w:val="28"/>
          <w:szCs w:val="28"/>
        </w:rPr>
        <w:t>1322.44</w:t>
      </w:r>
      <w:r>
        <w:rPr>
          <w:rFonts w:hint="eastAsia" w:ascii="仿宋_GB2312" w:eastAsia="仿宋_GB2312"/>
          <w:sz w:val="28"/>
          <w:szCs w:val="28"/>
        </w:rPr>
        <w:t>万元，占政府采购支出总额的</w:t>
      </w:r>
      <w:r>
        <w:rPr>
          <w:rFonts w:ascii="仿宋_GB2312" w:eastAsia="仿宋_GB2312"/>
          <w:sz w:val="28"/>
          <w:szCs w:val="28"/>
        </w:rPr>
        <w:t>99.41</w:t>
      </w:r>
      <w:r>
        <w:rPr>
          <w:rFonts w:hint="eastAsia" w:ascii="仿宋_GB2312" w:eastAsia="仿宋_GB2312"/>
          <w:sz w:val="28"/>
          <w:szCs w:val="28"/>
        </w:rPr>
        <w:t>%，其中：授予小微企业合同金额</w:t>
      </w:r>
      <w:r>
        <w:rPr>
          <w:rFonts w:ascii="仿宋_GB2312" w:eastAsia="仿宋_GB2312"/>
          <w:sz w:val="28"/>
          <w:szCs w:val="28"/>
        </w:rPr>
        <w:t>158.27</w:t>
      </w:r>
      <w:r>
        <w:rPr>
          <w:rFonts w:hint="eastAsia" w:ascii="仿宋_GB2312" w:eastAsia="仿宋_GB2312"/>
          <w:sz w:val="28"/>
          <w:szCs w:val="28"/>
        </w:rPr>
        <w:t>万元，占政府采购支出总额的</w:t>
      </w:r>
      <w:r>
        <w:rPr>
          <w:rFonts w:ascii="仿宋_GB2312" w:eastAsia="仿宋_GB2312"/>
          <w:sz w:val="28"/>
          <w:szCs w:val="28"/>
        </w:rPr>
        <w:t>11.9</w:t>
      </w:r>
      <w:r>
        <w:rPr>
          <w:rFonts w:hint="eastAsia" w:ascii="仿宋_GB2312" w:eastAsia="仿宋_GB2312"/>
          <w:sz w:val="28"/>
          <w:szCs w:val="28"/>
        </w:rPr>
        <w:t>%。</w:t>
      </w:r>
    </w:p>
    <w:p>
      <w:pPr>
        <w:ind w:firstLine="560" w:firstLineChars="200"/>
        <w:rPr>
          <w:rFonts w:hint="eastAsia" w:ascii="黑体" w:eastAsia="黑体"/>
          <w:sz w:val="28"/>
          <w:szCs w:val="28"/>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rPr>
        <w:t>2020年车辆</w:t>
      </w:r>
      <w:r>
        <w:rPr>
          <w:rFonts w:ascii="仿宋_GB2312" w:eastAsia="仿宋_GB2312"/>
          <w:sz w:val="28"/>
          <w:szCs w:val="28"/>
        </w:rPr>
        <w:t>6</w:t>
      </w:r>
      <w:r>
        <w:rPr>
          <w:rFonts w:hint="eastAsia" w:ascii="仿宋_GB2312" w:eastAsia="仿宋_GB2312"/>
          <w:sz w:val="28"/>
          <w:szCs w:val="28"/>
        </w:rPr>
        <w:t>台，</w:t>
      </w:r>
      <w:r>
        <w:rPr>
          <w:rFonts w:ascii="仿宋_GB2312" w:eastAsia="仿宋_GB2312"/>
          <w:sz w:val="28"/>
          <w:szCs w:val="28"/>
        </w:rPr>
        <w:t>158.58</w:t>
      </w:r>
      <w:r>
        <w:rPr>
          <w:rFonts w:hint="eastAsia" w:ascii="仿宋_GB2312" w:eastAsia="仿宋_GB2312"/>
          <w:sz w:val="28"/>
          <w:szCs w:val="28"/>
        </w:rPr>
        <w:t>万元；单位价值50万元以上的通用设备</w:t>
      </w:r>
      <w:r>
        <w:rPr>
          <w:rFonts w:ascii="仿宋_GB2312" w:eastAsia="仿宋_GB2312"/>
          <w:sz w:val="28"/>
          <w:szCs w:val="28"/>
        </w:rPr>
        <w:t>0</w:t>
      </w:r>
      <w:r>
        <w:rPr>
          <w:rFonts w:hint="eastAsia" w:ascii="仿宋_GB2312" w:eastAsia="仿宋_GB2312"/>
          <w:sz w:val="28"/>
          <w:szCs w:val="28"/>
        </w:rPr>
        <w:t>台（套），单位价值100万元以上的专用设备</w:t>
      </w:r>
      <w:r>
        <w:rPr>
          <w:rFonts w:ascii="仿宋_GB2312" w:eastAsia="仿宋_GB2312"/>
          <w:sz w:val="28"/>
          <w:szCs w:val="28"/>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ascii="仿宋_GB2312" w:eastAsia="仿宋_GB2312"/>
          <w:sz w:val="28"/>
          <w:szCs w:val="28"/>
        </w:rPr>
        <w:t>2020年政府购买服务决算1855.5</w:t>
      </w:r>
      <w:r>
        <w:rPr>
          <w:rFonts w:hint="eastAsia" w:ascii="仿宋_GB2312" w:eastAsia="仿宋_GB2312"/>
          <w:sz w:val="28"/>
          <w:szCs w:val="28"/>
        </w:rPr>
        <w:t>万元。</w:t>
      </w:r>
    </w:p>
    <w:p>
      <w:pPr>
        <w:ind w:firstLine="560" w:firstLineChars="200"/>
        <w:rPr>
          <w:rFonts w:hint="eastAsia" w:ascii="仿宋_GB2312" w:eastAsia="仿宋_GB2312"/>
          <w:sz w:val="28"/>
          <w:szCs w:val="28"/>
        </w:rPr>
      </w:pPr>
      <w:r>
        <w:rPr>
          <w:rFonts w:hint="eastAsia" w:ascii="黑体" w:eastAsia="黑体"/>
          <w:sz w:val="28"/>
          <w:szCs w:val="28"/>
        </w:rPr>
        <w:t>六、</w:t>
      </w:r>
      <w:r>
        <w:rPr>
          <w:rFonts w:ascii="黑体" w:eastAsia="黑体"/>
          <w:sz w:val="28"/>
          <w:szCs w:val="28"/>
        </w:rPr>
        <w:t>专业名词解释</w:t>
      </w:r>
      <w:r>
        <w:rPr>
          <w:rFonts w:hint="eastAsia" w:ascii="仿宋_GB2312" w:eastAsia="仿宋_GB2312"/>
          <w:sz w:val="28"/>
          <w:szCs w:val="28"/>
        </w:rPr>
        <w:t>（根据自身业务职能，在</w:t>
      </w:r>
      <w:r>
        <w:rPr>
          <w:rFonts w:ascii="仿宋_GB2312" w:eastAsia="仿宋_GB2312"/>
          <w:sz w:val="28"/>
          <w:szCs w:val="28"/>
        </w:rPr>
        <w:t>以</w:t>
      </w:r>
      <w:r>
        <w:rPr>
          <w:rFonts w:hint="eastAsia" w:ascii="仿宋_GB2312" w:eastAsia="仿宋_GB2312"/>
          <w:sz w:val="28"/>
          <w:szCs w:val="28"/>
        </w:rPr>
        <w:t>下四</w:t>
      </w:r>
      <w:r>
        <w:rPr>
          <w:rFonts w:ascii="仿宋_GB2312" w:eastAsia="仿宋_GB2312"/>
          <w:sz w:val="28"/>
          <w:szCs w:val="28"/>
        </w:rPr>
        <w:t>项基础上</w:t>
      </w:r>
      <w:r>
        <w:rPr>
          <w:rFonts w:hint="eastAsia" w:ascii="仿宋_GB2312" w:eastAsia="仿宋_GB2312"/>
          <w:sz w:val="28"/>
          <w:szCs w:val="28"/>
        </w:rPr>
        <w:t>，至少增加一项其他专业性较强的名词进行解释，没有专业性较强名词的,可对基本支出、项目支出、</w:t>
      </w:r>
      <w:r>
        <w:rPr>
          <w:rFonts w:ascii="仿宋_GB2312" w:eastAsia="仿宋_GB2312"/>
          <w:sz w:val="28"/>
          <w:szCs w:val="28"/>
        </w:rPr>
        <w:t>支出功能分类等进行解释</w:t>
      </w:r>
      <w:r>
        <w:rPr>
          <w:rFonts w:hint="eastAsia" w:ascii="仿宋_GB2312" w:eastAsia="仿宋_GB2312"/>
          <w:sz w:val="28"/>
          <w:szCs w:val="28"/>
        </w:rPr>
        <w:t>。）</w:t>
      </w:r>
    </w:p>
    <w:p>
      <w:pPr>
        <w:ind w:firstLine="560" w:firstLineChars="200"/>
        <w:rPr>
          <w:rFonts w:ascii="仿宋_GB2312" w:eastAsia="仿宋_GB2312"/>
          <w:sz w:val="28"/>
          <w:szCs w:val="28"/>
        </w:rPr>
      </w:pPr>
      <w:r>
        <w:rPr>
          <w:rFonts w:hint="eastAsia" w:ascii="仿宋_GB2312" w:eastAsia="仿宋_GB2312"/>
          <w:sz w:val="28"/>
          <w:szCs w:val="28"/>
        </w:rPr>
        <w:t>1.“三公”经费：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420" w:firstLineChars="150"/>
        <w:rPr>
          <w:rFonts w:ascii="仿宋_GB2312" w:eastAsia="仿宋_GB2312"/>
          <w:sz w:val="28"/>
          <w:szCs w:val="28"/>
        </w:rPr>
      </w:pPr>
      <w:r>
        <w:rPr>
          <w:rFonts w:hint="eastAsia" w:ascii="仿宋_GB2312" w:eastAsia="仿宋_GB2312"/>
          <w:sz w:val="28"/>
          <w:szCs w:val="28"/>
        </w:rPr>
        <w:t xml:space="preserve"> </w:t>
      </w:r>
      <w:r>
        <w:rPr>
          <w:rFonts w:ascii="仿宋_GB2312" w:eastAsia="仿宋_GB2312"/>
          <w:sz w:val="28"/>
          <w:szCs w:val="28"/>
        </w:rPr>
        <w:t>2.</w:t>
      </w:r>
      <w:r>
        <w:rPr>
          <w:rFonts w:hint="eastAsia" w:ascii="仿宋_GB2312" w:eastAsia="仿宋_GB2312"/>
          <w:sz w:val="28"/>
          <w:szCs w:val="28"/>
        </w:rPr>
        <w:t>机关运行经费：</w:t>
      </w:r>
      <w:r>
        <w:rPr>
          <w:rFonts w:hint="eastAsia" w:ascii="仿宋_GB2312" w:hAnsi="宋体" w:eastAsia="仿宋_GB2312"/>
          <w:sz w:val="28"/>
          <w:szCs w:val="28"/>
        </w:rPr>
        <w:t>是指行政单位（含参照公务员法管理事业单位）使用</w:t>
      </w:r>
      <w:r>
        <w:rPr>
          <w:rFonts w:ascii="仿宋_GB2312" w:hAnsi="宋体" w:eastAsia="仿宋_GB2312"/>
          <w:sz w:val="28"/>
          <w:szCs w:val="28"/>
        </w:rPr>
        <w:t>一般公共预算财政</w:t>
      </w:r>
      <w:r>
        <w:rPr>
          <w:rFonts w:hint="eastAsia" w:ascii="仿宋_GB2312" w:hAnsi="宋体" w:eastAsia="仿宋_GB2312"/>
          <w:sz w:val="28"/>
          <w:szCs w:val="28"/>
        </w:rPr>
        <w:t>拨款</w:t>
      </w:r>
      <w:r>
        <w:rPr>
          <w:rFonts w:ascii="仿宋_GB2312" w:hAnsi="宋体" w:eastAsia="仿宋_GB2312"/>
          <w:sz w:val="28"/>
          <w:szCs w:val="28"/>
        </w:rPr>
        <w:t>安排的基本支出中的日常公用经费支出</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3</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p>
    <w:p>
      <w:pPr>
        <w:ind w:firstLine="420" w:firstLineChars="150"/>
        <w:rPr>
          <w:rFonts w:hint="eastAsia" w:ascii="仿宋_GB2312" w:eastAsia="仿宋_GB2312"/>
          <w:sz w:val="28"/>
          <w:szCs w:val="28"/>
        </w:rPr>
      </w:pPr>
      <w:r>
        <w:rPr>
          <w:rFonts w:hint="eastAsia" w:ascii="仿宋_GB2312" w:eastAsia="仿宋_GB2312"/>
          <w:sz w:val="28"/>
          <w:szCs w:val="28"/>
        </w:rPr>
        <w:t>4</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rPr>
          <w:rFonts w:ascii="黑体" w:eastAsia="黑体"/>
          <w:sz w:val="32"/>
          <w:szCs w:val="32"/>
        </w:rPr>
      </w:pPr>
    </w:p>
    <w:p>
      <w:pPr>
        <w:rPr>
          <w:rFonts w:hint="eastAsia"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2020年度部门绩效评价情况</w:t>
      </w:r>
    </w:p>
    <w:p>
      <w:pPr>
        <w:ind w:firstLine="560" w:firstLineChars="200"/>
        <w:rPr>
          <w:rFonts w:hint="eastAsia" w:ascii="黑体" w:eastAsia="黑体"/>
          <w:sz w:val="28"/>
          <w:szCs w:val="28"/>
          <w:highlight w:val="yellow"/>
        </w:rPr>
      </w:pPr>
    </w:p>
    <w:p>
      <w:pPr>
        <w:ind w:firstLine="560" w:firstLineChars="200"/>
        <w:rPr>
          <w:rFonts w:ascii="黑体" w:eastAsia="黑体"/>
          <w:sz w:val="28"/>
          <w:szCs w:val="28"/>
        </w:rPr>
      </w:pPr>
      <w:r>
        <w:rPr>
          <w:rFonts w:hint="eastAsia" w:ascii="黑体" w:eastAsia="黑体"/>
          <w:sz w:val="28"/>
          <w:szCs w:val="28"/>
        </w:rPr>
        <w:t>一、绩效评价工作开展情况</w:t>
      </w:r>
    </w:p>
    <w:p>
      <w:pPr>
        <w:ind w:firstLine="537" w:firstLineChars="192"/>
        <w:rPr>
          <w:rFonts w:hint="eastAsia" w:ascii="仿宋_GB2312" w:eastAsia="仿宋_GB2312"/>
          <w:sz w:val="28"/>
          <w:szCs w:val="28"/>
        </w:rPr>
      </w:pPr>
      <w:r>
        <w:rPr>
          <w:rFonts w:hint="eastAsia" w:ascii="仿宋_GB2312" w:eastAsia="仿宋_GB2312"/>
          <w:sz w:val="28"/>
          <w:szCs w:val="28"/>
        </w:rPr>
        <w:t>北京市扶贫协作和支援合作工作领导小组办公室对2020年度部门项目支出实施绩效评价，评价项目36个，占部门项目总数的94.74%，涉及金额3,718.80556万元。评价结果总体较好，其中部门评价项目1个，评价得分89.10分，评价结果为良好。单位自评项目35个，评价得分在95-100分之间，评价结果为优秀。</w:t>
      </w:r>
    </w:p>
    <w:p>
      <w:pPr>
        <w:ind w:firstLine="560" w:firstLineChars="200"/>
        <w:rPr>
          <w:rFonts w:hint="eastAsia" w:ascii="黑体" w:eastAsia="黑体"/>
          <w:sz w:val="28"/>
          <w:szCs w:val="28"/>
        </w:rPr>
      </w:pPr>
      <w:r>
        <w:rPr>
          <w:rFonts w:hint="eastAsia" w:ascii="黑体" w:eastAsia="黑体"/>
          <w:sz w:val="28"/>
          <w:szCs w:val="28"/>
        </w:rPr>
        <w:t>二、项目绩效评价报告</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（一）基本情况；</w:t>
      </w:r>
    </w:p>
    <w:p>
      <w:pPr>
        <w:ind w:firstLine="537" w:firstLineChars="192"/>
        <w:rPr>
          <w:rFonts w:ascii="仿宋_GB2312" w:eastAsia="仿宋_GB2312"/>
          <w:sz w:val="28"/>
          <w:szCs w:val="28"/>
        </w:rPr>
      </w:pPr>
      <w:r>
        <w:rPr>
          <w:rFonts w:hint="eastAsia" w:ascii="仿宋_GB2312" w:eastAsia="仿宋_GB2312"/>
          <w:sz w:val="28"/>
          <w:szCs w:val="28"/>
        </w:rPr>
        <w:t>项目主要围绕受援地区扶贫特色产品线下现场交易与体验展示平台、线上交易展示平台、扶贫脱贫特色产业双创平台、对口合作区域产业创新合作发展平台、信息共享与监管服务平台等方面的服务。并根据《北京市受援地区特色扶贫产业双创中心项目实施方案》有序开展。</w:t>
      </w:r>
    </w:p>
    <w:p>
      <w:pPr>
        <w:ind w:firstLine="537" w:firstLineChars="192"/>
        <w:rPr>
          <w:rFonts w:hint="eastAsia" w:ascii="仿宋_GB2312" w:eastAsia="仿宋_GB2312"/>
          <w:sz w:val="28"/>
          <w:szCs w:val="28"/>
        </w:rPr>
      </w:pPr>
      <w:r>
        <w:rPr>
          <w:rFonts w:hint="eastAsia" w:ascii="仿宋_GB2312" w:eastAsia="仿宋_GB2312"/>
          <w:sz w:val="28"/>
          <w:szCs w:val="28"/>
        </w:rPr>
        <w:t>项目的实施，将有效整合首都资源要素，更加聚焦小康、聚力扶贫，提高扶贫质量效益，初步估算，直接吸引我市受援地区扶贫脱贫相关企业500家入驻北京，直接、间接拉动当地30余万建档贫困户增收脱贫；打造的受援地区扶贫特色产品线上线下展销、扶贫脱贫特色产业双创的新模式，为推动我市涉及的7个省区、89个国家级或省级贫困县精准脱贫发挥重要带动作用；北京市民、企业的广泛参与，与各受援地区的交流交往，将为促进民族团结、全面建成小康社会发挥重要推动作用。</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（二）绩效评价工作开展情况；</w:t>
      </w:r>
    </w:p>
    <w:p>
      <w:pPr>
        <w:ind w:firstLine="537" w:firstLineChars="192"/>
        <w:rPr>
          <w:rFonts w:ascii="仿宋_GB2312" w:eastAsia="仿宋_GB2312"/>
          <w:sz w:val="28"/>
          <w:szCs w:val="28"/>
        </w:rPr>
      </w:pPr>
      <w:r>
        <w:rPr>
          <w:rFonts w:hint="eastAsia" w:ascii="仿宋_GB2312" w:eastAsia="仿宋_GB2312"/>
          <w:sz w:val="28"/>
          <w:szCs w:val="28"/>
        </w:rPr>
        <w:t>1.组建评价工作组。制定实施方案、明确评价组织机构、人员分工、评价范围、具体时间安排等内容。并按照工作方案要求，组织开展部门评价培训沟通会；组建专家组。结合评价工作的实际需要，聘请相关专业领域专家组成部门评价专家组，为评价工作提供专业及技术支持。</w:t>
      </w:r>
    </w:p>
    <w:p>
      <w:pPr>
        <w:ind w:firstLine="537" w:firstLineChars="192"/>
        <w:rPr>
          <w:rFonts w:ascii="仿宋_GB2312" w:eastAsia="仿宋_GB2312"/>
          <w:sz w:val="28"/>
          <w:szCs w:val="28"/>
        </w:rPr>
      </w:pPr>
      <w:r>
        <w:rPr>
          <w:rFonts w:hint="eastAsia" w:ascii="仿宋_GB2312" w:eastAsia="仿宋_GB2312"/>
          <w:sz w:val="28"/>
          <w:szCs w:val="28"/>
        </w:rPr>
        <w:t>2.根据部门评价资料清单，结合评价对象实际情况收集项目资料。</w:t>
      </w:r>
    </w:p>
    <w:p>
      <w:pPr>
        <w:ind w:firstLine="537" w:firstLineChars="192"/>
        <w:rPr>
          <w:rFonts w:ascii="仿宋_GB2312" w:eastAsia="仿宋_GB2312"/>
          <w:sz w:val="28"/>
          <w:szCs w:val="28"/>
        </w:rPr>
      </w:pPr>
      <w:r>
        <w:rPr>
          <w:rFonts w:hint="eastAsia" w:ascii="仿宋_GB2312" w:eastAsia="仿宋_GB2312"/>
          <w:sz w:val="28"/>
          <w:szCs w:val="28"/>
        </w:rPr>
        <w:t>3.将资料进行了分类、汇总、编码和登记，将上述资料按照指标体系内容和评价重点分类整理，供专家审阅评议。</w:t>
      </w:r>
    </w:p>
    <w:p>
      <w:pPr>
        <w:ind w:firstLine="537" w:firstLineChars="192"/>
        <w:rPr>
          <w:rFonts w:ascii="仿宋_GB2312" w:eastAsia="仿宋_GB2312"/>
          <w:sz w:val="28"/>
          <w:szCs w:val="28"/>
        </w:rPr>
      </w:pPr>
      <w:r>
        <w:rPr>
          <w:rFonts w:hint="eastAsia" w:ascii="仿宋_GB2312" w:eastAsia="仿宋_GB2312"/>
          <w:sz w:val="28"/>
          <w:szCs w:val="28"/>
        </w:rPr>
        <w:t>4.根据评价工作要求，结合项目特点，对项目决策、项目过程、项目产出、项目效益进行分析。遴选专家，组成评价专家组，专家就指标体系内容进行评分，并出具了评价意见。</w:t>
      </w:r>
    </w:p>
    <w:p>
      <w:pPr>
        <w:ind w:firstLine="537" w:firstLineChars="192"/>
        <w:rPr>
          <w:rFonts w:hint="eastAsia" w:ascii="仿宋_GB2312" w:eastAsia="仿宋_GB2312"/>
          <w:sz w:val="28"/>
          <w:szCs w:val="28"/>
        </w:rPr>
      </w:pPr>
      <w:r>
        <w:rPr>
          <w:rFonts w:hint="eastAsia" w:ascii="仿宋_GB2312" w:eastAsia="仿宋_GB2312"/>
          <w:sz w:val="28"/>
          <w:szCs w:val="28"/>
        </w:rPr>
        <w:t>5.根据专家打分和评价意见，结合评价过程中收集到的资料，对该项目绩效情况进行综合分析，撰写部门评价报告。</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（三</w:t>
      </w:r>
      <w:r>
        <w:rPr>
          <w:rFonts w:ascii="仿宋_GB2312" w:hAnsi="黑体" w:eastAsia="仿宋_GB2312"/>
          <w:sz w:val="28"/>
          <w:szCs w:val="28"/>
        </w:rPr>
        <w:t>）</w:t>
      </w:r>
      <w:r>
        <w:rPr>
          <w:rFonts w:hint="eastAsia" w:ascii="仿宋_GB2312" w:hAnsi="黑体" w:eastAsia="仿宋_GB2312"/>
          <w:sz w:val="28"/>
          <w:szCs w:val="28"/>
        </w:rPr>
        <w:t>综合评价情况及评价结论（附相关评分表）；</w:t>
      </w:r>
    </w:p>
    <w:p>
      <w:pPr>
        <w:ind w:firstLine="537" w:firstLineChars="192"/>
        <w:rPr>
          <w:rFonts w:ascii="仿宋_GB2312" w:eastAsia="仿宋_GB2312"/>
          <w:sz w:val="28"/>
          <w:szCs w:val="28"/>
        </w:rPr>
      </w:pPr>
      <w:r>
        <w:rPr>
          <w:rFonts w:hint="eastAsia" w:ascii="仿宋_GB2312" w:eastAsia="仿宋_GB2312"/>
          <w:sz w:val="28"/>
          <w:szCs w:val="28"/>
        </w:rPr>
        <w:t>项目部门评价综合得分89.10分，其中项目决策8.32分、项目过程18.92分、项目产出37.52分，项目效益24.34分，绩效评定结论为“良”。</w:t>
      </w:r>
    </w:p>
    <w:p>
      <w:pPr>
        <w:spacing w:line="560" w:lineRule="exact"/>
        <w:jc w:val="center"/>
        <w:rPr>
          <w:b/>
          <w:sz w:val="28"/>
          <w:szCs w:val="28"/>
        </w:rPr>
      </w:pPr>
      <w:r>
        <w:rPr>
          <w:rFonts w:hint="eastAsia" w:eastAsia="仿宋_GB2312"/>
          <w:b/>
          <w:sz w:val="28"/>
          <w:szCs w:val="28"/>
        </w:rPr>
        <w:t>项目部门评价结论一览表</w:t>
      </w:r>
    </w:p>
    <w:tbl>
      <w:tblPr>
        <w:tblStyle w:val="3"/>
        <w:tblW w:w="8301" w:type="dxa"/>
        <w:jc w:val="center"/>
        <w:tblLayout w:type="autofit"/>
        <w:tblCellMar>
          <w:top w:w="0" w:type="dxa"/>
          <w:left w:w="0" w:type="dxa"/>
          <w:bottom w:w="0" w:type="dxa"/>
          <w:right w:w="0" w:type="dxa"/>
        </w:tblCellMar>
      </w:tblPr>
      <w:tblGrid>
        <w:gridCol w:w="3066"/>
        <w:gridCol w:w="2235"/>
        <w:gridCol w:w="3000"/>
      </w:tblGrid>
      <w:tr>
        <w:tblPrEx>
          <w:tblCellMar>
            <w:top w:w="0" w:type="dxa"/>
            <w:left w:w="0" w:type="dxa"/>
            <w:bottom w:w="0" w:type="dxa"/>
            <w:right w:w="0" w:type="dxa"/>
          </w:tblCellMar>
        </w:tblPrEx>
        <w:trPr>
          <w:trHeight w:val="737" w:hRule="atLeast"/>
          <w:jc w:val="center"/>
        </w:trPr>
        <w:tc>
          <w:tcPr>
            <w:tcW w:w="306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评价内容</w:t>
            </w:r>
          </w:p>
        </w:tc>
        <w:tc>
          <w:tcPr>
            <w:tcW w:w="2235"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分值</w:t>
            </w:r>
          </w:p>
        </w:tc>
        <w:tc>
          <w:tcPr>
            <w:tcW w:w="3000"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评价得分</w:t>
            </w:r>
          </w:p>
        </w:tc>
      </w:tr>
      <w:tr>
        <w:tblPrEx>
          <w:tblCellMar>
            <w:top w:w="0" w:type="dxa"/>
            <w:left w:w="0" w:type="dxa"/>
            <w:bottom w:w="0" w:type="dxa"/>
            <w:right w:w="0" w:type="dxa"/>
          </w:tblCellMar>
        </w:tblPrEx>
        <w:trPr>
          <w:trHeight w:val="737" w:hRule="atLeast"/>
          <w:jc w:val="center"/>
        </w:trPr>
        <w:tc>
          <w:tcPr>
            <w:tcW w:w="3066"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项目决策</w:t>
            </w:r>
          </w:p>
        </w:tc>
        <w:tc>
          <w:tcPr>
            <w:tcW w:w="223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10</w:t>
            </w:r>
          </w:p>
        </w:tc>
        <w:tc>
          <w:tcPr>
            <w:tcW w:w="3000"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8.32</w:t>
            </w:r>
          </w:p>
        </w:tc>
      </w:tr>
      <w:tr>
        <w:tblPrEx>
          <w:tblCellMar>
            <w:top w:w="0" w:type="dxa"/>
            <w:left w:w="0" w:type="dxa"/>
            <w:bottom w:w="0" w:type="dxa"/>
            <w:right w:w="0" w:type="dxa"/>
          </w:tblCellMar>
        </w:tblPrEx>
        <w:trPr>
          <w:trHeight w:val="737" w:hRule="atLeast"/>
          <w:jc w:val="center"/>
        </w:trPr>
        <w:tc>
          <w:tcPr>
            <w:tcW w:w="3066"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项目过程</w:t>
            </w:r>
          </w:p>
        </w:tc>
        <w:tc>
          <w:tcPr>
            <w:tcW w:w="223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20</w:t>
            </w:r>
          </w:p>
        </w:tc>
        <w:tc>
          <w:tcPr>
            <w:tcW w:w="3000"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18.92</w:t>
            </w:r>
          </w:p>
        </w:tc>
      </w:tr>
      <w:tr>
        <w:tblPrEx>
          <w:tblCellMar>
            <w:top w:w="0" w:type="dxa"/>
            <w:left w:w="0" w:type="dxa"/>
            <w:bottom w:w="0" w:type="dxa"/>
            <w:right w:w="0" w:type="dxa"/>
          </w:tblCellMar>
        </w:tblPrEx>
        <w:trPr>
          <w:trHeight w:val="737" w:hRule="atLeast"/>
          <w:jc w:val="center"/>
        </w:trPr>
        <w:tc>
          <w:tcPr>
            <w:tcW w:w="3066"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项目产出</w:t>
            </w:r>
          </w:p>
        </w:tc>
        <w:tc>
          <w:tcPr>
            <w:tcW w:w="223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40</w:t>
            </w:r>
          </w:p>
        </w:tc>
        <w:tc>
          <w:tcPr>
            <w:tcW w:w="3000"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37.52</w:t>
            </w:r>
          </w:p>
        </w:tc>
      </w:tr>
      <w:tr>
        <w:tblPrEx>
          <w:tblCellMar>
            <w:top w:w="0" w:type="dxa"/>
            <w:left w:w="0" w:type="dxa"/>
            <w:bottom w:w="0" w:type="dxa"/>
            <w:right w:w="0" w:type="dxa"/>
          </w:tblCellMar>
        </w:tblPrEx>
        <w:trPr>
          <w:trHeight w:val="737" w:hRule="atLeast"/>
          <w:jc w:val="center"/>
        </w:trPr>
        <w:tc>
          <w:tcPr>
            <w:tcW w:w="3066"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项目效益</w:t>
            </w:r>
          </w:p>
        </w:tc>
        <w:tc>
          <w:tcPr>
            <w:tcW w:w="223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30</w:t>
            </w:r>
          </w:p>
        </w:tc>
        <w:tc>
          <w:tcPr>
            <w:tcW w:w="3000"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24.34</w:t>
            </w:r>
          </w:p>
        </w:tc>
      </w:tr>
      <w:tr>
        <w:tblPrEx>
          <w:tblCellMar>
            <w:top w:w="0" w:type="dxa"/>
            <w:left w:w="0" w:type="dxa"/>
            <w:bottom w:w="0" w:type="dxa"/>
            <w:right w:w="0" w:type="dxa"/>
          </w:tblCellMar>
        </w:tblPrEx>
        <w:trPr>
          <w:trHeight w:val="737" w:hRule="atLeast"/>
          <w:jc w:val="center"/>
        </w:trPr>
        <w:tc>
          <w:tcPr>
            <w:tcW w:w="3066"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综合得分</w:t>
            </w:r>
          </w:p>
        </w:tc>
        <w:tc>
          <w:tcPr>
            <w:tcW w:w="2235"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100</w:t>
            </w:r>
          </w:p>
        </w:tc>
        <w:tc>
          <w:tcPr>
            <w:tcW w:w="3000" w:type="dxa"/>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89.10</w:t>
            </w:r>
          </w:p>
        </w:tc>
      </w:tr>
      <w:tr>
        <w:tblPrEx>
          <w:tblCellMar>
            <w:top w:w="0" w:type="dxa"/>
            <w:left w:w="0" w:type="dxa"/>
            <w:bottom w:w="0" w:type="dxa"/>
            <w:right w:w="0" w:type="dxa"/>
          </w:tblCellMar>
        </w:tblPrEx>
        <w:trPr>
          <w:trHeight w:val="737" w:hRule="atLeast"/>
          <w:jc w:val="center"/>
        </w:trPr>
        <w:tc>
          <w:tcPr>
            <w:tcW w:w="3066"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绩效评定级别</w:t>
            </w:r>
          </w:p>
        </w:tc>
        <w:tc>
          <w:tcPr>
            <w:tcW w:w="523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ascii="宋体" w:hAnsi="宋体" w:cs="宋体"/>
                <w:sz w:val="28"/>
                <w:szCs w:val="28"/>
              </w:rPr>
            </w:pPr>
            <w:r>
              <w:rPr>
                <w:rFonts w:hint="eastAsia" w:ascii="宋体" w:hAnsi="宋体" w:cs="宋体"/>
                <w:kern w:val="0"/>
                <w:sz w:val="28"/>
                <w:szCs w:val="28"/>
                <w:lang w:bidi="ar"/>
              </w:rPr>
              <w:t>良</w:t>
            </w:r>
          </w:p>
        </w:tc>
      </w:tr>
    </w:tbl>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（四）绩效评价指标分析；</w:t>
      </w:r>
    </w:p>
    <w:p>
      <w:pPr>
        <w:ind w:firstLine="537" w:firstLineChars="192"/>
        <w:rPr>
          <w:rFonts w:hint="eastAsia" w:ascii="仿宋_GB2312" w:hAnsi="黑体" w:eastAsia="仿宋_GB2312"/>
          <w:sz w:val="28"/>
          <w:szCs w:val="28"/>
        </w:rPr>
      </w:pPr>
      <w:bookmarkStart w:id="0" w:name="_Toc27148"/>
      <w:bookmarkStart w:id="1" w:name="_Toc13742"/>
      <w:bookmarkStart w:id="2" w:name="_Toc23877"/>
      <w:r>
        <w:rPr>
          <w:rFonts w:hint="eastAsia" w:ascii="仿宋_GB2312" w:eastAsia="仿宋_GB2312"/>
          <w:sz w:val="28"/>
          <w:szCs w:val="28"/>
        </w:rPr>
        <w:t>该项目在王府井大街“北京消费季”核心展区专门安排北京市扶贫支援的7省扶贫产品展销。在建成运营超市发、京客隆、家乐福、首航、物美等128个连锁超市消费扶贫专柜基础上，在北京市消费扶贫双创中心新建成开业“首农物美扶贫超市”，设立了占地1200多平米的消费扶贫专区专柜，重点销售包括北京市扶贫支援的7省90县在内的全国832个国贫县扶贫产品等。</w:t>
      </w:r>
      <w:bookmarkEnd w:id="0"/>
      <w:bookmarkEnd w:id="1"/>
      <w:bookmarkEnd w:id="2"/>
      <w:bookmarkStart w:id="3" w:name="_Toc2947"/>
      <w:bookmarkStart w:id="4" w:name="_Toc21098"/>
      <w:bookmarkStart w:id="5" w:name="_Toc24447"/>
      <w:r>
        <w:rPr>
          <w:rFonts w:hint="eastAsia" w:ascii="仿宋_GB2312" w:eastAsia="仿宋_GB2312"/>
          <w:sz w:val="28"/>
          <w:szCs w:val="28"/>
        </w:rPr>
        <w:t>项目运营整体质量良好。</w:t>
      </w:r>
      <w:bookmarkEnd w:id="3"/>
      <w:bookmarkEnd w:id="4"/>
      <w:bookmarkEnd w:id="5"/>
      <w:bookmarkStart w:id="6" w:name="_Toc30234"/>
      <w:bookmarkStart w:id="7" w:name="_Toc4607"/>
      <w:bookmarkStart w:id="8" w:name="_Toc25116"/>
      <w:bookmarkStart w:id="9" w:name="_Toc21315"/>
      <w:r>
        <w:rPr>
          <w:rFonts w:hint="eastAsia" w:ascii="仿宋_GB2312" w:eastAsia="仿宋_GB2312"/>
          <w:sz w:val="28"/>
          <w:szCs w:val="28"/>
        </w:rPr>
        <w:t>截至2020年12月底，</w:t>
      </w:r>
      <w:bookmarkStart w:id="10" w:name="_Toc17197"/>
      <w:bookmarkStart w:id="11" w:name="_Toc24159"/>
      <w:bookmarkStart w:id="12" w:name="_Toc6619"/>
      <w:r>
        <w:rPr>
          <w:rFonts w:hint="eastAsia" w:ascii="仿宋_GB2312" w:eastAsia="仿宋_GB2312"/>
          <w:sz w:val="28"/>
          <w:szCs w:val="28"/>
        </w:rPr>
        <w:t>实施进度完成情况较好</w:t>
      </w:r>
      <w:bookmarkEnd w:id="10"/>
      <w:bookmarkEnd w:id="11"/>
      <w:bookmarkEnd w:id="12"/>
      <w:r>
        <w:rPr>
          <w:rFonts w:hint="eastAsia" w:ascii="仿宋_GB2312" w:eastAsia="仿宋_GB2312"/>
          <w:sz w:val="28"/>
          <w:szCs w:val="28"/>
        </w:rPr>
        <w:t>，项目经费按财政批复控制在587.04906万元以内。</w:t>
      </w:r>
      <w:bookmarkEnd w:id="6"/>
      <w:bookmarkEnd w:id="7"/>
      <w:bookmarkEnd w:id="8"/>
      <w:bookmarkEnd w:id="9"/>
      <w:r>
        <w:rPr>
          <w:rFonts w:hint="eastAsia" w:ascii="仿宋_GB2312" w:eastAsia="仿宋_GB2312"/>
          <w:sz w:val="28"/>
          <w:szCs w:val="28"/>
        </w:rPr>
        <w:t>推进消费扶贫智能专柜、消费扶贫专区等，组织引导了品牌连锁企业销售扶贫产品；组织预算单位和市管国企带头采购，全市预算单位全年实际完成预留采购额的124%；积极动员社会力量广泛参与。宣传消费扶贫、推介扶贫产品，日均覆盖人群约1500万人次，助力扶贫产品宣传。</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（五</w:t>
      </w:r>
      <w:r>
        <w:rPr>
          <w:rFonts w:ascii="仿宋_GB2312" w:hAnsi="黑体" w:eastAsia="仿宋_GB2312"/>
          <w:sz w:val="28"/>
          <w:szCs w:val="28"/>
        </w:rPr>
        <w:t>）</w:t>
      </w:r>
      <w:r>
        <w:rPr>
          <w:rFonts w:hint="eastAsia" w:ascii="仿宋_GB2312" w:hAnsi="黑体" w:eastAsia="仿宋_GB2312"/>
          <w:sz w:val="28"/>
          <w:szCs w:val="28"/>
        </w:rPr>
        <w:t>主要经验及做法、存在的问题及原因分析；</w:t>
      </w:r>
    </w:p>
    <w:p>
      <w:pPr>
        <w:ind w:firstLine="537" w:firstLineChars="192"/>
        <w:rPr>
          <w:rFonts w:ascii="仿宋_GB2312" w:eastAsia="仿宋_GB2312"/>
          <w:sz w:val="28"/>
          <w:szCs w:val="28"/>
        </w:rPr>
      </w:pPr>
      <w:r>
        <w:rPr>
          <w:rFonts w:hint="eastAsia" w:ascii="仿宋_GB2312" w:eastAsia="仿宋_GB2312"/>
          <w:sz w:val="28"/>
          <w:szCs w:val="28"/>
        </w:rPr>
        <w:t>1.项目管理制度不够健全，项目立项、决策、执行、监督和绩效管理等方面管控措施不够明确，需进一步完善。</w:t>
      </w:r>
    </w:p>
    <w:p>
      <w:pPr>
        <w:ind w:firstLine="537" w:firstLineChars="192"/>
        <w:rPr>
          <w:rFonts w:hint="eastAsia" w:ascii="仿宋_GB2312" w:eastAsia="仿宋_GB2312"/>
          <w:sz w:val="28"/>
          <w:szCs w:val="28"/>
        </w:rPr>
      </w:pPr>
      <w:r>
        <w:rPr>
          <w:rFonts w:hint="eastAsia" w:ascii="仿宋_GB2312" w:eastAsia="仿宋_GB2312"/>
          <w:sz w:val="28"/>
          <w:szCs w:val="28"/>
        </w:rPr>
        <w:t>2.项目部分绩效指标支撑资料不足，项目效果性资料支撑性不强，不能充分体现项目经济效益、社会效益和可持续影响的实施效果。开展项目服务对象满意度调查资料不足，不能充分反映社会公众、参与项目相关单位等满意程度。</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（六</w:t>
      </w:r>
      <w:r>
        <w:rPr>
          <w:rFonts w:ascii="仿宋_GB2312" w:hAnsi="黑体" w:eastAsia="仿宋_GB2312"/>
          <w:sz w:val="28"/>
          <w:szCs w:val="28"/>
        </w:rPr>
        <w:t>）</w:t>
      </w:r>
      <w:r>
        <w:rPr>
          <w:rFonts w:hint="eastAsia" w:ascii="仿宋_GB2312" w:hAnsi="黑体" w:eastAsia="仿宋_GB2312"/>
          <w:sz w:val="28"/>
          <w:szCs w:val="28"/>
        </w:rPr>
        <w:t>有关建议。</w:t>
      </w:r>
    </w:p>
    <w:p>
      <w:pPr>
        <w:ind w:firstLine="537" w:firstLineChars="192"/>
        <w:rPr>
          <w:rFonts w:ascii="仿宋_GB2312" w:eastAsia="仿宋_GB2312"/>
          <w:sz w:val="28"/>
          <w:szCs w:val="28"/>
        </w:rPr>
      </w:pPr>
      <w:r>
        <w:rPr>
          <w:rFonts w:hint="eastAsia" w:ascii="仿宋_GB2312" w:eastAsia="仿宋_GB2312"/>
          <w:sz w:val="28"/>
          <w:szCs w:val="28"/>
        </w:rPr>
        <w:t>1.健全项目管理制度，通过规范化的制度设计，加强项目组织实施管理、监督考核等过程管理工作，强化项目后续的跟踪管理，保证项目绩效的可持续性和可行性。</w:t>
      </w:r>
    </w:p>
    <w:p>
      <w:pPr>
        <w:ind w:firstLine="537" w:firstLineChars="192"/>
        <w:rPr>
          <w:rFonts w:hint="eastAsia" w:ascii="仿宋_GB2312" w:eastAsia="仿宋_GB2312"/>
          <w:sz w:val="28"/>
          <w:szCs w:val="28"/>
        </w:rPr>
      </w:pPr>
      <w:r>
        <w:rPr>
          <w:rFonts w:hint="eastAsia" w:ascii="仿宋_GB2312" w:eastAsia="仿宋_GB2312"/>
          <w:sz w:val="28"/>
          <w:szCs w:val="28"/>
        </w:rPr>
        <w:t>2.注重项目效果资料归集整理，重视项目效益性，项目实施过程中相应原始证明材料要及时存档，相应的原始材料要更具有规范性和权威性，相关目标</w:t>
      </w:r>
      <w:bookmarkStart w:id="13" w:name="_GoBack"/>
      <w:bookmarkEnd w:id="13"/>
      <w:r>
        <w:rPr>
          <w:rFonts w:hint="eastAsia" w:ascii="仿宋_GB2312" w:eastAsia="仿宋_GB2312"/>
          <w:sz w:val="28"/>
          <w:szCs w:val="28"/>
        </w:rPr>
        <w:t>的证明性材料要收集充分，同时加强对受益服务对象的满意度调查。</w:t>
      </w:r>
    </w:p>
    <w:p>
      <w:pPr>
        <w:spacing w:line="360" w:lineRule="auto"/>
        <w:ind w:firstLine="560" w:firstLineChars="200"/>
        <w:outlineLvl w:val="0"/>
        <w:rPr>
          <w:rFonts w:hint="eastAsia"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w:t>
      </w:r>
      <w:r>
        <w:rPr>
          <w:rFonts w:hint="eastAsia" w:ascii="黑体" w:eastAsia="黑体"/>
          <w:sz w:val="28"/>
          <w:szCs w:val="28"/>
        </w:rPr>
        <w:t>评表</w:t>
      </w:r>
    </w:p>
    <w:p>
      <w:pPr>
        <w:ind w:firstLine="537" w:firstLineChars="192"/>
        <w:rPr>
          <w:rFonts w:hint="eastAsia" w:ascii="仿宋_GB2312" w:eastAsia="仿宋_GB2312"/>
          <w:sz w:val="28"/>
          <w:szCs w:val="28"/>
          <w:lang w:val="en-US" w:eastAsia="zh-CN"/>
        </w:rPr>
        <w:sectPr>
          <w:footerReference r:id="rId5" w:type="default"/>
          <w:footerReference r:id="rId6" w:type="even"/>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lang w:val="en-US" w:eastAsia="zh-CN"/>
        </w:rPr>
        <w:t>详见附件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3</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11</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17</w:t>
    </w:r>
    <w:r>
      <w:fldChar w:fldCharType="end"/>
    </w:r>
  </w:p>
  <w:p>
    <w:pPr>
      <w:pStyle w:val="2"/>
    </w:pPr>
  </w:p>
  <w:p/>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15</w:t>
    </w:r>
    <w:r>
      <w:fldChar w:fldCharType="end"/>
    </w:r>
  </w:p>
  <w:p>
    <w:pPr>
      <w:pStyle w:val="2"/>
    </w:pPr>
  </w:p>
  <w:p/>
  <w:p/>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05A35"/>
    <w:rsid w:val="2CE05A35"/>
    <w:rsid w:val="583F390F"/>
    <w:rsid w:val="5D663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2021-08-30T09:08:00Z</dcterms:created>
  <dc:creator>苍白的浅影</dc:creator>
  <cp:lastModifiedBy>苍白的浅影</cp:lastModifiedBy>
  <dcterms:modified xsi:type="dcterms:W3CDTF">2021-08-30T09:12:18Z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4A82E7715B6747919A6D028CB5CD1FB5</vt:lpwstr>
  </property>
</Properties>
</file>