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45" w:rsidRPr="00B1589D" w:rsidRDefault="00F64045" w:rsidP="00F64045">
      <w:pPr>
        <w:spacing w:line="360" w:lineRule="auto"/>
        <w:ind w:firstLineChars="200" w:firstLine="560"/>
        <w:jc w:val="center"/>
        <w:outlineLvl w:val="0"/>
        <w:rPr>
          <w:rFonts w:ascii="黑体" w:eastAsia="黑体" w:hint="eastAsia"/>
          <w:sz w:val="28"/>
          <w:szCs w:val="28"/>
        </w:rPr>
      </w:pPr>
      <w:r w:rsidRPr="00B1589D">
        <w:rPr>
          <w:rFonts w:ascii="黑体" w:eastAsia="黑体" w:hint="eastAsia"/>
          <w:sz w:val="28"/>
          <w:szCs w:val="28"/>
        </w:rPr>
        <w:t>项目支出绩效自评表</w:t>
      </w:r>
    </w:p>
    <w:p w:rsidR="00F64045" w:rsidRPr="00B1589D" w:rsidRDefault="00F64045" w:rsidP="00F64045">
      <w:pPr>
        <w:spacing w:line="360" w:lineRule="auto"/>
        <w:ind w:firstLineChars="200" w:firstLine="440"/>
        <w:jc w:val="center"/>
        <w:outlineLvl w:val="0"/>
        <w:rPr>
          <w:rFonts w:ascii="宋体" w:hAnsi="宋体"/>
          <w:sz w:val="22"/>
          <w:szCs w:val="22"/>
        </w:rPr>
      </w:pPr>
      <w:r w:rsidRPr="00B1589D">
        <w:rPr>
          <w:rFonts w:ascii="宋体" w:hAnsi="宋体" w:hint="eastAsia"/>
          <w:sz w:val="22"/>
          <w:szCs w:val="22"/>
        </w:rPr>
        <w:t>（2020年度）</w:t>
      </w:r>
    </w:p>
    <w:tbl>
      <w:tblPr>
        <w:tblW w:w="15116" w:type="dxa"/>
        <w:jc w:val="center"/>
        <w:tblInd w:w="-1490" w:type="dxa"/>
        <w:tblLayout w:type="fixed"/>
        <w:tblLook w:val="0000"/>
      </w:tblPr>
      <w:tblGrid>
        <w:gridCol w:w="951"/>
        <w:gridCol w:w="1418"/>
        <w:gridCol w:w="1159"/>
        <w:gridCol w:w="957"/>
        <w:gridCol w:w="1276"/>
        <w:gridCol w:w="567"/>
        <w:gridCol w:w="1842"/>
        <w:gridCol w:w="2268"/>
        <w:gridCol w:w="325"/>
        <w:gridCol w:w="850"/>
        <w:gridCol w:w="385"/>
        <w:gridCol w:w="466"/>
        <w:gridCol w:w="951"/>
        <w:gridCol w:w="1701"/>
      </w:tblGrid>
      <w:tr w:rsidR="00F64045" w:rsidRPr="00680CB5" w:rsidTr="0050222F">
        <w:trPr>
          <w:trHeight w:hRule="exact" w:val="306"/>
          <w:jc w:val="center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27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审判区租金</w:t>
            </w:r>
          </w:p>
        </w:tc>
      </w:tr>
      <w:tr w:rsidR="00F64045" w:rsidRPr="00680CB5" w:rsidTr="0050222F">
        <w:trPr>
          <w:trHeight w:hRule="exact" w:val="476"/>
          <w:jc w:val="center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58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北京市第四中级人民法院934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实施单位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北京市第四中级人民法院</w:t>
            </w:r>
          </w:p>
        </w:tc>
      </w:tr>
      <w:tr w:rsidR="00F64045" w:rsidRPr="00680CB5" w:rsidTr="0050222F">
        <w:trPr>
          <w:trHeight w:hRule="exact" w:val="306"/>
          <w:jc w:val="center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58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郭月清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89082611</w:t>
            </w:r>
          </w:p>
        </w:tc>
      </w:tr>
      <w:tr w:rsidR="00F64045" w:rsidRPr="00680CB5" w:rsidTr="0050222F">
        <w:trPr>
          <w:trHeight w:hRule="exact" w:val="567"/>
          <w:jc w:val="center"/>
        </w:trPr>
        <w:tc>
          <w:tcPr>
            <w:tcW w:w="23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项目资金</w:t>
            </w: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（万元）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年初预</w:t>
            </w:r>
          </w:p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算数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全年预</w:t>
            </w:r>
          </w:p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算数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全年</w:t>
            </w:r>
          </w:p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执行数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分值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执行率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得分</w:t>
            </w:r>
          </w:p>
        </w:tc>
      </w:tr>
      <w:tr w:rsidR="00F64045" w:rsidRPr="00680CB5" w:rsidTr="0050222F">
        <w:trPr>
          <w:trHeight w:hRule="exact" w:val="306"/>
          <w:jc w:val="center"/>
        </w:trPr>
        <w:tc>
          <w:tcPr>
            <w:tcW w:w="23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年度资金总额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2363.97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2235.53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2235.53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</w:tr>
      <w:tr w:rsidR="00F64045" w:rsidRPr="00680CB5" w:rsidTr="0050222F">
        <w:trPr>
          <w:trHeight w:hRule="exact" w:val="386"/>
          <w:jc w:val="center"/>
        </w:trPr>
        <w:tc>
          <w:tcPr>
            <w:tcW w:w="23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其中：当年财政拨款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2363.97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2235.53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2235.53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</w:tr>
      <w:tr w:rsidR="00F64045" w:rsidRPr="00680CB5" w:rsidTr="0050222F">
        <w:trPr>
          <w:trHeight w:hRule="exact" w:val="333"/>
          <w:jc w:val="center"/>
        </w:trPr>
        <w:tc>
          <w:tcPr>
            <w:tcW w:w="23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上年结转资金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</w:tr>
      <w:tr w:rsidR="00F64045" w:rsidRPr="00680CB5" w:rsidTr="0050222F">
        <w:trPr>
          <w:trHeight w:hRule="exact" w:val="306"/>
          <w:jc w:val="center"/>
        </w:trPr>
        <w:tc>
          <w:tcPr>
            <w:tcW w:w="23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其他资金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</w:tr>
      <w:tr w:rsidR="00F64045" w:rsidRPr="00680CB5" w:rsidTr="0050222F">
        <w:trPr>
          <w:trHeight w:hRule="exact" w:val="519"/>
          <w:jc w:val="center"/>
        </w:trPr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年度总体目标</w:t>
            </w:r>
          </w:p>
        </w:tc>
        <w:tc>
          <w:tcPr>
            <w:tcW w:w="72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预期目标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实际完成情况</w:t>
            </w:r>
          </w:p>
        </w:tc>
      </w:tr>
      <w:tr w:rsidR="00F64045" w:rsidRPr="00680CB5" w:rsidTr="0050222F">
        <w:trPr>
          <w:trHeight w:hRule="exact" w:val="216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72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基于单位性质和审判业务的特殊性，通过长期租赁的方式保持审判及行政办公场所的持续性、稳定性及安全性，满足诉讼服务和审判法庭等公众服务功能的设置需求，推动单位积极有效地履行国家审判机关职能，为公众提供良好的诉讼环境，促进跨行政区划法院建设长期稳定发展。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基于单位性质和审判业务的特殊性，通过长期租赁的方式保持审判及行政办公场所的持续性、稳定性及安全性，满足诉讼服务和审判法庭等公众服务功能的设置需求，推动单位积极有效地履行国家审判机关职能，为公众提供良好的诉讼环境，促进跨行政区划法院建设长期稳定发展。</w:t>
            </w:r>
          </w:p>
        </w:tc>
      </w:tr>
      <w:tr w:rsidR="00F64045" w:rsidRPr="00680CB5" w:rsidTr="0050222F">
        <w:trPr>
          <w:trHeight w:hRule="exact" w:val="830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  <w:p w:rsidR="00F6404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  <w:p w:rsidR="00F6404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绩</w:t>
            </w: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效</w:t>
            </w: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指</w:t>
            </w: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年度</w:t>
            </w:r>
          </w:p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指标值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tabs>
                <w:tab w:val="left" w:pos="500"/>
              </w:tabs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实际</w:t>
            </w:r>
          </w:p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完成值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得分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偏差原因分析及改进</w:t>
            </w:r>
          </w:p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措施</w:t>
            </w:r>
          </w:p>
        </w:tc>
      </w:tr>
      <w:tr w:rsidR="00F64045" w:rsidRPr="00680CB5" w:rsidTr="0050222F">
        <w:trPr>
          <w:trHeight w:hRule="exact" w:val="801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提供法庭数量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≧18间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27间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加强绩效目标编制管理</w:t>
            </w:r>
          </w:p>
        </w:tc>
      </w:tr>
      <w:tr w:rsidR="00F64045" w:rsidRPr="00680CB5" w:rsidTr="0050222F">
        <w:trPr>
          <w:trHeight w:hRule="exact" w:val="802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提供办公用房数量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≧80间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81间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772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提供其他功能用房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≧30间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89间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加强绩效目标编制管理</w:t>
            </w:r>
          </w:p>
        </w:tc>
      </w:tr>
      <w:tr w:rsidR="00F64045" w:rsidRPr="00680CB5" w:rsidTr="0050222F">
        <w:trPr>
          <w:trHeight w:hRule="exact" w:val="999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代缴水电取暖费用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依据国家收费标准执行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依据国家收费标准执行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区域内设施维修维护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主体结构</w:t>
            </w:r>
            <w:proofErr w:type="gramStart"/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及外顶立面</w:t>
            </w:r>
            <w:proofErr w:type="gramEnd"/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主体结构</w:t>
            </w:r>
            <w:proofErr w:type="gramStart"/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及外顶立面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提供配套设施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停车区及公共区域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停车区及公共区域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833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安全保卫措施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符合单位要求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符合单位要求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设施设备故障率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≦5%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项目资金支付周期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按季度支付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按半</w:t>
            </w:r>
            <w:proofErr w:type="gramStart"/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年支付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加强合同履行管理</w:t>
            </w: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年末预算执行率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以预算下达数为准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  <w:highlight w:val="yellow"/>
              </w:rPr>
            </w:pP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租赁成本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≦5元/平方米·天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3.64/平方米·天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租赁费用控制数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以预算下达数为准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2235.53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社会效益</w:t>
            </w:r>
          </w:p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指标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庭审办案工作环境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安全稳定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安全稳定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审判工作效率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得到保障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得到保障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930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单位社会公众影响力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得到提升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得到提升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1317"/>
          <w:jc w:val="center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满意度</w:t>
            </w:r>
          </w:p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指标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服务对象满意度指标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受益群体满意度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≧95%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95.00%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680CB5" w:rsidTr="0050222F">
        <w:trPr>
          <w:trHeight w:hRule="exact" w:val="477"/>
          <w:jc w:val="center"/>
        </w:trPr>
        <w:tc>
          <w:tcPr>
            <w:tcW w:w="10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80CB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680CB5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</w:tbl>
    <w:p w:rsidR="00F64045" w:rsidRPr="00B1589D" w:rsidRDefault="00F64045" w:rsidP="00F64045">
      <w:pPr>
        <w:spacing w:line="360" w:lineRule="auto"/>
        <w:ind w:firstLineChars="200" w:firstLine="440"/>
        <w:outlineLvl w:val="0"/>
        <w:rPr>
          <w:rFonts w:ascii="宋体" w:hAnsi="宋体" w:hint="eastAsia"/>
          <w:sz w:val="22"/>
          <w:szCs w:val="22"/>
        </w:rPr>
      </w:pPr>
    </w:p>
    <w:p w:rsidR="00F64045" w:rsidRPr="00B1589D" w:rsidRDefault="00F64045" w:rsidP="00F64045">
      <w:pPr>
        <w:spacing w:line="360" w:lineRule="auto"/>
        <w:ind w:firstLineChars="200" w:firstLine="560"/>
        <w:jc w:val="center"/>
        <w:outlineLvl w:val="0"/>
        <w:rPr>
          <w:rFonts w:ascii="黑体" w:eastAsia="黑体" w:hint="eastAsia"/>
          <w:sz w:val="28"/>
          <w:szCs w:val="28"/>
        </w:rPr>
      </w:pPr>
      <w:r>
        <w:rPr>
          <w:rFonts w:ascii="黑体" w:eastAsia="黑体"/>
          <w:sz w:val="28"/>
          <w:szCs w:val="28"/>
        </w:rPr>
        <w:br w:type="page"/>
      </w:r>
      <w:r w:rsidRPr="00B1589D">
        <w:rPr>
          <w:rFonts w:ascii="黑体" w:eastAsia="黑体" w:hint="eastAsia"/>
          <w:sz w:val="28"/>
          <w:szCs w:val="28"/>
        </w:rPr>
        <w:lastRenderedPageBreak/>
        <w:t>项目支出绩效自评表</w:t>
      </w:r>
    </w:p>
    <w:p w:rsidR="00F64045" w:rsidRPr="00B1589D" w:rsidRDefault="00F64045" w:rsidP="00F64045">
      <w:pPr>
        <w:spacing w:line="360" w:lineRule="auto"/>
        <w:ind w:firstLineChars="200" w:firstLine="440"/>
        <w:jc w:val="center"/>
        <w:outlineLvl w:val="0"/>
        <w:rPr>
          <w:rFonts w:ascii="宋体" w:hAnsi="宋体"/>
          <w:sz w:val="22"/>
          <w:szCs w:val="22"/>
        </w:rPr>
      </w:pPr>
      <w:r w:rsidRPr="00B1589D">
        <w:rPr>
          <w:rFonts w:ascii="宋体" w:hAnsi="宋体" w:hint="eastAsia"/>
          <w:sz w:val="22"/>
          <w:szCs w:val="22"/>
        </w:rPr>
        <w:t>（2020年度）</w:t>
      </w:r>
    </w:p>
    <w:tbl>
      <w:tblPr>
        <w:tblW w:w="15076" w:type="dxa"/>
        <w:jc w:val="center"/>
        <w:tblInd w:w="-2751" w:type="dxa"/>
        <w:tblLayout w:type="fixed"/>
        <w:tblLook w:val="0000"/>
      </w:tblPr>
      <w:tblGrid>
        <w:gridCol w:w="1671"/>
        <w:gridCol w:w="1901"/>
        <w:gridCol w:w="1844"/>
        <w:gridCol w:w="727"/>
        <w:gridCol w:w="1127"/>
        <w:gridCol w:w="283"/>
        <w:gridCol w:w="849"/>
        <w:gridCol w:w="848"/>
        <w:gridCol w:w="279"/>
        <w:gridCol w:w="284"/>
        <w:gridCol w:w="809"/>
        <w:gridCol w:w="900"/>
        <w:gridCol w:w="3554"/>
      </w:tblGrid>
      <w:tr w:rsidR="00F64045" w:rsidRPr="00B901E6" w:rsidTr="0050222F">
        <w:trPr>
          <w:trHeight w:hRule="exact" w:val="306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34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法院办案业务费</w:t>
            </w: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67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北京市第四中级人民法院934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实施单位</w:t>
            </w:r>
          </w:p>
        </w:tc>
        <w:tc>
          <w:tcPr>
            <w:tcW w:w="5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北京市第四中级人民法院</w:t>
            </w:r>
          </w:p>
        </w:tc>
      </w:tr>
      <w:tr w:rsidR="00F64045" w:rsidRPr="00B901E6" w:rsidTr="0050222F">
        <w:trPr>
          <w:trHeight w:hRule="exact" w:val="306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67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郭月清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5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16B1C">
              <w:rPr>
                <w:rFonts w:ascii="宋体" w:hAnsi="宋体" w:cs="宋体" w:hint="eastAsia"/>
                <w:kern w:val="0"/>
                <w:sz w:val="22"/>
                <w:szCs w:val="22"/>
              </w:rPr>
              <w:t>89082611</w:t>
            </w:r>
          </w:p>
        </w:tc>
      </w:tr>
      <w:tr w:rsidR="00F64045" w:rsidRPr="00B901E6" w:rsidTr="0050222F">
        <w:trPr>
          <w:trHeight w:hRule="exact" w:val="567"/>
          <w:jc w:val="center"/>
        </w:trPr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项目资金</w:t>
            </w: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（万元）</w:t>
            </w:r>
          </w:p>
        </w:tc>
        <w:tc>
          <w:tcPr>
            <w:tcW w:w="4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年初预</w:t>
            </w:r>
          </w:p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全年预</w:t>
            </w:r>
          </w:p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全年</w:t>
            </w:r>
          </w:p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执行数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分值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执行率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得分</w:t>
            </w:r>
          </w:p>
        </w:tc>
      </w:tr>
      <w:tr w:rsidR="00F64045" w:rsidRPr="00B901E6" w:rsidTr="0050222F">
        <w:trPr>
          <w:trHeight w:hRule="exact" w:val="30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4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779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653.86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646.62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98.89%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9.89</w:t>
            </w:r>
          </w:p>
        </w:tc>
      </w:tr>
      <w:tr w:rsidR="00F64045" w:rsidRPr="00B901E6" w:rsidTr="0050222F">
        <w:trPr>
          <w:trHeight w:hRule="exact" w:val="601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4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其中：当年财政</w:t>
            </w:r>
          </w:p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776.73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653.86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646.62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</w:tr>
      <w:tr w:rsidR="00F64045" w:rsidRPr="00B901E6" w:rsidTr="0050222F">
        <w:trPr>
          <w:trHeight w:hRule="exact" w:val="567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4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</w:tr>
      <w:tr w:rsidR="00F64045" w:rsidRPr="00B901E6" w:rsidTr="0050222F">
        <w:trPr>
          <w:trHeight w:hRule="exact" w:val="30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4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2.27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</w:tr>
      <w:tr w:rsidR="00F64045" w:rsidRPr="00B901E6" w:rsidTr="0050222F">
        <w:trPr>
          <w:trHeight w:hRule="exact" w:val="548"/>
          <w:jc w:val="center"/>
        </w:trPr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年度总体目标</w:t>
            </w:r>
          </w:p>
        </w:tc>
        <w:tc>
          <w:tcPr>
            <w:tcW w:w="67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预期目标</w:t>
            </w:r>
          </w:p>
        </w:tc>
        <w:tc>
          <w:tcPr>
            <w:tcW w:w="66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实际完成情况</w:t>
            </w:r>
          </w:p>
        </w:tc>
      </w:tr>
      <w:tr w:rsidR="00F64045" w:rsidRPr="00B901E6" w:rsidTr="0050222F">
        <w:trPr>
          <w:trHeight w:hRule="exact" w:val="1597"/>
          <w:jc w:val="center"/>
        </w:trPr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67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科学统筹，精打细算，厉行节约，保障有力。以服务各项审判工作为经费保障重心，资金使用力求真实、合</w:t>
            </w:r>
            <w:proofErr w:type="gramStart"/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规</w:t>
            </w:r>
            <w:proofErr w:type="gramEnd"/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、高效，合理降低机关运行成本，为各项审判工作的顺利实施提高有力保证。</w:t>
            </w:r>
          </w:p>
        </w:tc>
        <w:tc>
          <w:tcPr>
            <w:tcW w:w="66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科学统筹，精打细算，厉行节约，保障有力。以服务各项审判工作为经费保障重心，资金使用真实、合</w:t>
            </w:r>
            <w:proofErr w:type="gramStart"/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规</w:t>
            </w:r>
            <w:proofErr w:type="gramEnd"/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、高效，合理降低了机关运行成本，为各项审判工作的顺利实施提供了有力保证。</w:t>
            </w:r>
          </w:p>
        </w:tc>
      </w:tr>
      <w:tr w:rsidR="00F64045" w:rsidRPr="00B901E6" w:rsidTr="0050222F">
        <w:trPr>
          <w:trHeight w:hRule="exact" w:val="830"/>
          <w:jc w:val="center"/>
        </w:trPr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绩</w:t>
            </w: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效</w:t>
            </w: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指</w:t>
            </w: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标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年度</w:t>
            </w:r>
          </w:p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实际</w:t>
            </w:r>
          </w:p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分值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得分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偏差原因分析及改进措施</w:t>
            </w: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保障执法办案工作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≧40%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49.65%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保障审判辅助工作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≧20%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21.47%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保障审判设备设施维护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据实保障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据实保障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保障人民陪审和人民调解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据实保障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据实保障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年末结余资金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≦10%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1.11%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资金支付及时、</w:t>
            </w:r>
            <w:proofErr w:type="gramStart"/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足额率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≧90%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政府采购率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应采尽采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季度预算执行进度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符合财政要求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符合财政要求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年度预算执行进度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符合财政要求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符合财政要求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82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预算总控制数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776.73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646.62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由于新冠疫情影响，现场工作难以深入实施</w:t>
            </w: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案件综合成本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≦0.5万元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0.13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社会效益</w:t>
            </w:r>
          </w:p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审判执行工作保障效果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审判场所和设备运行状况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得到保障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得到保障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单位社会公众影响力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6"/>
          <w:jc w:val="center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满意度</w:t>
            </w:r>
          </w:p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指标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服务对象</w:t>
            </w:r>
            <w:proofErr w:type="gramStart"/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办案人员满意度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≧95%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95.00%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B901E6" w:rsidTr="0050222F">
        <w:trPr>
          <w:trHeight w:hRule="exact" w:val="477"/>
          <w:jc w:val="center"/>
        </w:trPr>
        <w:tc>
          <w:tcPr>
            <w:tcW w:w="9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901E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99.89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B901E6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</w:tbl>
    <w:p w:rsidR="00F64045" w:rsidRDefault="00F64045" w:rsidP="00F64045">
      <w:pPr>
        <w:spacing w:line="0" w:lineRule="atLeast"/>
        <w:outlineLvl w:val="0"/>
        <w:rPr>
          <w:rFonts w:ascii="宋体" w:hAnsi="宋体" w:hint="eastAsia"/>
          <w:sz w:val="22"/>
          <w:szCs w:val="22"/>
        </w:rPr>
      </w:pPr>
    </w:p>
    <w:p w:rsidR="00F64045" w:rsidRPr="00B1589D" w:rsidRDefault="00F64045" w:rsidP="00F64045">
      <w:pPr>
        <w:spacing w:line="360" w:lineRule="auto"/>
        <w:ind w:firstLineChars="200" w:firstLine="560"/>
        <w:jc w:val="center"/>
        <w:outlineLvl w:val="0"/>
        <w:rPr>
          <w:rFonts w:ascii="黑体" w:eastAsia="黑体" w:hint="eastAsia"/>
          <w:sz w:val="28"/>
          <w:szCs w:val="28"/>
        </w:rPr>
      </w:pPr>
      <w:r>
        <w:rPr>
          <w:rFonts w:ascii="黑体" w:eastAsia="黑体"/>
          <w:sz w:val="28"/>
          <w:szCs w:val="28"/>
        </w:rPr>
        <w:br w:type="page"/>
      </w:r>
      <w:r w:rsidRPr="00B1589D">
        <w:rPr>
          <w:rFonts w:ascii="黑体" w:eastAsia="黑体" w:hint="eastAsia"/>
          <w:sz w:val="28"/>
          <w:szCs w:val="28"/>
        </w:rPr>
        <w:lastRenderedPageBreak/>
        <w:t>项目支出绩效自评表</w:t>
      </w:r>
    </w:p>
    <w:p w:rsidR="00F64045" w:rsidRDefault="00F64045" w:rsidP="00F64045">
      <w:pPr>
        <w:spacing w:line="0" w:lineRule="atLeast"/>
        <w:jc w:val="center"/>
        <w:outlineLvl w:val="0"/>
        <w:rPr>
          <w:rFonts w:ascii="宋体" w:hAnsi="宋体" w:hint="eastAsia"/>
          <w:sz w:val="22"/>
          <w:szCs w:val="22"/>
        </w:rPr>
      </w:pPr>
      <w:r w:rsidRPr="00B1589D">
        <w:rPr>
          <w:rFonts w:ascii="宋体" w:hAnsi="宋体" w:hint="eastAsia"/>
          <w:sz w:val="22"/>
          <w:szCs w:val="22"/>
        </w:rPr>
        <w:t>（2020年度）</w:t>
      </w:r>
    </w:p>
    <w:tbl>
      <w:tblPr>
        <w:tblW w:w="16048" w:type="dxa"/>
        <w:jc w:val="center"/>
        <w:tblInd w:w="-948" w:type="dxa"/>
        <w:tblLayout w:type="fixed"/>
        <w:tblLook w:val="0000"/>
      </w:tblPr>
      <w:tblGrid>
        <w:gridCol w:w="1566"/>
        <w:gridCol w:w="1300"/>
        <w:gridCol w:w="1134"/>
        <w:gridCol w:w="576"/>
        <w:gridCol w:w="1127"/>
        <w:gridCol w:w="644"/>
        <w:gridCol w:w="1416"/>
        <w:gridCol w:w="1276"/>
        <w:gridCol w:w="63"/>
        <w:gridCol w:w="788"/>
        <w:gridCol w:w="63"/>
        <w:gridCol w:w="850"/>
        <w:gridCol w:w="5245"/>
      </w:tblGrid>
      <w:tr w:rsidR="00F64045" w:rsidRPr="00290418" w:rsidTr="0050222F">
        <w:trPr>
          <w:trHeight w:hRule="exact" w:val="306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44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信息化运维费</w:t>
            </w: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北京市第四中级人民法院934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实施单位</w:t>
            </w:r>
          </w:p>
        </w:tc>
        <w:tc>
          <w:tcPr>
            <w:tcW w:w="70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北京市第四中级人民法院</w:t>
            </w:r>
          </w:p>
        </w:tc>
      </w:tr>
      <w:tr w:rsidR="00F64045" w:rsidRPr="00290418" w:rsidTr="0050222F">
        <w:trPr>
          <w:trHeight w:hRule="exact" w:val="306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郭月清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70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16B1C">
              <w:rPr>
                <w:rFonts w:ascii="宋体" w:hAnsi="宋体" w:cs="宋体" w:hint="eastAsia"/>
                <w:kern w:val="0"/>
                <w:sz w:val="22"/>
                <w:szCs w:val="22"/>
              </w:rPr>
              <w:t>89082611</w:t>
            </w:r>
          </w:p>
        </w:tc>
      </w:tr>
      <w:tr w:rsidR="00F64045" w:rsidRPr="00290418" w:rsidTr="0050222F">
        <w:trPr>
          <w:trHeight w:hRule="exact" w:val="567"/>
          <w:jc w:val="center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项目资金</w:t>
            </w: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（万元）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年初预</w:t>
            </w:r>
          </w:p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算数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全年预</w:t>
            </w:r>
          </w:p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全年</w:t>
            </w:r>
          </w:p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执行数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分值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执行率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得分</w:t>
            </w: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330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390.7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390.7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</w:tr>
      <w:tr w:rsidR="00F64045" w:rsidRPr="00290418" w:rsidTr="0050222F">
        <w:trPr>
          <w:trHeight w:hRule="exact" w:val="601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其中：当年财政</w:t>
            </w:r>
          </w:p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330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390.7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390.7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</w:tr>
      <w:tr w:rsidR="00F64045" w:rsidRPr="00290418" w:rsidTr="0050222F">
        <w:trPr>
          <w:trHeight w:hRule="exact" w:val="567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</w:tr>
      <w:tr w:rsidR="00F64045" w:rsidRPr="00290418" w:rsidTr="0050222F">
        <w:trPr>
          <w:trHeight w:hRule="exact" w:val="30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—</w:t>
            </w:r>
          </w:p>
        </w:tc>
      </w:tr>
      <w:tr w:rsidR="00F64045" w:rsidRPr="00290418" w:rsidTr="0050222F">
        <w:trPr>
          <w:trHeight w:hRule="exact" w:val="548"/>
          <w:jc w:val="center"/>
        </w:trPr>
        <w:tc>
          <w:tcPr>
            <w:tcW w:w="1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年度总体目标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预期目标</w:t>
            </w:r>
          </w:p>
        </w:tc>
        <w:tc>
          <w:tcPr>
            <w:tcW w:w="82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实际完成情况</w:t>
            </w:r>
          </w:p>
        </w:tc>
      </w:tr>
      <w:tr w:rsidR="00F64045" w:rsidRPr="00290418" w:rsidTr="0050222F">
        <w:trPr>
          <w:trHeight w:hRule="exact" w:val="2242"/>
          <w:jc w:val="center"/>
        </w:trPr>
        <w:tc>
          <w:tcPr>
            <w:tcW w:w="1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积极开展各个信息化系统日常检查与维护，确保系统各软硬件模块安全稳定运行，为各类审判办公业务的顺利开展提供有力支撑。配合业务主管部门实施各项信息化建设，努力加强信息化系统应用的广度和深度，不断提升审判办公自动化水平，提高单位整体工作效率和法院的社会公信力、影响力。</w:t>
            </w:r>
          </w:p>
        </w:tc>
        <w:tc>
          <w:tcPr>
            <w:tcW w:w="82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积极开展各个信息化系统日常检查与维护，保证系统各软硬件模块安全稳定运行，为各类审判办公业务的顺利开展提供有力支撑。配合业务主管部门实施各项信息化建设，加强信息化系统应用的广度和深度，不断提升审判办公自动化水平，提高单位整体工作效率和法院的社会公信力、影响力。</w:t>
            </w:r>
          </w:p>
        </w:tc>
      </w:tr>
      <w:tr w:rsidR="00F64045" w:rsidRPr="00290418" w:rsidTr="0050222F">
        <w:trPr>
          <w:trHeight w:hRule="exact" w:val="830"/>
          <w:jc w:val="center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绩</w:t>
            </w: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效</w:t>
            </w: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指</w:t>
            </w: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年度</w:t>
            </w:r>
          </w:p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指标值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实际</w:t>
            </w:r>
          </w:p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完成值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得分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偏差原因分析及改进</w:t>
            </w:r>
          </w:p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措施</w:t>
            </w: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硬件维护数量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156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软件维护数量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≥40套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84套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新冠影响，不便于案发地开展工作，加大了信息化方面的投入</w:t>
            </w: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政府采购率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1451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系统验收合格率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不适用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优先选取最具代表性、最能直接反映产出和效益的核心指标</w:t>
            </w: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系统正常运行率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≥95%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99.2%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系统故障率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≤5%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0.8%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故障响应率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故障排除率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项目资金支付进度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符合合同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符合合同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54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系统故障修复响应时间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≤0.5小时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4小时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指标值设置不科学</w:t>
            </w: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系统运行维护响应时间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≤0.5小时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0.08小时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3141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项目预算控制数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330万元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390.7万元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部分原从办案业务费中列支的属于信息化软硬件运行维护的支出，从信息化运维费项目列支。</w:t>
            </w: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年度维护成本增长率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社会效益</w:t>
            </w:r>
          </w:p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指标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法院公信力社会影响力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得到提升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得到提升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165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公共主页点击量增长率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≥5%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5%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绩效指标不明确，指标</w:t>
            </w:r>
            <w:proofErr w:type="gramStart"/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值难以</w:t>
            </w:r>
            <w:proofErr w:type="gramEnd"/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衡量数据及佐证资料难以采集、获得</w:t>
            </w:r>
          </w:p>
        </w:tc>
      </w:tr>
      <w:tr w:rsidR="00F64045" w:rsidRPr="00290418" w:rsidTr="0050222F">
        <w:trPr>
          <w:trHeight w:hRule="exact" w:val="476"/>
          <w:jc w:val="center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满意度</w:t>
            </w:r>
          </w:p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服务对象</w:t>
            </w:r>
            <w:proofErr w:type="gramStart"/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满意度标</w:t>
            </w:r>
            <w:proofErr w:type="gramEnd"/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使用人员满意度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≥95%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95.00%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F64045" w:rsidRPr="00290418" w:rsidTr="0050222F">
        <w:trPr>
          <w:trHeight w:hRule="exact" w:val="477"/>
          <w:jc w:val="center"/>
        </w:trPr>
        <w:tc>
          <w:tcPr>
            <w:tcW w:w="91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总分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9041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99.1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045" w:rsidRPr="00290418" w:rsidRDefault="00F64045" w:rsidP="0050222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</w:tbl>
    <w:p w:rsidR="00F64045" w:rsidRDefault="00F64045" w:rsidP="00F64045">
      <w:pPr>
        <w:spacing w:line="0" w:lineRule="atLeast"/>
        <w:outlineLvl w:val="0"/>
        <w:rPr>
          <w:rFonts w:ascii="宋体" w:hAnsi="宋体" w:cs="宋体"/>
          <w:b/>
          <w:bCs/>
          <w:spacing w:val="40"/>
          <w:kern w:val="0"/>
          <w:sz w:val="32"/>
          <w:szCs w:val="32"/>
        </w:rPr>
      </w:pPr>
    </w:p>
    <w:p w:rsidR="009D6E31" w:rsidRDefault="00F64045"/>
    <w:sectPr w:rsidR="009D6E31">
      <w:footerReference w:type="even" r:id="rId4"/>
      <w:footerReference w:type="default" r:id="rId5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0CC" w:rsidRDefault="00F64045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15</w:t>
    </w:r>
    <w:r>
      <w:fldChar w:fldCharType="end"/>
    </w:r>
  </w:p>
  <w:p w:rsidR="000700CC" w:rsidRDefault="00F6404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0CC" w:rsidRDefault="00F64045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0700CC" w:rsidRDefault="00F64045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4045"/>
    <w:rsid w:val="00220DD5"/>
    <w:rsid w:val="009B4ADD"/>
    <w:rsid w:val="009F4AE5"/>
    <w:rsid w:val="00F6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64045"/>
  </w:style>
  <w:style w:type="character" w:customStyle="1" w:styleId="Char">
    <w:name w:val="页脚 Char"/>
    <w:link w:val="a4"/>
    <w:rsid w:val="00F64045"/>
    <w:rPr>
      <w:rFonts w:eastAsia="宋体"/>
      <w:sz w:val="18"/>
      <w:szCs w:val="18"/>
    </w:rPr>
  </w:style>
  <w:style w:type="paragraph" w:styleId="a4">
    <w:name w:val="footer"/>
    <w:basedOn w:val="a"/>
    <w:link w:val="Char"/>
    <w:rsid w:val="00F64045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F640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514</Words>
  <Characters>2934</Characters>
  <Application>Microsoft Office Word</Application>
  <DocSecurity>0</DocSecurity>
  <Lines>24</Lines>
  <Paragraphs>6</Paragraphs>
  <ScaleCrop>false</ScaleCrop>
  <Company>Microsoft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</dc:creator>
  <cp:lastModifiedBy>szy</cp:lastModifiedBy>
  <cp:revision>1</cp:revision>
  <dcterms:created xsi:type="dcterms:W3CDTF">2021-08-24T07:56:00Z</dcterms:created>
  <dcterms:modified xsi:type="dcterms:W3CDTF">2021-08-24T07:57:00Z</dcterms:modified>
</cp:coreProperties>
</file>