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附件3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 2020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832"/>
        <w:gridCol w:w="745"/>
        <w:gridCol w:w="382"/>
        <w:gridCol w:w="1223"/>
        <w:gridCol w:w="757"/>
        <w:gridCol w:w="279"/>
        <w:gridCol w:w="284"/>
        <w:gridCol w:w="420"/>
        <w:gridCol w:w="330"/>
        <w:gridCol w:w="51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学生资助—中职免学费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何健勇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81762457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384.88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384.88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284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577036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73.94%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384.88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384.88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284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577036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73.94%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年预算编制政策，该项目用于发放学校长期外聘人员工资。</w:t>
            </w:r>
          </w:p>
        </w:tc>
        <w:tc>
          <w:tcPr>
            <w:tcW w:w="32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020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年该项目用于发放长期外聘人员工资人数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50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人，共计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284.577036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2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机构运行保障</w:t>
            </w:r>
          </w:p>
        </w:tc>
        <w:tc>
          <w:tcPr>
            <w:tcW w:w="257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长期外聘教职工人数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97.39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86755"/>
    <w:rsid w:val="001E5F45"/>
    <w:rsid w:val="00687F47"/>
    <w:rsid w:val="007D311A"/>
    <w:rsid w:val="008C108E"/>
    <w:rsid w:val="00942F00"/>
    <w:rsid w:val="00A71454"/>
    <w:rsid w:val="00C15D40"/>
    <w:rsid w:val="00E248B5"/>
    <w:rsid w:val="0248311A"/>
    <w:rsid w:val="154C508D"/>
    <w:rsid w:val="17266392"/>
    <w:rsid w:val="20186755"/>
    <w:rsid w:val="2EE65ED8"/>
    <w:rsid w:val="322A2BA0"/>
    <w:rsid w:val="5996273E"/>
    <w:rsid w:val="6323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133</Words>
  <Characters>764</Characters>
  <Lines>6</Lines>
  <Paragraphs>1</Paragraphs>
  <TotalTime>0</TotalTime>
  <ScaleCrop>false</ScaleCrop>
  <LinksUpToDate>false</LinksUpToDate>
  <CharactersWithSpaces>896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2021-05-10T02:09:00Z</dcterms:created>
  <dc:creator>Kathy</dc:creator>
  <cp:lastModifiedBy>admin</cp:lastModifiedBy>
  <dcterms:modified xsi:type="dcterms:W3CDTF">2021-06-04T05:50:27Z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