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="408" w:tblpY="744"/>
        <w:tblOverlap w:val="never"/>
        <w:tblW w:w="16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713"/>
        <w:gridCol w:w="6587"/>
        <w:gridCol w:w="2563"/>
        <w:gridCol w:w="1650"/>
        <w:gridCol w:w="734"/>
        <w:gridCol w:w="26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号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决定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种类</w:t>
            </w: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具体事项</w:t>
            </w:r>
          </w:p>
        </w:tc>
        <w:tc>
          <w:tcPr>
            <w:tcW w:w="256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执法机构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提交材料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法制审核机构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审核内容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期限</w:t>
            </w:r>
          </w:p>
        </w:tc>
        <w:tc>
          <w:tcPr>
            <w:tcW w:w="26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意见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签署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38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</w:t>
            </w:r>
          </w:p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</w:t>
            </w: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经过听证作出的行政许可决定</w:t>
            </w:r>
          </w:p>
        </w:tc>
        <w:tc>
          <w:tcPr>
            <w:tcW w:w="256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1.市卫生健康委重大执法决定法制审核申请书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2.完整的卷宗材料；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3.其他需要提交的证据、证明材料。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1.材料是否完整、文书是否完备、制作是否规范；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2.执法主体和执法权限是否合法；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3.执法人员是否具备执法资格; 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4.执法对象是否认定准确；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5.事实是否清楚，证据是否充分、确凿;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6.执法程序是否合法;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7.法律法规规章是否适用准确；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8.办理意见或者裁量建议是否明确、适当;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9.其他应当审核的内容。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5个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工作日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经审核：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1.本案是否属于本单位职权范围；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2.执法主体和执法权限是否合法；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3.执法人员是否具备执法资格；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4.执法对象认定是否准确，事实是否清楚，证据是否充分确凿，程序是否合法，法律法规适用是否准确；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5.执法机构的办理建议是否明确、适当（行政处罚还应当明确自由裁量是否适当）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6.执法案卷材料是否完整，文书使用是否准确；案卷制作是否规范。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拟同意执法机构意见，并建议提交集体讨论。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市卫生健康委重大行政执法决定法制审核意见书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撤回或撤销行政许可决定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按照司法裁判、行政复议机关决定重新作出的行政许可决定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市卫生健康委认为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涉及重大公众利益，可能造成重大社会影响或可能引发社会风险的其他行政许可决定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8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</w:t>
            </w:r>
          </w:p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处罚</w:t>
            </w: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吊销卫生健康部门颁发的许可证件的行政处罚决定</w:t>
            </w:r>
          </w:p>
        </w:tc>
        <w:tc>
          <w:tcPr>
            <w:tcW w:w="256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1.市卫生健康委重大执法决定法制审核申请书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2.完整的卷宗材料；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3.其他需要提交的证据、证明材料；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4.市卫生监督所重大行政执法决定法制初审意见。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责令停产停业的行政处罚决定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医疗（含中医）专业案件对公民处以3万元以上罚款，职业卫生和放射卫生专业的案件对法人或者其他组织处以8万元罚款，其他案件对公民处以5000元以上的罚款，对法人或者其他组织处以5万元以上罚款的处罚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减轻或免除行政处罚的决定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按照司法裁判、行政复议决定重新作出的行政处罚决定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市卫生健康委认为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涉及重大公众利益，可能造成重大社会影响或可能引发社会风险的其他行政处罚决定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38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向公安机关移送涉嫌犯罪案件或者向监察机关移送涉嫌职务违法、职务犯罪案件的决定</w:t>
            </w:r>
          </w:p>
        </w:tc>
        <w:tc>
          <w:tcPr>
            <w:tcW w:w="256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1.市卫生健康委重大执法决定法制审核申请书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2.完整的卷宗材料；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3.其他需要提交的证据、证明材料。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法律、法规、规章明确规定属于重大行政执法决定的行政强制、行政确认、行政奖励、行政征收、行政裁决等决定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按照司法裁判、行政复议决定重新作出的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行政强制、行政确认、行政奖励、行政征收、行政裁决等决定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58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市卫生健康委认为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涉及重大公众利益，可能造成重大社会影响或可能引发社会风险的行政强制、行政确认、行政奖励、行政征收、行政裁决等决定</w:t>
            </w:r>
          </w:p>
        </w:tc>
        <w:tc>
          <w:tcPr>
            <w:tcW w:w="25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北京市卫生健康委员会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重大行政执法决定事项清单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6838" w:h="11906" w:orient="landscape"/>
          <w:pgMar w:top="1134" w:right="822" w:bottom="1134" w:left="820" w:header="851" w:footer="992" w:gutter="0"/>
          <w:paperSrc w:first="0" w:oth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9451CA8"/>
    <w:rsid w:val="45D1524D"/>
    <w:rsid w:val="49451CA8"/>
    <w:rsid w:val="7D7E7EB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2019-12-30T11:19:00Z</dcterms:created>
  <dc:creator>zhaojing</dc:creator>
  <cp:lastModifiedBy>wjw-guolin</cp:lastModifiedBy>
  <dcterms:modified xsi:type="dcterms:W3CDTF">2020-09-17T09:54:44Z</dcterms:modified>
  <dc:title>序_x000B_号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